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1A6" w:rsidRPr="00116AAB" w:rsidRDefault="00F671A6" w:rsidP="00F671A6">
      <w:pPr>
        <w:spacing w:before="120" w:after="120"/>
        <w:ind w:leftChars="-50" w:left="-2" w:hangingChars="42" w:hanging="118"/>
        <w:jc w:val="center"/>
        <w:rPr>
          <w:rFonts w:ascii="Times New Roman" w:hAnsi="Times New Roman"/>
          <w:b/>
          <w:sz w:val="28"/>
          <w:szCs w:val="28"/>
        </w:rPr>
      </w:pPr>
      <w:r w:rsidRPr="00116AAB">
        <w:rPr>
          <w:rFonts w:ascii="Times New Roman" w:hAnsi="Times New Roman"/>
          <w:b/>
          <w:sz w:val="28"/>
          <w:szCs w:val="28"/>
        </w:rPr>
        <w:t>Regulations Governing Management of Infectious Biological Materials</w:t>
      </w:r>
    </w:p>
    <w:p w:rsidR="00F671A6" w:rsidRPr="00116AAB" w:rsidRDefault="00F671A6" w:rsidP="00F671A6"/>
    <w:p w:rsidR="00F671A6" w:rsidRPr="00116AAB" w:rsidRDefault="00F671A6" w:rsidP="00F671A6">
      <w:pPr>
        <w:rPr>
          <w:rFonts w:ascii="Times New Roman" w:hAnsi="Times New Roman"/>
        </w:rPr>
      </w:pPr>
      <w:r w:rsidRPr="00116AAB">
        <w:rPr>
          <w:rFonts w:ascii="Times New Roman" w:hAnsi="Times New Roman"/>
        </w:rPr>
        <w:t>Formulated and announced in 19 articles by the Department of Health, the Executive Yuan, on September 26, 2005, under Shu-</w:t>
      </w:r>
      <w:proofErr w:type="spellStart"/>
      <w:r w:rsidRPr="00116AAB">
        <w:rPr>
          <w:rFonts w:ascii="Times New Roman" w:hAnsi="Times New Roman"/>
        </w:rPr>
        <w:t>Shou</w:t>
      </w:r>
      <w:proofErr w:type="spellEnd"/>
      <w:r w:rsidRPr="00116AAB">
        <w:rPr>
          <w:rFonts w:ascii="Times New Roman" w:hAnsi="Times New Roman"/>
        </w:rPr>
        <w:t>-Chi Order No. 0940000614; and implemented as of March 26, 2006.</w:t>
      </w:r>
    </w:p>
    <w:p w:rsidR="00F671A6" w:rsidRPr="00116AAB" w:rsidRDefault="00F671A6" w:rsidP="00F671A6">
      <w:pPr>
        <w:rPr>
          <w:rFonts w:ascii="Times New Roman" w:hAnsi="Times New Roman"/>
        </w:rPr>
      </w:pPr>
      <w:r w:rsidRPr="00116AAB">
        <w:rPr>
          <w:rFonts w:ascii="Times New Roman" w:hAnsi="Times New Roman"/>
        </w:rPr>
        <w:t>Amended and announced Article 2-1 and Article 19 on April 11, 2006, by the Department of Health, the Executive Yuan, under Shu-</w:t>
      </w:r>
      <w:proofErr w:type="spellStart"/>
      <w:r w:rsidRPr="00116AAB">
        <w:rPr>
          <w:rFonts w:ascii="Times New Roman" w:hAnsi="Times New Roman"/>
        </w:rPr>
        <w:t>Shou</w:t>
      </w:r>
      <w:proofErr w:type="spellEnd"/>
      <w:r w:rsidRPr="00116AAB">
        <w:rPr>
          <w:rFonts w:ascii="Times New Roman" w:hAnsi="Times New Roman"/>
        </w:rPr>
        <w:t>-Chi Order No. 0950000194</w:t>
      </w:r>
    </w:p>
    <w:p w:rsidR="00F671A6" w:rsidRPr="00116AAB" w:rsidRDefault="00F671A6" w:rsidP="00F671A6">
      <w:pPr>
        <w:rPr>
          <w:rFonts w:ascii="Times New Roman" w:hAnsi="Times New Roman"/>
        </w:rPr>
      </w:pPr>
      <w:r w:rsidRPr="00116AAB">
        <w:rPr>
          <w:rFonts w:ascii="Times New Roman" w:hAnsi="Times New Roman"/>
        </w:rPr>
        <w:t xml:space="preserve">Amended the title (original title: Regulations Governing Management of Infectious Biological Materials and Collection of Specimens from Patients of Communicable Diseases) and 21 </w:t>
      </w:r>
      <w:r w:rsidRPr="00116AAB">
        <w:rPr>
          <w:rFonts w:ascii="Times New Roman" w:hAnsi="Times New Roman" w:hint="eastAsia"/>
        </w:rPr>
        <w:t>a</w:t>
      </w:r>
      <w:r w:rsidRPr="00116AAB">
        <w:rPr>
          <w:rFonts w:ascii="Times New Roman" w:hAnsi="Times New Roman"/>
        </w:rPr>
        <w:t>rticles, and announced by the Ministry of Health and Welfare on March 11, 2014 under Bu-</w:t>
      </w:r>
      <w:proofErr w:type="spellStart"/>
      <w:r w:rsidRPr="00116AAB">
        <w:rPr>
          <w:rFonts w:ascii="Times New Roman" w:hAnsi="Times New Roman"/>
        </w:rPr>
        <w:t>Shou</w:t>
      </w:r>
      <w:proofErr w:type="spellEnd"/>
      <w:r w:rsidRPr="00116AAB">
        <w:rPr>
          <w:rFonts w:ascii="Times New Roman" w:hAnsi="Times New Roman"/>
        </w:rPr>
        <w:t>-Chi Order No. 1030100208</w:t>
      </w:r>
    </w:p>
    <w:p w:rsidR="00F671A6" w:rsidRPr="00116AAB" w:rsidRDefault="00F671A6" w:rsidP="00F671A6">
      <w:pPr>
        <w:rPr>
          <w:rFonts w:ascii="Times New Roman" w:hAnsi="Times New Roman"/>
        </w:rPr>
      </w:pPr>
      <w:r w:rsidRPr="00116AAB">
        <w:rPr>
          <w:rFonts w:ascii="Times New Roman" w:hAnsi="Times New Roman"/>
        </w:rPr>
        <w:t xml:space="preserve">Amended 21 </w:t>
      </w:r>
      <w:r w:rsidRPr="00116AAB">
        <w:rPr>
          <w:rFonts w:ascii="Times New Roman" w:hAnsi="Times New Roman" w:hint="eastAsia"/>
        </w:rPr>
        <w:t>a</w:t>
      </w:r>
      <w:r w:rsidRPr="00116AAB">
        <w:rPr>
          <w:rFonts w:ascii="Times New Roman" w:hAnsi="Times New Roman"/>
        </w:rPr>
        <w:t>rticles</w:t>
      </w:r>
      <w:bookmarkStart w:id="0" w:name="_GoBack"/>
      <w:bookmarkEnd w:id="0"/>
      <w:r w:rsidRPr="00116AAB">
        <w:rPr>
          <w:rFonts w:ascii="Times New Roman" w:hAnsi="Times New Roman"/>
        </w:rPr>
        <w:t xml:space="preserve"> and announced by the Ministry of Health and Welfare on December 13, 2016 under Bu-</w:t>
      </w:r>
      <w:proofErr w:type="spellStart"/>
      <w:r w:rsidRPr="00116AAB">
        <w:rPr>
          <w:rFonts w:ascii="Times New Roman" w:hAnsi="Times New Roman"/>
        </w:rPr>
        <w:t>Shou</w:t>
      </w:r>
      <w:proofErr w:type="spellEnd"/>
      <w:r w:rsidRPr="00116AAB">
        <w:rPr>
          <w:rFonts w:ascii="Times New Roman" w:hAnsi="Times New Roman"/>
        </w:rPr>
        <w:t>-Chi Order No. 1050101528</w:t>
      </w:r>
    </w:p>
    <w:p w:rsidR="00F671A6" w:rsidRPr="00116AAB" w:rsidRDefault="00F671A6" w:rsidP="00F671A6"/>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Article </w:t>
      </w:r>
      <w:proofErr w:type="gramStart"/>
      <w:r w:rsidRPr="00116AAB">
        <w:rPr>
          <w:rFonts w:ascii="Times New Roman" w:hAnsi="Times New Roman"/>
          <w:sz w:val="28"/>
          <w:szCs w:val="28"/>
        </w:rPr>
        <w:t>1  This</w:t>
      </w:r>
      <w:proofErr w:type="gramEnd"/>
      <w:r w:rsidRPr="00116AAB">
        <w:rPr>
          <w:rFonts w:ascii="Times New Roman" w:hAnsi="Times New Roman"/>
          <w:sz w:val="28"/>
          <w:szCs w:val="28"/>
        </w:rPr>
        <w:t xml:space="preserve"> set of Regulations is formulated in accordance with regulations of Paragraph 3, Article 34 of the Communicable Disease Control Act (hereafter referred to as the Act).</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Article </w:t>
      </w:r>
      <w:proofErr w:type="gramStart"/>
      <w:r w:rsidRPr="00116AAB">
        <w:rPr>
          <w:rFonts w:ascii="Times New Roman" w:hAnsi="Times New Roman"/>
          <w:sz w:val="28"/>
          <w:szCs w:val="28"/>
        </w:rPr>
        <w:t xml:space="preserve">2  </w:t>
      </w:r>
      <w:r w:rsidRPr="00116AAB">
        <w:rPr>
          <w:rStyle w:val="ab"/>
          <w:rFonts w:ascii="Times New Roman" w:hAnsi="Times New Roman"/>
          <w:color w:val="auto"/>
          <w:sz w:val="28"/>
          <w:szCs w:val="28"/>
          <w:lang w:eastAsia="zh-CN"/>
        </w:rPr>
        <w:t>Terms</w:t>
      </w:r>
      <w:proofErr w:type="gramEnd"/>
      <w:r w:rsidRPr="00116AAB">
        <w:rPr>
          <w:rStyle w:val="ab"/>
          <w:rFonts w:ascii="Times New Roman" w:hAnsi="Times New Roman"/>
          <w:color w:val="auto"/>
          <w:sz w:val="28"/>
          <w:szCs w:val="28"/>
          <w:lang w:eastAsia="zh-CN"/>
        </w:rPr>
        <w:t xml:space="preserve"> used in these Regulations are defined as follows</w:t>
      </w:r>
      <w:r w:rsidRPr="00116AAB">
        <w:rPr>
          <w:rStyle w:val="st1"/>
          <w:rFonts w:ascii="Times New Roman" w:hAnsi="Times New Roman"/>
          <w:sz w:val="28"/>
          <w:szCs w:val="28"/>
          <w:lang w:eastAsia="zh-CN"/>
        </w:rPr>
        <w:t>:</w:t>
      </w:r>
    </w:p>
    <w:p w:rsidR="00F671A6" w:rsidRPr="00116AAB" w:rsidRDefault="00F671A6" w:rsidP="00F671A6">
      <w:pPr>
        <w:spacing w:before="120" w:after="120"/>
        <w:ind w:left="426" w:hangingChars="152" w:hanging="426"/>
        <w:jc w:val="both"/>
        <w:rPr>
          <w:rFonts w:ascii="Times New Roman" w:hAnsi="Times New Roman"/>
          <w:sz w:val="28"/>
          <w:szCs w:val="28"/>
        </w:rPr>
      </w:pPr>
      <w:r w:rsidRPr="00116AAB">
        <w:rPr>
          <w:rFonts w:ascii="Times New Roman" w:hAnsi="Times New Roman"/>
          <w:sz w:val="28"/>
          <w:szCs w:val="28"/>
        </w:rPr>
        <w:t>1. "</w:t>
      </w:r>
      <w:r w:rsidR="008519EA" w:rsidRPr="00116AAB">
        <w:rPr>
          <w:rFonts w:ascii="Times New Roman" w:hAnsi="Times New Roman"/>
          <w:sz w:val="28"/>
          <w:szCs w:val="28"/>
        </w:rPr>
        <w:t xml:space="preserve"> Entity</w:t>
      </w:r>
      <w:r w:rsidRPr="00116AAB">
        <w:rPr>
          <w:rFonts w:ascii="Times New Roman" w:hAnsi="Times New Roman"/>
          <w:sz w:val="28"/>
          <w:szCs w:val="28"/>
        </w:rPr>
        <w:t>" means an organization (institution), group or enterprise that keeps, stores, uses, disposes, exports or imports infectious biological materials and has set up a laboratory or storage facility for the safekeeping of biological materials.</w:t>
      </w:r>
    </w:p>
    <w:p w:rsidR="00F671A6" w:rsidRPr="00116AAB" w:rsidRDefault="00F671A6" w:rsidP="00F671A6">
      <w:pPr>
        <w:spacing w:before="120" w:after="120"/>
        <w:ind w:left="426" w:hangingChars="152" w:hanging="426"/>
        <w:jc w:val="both"/>
        <w:rPr>
          <w:rFonts w:ascii="Times New Roman" w:hAnsi="Times New Roman"/>
          <w:sz w:val="28"/>
          <w:szCs w:val="28"/>
        </w:rPr>
      </w:pPr>
      <w:r w:rsidRPr="00116AAB">
        <w:rPr>
          <w:rFonts w:ascii="Times New Roman" w:hAnsi="Times New Roman"/>
          <w:sz w:val="28"/>
          <w:szCs w:val="28"/>
        </w:rPr>
        <w:t xml:space="preserve">2. </w:t>
      </w:r>
      <w:r w:rsidRPr="00116AAB">
        <w:rPr>
          <w:rFonts w:ascii="Times New Roman" w:hAnsi="Times New Roman"/>
          <w:sz w:val="28"/>
          <w:szCs w:val="28"/>
        </w:rPr>
        <w:tab/>
        <w:t xml:space="preserve">"Laboratory" means a facility that conducts testing </w:t>
      </w:r>
      <w:r w:rsidR="002B072F" w:rsidRPr="00116AAB">
        <w:rPr>
          <w:rFonts w:ascii="Times New Roman" w:hAnsi="Times New Roman"/>
          <w:sz w:val="28"/>
          <w:szCs w:val="28"/>
        </w:rPr>
        <w:t xml:space="preserve">of </w:t>
      </w:r>
      <w:r w:rsidRPr="00116AAB">
        <w:rPr>
          <w:rFonts w:ascii="Times New Roman" w:hAnsi="Times New Roman"/>
          <w:sz w:val="28"/>
          <w:szCs w:val="28"/>
        </w:rPr>
        <w:t>communicable diseases or carries out storage, research, sharing and distribution of infectious biological materials.</w:t>
      </w:r>
      <w:r w:rsidRPr="00116AAB" w:rsidDel="00851AA3">
        <w:rPr>
          <w:rFonts w:ascii="Times New Roman" w:eastAsia="標楷體" w:hAnsi="Times New Roman"/>
          <w:bCs/>
          <w:kern w:val="0"/>
          <w:sz w:val="28"/>
          <w:szCs w:val="28"/>
        </w:rPr>
        <w:t xml:space="preserve"> </w:t>
      </w:r>
    </w:p>
    <w:p w:rsidR="00F671A6" w:rsidRPr="00116AAB" w:rsidRDefault="00F671A6" w:rsidP="00F671A6">
      <w:pPr>
        <w:spacing w:before="120" w:after="120"/>
        <w:ind w:left="330" w:hangingChars="118" w:hanging="330"/>
        <w:jc w:val="both"/>
        <w:rPr>
          <w:rFonts w:ascii="Times New Roman" w:hAnsi="Times New Roman"/>
          <w:sz w:val="28"/>
          <w:szCs w:val="28"/>
        </w:rPr>
      </w:pPr>
      <w:r w:rsidRPr="00116AAB">
        <w:rPr>
          <w:rFonts w:ascii="Times New Roman" w:hAnsi="Times New Roman"/>
          <w:sz w:val="28"/>
          <w:szCs w:val="28"/>
        </w:rPr>
        <w:t>3.</w:t>
      </w:r>
      <w:r w:rsidRPr="00116AAB">
        <w:rPr>
          <w:rFonts w:ascii="Times New Roman" w:hAnsi="Times New Roman"/>
          <w:sz w:val="28"/>
          <w:szCs w:val="28"/>
        </w:rPr>
        <w:tab/>
        <w:t>"Storage facility" means a facility other than laboratory that stores infectious biological materials.</w:t>
      </w:r>
      <w:r w:rsidRPr="00116AAB" w:rsidDel="00DD56FC">
        <w:rPr>
          <w:rFonts w:ascii="Times New Roman" w:eastAsia="標楷體" w:hAnsi="Times New Roman"/>
          <w:bCs/>
          <w:kern w:val="0"/>
          <w:sz w:val="28"/>
          <w:szCs w:val="28"/>
        </w:rPr>
        <w:t xml:space="preserve"> </w:t>
      </w:r>
    </w:p>
    <w:p w:rsidR="00F671A6" w:rsidRPr="00116AAB" w:rsidRDefault="00F671A6" w:rsidP="00F671A6">
      <w:pPr>
        <w:spacing w:before="120" w:after="120"/>
        <w:ind w:left="330" w:hangingChars="118" w:hanging="330"/>
        <w:jc w:val="both"/>
        <w:rPr>
          <w:rFonts w:ascii="Times New Roman" w:hAnsi="Times New Roman"/>
          <w:sz w:val="28"/>
          <w:szCs w:val="28"/>
        </w:rPr>
      </w:pPr>
      <w:r w:rsidRPr="00116AAB">
        <w:rPr>
          <w:rFonts w:ascii="Times New Roman" w:hAnsi="Times New Roman"/>
          <w:sz w:val="28"/>
          <w:szCs w:val="28"/>
        </w:rPr>
        <w:t>4.</w:t>
      </w:r>
      <w:r w:rsidRPr="00116AAB">
        <w:rPr>
          <w:rFonts w:ascii="Times New Roman" w:hAnsi="Times New Roman"/>
          <w:sz w:val="28"/>
          <w:szCs w:val="28"/>
        </w:rPr>
        <w:tab/>
        <w:t>"High containment laboratory" means a biosafety level 3 (BSL-3) or above laboratory or an animal biosafety level 3 (ABSL-3) or above laboratory.</w:t>
      </w:r>
    </w:p>
    <w:p w:rsidR="00F671A6" w:rsidRPr="00116AAB" w:rsidRDefault="00F671A6" w:rsidP="00F671A6">
      <w:pPr>
        <w:spacing w:before="120" w:after="120"/>
        <w:ind w:left="426" w:hangingChars="152" w:hanging="426"/>
        <w:jc w:val="both"/>
        <w:rPr>
          <w:rFonts w:ascii="Times New Roman" w:hAnsi="Times New Roman"/>
          <w:sz w:val="28"/>
          <w:szCs w:val="28"/>
        </w:rPr>
      </w:pPr>
      <w:r w:rsidRPr="00116AAB">
        <w:rPr>
          <w:rFonts w:ascii="Times New Roman" w:hAnsi="Times New Roman"/>
          <w:sz w:val="28"/>
          <w:szCs w:val="28"/>
        </w:rPr>
        <w:t>5.</w:t>
      </w:r>
      <w:r w:rsidRPr="00116AAB">
        <w:rPr>
          <w:rFonts w:ascii="Times New Roman" w:hAnsi="Times New Roman"/>
          <w:sz w:val="28"/>
          <w:szCs w:val="28"/>
        </w:rPr>
        <w:tab/>
        <w:t xml:space="preserve">"Biosafety" means containment guidelines, technologies and rules implemented by a laboratory for preventing accidental exposure to or release of biological </w:t>
      </w:r>
      <w:r w:rsidR="000361C2" w:rsidRPr="00116AAB">
        <w:rPr>
          <w:rFonts w:ascii="Times New Roman" w:hAnsi="Times New Roman"/>
          <w:sz w:val="28"/>
          <w:szCs w:val="28"/>
        </w:rPr>
        <w:t>agents</w:t>
      </w:r>
      <w:r w:rsidRPr="00116AAB">
        <w:rPr>
          <w:rFonts w:ascii="Times New Roman" w:hAnsi="Times New Roman"/>
          <w:sz w:val="28"/>
          <w:szCs w:val="28"/>
        </w:rPr>
        <w:t>.</w:t>
      </w:r>
      <w:r w:rsidRPr="00116AAB" w:rsidDel="00CA0D90">
        <w:rPr>
          <w:rFonts w:ascii="Times New Roman" w:eastAsia="標楷體" w:hAnsi="Times New Roman"/>
          <w:bCs/>
          <w:kern w:val="0"/>
          <w:sz w:val="28"/>
          <w:szCs w:val="28"/>
        </w:rPr>
        <w:t xml:space="preserve"> </w:t>
      </w:r>
    </w:p>
    <w:p w:rsidR="00F671A6" w:rsidRPr="00116AAB" w:rsidRDefault="00F671A6" w:rsidP="00F671A6">
      <w:pPr>
        <w:spacing w:before="120" w:after="120"/>
        <w:ind w:left="426" w:hangingChars="152" w:hanging="426"/>
        <w:jc w:val="both"/>
        <w:rPr>
          <w:rFonts w:ascii="Times New Roman" w:hAnsi="Times New Roman"/>
          <w:sz w:val="28"/>
          <w:szCs w:val="28"/>
        </w:rPr>
      </w:pPr>
      <w:r w:rsidRPr="00116AAB">
        <w:rPr>
          <w:rFonts w:ascii="Times New Roman" w:hAnsi="Times New Roman"/>
          <w:sz w:val="28"/>
          <w:szCs w:val="28"/>
        </w:rPr>
        <w:lastRenderedPageBreak/>
        <w:t>6.</w:t>
      </w:r>
      <w:r w:rsidRPr="00116AAB">
        <w:rPr>
          <w:rFonts w:ascii="Times New Roman" w:hAnsi="Times New Roman"/>
          <w:sz w:val="28"/>
          <w:szCs w:val="28"/>
        </w:rPr>
        <w:tab/>
        <w:t xml:space="preserve">"Biosecurity" means protection and management </w:t>
      </w:r>
      <w:r w:rsidR="002B072F" w:rsidRPr="00116AAB">
        <w:rPr>
          <w:rFonts w:ascii="Times New Roman" w:hAnsi="Times New Roman"/>
          <w:sz w:val="28"/>
          <w:szCs w:val="28"/>
        </w:rPr>
        <w:t xml:space="preserve">measures </w:t>
      </w:r>
      <w:r w:rsidRPr="00116AAB">
        <w:rPr>
          <w:rFonts w:ascii="Times New Roman" w:hAnsi="Times New Roman"/>
          <w:sz w:val="28"/>
          <w:szCs w:val="28"/>
        </w:rPr>
        <w:t>implemented by a laboratory or storage facility for preventing unauthorized access, loss, theft, misuse, unauthorized transfer or intentional release of infectious biological materials.</w:t>
      </w:r>
      <w:r w:rsidRPr="00116AAB" w:rsidDel="00CA0D90">
        <w:rPr>
          <w:rFonts w:ascii="Times New Roman" w:eastAsia="標楷體" w:hAnsi="Times New Roman"/>
          <w:bCs/>
          <w:kern w:val="0"/>
          <w:sz w:val="28"/>
          <w:szCs w:val="28"/>
        </w:rPr>
        <w:t xml:space="preserve"> </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Article </w:t>
      </w:r>
      <w:proofErr w:type="gramStart"/>
      <w:r w:rsidRPr="00116AAB">
        <w:rPr>
          <w:rFonts w:ascii="Times New Roman" w:hAnsi="Times New Roman"/>
          <w:sz w:val="28"/>
          <w:szCs w:val="28"/>
        </w:rPr>
        <w:t>3  The</w:t>
      </w:r>
      <w:proofErr w:type="gramEnd"/>
      <w:r w:rsidRPr="00116AAB">
        <w:rPr>
          <w:rFonts w:ascii="Times New Roman" w:hAnsi="Times New Roman"/>
          <w:sz w:val="28"/>
          <w:szCs w:val="28"/>
        </w:rPr>
        <w:t xml:space="preserve"> pathogens referred to in Paragraph 4 of Article 4 of the Act, by their hazardous risks of pathogenicity, are classified into four risk groups:</w:t>
      </w:r>
    </w:p>
    <w:p w:rsidR="00F671A6" w:rsidRPr="00116AAB" w:rsidRDefault="00F671A6" w:rsidP="00F671A6">
      <w:pPr>
        <w:spacing w:before="120" w:after="120"/>
        <w:ind w:left="280" w:hangingChars="100" w:hanging="280"/>
        <w:jc w:val="both"/>
        <w:rPr>
          <w:rFonts w:ascii="Times New Roman" w:hAnsi="Times New Roman"/>
          <w:sz w:val="28"/>
          <w:szCs w:val="28"/>
        </w:rPr>
      </w:pPr>
      <w:r w:rsidRPr="00116AAB">
        <w:rPr>
          <w:rFonts w:ascii="Times New Roman" w:hAnsi="Times New Roman"/>
          <w:sz w:val="28"/>
          <w:szCs w:val="28"/>
        </w:rPr>
        <w:t xml:space="preserve">1. Risk Group 1: such as </w:t>
      </w:r>
      <w:r w:rsidRPr="00116AAB">
        <w:rPr>
          <w:rFonts w:ascii="Times New Roman" w:hAnsi="Times New Roman"/>
          <w:i/>
          <w:sz w:val="28"/>
          <w:szCs w:val="28"/>
        </w:rPr>
        <w:t>Escherichia coli</w:t>
      </w:r>
      <w:r w:rsidRPr="00116AAB">
        <w:rPr>
          <w:rFonts w:ascii="Times New Roman" w:hAnsi="Times New Roman"/>
          <w:sz w:val="28"/>
          <w:szCs w:val="28"/>
        </w:rPr>
        <w:t xml:space="preserve"> K-12, </w:t>
      </w:r>
      <w:proofErr w:type="spellStart"/>
      <w:r w:rsidRPr="00116AAB">
        <w:rPr>
          <w:rFonts w:ascii="Times New Roman" w:hAnsi="Times New Roman"/>
          <w:sz w:val="28"/>
          <w:szCs w:val="28"/>
        </w:rPr>
        <w:t>Adeno</w:t>
      </w:r>
      <w:proofErr w:type="spellEnd"/>
      <w:r w:rsidRPr="00116AAB">
        <w:rPr>
          <w:rFonts w:ascii="Times New Roman" w:hAnsi="Times New Roman"/>
          <w:sz w:val="28"/>
          <w:szCs w:val="28"/>
        </w:rPr>
        <w:t xml:space="preserve">-associated virus and others that do not affect human health; </w:t>
      </w:r>
    </w:p>
    <w:p w:rsidR="00F671A6" w:rsidRPr="00116AAB" w:rsidRDefault="00F671A6" w:rsidP="00F671A6">
      <w:pPr>
        <w:spacing w:before="120" w:after="120"/>
        <w:ind w:left="280" w:hangingChars="100" w:hanging="280"/>
        <w:jc w:val="both"/>
        <w:rPr>
          <w:rFonts w:ascii="Times New Roman" w:hAnsi="Times New Roman"/>
          <w:sz w:val="28"/>
          <w:szCs w:val="28"/>
        </w:rPr>
      </w:pPr>
      <w:r w:rsidRPr="00116AAB">
        <w:rPr>
          <w:rFonts w:ascii="Times New Roman" w:hAnsi="Times New Roman"/>
          <w:sz w:val="28"/>
          <w:szCs w:val="28"/>
        </w:rPr>
        <w:t>2. Risk Group 2:</w:t>
      </w:r>
      <w:r w:rsidR="009F717A" w:rsidRPr="00116AAB">
        <w:rPr>
          <w:rFonts w:ascii="Times New Roman" w:hAnsi="Times New Roman"/>
          <w:sz w:val="28"/>
          <w:szCs w:val="28"/>
        </w:rPr>
        <w:t xml:space="preserve"> </w:t>
      </w:r>
      <w:r w:rsidRPr="00116AAB">
        <w:rPr>
          <w:rFonts w:ascii="Times New Roman" w:hAnsi="Times New Roman"/>
          <w:sz w:val="28"/>
          <w:szCs w:val="28"/>
        </w:rPr>
        <w:t xml:space="preserve">such as </w:t>
      </w:r>
      <w:r w:rsidRPr="00116AAB">
        <w:rPr>
          <w:rFonts w:ascii="Times New Roman" w:hAnsi="Times New Roman"/>
          <w:i/>
          <w:sz w:val="28"/>
          <w:szCs w:val="28"/>
        </w:rPr>
        <w:t>Staphylococcus aureus</w:t>
      </w:r>
      <w:r w:rsidRPr="00116AAB">
        <w:rPr>
          <w:rFonts w:ascii="Times New Roman" w:hAnsi="Times New Roman"/>
          <w:sz w:val="28"/>
          <w:szCs w:val="28"/>
        </w:rPr>
        <w:t xml:space="preserve">, hepatitis B virus, </w:t>
      </w:r>
      <w:r w:rsidRPr="00116AAB">
        <w:rPr>
          <w:rFonts w:ascii="Times New Roman" w:hAnsi="Times New Roman"/>
          <w:i/>
          <w:sz w:val="28"/>
          <w:szCs w:val="28"/>
        </w:rPr>
        <w:t>Plasmodium</w:t>
      </w:r>
      <w:r w:rsidRPr="00116AAB">
        <w:rPr>
          <w:rFonts w:ascii="Times New Roman" w:hAnsi="Times New Roman"/>
          <w:i/>
          <w:sz w:val="28"/>
          <w:szCs w:val="28"/>
          <w:u w:val="single"/>
        </w:rPr>
        <w:t xml:space="preserve"> </w:t>
      </w:r>
      <w:r w:rsidRPr="00116AAB">
        <w:rPr>
          <w:rFonts w:ascii="Times New Roman" w:hAnsi="Times New Roman"/>
          <w:i/>
          <w:sz w:val="28"/>
          <w:szCs w:val="28"/>
        </w:rPr>
        <w:t>falciparum</w:t>
      </w:r>
      <w:r w:rsidRPr="00116AAB">
        <w:rPr>
          <w:rFonts w:ascii="Times New Roman" w:hAnsi="Times New Roman"/>
          <w:sz w:val="28"/>
          <w:szCs w:val="28"/>
        </w:rPr>
        <w:t xml:space="preserve"> and others that produce</w:t>
      </w:r>
      <w:r w:rsidR="008A1FF7" w:rsidRPr="00116AAB">
        <w:rPr>
          <w:rFonts w:ascii="Times New Roman" w:hAnsi="Times New Roman"/>
          <w:sz w:val="28"/>
          <w:szCs w:val="28"/>
        </w:rPr>
        <w:t xml:space="preserve"> slight</w:t>
      </w:r>
      <w:r w:rsidR="000361C2" w:rsidRPr="00116AAB">
        <w:rPr>
          <w:rFonts w:ascii="Times New Roman" w:hAnsi="Times New Roman"/>
          <w:sz w:val="28"/>
          <w:szCs w:val="28"/>
        </w:rPr>
        <w:t xml:space="preserve"> </w:t>
      </w:r>
      <w:r w:rsidRPr="00116AAB">
        <w:rPr>
          <w:rFonts w:ascii="Times New Roman" w:hAnsi="Times New Roman"/>
          <w:sz w:val="28"/>
          <w:szCs w:val="28"/>
        </w:rPr>
        <w:t xml:space="preserve">effects on human health, and for them, there are usually </w:t>
      </w:r>
      <w:r w:rsidR="008A1FF7" w:rsidRPr="00116AAB">
        <w:rPr>
          <w:rFonts w:ascii="Times New Roman" w:hAnsi="Times New Roman"/>
          <w:sz w:val="28"/>
          <w:szCs w:val="28"/>
        </w:rPr>
        <w:t xml:space="preserve">prevention </w:t>
      </w:r>
      <w:r w:rsidRPr="00116AAB">
        <w:rPr>
          <w:rFonts w:ascii="Times New Roman" w:hAnsi="Times New Roman"/>
          <w:sz w:val="28"/>
          <w:szCs w:val="28"/>
        </w:rPr>
        <w:t xml:space="preserve">measures and treatment available; </w:t>
      </w:r>
    </w:p>
    <w:p w:rsidR="00F671A6" w:rsidRPr="00116AAB" w:rsidRDefault="00F671A6" w:rsidP="00F671A6">
      <w:pPr>
        <w:spacing w:before="120" w:after="120"/>
        <w:ind w:left="280" w:hangingChars="100" w:hanging="280"/>
        <w:jc w:val="both"/>
        <w:rPr>
          <w:rFonts w:ascii="Times New Roman" w:hAnsi="Times New Roman"/>
          <w:sz w:val="28"/>
          <w:szCs w:val="28"/>
        </w:rPr>
      </w:pPr>
      <w:r w:rsidRPr="00116AAB">
        <w:rPr>
          <w:rFonts w:ascii="Times New Roman" w:hAnsi="Times New Roman"/>
          <w:sz w:val="28"/>
          <w:szCs w:val="28"/>
        </w:rPr>
        <w:t xml:space="preserve">3. Risk Group 3: such as </w:t>
      </w:r>
      <w:r w:rsidRPr="00116AAB">
        <w:rPr>
          <w:rFonts w:ascii="Times New Roman" w:hAnsi="Times New Roman"/>
          <w:i/>
          <w:sz w:val="28"/>
          <w:szCs w:val="28"/>
        </w:rPr>
        <w:t>Mycobacterium tuberculosis</w:t>
      </w:r>
      <w:r w:rsidRPr="00116AAB">
        <w:rPr>
          <w:rFonts w:ascii="Times New Roman" w:hAnsi="Times New Roman"/>
          <w:sz w:val="28"/>
          <w:szCs w:val="28"/>
        </w:rPr>
        <w:t xml:space="preserve">, Human Immunodeficiency Virus Type 1 and Type 2 and others that can </w:t>
      </w:r>
      <w:proofErr w:type="spellStart"/>
      <w:r w:rsidRPr="00116AAB">
        <w:rPr>
          <w:rFonts w:ascii="Times New Roman" w:hAnsi="Times New Roman"/>
          <w:sz w:val="28"/>
          <w:szCs w:val="28"/>
        </w:rPr>
        <w:t>producesevere</w:t>
      </w:r>
      <w:proofErr w:type="spellEnd"/>
      <w:r w:rsidRPr="00116AAB">
        <w:rPr>
          <w:rFonts w:ascii="Times New Roman" w:hAnsi="Times New Roman"/>
          <w:sz w:val="28"/>
          <w:szCs w:val="28"/>
        </w:rPr>
        <w:t xml:space="preserve"> effects on human health</w:t>
      </w:r>
      <w:r w:rsidR="008A1FF7" w:rsidRPr="00116AAB">
        <w:rPr>
          <w:rFonts w:ascii="Times New Roman" w:hAnsi="Times New Roman"/>
          <w:sz w:val="28"/>
          <w:szCs w:val="28"/>
        </w:rPr>
        <w:t>,</w:t>
      </w:r>
      <w:r w:rsidRPr="00116AAB">
        <w:rPr>
          <w:rFonts w:ascii="Times New Roman" w:hAnsi="Times New Roman"/>
          <w:sz w:val="28"/>
          <w:szCs w:val="28"/>
        </w:rPr>
        <w:t xml:space="preserve"> which may even be fatal, and for them, there may be </w:t>
      </w:r>
      <w:r w:rsidR="008A1FF7" w:rsidRPr="00116AAB">
        <w:rPr>
          <w:rFonts w:ascii="Times New Roman" w:hAnsi="Times New Roman"/>
          <w:sz w:val="28"/>
          <w:szCs w:val="28"/>
        </w:rPr>
        <w:t xml:space="preserve">prevention </w:t>
      </w:r>
      <w:r w:rsidRPr="00116AAB">
        <w:rPr>
          <w:rFonts w:ascii="Times New Roman" w:hAnsi="Times New Roman"/>
          <w:sz w:val="28"/>
          <w:szCs w:val="28"/>
        </w:rPr>
        <w:t>measures and treatment available;</w:t>
      </w:r>
    </w:p>
    <w:p w:rsidR="00F671A6" w:rsidRPr="00116AAB" w:rsidRDefault="00F671A6" w:rsidP="00F671A6">
      <w:pPr>
        <w:spacing w:before="120" w:after="120"/>
        <w:ind w:left="280" w:hangingChars="100" w:hanging="280"/>
        <w:jc w:val="both"/>
        <w:rPr>
          <w:rFonts w:ascii="Times New Roman" w:hAnsi="Times New Roman"/>
          <w:sz w:val="28"/>
          <w:szCs w:val="28"/>
        </w:rPr>
      </w:pPr>
      <w:r w:rsidRPr="00116AAB">
        <w:rPr>
          <w:rFonts w:ascii="Times New Roman" w:hAnsi="Times New Roman"/>
          <w:sz w:val="28"/>
          <w:szCs w:val="28"/>
        </w:rPr>
        <w:t xml:space="preserve">4. Risk Group 4: such as Ebola virus, </w:t>
      </w:r>
      <w:proofErr w:type="spellStart"/>
      <w:r w:rsidRPr="00116AAB">
        <w:rPr>
          <w:rFonts w:ascii="Times New Roman" w:hAnsi="Times New Roman"/>
          <w:sz w:val="28"/>
          <w:szCs w:val="28"/>
        </w:rPr>
        <w:t>Variola</w:t>
      </w:r>
      <w:proofErr w:type="spellEnd"/>
      <w:r w:rsidRPr="00116AAB">
        <w:rPr>
          <w:rFonts w:ascii="Times New Roman" w:hAnsi="Times New Roman"/>
          <w:sz w:val="28"/>
          <w:szCs w:val="28"/>
        </w:rPr>
        <w:t xml:space="preserve"> (major and minor) virus and others that can produce severe effects on human health</w:t>
      </w:r>
      <w:r w:rsidR="006967A9" w:rsidRPr="00116AAB">
        <w:rPr>
          <w:rFonts w:ascii="Times New Roman" w:hAnsi="Times New Roman"/>
          <w:sz w:val="28"/>
          <w:szCs w:val="28"/>
        </w:rPr>
        <w:t>,</w:t>
      </w:r>
      <w:r w:rsidRPr="00116AAB">
        <w:rPr>
          <w:rFonts w:ascii="Times New Roman" w:hAnsi="Times New Roman"/>
          <w:sz w:val="28"/>
          <w:szCs w:val="28"/>
        </w:rPr>
        <w:t xml:space="preserve"> which may even be fatal, and for them, there are usually no </w:t>
      </w:r>
      <w:r w:rsidR="006967A9" w:rsidRPr="00116AAB">
        <w:rPr>
          <w:rFonts w:ascii="Times New Roman" w:hAnsi="Times New Roman"/>
          <w:sz w:val="28"/>
          <w:szCs w:val="28"/>
        </w:rPr>
        <w:t xml:space="preserve">prevention </w:t>
      </w:r>
      <w:r w:rsidRPr="00116AAB">
        <w:rPr>
          <w:rFonts w:ascii="Times New Roman" w:hAnsi="Times New Roman"/>
          <w:sz w:val="28"/>
          <w:szCs w:val="28"/>
        </w:rPr>
        <w:t xml:space="preserve">measures </w:t>
      </w:r>
      <w:r w:rsidR="000361C2" w:rsidRPr="00116AAB">
        <w:rPr>
          <w:rFonts w:ascii="Times New Roman" w:hAnsi="Times New Roman"/>
          <w:sz w:val="28"/>
          <w:szCs w:val="28"/>
        </w:rPr>
        <w:t>and</w:t>
      </w:r>
      <w:r w:rsidRPr="00116AAB">
        <w:rPr>
          <w:rFonts w:ascii="Times New Roman" w:hAnsi="Times New Roman"/>
          <w:sz w:val="28"/>
          <w:szCs w:val="28"/>
        </w:rPr>
        <w:t xml:space="preserve"> treatment available.</w:t>
      </w:r>
    </w:p>
    <w:p w:rsidR="00F671A6" w:rsidRPr="00116AAB" w:rsidRDefault="00F671A6" w:rsidP="00F671A6">
      <w:pPr>
        <w:spacing w:before="120" w:after="120"/>
        <w:jc w:val="both"/>
        <w:rPr>
          <w:rFonts w:ascii="Times New Roman" w:eastAsia="標楷體" w:hAnsi="Times New Roman"/>
          <w:bCs/>
          <w:kern w:val="0"/>
          <w:sz w:val="28"/>
          <w:szCs w:val="28"/>
        </w:rPr>
      </w:pPr>
      <w:r w:rsidRPr="00116AAB">
        <w:rPr>
          <w:rFonts w:ascii="Times New Roman" w:eastAsia="標楷體" w:hAnsi="Times New Roman"/>
          <w:bCs/>
          <w:kern w:val="0"/>
          <w:sz w:val="28"/>
          <w:szCs w:val="28"/>
        </w:rPr>
        <w:t xml:space="preserve">The derivatives of pathogens mentioned in Paragraph 4, Article 4 of the Act refer to the </w:t>
      </w:r>
      <w:r w:rsidRPr="00116AAB">
        <w:rPr>
          <w:rFonts w:ascii="Times New Roman" w:hAnsi="Times New Roman"/>
          <w:sz w:val="28"/>
          <w:szCs w:val="28"/>
        </w:rPr>
        <w:t xml:space="preserve">purified </w:t>
      </w:r>
      <w:r w:rsidR="000361C2" w:rsidRPr="00116AAB">
        <w:rPr>
          <w:rFonts w:ascii="Times New Roman" w:hAnsi="Times New Roman"/>
          <w:sz w:val="28"/>
          <w:szCs w:val="28"/>
        </w:rPr>
        <w:t>or</w:t>
      </w:r>
      <w:r w:rsidRPr="00116AAB">
        <w:rPr>
          <w:rFonts w:ascii="Times New Roman" w:hAnsi="Times New Roman"/>
          <w:sz w:val="28"/>
          <w:szCs w:val="28"/>
        </w:rPr>
        <w:t xml:space="preserve"> isolated components of pathogens or their secretory products, including nucleic acid</w:t>
      </w:r>
      <w:r w:rsidR="00D33D0F" w:rsidRPr="00116AAB">
        <w:rPr>
          <w:rFonts w:ascii="Times New Roman" w:hAnsi="Times New Roman"/>
          <w:sz w:val="28"/>
          <w:szCs w:val="28"/>
        </w:rPr>
        <w:t>s</w:t>
      </w:r>
      <w:r w:rsidRPr="00116AAB">
        <w:rPr>
          <w:rFonts w:ascii="Times New Roman" w:hAnsi="Times New Roman"/>
          <w:sz w:val="28"/>
          <w:szCs w:val="28"/>
        </w:rPr>
        <w:t>, plasmid</w:t>
      </w:r>
      <w:r w:rsidR="00D33D0F" w:rsidRPr="00116AAB">
        <w:rPr>
          <w:rFonts w:ascii="Times New Roman" w:hAnsi="Times New Roman"/>
          <w:sz w:val="28"/>
          <w:szCs w:val="28"/>
        </w:rPr>
        <w:t>s</w:t>
      </w:r>
      <w:r w:rsidRPr="00116AAB">
        <w:rPr>
          <w:rFonts w:ascii="Times New Roman" w:hAnsi="Times New Roman"/>
          <w:sz w:val="28"/>
          <w:szCs w:val="28"/>
        </w:rPr>
        <w:t>, protein</w:t>
      </w:r>
      <w:r w:rsidR="00D33D0F" w:rsidRPr="00116AAB">
        <w:rPr>
          <w:rFonts w:ascii="Times New Roman" w:hAnsi="Times New Roman"/>
          <w:sz w:val="28"/>
          <w:szCs w:val="28"/>
        </w:rPr>
        <w:t>s</w:t>
      </w:r>
      <w:r w:rsidRPr="00116AAB">
        <w:rPr>
          <w:rFonts w:ascii="Times New Roman" w:hAnsi="Times New Roman"/>
          <w:sz w:val="28"/>
          <w:szCs w:val="28"/>
        </w:rPr>
        <w:t xml:space="preserve">, </w:t>
      </w:r>
      <w:proofErr w:type="spellStart"/>
      <w:r w:rsidRPr="00116AAB">
        <w:rPr>
          <w:rFonts w:ascii="Times New Roman" w:hAnsi="Times New Roman"/>
          <w:sz w:val="28"/>
          <w:szCs w:val="28"/>
        </w:rPr>
        <w:t>biotoxin</w:t>
      </w:r>
      <w:r w:rsidR="00D33D0F" w:rsidRPr="00116AAB">
        <w:rPr>
          <w:rFonts w:ascii="Times New Roman" w:hAnsi="Times New Roman"/>
          <w:sz w:val="28"/>
          <w:szCs w:val="28"/>
        </w:rPr>
        <w:t>s</w:t>
      </w:r>
      <w:proofErr w:type="spellEnd"/>
      <w:r w:rsidRPr="00116AAB">
        <w:rPr>
          <w:rFonts w:ascii="Times New Roman" w:hAnsi="Times New Roman"/>
          <w:sz w:val="28"/>
          <w:szCs w:val="28"/>
        </w:rPr>
        <w:t xml:space="preserve"> or other derivatives.</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The directions for the classification, categories, packing and other matters concerning pathogens and </w:t>
      </w:r>
      <w:proofErr w:type="spellStart"/>
      <w:r w:rsidRPr="00116AAB">
        <w:rPr>
          <w:rFonts w:ascii="Times New Roman" w:hAnsi="Times New Roman"/>
          <w:sz w:val="28"/>
          <w:szCs w:val="28"/>
        </w:rPr>
        <w:t>biotoxins</w:t>
      </w:r>
      <w:proofErr w:type="spellEnd"/>
      <w:r w:rsidRPr="00116AAB">
        <w:rPr>
          <w:rFonts w:ascii="Times New Roman" w:hAnsi="Times New Roman"/>
          <w:sz w:val="28"/>
          <w:szCs w:val="28"/>
        </w:rPr>
        <w:t xml:space="preserve"> mentioned in the preceding two paragraphs shall be prescribed by the central competent authority. </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Article </w:t>
      </w:r>
      <w:proofErr w:type="gramStart"/>
      <w:r w:rsidRPr="00116AAB">
        <w:rPr>
          <w:rFonts w:ascii="Times New Roman" w:hAnsi="Times New Roman"/>
          <w:sz w:val="28"/>
          <w:szCs w:val="28"/>
        </w:rPr>
        <w:t>4  Pathogens</w:t>
      </w:r>
      <w:proofErr w:type="gramEnd"/>
      <w:r w:rsidRPr="00116AAB">
        <w:rPr>
          <w:rFonts w:ascii="Times New Roman" w:hAnsi="Times New Roman"/>
          <w:sz w:val="28"/>
          <w:szCs w:val="28"/>
        </w:rPr>
        <w:t xml:space="preserve"> and </w:t>
      </w:r>
      <w:proofErr w:type="spellStart"/>
      <w:r w:rsidRPr="00116AAB">
        <w:rPr>
          <w:rFonts w:ascii="Times New Roman" w:hAnsi="Times New Roman"/>
          <w:sz w:val="28"/>
          <w:szCs w:val="28"/>
        </w:rPr>
        <w:t>biotoxins</w:t>
      </w:r>
      <w:proofErr w:type="spellEnd"/>
      <w:r w:rsidRPr="00116AAB">
        <w:rPr>
          <w:rFonts w:ascii="Times New Roman" w:hAnsi="Times New Roman"/>
          <w:sz w:val="28"/>
          <w:szCs w:val="28"/>
        </w:rPr>
        <w:t xml:space="preserve"> mentioned in Paragraph 3 of the preceding article that may be used as biological warfare agents or may pose a serious hazard to the society shall be classified as </w:t>
      </w:r>
      <w:r w:rsidR="00D33D0F" w:rsidRPr="00116AAB">
        <w:rPr>
          <w:rFonts w:ascii="Times New Roman" w:hAnsi="Times New Roman"/>
          <w:sz w:val="28"/>
          <w:szCs w:val="28"/>
        </w:rPr>
        <w:t>“</w:t>
      </w:r>
      <w:r w:rsidRPr="00116AAB">
        <w:rPr>
          <w:rFonts w:ascii="Times New Roman" w:hAnsi="Times New Roman"/>
          <w:sz w:val="28"/>
          <w:szCs w:val="28"/>
        </w:rPr>
        <w:t>select agents</w:t>
      </w:r>
      <w:r w:rsidR="00D33D0F" w:rsidRPr="00116AAB">
        <w:rPr>
          <w:rFonts w:ascii="Times New Roman" w:hAnsi="Times New Roman"/>
          <w:sz w:val="28"/>
          <w:szCs w:val="28"/>
        </w:rPr>
        <w:t>”</w:t>
      </w:r>
      <w:r w:rsidRPr="00116AAB">
        <w:rPr>
          <w:rFonts w:ascii="Times New Roman" w:hAnsi="Times New Roman"/>
          <w:sz w:val="28"/>
          <w:szCs w:val="28"/>
        </w:rPr>
        <w:t xml:space="preserve">. </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The directions for the items, </w:t>
      </w:r>
      <w:r w:rsidR="00D33D0F" w:rsidRPr="00116AAB">
        <w:rPr>
          <w:rFonts w:ascii="Times New Roman" w:hAnsi="Times New Roman"/>
          <w:sz w:val="28"/>
          <w:szCs w:val="28"/>
        </w:rPr>
        <w:t xml:space="preserve">permissible amounts </w:t>
      </w:r>
      <w:r w:rsidRPr="00116AAB">
        <w:rPr>
          <w:rFonts w:ascii="Times New Roman" w:hAnsi="Times New Roman"/>
          <w:sz w:val="28"/>
          <w:szCs w:val="28"/>
        </w:rPr>
        <w:t>and other management matters concerning select agents shall be prescribed by the central competent authority.</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Article </w:t>
      </w:r>
      <w:proofErr w:type="gramStart"/>
      <w:r w:rsidRPr="00116AAB">
        <w:rPr>
          <w:rFonts w:ascii="Times New Roman" w:hAnsi="Times New Roman"/>
          <w:sz w:val="28"/>
          <w:szCs w:val="28"/>
        </w:rPr>
        <w:t>5  Laboratories</w:t>
      </w:r>
      <w:proofErr w:type="gramEnd"/>
      <w:r w:rsidRPr="00116AAB">
        <w:rPr>
          <w:rFonts w:ascii="Times New Roman" w:hAnsi="Times New Roman"/>
          <w:sz w:val="28"/>
          <w:szCs w:val="28"/>
        </w:rPr>
        <w:t xml:space="preserve">, by their operational practices and associated risk </w:t>
      </w:r>
      <w:r w:rsidRPr="00116AAB">
        <w:rPr>
          <w:rFonts w:ascii="Times New Roman" w:hAnsi="Times New Roman"/>
          <w:sz w:val="28"/>
          <w:szCs w:val="28"/>
        </w:rPr>
        <w:lastRenderedPageBreak/>
        <w:t>of infection, are classified into four biosafety levels; laboratories that conduct animal experiments and research are classified into four animal biosafety levels.</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The directions for operational practices of laboratories mentioned in the preceding paragraph and their biosafety level, </w:t>
      </w:r>
      <w:r w:rsidR="00606116" w:rsidRPr="00116AAB">
        <w:rPr>
          <w:rFonts w:ascii="Times New Roman" w:hAnsi="Times New Roman"/>
          <w:sz w:val="28"/>
          <w:szCs w:val="28"/>
        </w:rPr>
        <w:t>practices</w:t>
      </w:r>
      <w:r w:rsidRPr="00116AAB">
        <w:rPr>
          <w:rFonts w:ascii="Times New Roman" w:hAnsi="Times New Roman"/>
          <w:sz w:val="28"/>
          <w:szCs w:val="28"/>
        </w:rPr>
        <w:t xml:space="preserve">, personnel protective equipment, safety equipment and facilities and other relevant matters shall be prescribed by the central competent authority. </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Article </w:t>
      </w:r>
      <w:proofErr w:type="gramStart"/>
      <w:r w:rsidRPr="00116AAB">
        <w:rPr>
          <w:rFonts w:ascii="Times New Roman" w:hAnsi="Times New Roman"/>
          <w:sz w:val="28"/>
          <w:szCs w:val="28"/>
        </w:rPr>
        <w:t xml:space="preserve">6 </w:t>
      </w:r>
      <w:r w:rsidR="003416C2" w:rsidRPr="00116AAB">
        <w:rPr>
          <w:rFonts w:ascii="Times New Roman" w:hAnsi="Times New Roman"/>
          <w:sz w:val="28"/>
          <w:szCs w:val="28"/>
        </w:rPr>
        <w:t xml:space="preserve"> </w:t>
      </w:r>
      <w:r w:rsidR="00606116" w:rsidRPr="00116AAB">
        <w:rPr>
          <w:rFonts w:ascii="Times New Roman" w:hAnsi="Times New Roman"/>
          <w:sz w:val="28"/>
          <w:szCs w:val="28"/>
        </w:rPr>
        <w:t>Entities</w:t>
      </w:r>
      <w:proofErr w:type="gramEnd"/>
      <w:r w:rsidR="00606116" w:rsidRPr="00116AAB">
        <w:rPr>
          <w:rFonts w:ascii="Times New Roman" w:hAnsi="Times New Roman"/>
          <w:sz w:val="28"/>
          <w:szCs w:val="28"/>
        </w:rPr>
        <w:t xml:space="preserve"> </w:t>
      </w:r>
      <w:r w:rsidRPr="00116AAB">
        <w:rPr>
          <w:rFonts w:ascii="Times New Roman" w:hAnsi="Times New Roman"/>
          <w:sz w:val="28"/>
          <w:szCs w:val="28"/>
        </w:rPr>
        <w:t xml:space="preserve">shall set up an appropriate biosafety and biosecurity management mechanism. </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For the management of Risk Group 2 and above pathogens and </w:t>
      </w:r>
      <w:proofErr w:type="spellStart"/>
      <w:r w:rsidRPr="00116AAB">
        <w:rPr>
          <w:rFonts w:ascii="Times New Roman" w:hAnsi="Times New Roman"/>
          <w:sz w:val="28"/>
          <w:szCs w:val="28"/>
        </w:rPr>
        <w:t>biotoxins</w:t>
      </w:r>
      <w:proofErr w:type="spellEnd"/>
      <w:r w:rsidRPr="00116AAB">
        <w:rPr>
          <w:rFonts w:ascii="Times New Roman" w:hAnsi="Times New Roman"/>
          <w:sz w:val="28"/>
          <w:szCs w:val="28"/>
        </w:rPr>
        <w:t>, an</w:t>
      </w:r>
      <w:r w:rsidR="000D100D" w:rsidRPr="00116AAB">
        <w:rPr>
          <w:rFonts w:ascii="Times New Roman" w:hAnsi="Times New Roman"/>
          <w:sz w:val="28"/>
          <w:szCs w:val="28"/>
        </w:rPr>
        <w:t xml:space="preserve"> </w:t>
      </w:r>
      <w:r w:rsidR="00606116" w:rsidRPr="00116AAB">
        <w:rPr>
          <w:rFonts w:ascii="Times New Roman" w:hAnsi="Times New Roman"/>
          <w:sz w:val="28"/>
          <w:szCs w:val="28"/>
        </w:rPr>
        <w:t xml:space="preserve">entity </w:t>
      </w:r>
      <w:r w:rsidRPr="00116AAB">
        <w:rPr>
          <w:rFonts w:ascii="Times New Roman" w:hAnsi="Times New Roman"/>
          <w:sz w:val="28"/>
          <w:szCs w:val="28"/>
        </w:rPr>
        <w:t xml:space="preserve">shall set up a biosafety committee; if an </w:t>
      </w:r>
      <w:r w:rsidR="00606116" w:rsidRPr="00116AAB">
        <w:rPr>
          <w:rFonts w:ascii="Times New Roman" w:hAnsi="Times New Roman"/>
          <w:sz w:val="28"/>
          <w:szCs w:val="28"/>
        </w:rPr>
        <w:t xml:space="preserve">entity which </w:t>
      </w:r>
      <w:r w:rsidRPr="00116AAB">
        <w:rPr>
          <w:rFonts w:ascii="Times New Roman" w:hAnsi="Times New Roman"/>
          <w:sz w:val="28"/>
          <w:szCs w:val="28"/>
        </w:rPr>
        <w:t>employees less</w:t>
      </w:r>
      <w:r w:rsidR="00606116" w:rsidRPr="00116AAB">
        <w:rPr>
          <w:rFonts w:ascii="Times New Roman" w:hAnsi="Times New Roman"/>
          <w:sz w:val="28"/>
          <w:szCs w:val="28"/>
        </w:rPr>
        <w:t xml:space="preserve"> than five persons may assign </w:t>
      </w:r>
      <w:r w:rsidRPr="00116AAB">
        <w:rPr>
          <w:rFonts w:ascii="Times New Roman" w:hAnsi="Times New Roman"/>
          <w:sz w:val="28"/>
          <w:szCs w:val="28"/>
        </w:rPr>
        <w:t xml:space="preserve">a person who is responsible for biosafety </w:t>
      </w:r>
      <w:r w:rsidR="00872531" w:rsidRPr="00116AAB">
        <w:rPr>
          <w:rFonts w:ascii="Times New Roman" w:hAnsi="Times New Roman"/>
          <w:sz w:val="28"/>
          <w:szCs w:val="28"/>
        </w:rPr>
        <w:t xml:space="preserve">affairs </w:t>
      </w:r>
      <w:r w:rsidRPr="00116AAB">
        <w:rPr>
          <w:rFonts w:ascii="Times New Roman" w:hAnsi="Times New Roman"/>
          <w:sz w:val="28"/>
          <w:szCs w:val="28"/>
        </w:rPr>
        <w:t xml:space="preserve">(hereafter referred to as “biosafety </w:t>
      </w:r>
      <w:r w:rsidR="00872531" w:rsidRPr="00116AAB">
        <w:rPr>
          <w:rFonts w:ascii="Times New Roman" w:hAnsi="Times New Roman"/>
          <w:sz w:val="28"/>
          <w:szCs w:val="28"/>
        </w:rPr>
        <w:t>staff</w:t>
      </w:r>
      <w:r w:rsidRPr="00116AAB">
        <w:rPr>
          <w:rFonts w:ascii="Times New Roman" w:hAnsi="Times New Roman"/>
          <w:sz w:val="28"/>
          <w:szCs w:val="28"/>
        </w:rPr>
        <w:t>”)</w:t>
      </w:r>
      <w:r w:rsidRPr="00116AAB">
        <w:rPr>
          <w:rFonts w:ascii="Times New Roman" w:hAnsi="Times New Roman"/>
          <w:sz w:val="28"/>
          <w:szCs w:val="28"/>
          <w:u w:val="single"/>
        </w:rPr>
        <w:t>.</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Members of the biosafety committee are as follows:</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1. Director or deputy director of the </w:t>
      </w:r>
      <w:r w:rsidR="00872531" w:rsidRPr="00116AAB">
        <w:rPr>
          <w:rFonts w:ascii="Times New Roman" w:hAnsi="Times New Roman"/>
          <w:sz w:val="28"/>
          <w:szCs w:val="28"/>
        </w:rPr>
        <w:t>entities</w:t>
      </w:r>
      <w:r w:rsidRPr="00116AAB">
        <w:rPr>
          <w:rFonts w:ascii="Times New Roman" w:hAnsi="Times New Roman"/>
          <w:sz w:val="28"/>
          <w:szCs w:val="28"/>
        </w:rPr>
        <w:t>,</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2. Chief of laboratory or storage facility, </w:t>
      </w:r>
    </w:p>
    <w:p w:rsidR="00F671A6" w:rsidRPr="00116AAB" w:rsidRDefault="00F671A6" w:rsidP="00F671A6">
      <w:pPr>
        <w:spacing w:before="120" w:after="120"/>
        <w:ind w:left="280" w:hangingChars="100" w:hanging="280"/>
        <w:jc w:val="both"/>
        <w:rPr>
          <w:rFonts w:ascii="Times New Roman" w:hAnsi="Times New Roman"/>
          <w:sz w:val="28"/>
          <w:szCs w:val="28"/>
        </w:rPr>
      </w:pPr>
      <w:r w:rsidRPr="00116AAB">
        <w:rPr>
          <w:rFonts w:ascii="Times New Roman" w:hAnsi="Times New Roman"/>
          <w:sz w:val="28"/>
          <w:szCs w:val="28"/>
        </w:rPr>
        <w:t>3. Management personnel, engineering personnel of the laboratory or storage facility, or other personnel with relevant professional knowledge.</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Members of the biosafety committee shall receive at least 4 hours of training in biosafety and biosecurity; the biosafety </w:t>
      </w:r>
      <w:r w:rsidR="001833ED" w:rsidRPr="00116AAB">
        <w:rPr>
          <w:rFonts w:ascii="Times New Roman" w:hAnsi="Times New Roman"/>
          <w:sz w:val="28"/>
          <w:szCs w:val="28"/>
        </w:rPr>
        <w:t xml:space="preserve">staff </w:t>
      </w:r>
      <w:r w:rsidRPr="00116AAB">
        <w:rPr>
          <w:rFonts w:ascii="Times New Roman" w:hAnsi="Times New Roman"/>
          <w:sz w:val="28"/>
          <w:szCs w:val="28"/>
        </w:rPr>
        <w:t>shall possess relevant professional knowledge, receive at least 16 hours of training in biosafety and biosecurity, and have a minimum of three years of experience in laboratory work.</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The </w:t>
      </w:r>
      <w:r w:rsidR="001833ED" w:rsidRPr="00116AAB">
        <w:rPr>
          <w:rFonts w:ascii="Times New Roman" w:hAnsi="Times New Roman"/>
          <w:sz w:val="28"/>
          <w:szCs w:val="28"/>
        </w:rPr>
        <w:t>entities</w:t>
      </w:r>
      <w:r w:rsidRPr="00116AAB">
        <w:rPr>
          <w:rFonts w:ascii="Times New Roman" w:hAnsi="Times New Roman"/>
          <w:sz w:val="28"/>
          <w:szCs w:val="28"/>
        </w:rPr>
        <w:t xml:space="preserve"> must, within one month after the establishment of a biosafety committee or the assignment of a biosafety </w:t>
      </w:r>
      <w:r w:rsidR="001833ED" w:rsidRPr="00116AAB">
        <w:rPr>
          <w:rFonts w:ascii="Times New Roman" w:hAnsi="Times New Roman"/>
          <w:sz w:val="28"/>
          <w:szCs w:val="28"/>
        </w:rPr>
        <w:t>staff</w:t>
      </w:r>
      <w:r w:rsidRPr="00116AAB">
        <w:rPr>
          <w:rFonts w:ascii="Times New Roman" w:hAnsi="Times New Roman"/>
          <w:sz w:val="28"/>
          <w:szCs w:val="28"/>
        </w:rPr>
        <w:t>, report to the central competent authority for record with a copy sent to local competent authority. The same shall apply to any changes thereafter.</w:t>
      </w:r>
    </w:p>
    <w:p w:rsidR="00F671A6" w:rsidRPr="00116AAB" w:rsidRDefault="00F671A6" w:rsidP="00F671A6">
      <w:pPr>
        <w:spacing w:before="120" w:after="120"/>
        <w:jc w:val="both"/>
        <w:rPr>
          <w:rFonts w:ascii="Times New Roman" w:hAnsi="Times New Roman"/>
          <w:sz w:val="28"/>
          <w:szCs w:val="28"/>
        </w:rPr>
      </w:pPr>
      <w:r w:rsidRPr="00116AAB">
        <w:rPr>
          <w:rFonts w:ascii="Times New Roman" w:eastAsia="標楷體" w:hAnsi="Times New Roman"/>
          <w:bCs/>
          <w:iCs/>
          <w:kern w:val="0"/>
          <w:sz w:val="28"/>
          <w:szCs w:val="28"/>
        </w:rPr>
        <w:t xml:space="preserve">When an </w:t>
      </w:r>
      <w:r w:rsidR="001833ED" w:rsidRPr="00116AAB">
        <w:rPr>
          <w:rFonts w:ascii="Times New Roman" w:hAnsi="Times New Roman"/>
          <w:sz w:val="28"/>
          <w:szCs w:val="28"/>
        </w:rPr>
        <w:t xml:space="preserve">entity </w:t>
      </w:r>
      <w:r w:rsidRPr="00116AAB">
        <w:rPr>
          <w:rFonts w:ascii="Times New Roman" w:eastAsia="標楷體" w:hAnsi="Times New Roman"/>
          <w:bCs/>
          <w:iCs/>
          <w:kern w:val="0"/>
          <w:sz w:val="28"/>
          <w:szCs w:val="28"/>
        </w:rPr>
        <w:t>closes or suspends its business,</w:t>
      </w:r>
      <w:r w:rsidR="00E61F7B" w:rsidRPr="00116AAB">
        <w:rPr>
          <w:rFonts w:ascii="Times New Roman" w:eastAsia="標楷體" w:hAnsi="Times New Roman"/>
          <w:bCs/>
          <w:iCs/>
          <w:kern w:val="0"/>
          <w:sz w:val="28"/>
          <w:szCs w:val="28"/>
        </w:rPr>
        <w:t xml:space="preserve"> or</w:t>
      </w:r>
      <w:r w:rsidRPr="00116AAB">
        <w:rPr>
          <w:rFonts w:ascii="Times New Roman" w:eastAsia="標楷體" w:hAnsi="Times New Roman"/>
          <w:bCs/>
          <w:iCs/>
          <w:kern w:val="0"/>
          <w:sz w:val="28"/>
          <w:szCs w:val="28"/>
        </w:rPr>
        <w:t xml:space="preserve"> is dissolved or merged by another organization, the </w:t>
      </w:r>
      <w:r w:rsidR="001833ED" w:rsidRPr="00116AAB">
        <w:rPr>
          <w:rFonts w:ascii="Times New Roman" w:hAnsi="Times New Roman"/>
          <w:sz w:val="28"/>
          <w:szCs w:val="28"/>
        </w:rPr>
        <w:t>entity</w:t>
      </w:r>
      <w:r w:rsidR="001833ED" w:rsidRPr="00116AAB">
        <w:rPr>
          <w:rFonts w:ascii="Times New Roman" w:eastAsia="標楷體" w:hAnsi="Times New Roman"/>
          <w:bCs/>
          <w:iCs/>
          <w:kern w:val="0"/>
          <w:sz w:val="28"/>
          <w:szCs w:val="28"/>
        </w:rPr>
        <w:t xml:space="preserve"> </w:t>
      </w:r>
      <w:r w:rsidRPr="00116AAB">
        <w:rPr>
          <w:rFonts w:ascii="Times New Roman" w:eastAsia="標楷體" w:hAnsi="Times New Roman"/>
          <w:bCs/>
          <w:iCs/>
          <w:kern w:val="0"/>
          <w:sz w:val="28"/>
          <w:szCs w:val="28"/>
        </w:rPr>
        <w:t xml:space="preserve">shall assure that all infectious biological materials possessed, stored or used by it have been destroyed or properly disposed, and report to the central competent authority for record.   </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Article </w:t>
      </w:r>
      <w:proofErr w:type="gramStart"/>
      <w:r w:rsidRPr="00116AAB">
        <w:rPr>
          <w:rFonts w:ascii="Times New Roman" w:hAnsi="Times New Roman"/>
          <w:sz w:val="28"/>
          <w:szCs w:val="28"/>
        </w:rPr>
        <w:t>7  Duties</w:t>
      </w:r>
      <w:proofErr w:type="gramEnd"/>
      <w:r w:rsidRPr="00116AAB">
        <w:rPr>
          <w:rFonts w:ascii="Times New Roman" w:hAnsi="Times New Roman"/>
          <w:sz w:val="28"/>
          <w:szCs w:val="28"/>
        </w:rPr>
        <w:t xml:space="preserve"> of the biosafety committee and the biosafety </w:t>
      </w:r>
      <w:r w:rsidR="000402EE" w:rsidRPr="00116AAB">
        <w:rPr>
          <w:rFonts w:ascii="Times New Roman" w:hAnsi="Times New Roman"/>
          <w:sz w:val="28"/>
          <w:szCs w:val="28"/>
        </w:rPr>
        <w:t>staff</w:t>
      </w:r>
      <w:r w:rsidRPr="00116AAB">
        <w:rPr>
          <w:rFonts w:ascii="Times New Roman" w:hAnsi="Times New Roman"/>
          <w:sz w:val="28"/>
          <w:szCs w:val="28"/>
        </w:rPr>
        <w:t xml:space="preserve"> are as follows:</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1</w:t>
      </w:r>
      <w:r w:rsidRPr="001E3C1F">
        <w:rPr>
          <w:rFonts w:ascii="Times New Roman" w:hAnsi="Times New Roman"/>
          <w:sz w:val="28"/>
          <w:szCs w:val="28"/>
        </w:rPr>
        <w:t>.</w:t>
      </w:r>
      <w:r w:rsidRPr="00116AAB">
        <w:rPr>
          <w:rFonts w:ascii="Times New Roman" w:hAnsi="Times New Roman"/>
          <w:sz w:val="28"/>
          <w:szCs w:val="28"/>
        </w:rPr>
        <w:t xml:space="preserve"> Establish laboratory biosafety and biosecurity management policies and </w:t>
      </w:r>
      <w:r w:rsidRPr="00116AAB">
        <w:rPr>
          <w:rFonts w:ascii="Times New Roman" w:hAnsi="Times New Roman"/>
          <w:sz w:val="28"/>
          <w:szCs w:val="28"/>
        </w:rPr>
        <w:lastRenderedPageBreak/>
        <w:t>rules;</w:t>
      </w:r>
    </w:p>
    <w:p w:rsidR="00F671A6" w:rsidRPr="00116AAB" w:rsidRDefault="00F671A6" w:rsidP="00F671A6">
      <w:pPr>
        <w:spacing w:before="120" w:after="120"/>
        <w:ind w:left="280" w:hangingChars="100" w:hanging="280"/>
        <w:jc w:val="both"/>
        <w:rPr>
          <w:rFonts w:ascii="Times New Roman" w:hAnsi="Times New Roman"/>
          <w:sz w:val="28"/>
          <w:szCs w:val="28"/>
        </w:rPr>
      </w:pPr>
      <w:r w:rsidRPr="00116AAB">
        <w:rPr>
          <w:rFonts w:ascii="Times New Roman" w:hAnsi="Times New Roman"/>
          <w:sz w:val="28"/>
          <w:szCs w:val="28"/>
        </w:rPr>
        <w:t>2</w:t>
      </w:r>
      <w:r w:rsidRPr="001E3C1F">
        <w:rPr>
          <w:rFonts w:ascii="Times New Roman" w:hAnsi="Times New Roman"/>
          <w:sz w:val="28"/>
          <w:szCs w:val="28"/>
        </w:rPr>
        <w:t xml:space="preserve">. </w:t>
      </w:r>
      <w:r w:rsidRPr="00116AAB">
        <w:rPr>
          <w:rFonts w:ascii="Times New Roman" w:hAnsi="Times New Roman"/>
          <w:sz w:val="28"/>
          <w:szCs w:val="28"/>
        </w:rPr>
        <w:t xml:space="preserve">Review the possession, storage, use, disposal, or import and export of Risk Group 2 and above pathogens or </w:t>
      </w:r>
      <w:proofErr w:type="spellStart"/>
      <w:r w:rsidRPr="00116AAB">
        <w:rPr>
          <w:rFonts w:ascii="Times New Roman" w:hAnsi="Times New Roman"/>
          <w:sz w:val="28"/>
          <w:szCs w:val="28"/>
        </w:rPr>
        <w:t>biotoxins</w:t>
      </w:r>
      <w:proofErr w:type="spellEnd"/>
      <w:r w:rsidRPr="00116AAB">
        <w:rPr>
          <w:rFonts w:ascii="Times New Roman" w:hAnsi="Times New Roman"/>
          <w:sz w:val="28"/>
          <w:szCs w:val="28"/>
        </w:rPr>
        <w:t>;</w:t>
      </w:r>
    </w:p>
    <w:p w:rsidR="00F671A6" w:rsidRPr="00116AAB" w:rsidRDefault="00F671A6" w:rsidP="00F671A6">
      <w:pPr>
        <w:spacing w:before="120" w:after="120"/>
        <w:ind w:left="280" w:hangingChars="100" w:hanging="280"/>
        <w:jc w:val="both"/>
        <w:rPr>
          <w:rFonts w:ascii="Times New Roman" w:hAnsi="Times New Roman"/>
          <w:sz w:val="28"/>
          <w:szCs w:val="28"/>
        </w:rPr>
      </w:pPr>
      <w:r w:rsidRPr="00116AAB">
        <w:rPr>
          <w:rFonts w:ascii="Times New Roman" w:hAnsi="Times New Roman"/>
          <w:sz w:val="28"/>
          <w:szCs w:val="28"/>
        </w:rPr>
        <w:t>3</w:t>
      </w:r>
      <w:r w:rsidRPr="001E3C1F">
        <w:rPr>
          <w:rFonts w:ascii="Times New Roman" w:hAnsi="Times New Roman"/>
          <w:sz w:val="28"/>
          <w:szCs w:val="28"/>
        </w:rPr>
        <w:t>.</w:t>
      </w:r>
      <w:r w:rsidRPr="00116AAB">
        <w:rPr>
          <w:rFonts w:ascii="Times New Roman" w:hAnsi="Times New Roman"/>
          <w:sz w:val="28"/>
          <w:szCs w:val="28"/>
        </w:rPr>
        <w:t xml:space="preserve"> Review the biosafety level of laboratories using Risk Group 2 and above pathogens or </w:t>
      </w:r>
      <w:proofErr w:type="spellStart"/>
      <w:r w:rsidRPr="00116AAB">
        <w:rPr>
          <w:rFonts w:ascii="Times New Roman" w:hAnsi="Times New Roman"/>
          <w:sz w:val="28"/>
          <w:szCs w:val="28"/>
        </w:rPr>
        <w:t>biotoxins</w:t>
      </w:r>
      <w:proofErr w:type="spellEnd"/>
      <w:r w:rsidRPr="00116AAB">
        <w:rPr>
          <w:rFonts w:ascii="Times New Roman" w:hAnsi="Times New Roman"/>
          <w:sz w:val="28"/>
          <w:szCs w:val="28"/>
        </w:rPr>
        <w:t>;</w:t>
      </w:r>
    </w:p>
    <w:p w:rsidR="00F671A6" w:rsidRPr="00116AAB" w:rsidRDefault="00F671A6" w:rsidP="00F671A6">
      <w:pPr>
        <w:spacing w:before="120" w:after="120"/>
        <w:ind w:left="165" w:hangingChars="59" w:hanging="165"/>
        <w:jc w:val="both"/>
        <w:rPr>
          <w:rFonts w:ascii="Times New Roman" w:hAnsi="Times New Roman"/>
          <w:sz w:val="28"/>
          <w:szCs w:val="28"/>
        </w:rPr>
      </w:pPr>
      <w:r w:rsidRPr="00116AAB">
        <w:rPr>
          <w:rFonts w:ascii="Times New Roman" w:hAnsi="Times New Roman"/>
          <w:sz w:val="28"/>
          <w:szCs w:val="28"/>
        </w:rPr>
        <w:t>4</w:t>
      </w:r>
      <w:r w:rsidRPr="001E3C1F">
        <w:rPr>
          <w:rFonts w:ascii="Times New Roman" w:hAnsi="Times New Roman"/>
          <w:sz w:val="28"/>
          <w:szCs w:val="28"/>
        </w:rPr>
        <w:t xml:space="preserve">. </w:t>
      </w:r>
      <w:r w:rsidRPr="00116AAB">
        <w:rPr>
          <w:rFonts w:ascii="Times New Roman" w:hAnsi="Times New Roman"/>
          <w:sz w:val="28"/>
          <w:szCs w:val="28"/>
        </w:rPr>
        <w:t>Review the biosafety and biosecurity emergency response plans of laboratories or storage facilities;</w:t>
      </w:r>
    </w:p>
    <w:p w:rsidR="00F671A6" w:rsidRPr="00116AAB" w:rsidRDefault="00F671A6" w:rsidP="00F671A6">
      <w:pPr>
        <w:spacing w:before="120" w:after="120"/>
        <w:ind w:left="280" w:hangingChars="100" w:hanging="280"/>
        <w:jc w:val="both"/>
        <w:rPr>
          <w:rFonts w:ascii="Times New Roman" w:hAnsi="Times New Roman"/>
          <w:sz w:val="28"/>
          <w:szCs w:val="28"/>
        </w:rPr>
      </w:pPr>
      <w:r w:rsidRPr="00116AAB">
        <w:rPr>
          <w:rFonts w:ascii="Times New Roman" w:hAnsi="Times New Roman"/>
          <w:sz w:val="28"/>
          <w:szCs w:val="28"/>
        </w:rPr>
        <w:t>5. Review the plans of building, reconstruction, extension, inception and termination of use of the laboratories or storage facilities;</w:t>
      </w:r>
    </w:p>
    <w:p w:rsidR="00F671A6" w:rsidRPr="00116AAB" w:rsidRDefault="00F671A6" w:rsidP="00F671A6">
      <w:pPr>
        <w:spacing w:before="120" w:after="120"/>
        <w:ind w:left="280" w:hangingChars="100" w:hanging="280"/>
        <w:jc w:val="both"/>
        <w:rPr>
          <w:rFonts w:ascii="Times New Roman" w:hAnsi="Times New Roman"/>
          <w:sz w:val="28"/>
          <w:szCs w:val="28"/>
        </w:rPr>
      </w:pPr>
      <w:r w:rsidRPr="00116AAB">
        <w:rPr>
          <w:rFonts w:ascii="Times New Roman" w:hAnsi="Times New Roman"/>
          <w:sz w:val="28"/>
          <w:szCs w:val="28"/>
        </w:rPr>
        <w:t>6. Review matters concerning disputes about biosafety or biosecurity of laboratories or storage facilities;</w:t>
      </w:r>
    </w:p>
    <w:p w:rsidR="00F671A6" w:rsidRPr="00116AAB" w:rsidRDefault="00F671A6" w:rsidP="00F671A6">
      <w:pPr>
        <w:spacing w:before="120" w:after="120"/>
        <w:ind w:left="280" w:hangingChars="100" w:hanging="280"/>
        <w:jc w:val="both"/>
        <w:rPr>
          <w:rFonts w:ascii="Times New Roman" w:hAnsi="Times New Roman"/>
          <w:sz w:val="28"/>
          <w:szCs w:val="28"/>
        </w:rPr>
      </w:pPr>
      <w:r w:rsidRPr="00116AAB">
        <w:rPr>
          <w:rFonts w:ascii="Times New Roman" w:hAnsi="Times New Roman"/>
          <w:sz w:val="28"/>
          <w:szCs w:val="28"/>
        </w:rPr>
        <w:t>7. Conduct annual internal audit of the biosafety and biosecurity of laboratories or storage facilities, and carry out improvement of deficiencies found in the audit;</w:t>
      </w:r>
    </w:p>
    <w:p w:rsidR="00F671A6" w:rsidRPr="00116AAB" w:rsidRDefault="00F671A6" w:rsidP="00F671A6">
      <w:pPr>
        <w:spacing w:before="120" w:after="120"/>
        <w:ind w:left="330" w:hangingChars="118" w:hanging="330"/>
        <w:jc w:val="both"/>
        <w:rPr>
          <w:rFonts w:ascii="Times New Roman" w:hAnsi="Times New Roman"/>
          <w:sz w:val="28"/>
          <w:szCs w:val="28"/>
        </w:rPr>
      </w:pPr>
      <w:r w:rsidRPr="00116AAB">
        <w:rPr>
          <w:rFonts w:ascii="Times New Roman" w:hAnsi="Times New Roman"/>
          <w:sz w:val="28"/>
          <w:szCs w:val="28"/>
        </w:rPr>
        <w:t>8. Conduct biosafety and biosecurity training of laboratory or storage facility personnel;</w:t>
      </w:r>
      <w:r w:rsidR="007E1D19" w:rsidRPr="00116AAB">
        <w:rPr>
          <w:rFonts w:ascii="Times New Roman" w:hAnsi="Times New Roman"/>
          <w:sz w:val="28"/>
          <w:szCs w:val="28"/>
        </w:rPr>
        <w:t xml:space="preserve"> </w:t>
      </w:r>
      <w:r w:rsidR="00075B68" w:rsidRPr="00116AAB">
        <w:rPr>
          <w:rFonts w:ascii="Times New Roman" w:hAnsi="Times New Roman"/>
          <w:sz w:val="28"/>
          <w:szCs w:val="28"/>
        </w:rPr>
        <w:t xml:space="preserve">and </w:t>
      </w:r>
      <w:r w:rsidR="00671C31" w:rsidRPr="00116AAB">
        <w:rPr>
          <w:rFonts w:ascii="Times New Roman" w:hAnsi="Times New Roman"/>
          <w:sz w:val="28"/>
          <w:szCs w:val="28"/>
        </w:rPr>
        <w:t>assess laboratory employees</w:t>
      </w:r>
      <w:r w:rsidR="00E61F7B" w:rsidRPr="00116AAB">
        <w:rPr>
          <w:rFonts w:ascii="Times New Roman" w:hAnsi="Times New Roman"/>
          <w:sz w:val="28"/>
          <w:szCs w:val="28"/>
        </w:rPr>
        <w:t>’</w:t>
      </w:r>
      <w:r w:rsidR="00671C31" w:rsidRPr="00116AAB">
        <w:rPr>
          <w:rFonts w:ascii="Times New Roman" w:hAnsi="Times New Roman"/>
          <w:sz w:val="28"/>
          <w:szCs w:val="28"/>
        </w:rPr>
        <w:t xml:space="preserve"> competence</w:t>
      </w:r>
      <w:r w:rsidR="00075B68" w:rsidRPr="00116AAB">
        <w:rPr>
          <w:rFonts w:ascii="Times New Roman" w:hAnsi="Times New Roman"/>
          <w:sz w:val="28"/>
          <w:szCs w:val="28"/>
        </w:rPr>
        <w:t>.</w:t>
      </w:r>
    </w:p>
    <w:p w:rsidR="00F671A6" w:rsidRPr="00116AAB" w:rsidRDefault="00F671A6" w:rsidP="00F671A6">
      <w:pPr>
        <w:spacing w:before="120" w:after="120"/>
        <w:ind w:left="330" w:hangingChars="118" w:hanging="330"/>
        <w:jc w:val="both"/>
        <w:rPr>
          <w:rFonts w:ascii="Times New Roman" w:hAnsi="Times New Roman"/>
          <w:sz w:val="28"/>
          <w:szCs w:val="28"/>
        </w:rPr>
      </w:pPr>
      <w:r w:rsidRPr="00116AAB">
        <w:rPr>
          <w:rFonts w:ascii="Times New Roman" w:hAnsi="Times New Roman"/>
          <w:sz w:val="28"/>
          <w:szCs w:val="28"/>
        </w:rPr>
        <w:t>9. Plan or</w:t>
      </w:r>
      <w:r w:rsidR="00671C31" w:rsidRPr="001E3C1F">
        <w:rPr>
          <w:rFonts w:ascii="Times New Roman" w:hAnsi="Times New Roman"/>
          <w:sz w:val="28"/>
          <w:szCs w:val="28"/>
        </w:rPr>
        <w:t> </w:t>
      </w:r>
      <w:r w:rsidR="00671C31" w:rsidRPr="00116AAB">
        <w:rPr>
          <w:rFonts w:ascii="Times New Roman" w:hAnsi="Times New Roman"/>
          <w:sz w:val="28"/>
          <w:szCs w:val="28"/>
        </w:rPr>
        <w:t>implement</w:t>
      </w:r>
      <w:r w:rsidRPr="00116AAB">
        <w:rPr>
          <w:rFonts w:ascii="Times New Roman" w:hAnsi="Times New Roman"/>
          <w:sz w:val="28"/>
          <w:szCs w:val="28"/>
        </w:rPr>
        <w:t xml:space="preserve"> health examination of laboratory or storage facility personnel and establish a monitoring mechanism for personnel with abnormal health conditions.</w:t>
      </w:r>
    </w:p>
    <w:p w:rsidR="00F671A6" w:rsidRPr="00116AAB" w:rsidRDefault="00F671A6" w:rsidP="00F671A6">
      <w:pPr>
        <w:spacing w:before="120" w:after="120"/>
        <w:ind w:left="280" w:hangingChars="100" w:hanging="280"/>
        <w:jc w:val="both"/>
        <w:rPr>
          <w:rFonts w:ascii="Times New Roman" w:hAnsi="Times New Roman"/>
          <w:sz w:val="28"/>
          <w:szCs w:val="28"/>
        </w:rPr>
      </w:pPr>
      <w:r w:rsidRPr="00116AAB">
        <w:rPr>
          <w:rFonts w:ascii="Times New Roman" w:hAnsi="Times New Roman"/>
          <w:sz w:val="28"/>
          <w:szCs w:val="28"/>
        </w:rPr>
        <w:t xml:space="preserve">10. Review and supervise other matters concerning management of infectious biological materials and biosafety </w:t>
      </w:r>
      <w:r w:rsidR="00671C31" w:rsidRPr="00116AAB">
        <w:rPr>
          <w:rFonts w:ascii="Times New Roman" w:hAnsi="Times New Roman"/>
          <w:sz w:val="28"/>
          <w:szCs w:val="28"/>
        </w:rPr>
        <w:t xml:space="preserve">and biosecurity </w:t>
      </w:r>
      <w:r w:rsidRPr="00116AAB">
        <w:rPr>
          <w:rFonts w:ascii="Times New Roman" w:hAnsi="Times New Roman"/>
          <w:sz w:val="28"/>
          <w:szCs w:val="28"/>
        </w:rPr>
        <w:t>of laboratories;</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11. Handle, investigate and report biosafety </w:t>
      </w:r>
      <w:r w:rsidR="00671C31" w:rsidRPr="00116AAB">
        <w:rPr>
          <w:rFonts w:ascii="Times New Roman" w:hAnsi="Times New Roman"/>
          <w:sz w:val="28"/>
          <w:szCs w:val="28"/>
        </w:rPr>
        <w:t xml:space="preserve">and biosecurity </w:t>
      </w:r>
      <w:r w:rsidRPr="00116AAB">
        <w:rPr>
          <w:rFonts w:ascii="Times New Roman" w:hAnsi="Times New Roman"/>
          <w:sz w:val="28"/>
          <w:szCs w:val="28"/>
        </w:rPr>
        <w:t>accidents of laboratories</w:t>
      </w:r>
      <w:r w:rsidR="00671C31" w:rsidRPr="00116AAB">
        <w:rPr>
          <w:rFonts w:ascii="Times New Roman" w:hAnsi="Times New Roman"/>
          <w:sz w:val="28"/>
          <w:szCs w:val="28"/>
        </w:rPr>
        <w:t xml:space="preserve"> and storage facilities</w:t>
      </w:r>
      <w:r w:rsidRPr="00116AAB">
        <w:rPr>
          <w:rFonts w:ascii="Times New Roman" w:hAnsi="Times New Roman"/>
          <w:sz w:val="28"/>
          <w:szCs w:val="28"/>
        </w:rPr>
        <w:t>.</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Article </w:t>
      </w:r>
      <w:proofErr w:type="gramStart"/>
      <w:r w:rsidRPr="00116AAB">
        <w:rPr>
          <w:rFonts w:ascii="Times New Roman" w:hAnsi="Times New Roman"/>
          <w:sz w:val="28"/>
          <w:szCs w:val="28"/>
        </w:rPr>
        <w:t>8  Laboratories</w:t>
      </w:r>
      <w:proofErr w:type="gramEnd"/>
      <w:r w:rsidRPr="00116AAB">
        <w:rPr>
          <w:rFonts w:ascii="Times New Roman" w:hAnsi="Times New Roman"/>
          <w:sz w:val="28"/>
          <w:szCs w:val="28"/>
        </w:rPr>
        <w:t xml:space="preserve"> may possess, use, store or dispose Risk Group 2 and above pathogens or </w:t>
      </w:r>
      <w:proofErr w:type="spellStart"/>
      <w:r w:rsidRPr="00116AAB">
        <w:rPr>
          <w:rFonts w:ascii="Times New Roman" w:hAnsi="Times New Roman"/>
          <w:sz w:val="28"/>
          <w:szCs w:val="28"/>
        </w:rPr>
        <w:t>biotoxins</w:t>
      </w:r>
      <w:proofErr w:type="spellEnd"/>
      <w:r w:rsidRPr="00116AAB">
        <w:rPr>
          <w:rFonts w:ascii="Times New Roman" w:hAnsi="Times New Roman"/>
          <w:sz w:val="28"/>
          <w:szCs w:val="28"/>
        </w:rPr>
        <w:t xml:space="preserve"> only after passing the</w:t>
      </w:r>
      <w:r w:rsidR="0074740E" w:rsidRPr="00116AAB">
        <w:rPr>
          <w:rFonts w:ascii="Times New Roman" w:hAnsi="Times New Roman"/>
          <w:sz w:val="28"/>
          <w:szCs w:val="28"/>
        </w:rPr>
        <w:t xml:space="preserve"> </w:t>
      </w:r>
      <w:r w:rsidR="00467505" w:rsidRPr="00116AAB">
        <w:rPr>
          <w:rFonts w:ascii="Times New Roman" w:hAnsi="Times New Roman"/>
          <w:sz w:val="28"/>
          <w:szCs w:val="28"/>
        </w:rPr>
        <w:t xml:space="preserve">review </w:t>
      </w:r>
      <w:r w:rsidRPr="00116AAB">
        <w:rPr>
          <w:rFonts w:ascii="Times New Roman" w:hAnsi="Times New Roman"/>
          <w:sz w:val="28"/>
          <w:szCs w:val="28"/>
        </w:rPr>
        <w:t xml:space="preserve">conducted by the biosafety committee or the biosafety </w:t>
      </w:r>
      <w:r w:rsidR="00467505" w:rsidRPr="00116AAB">
        <w:rPr>
          <w:rFonts w:ascii="Times New Roman" w:hAnsi="Times New Roman"/>
          <w:sz w:val="28"/>
          <w:szCs w:val="28"/>
        </w:rPr>
        <w:t xml:space="preserve">staff </w:t>
      </w:r>
      <w:r w:rsidRPr="00116AAB">
        <w:rPr>
          <w:rFonts w:ascii="Times New Roman" w:hAnsi="Times New Roman"/>
          <w:sz w:val="28"/>
          <w:szCs w:val="28"/>
        </w:rPr>
        <w:t>of relevant</w:t>
      </w:r>
      <w:r w:rsidR="00467505" w:rsidRPr="00116AAB">
        <w:rPr>
          <w:rFonts w:ascii="Times New Roman" w:hAnsi="Times New Roman"/>
          <w:sz w:val="28"/>
          <w:szCs w:val="28"/>
        </w:rPr>
        <w:t xml:space="preserve"> entit</w:t>
      </w:r>
      <w:r w:rsidR="0099182B" w:rsidRPr="00116AAB">
        <w:rPr>
          <w:rFonts w:ascii="Times New Roman" w:hAnsi="Times New Roman"/>
          <w:sz w:val="28"/>
          <w:szCs w:val="28"/>
        </w:rPr>
        <w:t>y</w:t>
      </w:r>
      <w:r w:rsidRPr="00116AAB">
        <w:rPr>
          <w:rFonts w:ascii="Times New Roman" w:hAnsi="Times New Roman"/>
          <w:sz w:val="28"/>
          <w:szCs w:val="28"/>
        </w:rPr>
        <w:t>.</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Laboratories may possess, store, or dispose Risk Group 3 and above pathogens or select agents by regulations of the preceding Paragraph; in addition, the </w:t>
      </w:r>
      <w:r w:rsidR="0099182B" w:rsidRPr="00116AAB">
        <w:rPr>
          <w:rFonts w:ascii="Times New Roman" w:hAnsi="Times New Roman"/>
          <w:sz w:val="28"/>
          <w:szCs w:val="28"/>
        </w:rPr>
        <w:t>entities</w:t>
      </w:r>
      <w:r w:rsidR="00467505" w:rsidRPr="00116AAB">
        <w:rPr>
          <w:rFonts w:ascii="Times New Roman" w:hAnsi="Times New Roman"/>
          <w:sz w:val="28"/>
          <w:szCs w:val="28"/>
        </w:rPr>
        <w:t xml:space="preserve"> </w:t>
      </w:r>
      <w:r w:rsidRPr="00116AAB">
        <w:rPr>
          <w:rFonts w:ascii="Times New Roman" w:hAnsi="Times New Roman"/>
          <w:sz w:val="28"/>
          <w:szCs w:val="28"/>
        </w:rPr>
        <w:t>shall report to the central competent authority for permission.</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Article </w:t>
      </w:r>
      <w:proofErr w:type="gramStart"/>
      <w:r w:rsidRPr="00116AAB">
        <w:rPr>
          <w:rFonts w:ascii="Times New Roman" w:hAnsi="Times New Roman"/>
          <w:sz w:val="28"/>
          <w:szCs w:val="28"/>
        </w:rPr>
        <w:t>9  Laboratories</w:t>
      </w:r>
      <w:proofErr w:type="gramEnd"/>
      <w:r w:rsidRPr="00116AAB">
        <w:rPr>
          <w:rFonts w:ascii="Times New Roman" w:hAnsi="Times New Roman"/>
          <w:sz w:val="28"/>
          <w:szCs w:val="28"/>
        </w:rPr>
        <w:t xml:space="preserve"> and storage facilities shall periodically make an inventory of the items and </w:t>
      </w:r>
      <w:r w:rsidR="00467505" w:rsidRPr="00116AAB">
        <w:rPr>
          <w:rFonts w:ascii="Times New Roman" w:hAnsi="Times New Roman"/>
          <w:sz w:val="28"/>
          <w:szCs w:val="28"/>
        </w:rPr>
        <w:t xml:space="preserve">amounts </w:t>
      </w:r>
      <w:r w:rsidRPr="00116AAB">
        <w:rPr>
          <w:rFonts w:ascii="Times New Roman" w:hAnsi="Times New Roman"/>
          <w:sz w:val="28"/>
          <w:szCs w:val="28"/>
        </w:rPr>
        <w:t xml:space="preserve">of the Risk Group 2 and above pathogens or </w:t>
      </w:r>
      <w:proofErr w:type="spellStart"/>
      <w:r w:rsidRPr="00116AAB">
        <w:rPr>
          <w:rFonts w:ascii="Times New Roman" w:hAnsi="Times New Roman"/>
          <w:sz w:val="28"/>
          <w:szCs w:val="28"/>
        </w:rPr>
        <w:t>biotoxins</w:t>
      </w:r>
      <w:proofErr w:type="spellEnd"/>
      <w:r w:rsidRPr="00116AAB">
        <w:rPr>
          <w:rFonts w:ascii="Times New Roman" w:hAnsi="Times New Roman"/>
          <w:sz w:val="28"/>
          <w:szCs w:val="28"/>
        </w:rPr>
        <w:t xml:space="preserve"> in their possession or storage. If shortage, loss or </w:t>
      </w:r>
      <w:r w:rsidRPr="00116AAB">
        <w:rPr>
          <w:rFonts w:ascii="Times New Roman" w:hAnsi="Times New Roman"/>
          <w:sz w:val="28"/>
          <w:szCs w:val="28"/>
        </w:rPr>
        <w:lastRenderedPageBreak/>
        <w:t>other abnormalities are detected, the matter shall be reported immediately to the biosafety committee or the biosafety</w:t>
      </w:r>
      <w:r w:rsidR="00467505" w:rsidRPr="00116AAB">
        <w:rPr>
          <w:rFonts w:ascii="Times New Roman" w:hAnsi="Times New Roman"/>
          <w:sz w:val="28"/>
          <w:szCs w:val="28"/>
        </w:rPr>
        <w:t xml:space="preserve"> staff</w:t>
      </w:r>
      <w:r w:rsidRPr="00116AAB">
        <w:rPr>
          <w:rFonts w:ascii="Times New Roman" w:hAnsi="Times New Roman"/>
          <w:sz w:val="28"/>
          <w:szCs w:val="28"/>
        </w:rPr>
        <w:t>.</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An </w:t>
      </w:r>
      <w:r w:rsidR="00467505" w:rsidRPr="00116AAB">
        <w:rPr>
          <w:rFonts w:ascii="Times New Roman" w:hAnsi="Times New Roman"/>
          <w:sz w:val="28"/>
          <w:szCs w:val="28"/>
        </w:rPr>
        <w:t xml:space="preserve">entity </w:t>
      </w:r>
      <w:r w:rsidRPr="00116AAB">
        <w:rPr>
          <w:rFonts w:ascii="Times New Roman" w:hAnsi="Times New Roman"/>
          <w:sz w:val="28"/>
          <w:szCs w:val="28"/>
        </w:rPr>
        <w:t xml:space="preserve">shall immediately inform its biosafety committee or biosafety </w:t>
      </w:r>
      <w:r w:rsidR="00467505" w:rsidRPr="00116AAB">
        <w:rPr>
          <w:rFonts w:ascii="Times New Roman" w:hAnsi="Times New Roman"/>
          <w:sz w:val="28"/>
          <w:szCs w:val="28"/>
        </w:rPr>
        <w:t>staff a</w:t>
      </w:r>
      <w:r w:rsidRPr="00116AAB">
        <w:rPr>
          <w:rFonts w:ascii="Times New Roman" w:hAnsi="Times New Roman"/>
          <w:sz w:val="28"/>
          <w:szCs w:val="28"/>
        </w:rPr>
        <w:t>nd, within 24 hours, report to the competent authority the detection of any shortage, loss or other abnormalities involving Risk Group 3 and above pathogens or select agents.</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The biosafety committee or the biosafety </w:t>
      </w:r>
      <w:r w:rsidR="00467505" w:rsidRPr="00116AAB">
        <w:rPr>
          <w:rFonts w:ascii="Times New Roman" w:hAnsi="Times New Roman"/>
          <w:sz w:val="28"/>
          <w:szCs w:val="28"/>
        </w:rPr>
        <w:t xml:space="preserve">staff </w:t>
      </w:r>
      <w:r w:rsidRPr="00116AAB">
        <w:rPr>
          <w:rFonts w:ascii="Times New Roman" w:hAnsi="Times New Roman"/>
          <w:sz w:val="28"/>
          <w:szCs w:val="28"/>
        </w:rPr>
        <w:t>shall complete investigation of the abnormal event within seven days from the next day the report is received; the established units shall, within three days from the next day the investigation is completed, submit the investigation report to the local competent authority for reference, copy to the central competent authority.</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Article </w:t>
      </w:r>
      <w:proofErr w:type="gramStart"/>
      <w:r w:rsidRPr="00116AAB">
        <w:rPr>
          <w:rFonts w:ascii="Times New Roman" w:hAnsi="Times New Roman"/>
          <w:sz w:val="28"/>
          <w:szCs w:val="28"/>
        </w:rPr>
        <w:t>10  Biosafety</w:t>
      </w:r>
      <w:proofErr w:type="gramEnd"/>
      <w:r w:rsidRPr="00116AAB">
        <w:rPr>
          <w:rFonts w:ascii="Times New Roman" w:hAnsi="Times New Roman"/>
          <w:sz w:val="28"/>
          <w:szCs w:val="28"/>
        </w:rPr>
        <w:t xml:space="preserve"> accidents of laboratories or storage facilities, by the degree of leakage of the infectious biological materials, can be classified into high, moderate, and low hazard levels:</w:t>
      </w:r>
    </w:p>
    <w:p w:rsidR="00F671A6" w:rsidRPr="00116AAB" w:rsidRDefault="00F671A6" w:rsidP="00F671A6">
      <w:pPr>
        <w:spacing w:before="120" w:after="120"/>
        <w:ind w:left="280" w:hangingChars="100" w:hanging="280"/>
        <w:jc w:val="both"/>
        <w:rPr>
          <w:rFonts w:ascii="Times New Roman" w:hAnsi="Times New Roman"/>
          <w:sz w:val="28"/>
          <w:szCs w:val="28"/>
        </w:rPr>
      </w:pPr>
      <w:r w:rsidRPr="00116AAB">
        <w:rPr>
          <w:rFonts w:ascii="Times New Roman" w:hAnsi="Times New Roman"/>
          <w:sz w:val="28"/>
          <w:szCs w:val="28"/>
        </w:rPr>
        <w:t>1. High level: the leakage of infectious biological materials has spread to areas outside the laboratory or storage facility, and poses a threat of infecting or harming personnel on duty, personnel of other departments, or community people in the neighborhood.</w:t>
      </w:r>
    </w:p>
    <w:p w:rsidR="00F671A6" w:rsidRPr="00116AAB" w:rsidRDefault="00F671A6" w:rsidP="00F671A6">
      <w:pPr>
        <w:spacing w:before="120" w:after="120"/>
        <w:ind w:left="280" w:hangingChars="100" w:hanging="280"/>
        <w:jc w:val="both"/>
        <w:rPr>
          <w:rFonts w:ascii="Times New Roman" w:hAnsi="Times New Roman"/>
          <w:sz w:val="28"/>
          <w:szCs w:val="28"/>
        </w:rPr>
      </w:pPr>
      <w:r w:rsidRPr="00116AAB">
        <w:rPr>
          <w:rFonts w:ascii="Times New Roman" w:hAnsi="Times New Roman"/>
          <w:sz w:val="28"/>
          <w:szCs w:val="28"/>
        </w:rPr>
        <w:t>2. Moderate level: leakage of infectious biological materials is confined within the laboratory area or storage facility, and poses a threat</w:t>
      </w:r>
      <w:r w:rsidR="00467505" w:rsidRPr="00116AAB">
        <w:rPr>
          <w:rFonts w:ascii="Times New Roman" w:hAnsi="Times New Roman"/>
          <w:sz w:val="28"/>
          <w:szCs w:val="28"/>
        </w:rPr>
        <w:t xml:space="preserve"> of infecting or harming</w:t>
      </w:r>
      <w:r w:rsidRPr="00116AAB">
        <w:rPr>
          <w:rFonts w:ascii="Times New Roman" w:hAnsi="Times New Roman"/>
          <w:sz w:val="28"/>
          <w:szCs w:val="28"/>
        </w:rPr>
        <w:t xml:space="preserve"> personnel on duty.</w:t>
      </w:r>
    </w:p>
    <w:p w:rsidR="00F671A6" w:rsidRPr="00116AAB" w:rsidRDefault="00F671A6" w:rsidP="00F671A6">
      <w:pPr>
        <w:spacing w:before="120" w:after="120"/>
        <w:ind w:left="280" w:hangingChars="100" w:hanging="280"/>
        <w:jc w:val="both"/>
        <w:rPr>
          <w:rFonts w:ascii="Times New Roman" w:hAnsi="Times New Roman"/>
          <w:sz w:val="28"/>
          <w:szCs w:val="28"/>
        </w:rPr>
      </w:pPr>
      <w:r w:rsidRPr="00116AAB">
        <w:rPr>
          <w:rFonts w:ascii="Times New Roman" w:hAnsi="Times New Roman"/>
          <w:sz w:val="28"/>
          <w:szCs w:val="28"/>
        </w:rPr>
        <w:t>3. Low level: leakage of infectious biological materials is confined to the safety equipment of the laboratory, and poses a threat of infecting or harming personnel on duty.</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The directions for the reporting and management of biosafety accidents mentioned in the preceding paragraph shall be prescribed by the central competent authority.</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The</w:t>
      </w:r>
      <w:r w:rsidR="00467505" w:rsidRPr="00116AAB">
        <w:rPr>
          <w:rFonts w:ascii="Times New Roman" w:hAnsi="Times New Roman"/>
          <w:sz w:val="28"/>
          <w:szCs w:val="28"/>
        </w:rPr>
        <w:t xml:space="preserve"> entities</w:t>
      </w:r>
      <w:r w:rsidRPr="00116AAB">
        <w:rPr>
          <w:rFonts w:ascii="Times New Roman" w:hAnsi="Times New Roman"/>
          <w:sz w:val="28"/>
          <w:szCs w:val="28"/>
        </w:rPr>
        <w:t xml:space="preserve"> shall ensure that there is no fear of infectious biological materials leaking to cause infections, and set up </w:t>
      </w:r>
      <w:r w:rsidR="00467505" w:rsidRPr="00116AAB">
        <w:rPr>
          <w:rFonts w:ascii="Times New Roman" w:hAnsi="Times New Roman"/>
          <w:sz w:val="28"/>
          <w:szCs w:val="28"/>
        </w:rPr>
        <w:t xml:space="preserve">a contingency </w:t>
      </w:r>
      <w:r w:rsidRPr="00116AAB">
        <w:rPr>
          <w:rFonts w:ascii="Times New Roman" w:hAnsi="Times New Roman"/>
          <w:sz w:val="28"/>
          <w:szCs w:val="28"/>
        </w:rPr>
        <w:t xml:space="preserve">plan in accordance with the hazard levels of biosafety accidents. The </w:t>
      </w:r>
      <w:r w:rsidR="00467505" w:rsidRPr="00116AAB">
        <w:rPr>
          <w:rFonts w:ascii="Times New Roman" w:hAnsi="Times New Roman"/>
          <w:sz w:val="28"/>
          <w:szCs w:val="28"/>
        </w:rPr>
        <w:t xml:space="preserve">contingency </w:t>
      </w:r>
      <w:r w:rsidRPr="00116AAB">
        <w:rPr>
          <w:rFonts w:ascii="Times New Roman" w:hAnsi="Times New Roman"/>
          <w:sz w:val="28"/>
          <w:szCs w:val="28"/>
        </w:rPr>
        <w:t>plan shall contain the following particulars:</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1. Emergency response team and tasks,</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2. Appraisal of the level of accidents and risk assessment,</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3. Warning, management and reporting mechanisms of accidents,</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lastRenderedPageBreak/>
        <w:t>4. Inventory management of the emergency response supplies,</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5. Procedures of emergency medical care and rescue,</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6. Safety protection measures for response personnel,</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7. Evacuation procedures for emergency response and other responsive measures,</w:t>
      </w:r>
    </w:p>
    <w:p w:rsidR="00F671A6" w:rsidRPr="00116AAB" w:rsidRDefault="00F671A6" w:rsidP="00F671A6">
      <w:pPr>
        <w:spacing w:before="120" w:after="120"/>
        <w:ind w:left="280" w:hangingChars="100" w:hanging="280"/>
        <w:jc w:val="both"/>
        <w:rPr>
          <w:rFonts w:ascii="Times New Roman" w:hAnsi="Times New Roman"/>
          <w:sz w:val="28"/>
          <w:szCs w:val="28"/>
        </w:rPr>
      </w:pPr>
      <w:r w:rsidRPr="00116AAB">
        <w:rPr>
          <w:rFonts w:ascii="Times New Roman" w:hAnsi="Times New Roman"/>
          <w:sz w:val="28"/>
          <w:szCs w:val="28"/>
        </w:rPr>
        <w:t>8. Cleaning, disinfection, renovation of hazard areas, coordination with other personnel of the organization, rehabilitative measures, and investigation report.</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The </w:t>
      </w:r>
      <w:r w:rsidR="00467505" w:rsidRPr="00116AAB">
        <w:rPr>
          <w:rFonts w:ascii="Times New Roman" w:hAnsi="Times New Roman"/>
          <w:sz w:val="28"/>
          <w:szCs w:val="28"/>
        </w:rPr>
        <w:t xml:space="preserve">entities </w:t>
      </w:r>
      <w:r w:rsidRPr="00116AAB">
        <w:rPr>
          <w:rFonts w:ascii="Times New Roman" w:hAnsi="Times New Roman"/>
          <w:sz w:val="28"/>
          <w:szCs w:val="28"/>
        </w:rPr>
        <w:t xml:space="preserve">shall, each year by these </w:t>
      </w:r>
      <w:r w:rsidR="00BF5BE2" w:rsidRPr="00116AAB">
        <w:rPr>
          <w:rFonts w:ascii="Times New Roman" w:hAnsi="Times New Roman"/>
          <w:sz w:val="28"/>
          <w:szCs w:val="28"/>
        </w:rPr>
        <w:t>contingency</w:t>
      </w:r>
      <w:r w:rsidRPr="00116AAB">
        <w:rPr>
          <w:rFonts w:ascii="Times New Roman" w:hAnsi="Times New Roman"/>
          <w:sz w:val="28"/>
          <w:szCs w:val="28"/>
        </w:rPr>
        <w:t xml:space="preserve"> plans of the preceding Paragraph, conduct simulated response field drills.</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Article </w:t>
      </w:r>
      <w:proofErr w:type="gramStart"/>
      <w:r w:rsidRPr="00116AAB">
        <w:rPr>
          <w:rFonts w:ascii="Times New Roman" w:hAnsi="Times New Roman"/>
          <w:sz w:val="28"/>
          <w:szCs w:val="28"/>
        </w:rPr>
        <w:t>11  The</w:t>
      </w:r>
      <w:proofErr w:type="gramEnd"/>
      <w:r w:rsidRPr="00116AAB">
        <w:rPr>
          <w:rFonts w:ascii="Times New Roman" w:hAnsi="Times New Roman"/>
          <w:sz w:val="28"/>
          <w:szCs w:val="28"/>
        </w:rPr>
        <w:t xml:space="preserve"> </w:t>
      </w:r>
      <w:r w:rsidR="00BF5BE2" w:rsidRPr="00116AAB">
        <w:rPr>
          <w:rFonts w:ascii="Times New Roman" w:hAnsi="Times New Roman"/>
          <w:sz w:val="28"/>
          <w:szCs w:val="28"/>
        </w:rPr>
        <w:t xml:space="preserve">entities </w:t>
      </w:r>
      <w:r w:rsidRPr="00116AAB">
        <w:rPr>
          <w:rFonts w:ascii="Times New Roman" w:hAnsi="Times New Roman"/>
          <w:sz w:val="28"/>
          <w:szCs w:val="28"/>
        </w:rPr>
        <w:t xml:space="preserve">shall carry out the following for the storage facilities of Risk Group 2 and above pathogens </w:t>
      </w:r>
      <w:r w:rsidR="00BF5BE2" w:rsidRPr="00116AAB">
        <w:rPr>
          <w:rFonts w:ascii="Times New Roman" w:hAnsi="Times New Roman"/>
          <w:sz w:val="28"/>
          <w:szCs w:val="28"/>
        </w:rPr>
        <w:t>and</w:t>
      </w:r>
      <w:r w:rsidRPr="00116AAB">
        <w:rPr>
          <w:rFonts w:ascii="Times New Roman" w:hAnsi="Times New Roman"/>
          <w:sz w:val="28"/>
          <w:szCs w:val="28"/>
        </w:rPr>
        <w:t xml:space="preserve"> </w:t>
      </w:r>
      <w:proofErr w:type="spellStart"/>
      <w:r w:rsidRPr="00116AAB">
        <w:rPr>
          <w:rFonts w:ascii="Times New Roman" w:hAnsi="Times New Roman"/>
          <w:sz w:val="28"/>
          <w:szCs w:val="28"/>
        </w:rPr>
        <w:t>biotoxins</w:t>
      </w:r>
      <w:proofErr w:type="spellEnd"/>
      <w:r w:rsidRPr="00116AAB">
        <w:rPr>
          <w:rFonts w:ascii="Times New Roman" w:hAnsi="Times New Roman"/>
          <w:sz w:val="28"/>
          <w:szCs w:val="28"/>
        </w:rPr>
        <w:t>:</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1. Assign a person to take charge of the management of storage facility;</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2. Establish access control;</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3. Keep stock inventories and records of retrieval and storage; and</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4. Draw up biosecurity related management manual.</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When necessary, the competent authority may conduct auditing in coordination with organizations concerned.</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Article </w:t>
      </w:r>
      <w:proofErr w:type="gramStart"/>
      <w:smartTag w:uri="urn:schemas-microsoft-com:office:smarttags" w:element="chmetcnv">
        <w:smartTagPr>
          <w:attr w:name="UnitName" w:val="in"/>
          <w:attr w:name="SourceValue" w:val="12"/>
          <w:attr w:name="HasSpace" w:val="True"/>
          <w:attr w:name="Negative" w:val="False"/>
          <w:attr w:name="NumberType" w:val="1"/>
          <w:attr w:name="TCSC" w:val="0"/>
        </w:smartTagPr>
        <w:r w:rsidRPr="00116AAB">
          <w:rPr>
            <w:rFonts w:ascii="Times New Roman" w:hAnsi="Times New Roman"/>
            <w:sz w:val="28"/>
            <w:szCs w:val="28"/>
          </w:rPr>
          <w:t>12  In</w:t>
        </w:r>
      </w:smartTag>
      <w:proofErr w:type="gramEnd"/>
      <w:r w:rsidRPr="00116AAB">
        <w:rPr>
          <w:rFonts w:ascii="Times New Roman" w:hAnsi="Times New Roman"/>
          <w:sz w:val="28"/>
          <w:szCs w:val="28"/>
        </w:rPr>
        <w:t xml:space="preserve"> the import and export of infectious biological materials, the</w:t>
      </w:r>
      <w:r w:rsidR="00641957" w:rsidRPr="00116AAB">
        <w:rPr>
          <w:rFonts w:ascii="Times New Roman" w:hAnsi="Times New Roman"/>
          <w:sz w:val="28"/>
          <w:szCs w:val="28"/>
        </w:rPr>
        <w:t xml:space="preserve"> entities</w:t>
      </w:r>
      <w:r w:rsidRPr="00116AAB">
        <w:rPr>
          <w:rFonts w:ascii="Times New Roman" w:hAnsi="Times New Roman"/>
          <w:sz w:val="28"/>
          <w:szCs w:val="28"/>
        </w:rPr>
        <w:t xml:space="preserve"> shall, by regulations of Paragraph 2, Article 34 of the Act, submit applications and relevant documents to the central competent authority for permission.</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In the event that the infectious biological materials imported or exported are Risk Group 2 and above pathogens</w:t>
      </w:r>
      <w:r w:rsidR="007C642E" w:rsidRPr="00116AAB">
        <w:rPr>
          <w:rFonts w:ascii="Times New Roman" w:hAnsi="Times New Roman"/>
          <w:sz w:val="28"/>
          <w:szCs w:val="28"/>
        </w:rPr>
        <w:t xml:space="preserve"> </w:t>
      </w:r>
      <w:r w:rsidR="00641957" w:rsidRPr="00116AAB">
        <w:rPr>
          <w:rFonts w:ascii="Times New Roman" w:hAnsi="Times New Roman"/>
          <w:sz w:val="28"/>
          <w:szCs w:val="28"/>
        </w:rPr>
        <w:t xml:space="preserve">and </w:t>
      </w:r>
      <w:proofErr w:type="spellStart"/>
      <w:r w:rsidRPr="00116AAB">
        <w:rPr>
          <w:rFonts w:ascii="Times New Roman" w:hAnsi="Times New Roman"/>
          <w:sz w:val="28"/>
          <w:szCs w:val="28"/>
        </w:rPr>
        <w:t>biotoxins</w:t>
      </w:r>
      <w:proofErr w:type="spellEnd"/>
      <w:r w:rsidRPr="00116AAB">
        <w:rPr>
          <w:rFonts w:ascii="Times New Roman" w:hAnsi="Times New Roman"/>
          <w:sz w:val="28"/>
          <w:szCs w:val="28"/>
        </w:rPr>
        <w:t xml:space="preserve">, documentation of consent by the biosafety committee or the biosafety </w:t>
      </w:r>
      <w:r w:rsidR="00641957" w:rsidRPr="00116AAB">
        <w:rPr>
          <w:rFonts w:ascii="Times New Roman" w:hAnsi="Times New Roman"/>
          <w:sz w:val="28"/>
          <w:szCs w:val="28"/>
        </w:rPr>
        <w:t xml:space="preserve">staff </w:t>
      </w:r>
      <w:r w:rsidRPr="00116AAB">
        <w:rPr>
          <w:rFonts w:ascii="Times New Roman" w:hAnsi="Times New Roman"/>
          <w:sz w:val="28"/>
          <w:szCs w:val="28"/>
        </w:rPr>
        <w:t xml:space="preserve">of the </w:t>
      </w:r>
      <w:r w:rsidR="00641957" w:rsidRPr="00116AAB">
        <w:rPr>
          <w:rFonts w:ascii="Times New Roman" w:hAnsi="Times New Roman"/>
          <w:sz w:val="28"/>
          <w:szCs w:val="28"/>
        </w:rPr>
        <w:t xml:space="preserve">entity </w:t>
      </w:r>
      <w:r w:rsidRPr="00116AAB">
        <w:rPr>
          <w:rFonts w:ascii="Times New Roman" w:hAnsi="Times New Roman"/>
          <w:sz w:val="28"/>
          <w:szCs w:val="28"/>
        </w:rPr>
        <w:t>shall be enclosed with the application.</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Article 13   For the need of disease control, the central competent authority may order the </w:t>
      </w:r>
      <w:r w:rsidR="00641957" w:rsidRPr="00116AAB">
        <w:rPr>
          <w:rFonts w:ascii="Times New Roman" w:hAnsi="Times New Roman"/>
          <w:sz w:val="28"/>
          <w:szCs w:val="28"/>
        </w:rPr>
        <w:t xml:space="preserve">entities </w:t>
      </w:r>
      <w:r w:rsidRPr="00116AAB">
        <w:rPr>
          <w:rFonts w:ascii="Times New Roman" w:hAnsi="Times New Roman"/>
          <w:sz w:val="28"/>
          <w:szCs w:val="28"/>
        </w:rPr>
        <w:t>to, within specified time, self-destroy or collectively destroy certain infectious biological materials.</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Article </w:t>
      </w:r>
      <w:proofErr w:type="gramStart"/>
      <w:smartTag w:uri="urn:schemas-microsoft-com:office:smarttags" w:element="chmetcnv">
        <w:smartTagPr>
          <w:attr w:name="UnitName" w:val="in"/>
          <w:attr w:name="SourceValue" w:val="14"/>
          <w:attr w:name="HasSpace" w:val="True"/>
          <w:attr w:name="Negative" w:val="False"/>
          <w:attr w:name="NumberType" w:val="1"/>
          <w:attr w:name="TCSC" w:val="0"/>
        </w:smartTagPr>
        <w:r w:rsidRPr="00116AAB">
          <w:rPr>
            <w:rFonts w:ascii="Times New Roman" w:hAnsi="Times New Roman"/>
            <w:sz w:val="28"/>
            <w:szCs w:val="28"/>
          </w:rPr>
          <w:t>14  In</w:t>
        </w:r>
      </w:smartTag>
      <w:proofErr w:type="gramEnd"/>
      <w:r w:rsidRPr="00116AAB">
        <w:rPr>
          <w:rFonts w:ascii="Times New Roman" w:hAnsi="Times New Roman"/>
          <w:sz w:val="28"/>
          <w:szCs w:val="28"/>
        </w:rPr>
        <w:t xml:space="preserve"> transporting infectious biological materials, an </w:t>
      </w:r>
      <w:r w:rsidR="00641957" w:rsidRPr="00116AAB">
        <w:rPr>
          <w:rFonts w:ascii="Times New Roman" w:hAnsi="Times New Roman"/>
          <w:sz w:val="28"/>
          <w:szCs w:val="28"/>
        </w:rPr>
        <w:t xml:space="preserve">entity </w:t>
      </w:r>
      <w:r w:rsidRPr="00116AAB">
        <w:rPr>
          <w:rFonts w:ascii="Times New Roman" w:hAnsi="Times New Roman"/>
          <w:sz w:val="28"/>
          <w:szCs w:val="28"/>
        </w:rPr>
        <w:t>shall meet the triple packaging rules set forth by the central competent authority and transport the materials in appropriate vehicle in compliance with the rules and regulations of the transportation authority.</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lastRenderedPageBreak/>
        <w:t xml:space="preserve">In the event </w:t>
      </w:r>
      <w:r w:rsidR="0044041B" w:rsidRPr="00116AAB">
        <w:rPr>
          <w:rFonts w:ascii="Times New Roman" w:hAnsi="Times New Roman"/>
          <w:sz w:val="28"/>
          <w:szCs w:val="28"/>
        </w:rPr>
        <w:t xml:space="preserve">where </w:t>
      </w:r>
      <w:r w:rsidRPr="00116AAB">
        <w:rPr>
          <w:rFonts w:ascii="Times New Roman" w:hAnsi="Times New Roman"/>
          <w:sz w:val="28"/>
          <w:szCs w:val="28"/>
        </w:rPr>
        <w:t xml:space="preserve">the infectious biological materials mentioned in the preceding paragraph involve select agents, the </w:t>
      </w:r>
      <w:r w:rsidR="00641957" w:rsidRPr="00116AAB">
        <w:rPr>
          <w:rFonts w:ascii="Times New Roman" w:hAnsi="Times New Roman"/>
          <w:sz w:val="28"/>
          <w:szCs w:val="28"/>
        </w:rPr>
        <w:t>entity</w:t>
      </w:r>
      <w:r w:rsidRPr="00116AAB">
        <w:rPr>
          <w:rFonts w:ascii="Times New Roman" w:hAnsi="Times New Roman"/>
          <w:sz w:val="28"/>
          <w:szCs w:val="28"/>
        </w:rPr>
        <w:t xml:space="preserve"> shall also report to the central competent authority as required.</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In the event that the infectious biological materials leak or </w:t>
      </w:r>
      <w:r w:rsidR="003E5907" w:rsidRPr="00116AAB">
        <w:rPr>
          <w:rFonts w:ascii="Times New Roman" w:hAnsi="Times New Roman"/>
          <w:sz w:val="28"/>
          <w:szCs w:val="28"/>
        </w:rPr>
        <w:t>cause</w:t>
      </w:r>
      <w:r w:rsidR="009E4AA2" w:rsidRPr="00116AAB">
        <w:rPr>
          <w:rFonts w:ascii="Times New Roman" w:hAnsi="Times New Roman"/>
          <w:sz w:val="28"/>
          <w:szCs w:val="28"/>
        </w:rPr>
        <w:t xml:space="preserve"> </w:t>
      </w:r>
      <w:r w:rsidRPr="00116AAB">
        <w:rPr>
          <w:rFonts w:ascii="Times New Roman" w:hAnsi="Times New Roman"/>
          <w:sz w:val="28"/>
          <w:szCs w:val="28"/>
        </w:rPr>
        <w:t xml:space="preserve">other accidents </w:t>
      </w:r>
      <w:r w:rsidR="003E5907" w:rsidRPr="00116AAB">
        <w:rPr>
          <w:rFonts w:ascii="Times New Roman" w:hAnsi="Times New Roman"/>
          <w:sz w:val="28"/>
          <w:szCs w:val="28"/>
        </w:rPr>
        <w:t xml:space="preserve">during </w:t>
      </w:r>
      <w:r w:rsidRPr="00116AAB">
        <w:rPr>
          <w:rFonts w:ascii="Times New Roman" w:hAnsi="Times New Roman"/>
          <w:sz w:val="28"/>
          <w:szCs w:val="28"/>
        </w:rPr>
        <w:t>the process of transportation, transportation-related personnel shall promptly undertake necessary measures, and report to the</w:t>
      </w:r>
      <w:r w:rsidR="00641957" w:rsidRPr="00116AAB">
        <w:rPr>
          <w:rFonts w:ascii="Times New Roman" w:hAnsi="Times New Roman"/>
          <w:sz w:val="28"/>
          <w:szCs w:val="28"/>
        </w:rPr>
        <w:t xml:space="preserve"> entities</w:t>
      </w:r>
      <w:r w:rsidRPr="00116AAB">
        <w:rPr>
          <w:rFonts w:ascii="Times New Roman" w:hAnsi="Times New Roman"/>
          <w:sz w:val="28"/>
          <w:szCs w:val="28"/>
        </w:rPr>
        <w:t xml:space="preserve"> that entrust the transportation. Upon receipt of notice, the </w:t>
      </w:r>
      <w:r w:rsidR="00641957" w:rsidRPr="00116AAB">
        <w:rPr>
          <w:rFonts w:ascii="Times New Roman" w:hAnsi="Times New Roman"/>
          <w:sz w:val="28"/>
          <w:szCs w:val="28"/>
        </w:rPr>
        <w:t xml:space="preserve">entity </w:t>
      </w:r>
      <w:r w:rsidRPr="00116AAB">
        <w:rPr>
          <w:rFonts w:ascii="Times New Roman" w:hAnsi="Times New Roman"/>
          <w:sz w:val="28"/>
          <w:szCs w:val="28"/>
        </w:rPr>
        <w:t>shall immediately inform the local competent authority at where the accident occurs.</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Article </w:t>
      </w:r>
      <w:proofErr w:type="gramStart"/>
      <w:r w:rsidRPr="00116AAB">
        <w:rPr>
          <w:rFonts w:ascii="Times New Roman" w:hAnsi="Times New Roman"/>
          <w:sz w:val="28"/>
          <w:szCs w:val="28"/>
        </w:rPr>
        <w:t>15  The</w:t>
      </w:r>
      <w:proofErr w:type="gramEnd"/>
      <w:r w:rsidRPr="00116AAB">
        <w:rPr>
          <w:rFonts w:ascii="Times New Roman" w:hAnsi="Times New Roman"/>
          <w:sz w:val="28"/>
          <w:szCs w:val="28"/>
        </w:rPr>
        <w:t xml:space="preserve"> central competent authority may conduct auditing of the </w:t>
      </w:r>
      <w:r w:rsidR="00641957" w:rsidRPr="00116AAB">
        <w:rPr>
          <w:rFonts w:ascii="Times New Roman" w:hAnsi="Times New Roman"/>
          <w:sz w:val="28"/>
          <w:szCs w:val="28"/>
        </w:rPr>
        <w:t xml:space="preserve">entities </w:t>
      </w:r>
      <w:r w:rsidRPr="00116AAB">
        <w:rPr>
          <w:rFonts w:ascii="Times New Roman" w:hAnsi="Times New Roman"/>
          <w:sz w:val="28"/>
          <w:szCs w:val="28"/>
        </w:rPr>
        <w:t>with high-containment laboratories or storing or using Risk Group 3 and above pathogens or select agents.</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Local competent authority may conduct auditing of </w:t>
      </w:r>
      <w:r w:rsidR="00641957" w:rsidRPr="00116AAB">
        <w:rPr>
          <w:rFonts w:ascii="Times New Roman" w:hAnsi="Times New Roman"/>
          <w:sz w:val="28"/>
          <w:szCs w:val="28"/>
        </w:rPr>
        <w:t xml:space="preserve">entities </w:t>
      </w:r>
      <w:r w:rsidRPr="00116AAB">
        <w:rPr>
          <w:rFonts w:ascii="Times New Roman" w:hAnsi="Times New Roman"/>
          <w:sz w:val="28"/>
          <w:szCs w:val="28"/>
        </w:rPr>
        <w:t xml:space="preserve">in their locality with </w:t>
      </w:r>
      <w:r w:rsidR="00A73850" w:rsidRPr="00116AAB">
        <w:rPr>
          <w:rFonts w:ascii="Times New Roman" w:hAnsi="Times New Roman"/>
          <w:sz w:val="28"/>
          <w:szCs w:val="28"/>
        </w:rPr>
        <w:t xml:space="preserve">biosafety </w:t>
      </w:r>
      <w:r w:rsidRPr="00116AAB">
        <w:rPr>
          <w:rFonts w:ascii="Times New Roman" w:hAnsi="Times New Roman"/>
          <w:sz w:val="28"/>
          <w:szCs w:val="28"/>
        </w:rPr>
        <w:t xml:space="preserve">level 1 or level 2 laboratories, or storing or using Risk Group 2 pathogens or </w:t>
      </w:r>
      <w:r w:rsidR="00A73850" w:rsidRPr="00116AAB">
        <w:rPr>
          <w:rFonts w:ascii="Times New Roman" w:hAnsi="Times New Roman"/>
          <w:sz w:val="28"/>
          <w:szCs w:val="28"/>
        </w:rPr>
        <w:t>non-</w:t>
      </w:r>
      <w:r w:rsidR="00641957" w:rsidRPr="00116AAB">
        <w:rPr>
          <w:rFonts w:ascii="Times New Roman" w:hAnsi="Times New Roman"/>
          <w:sz w:val="28"/>
          <w:szCs w:val="28"/>
        </w:rPr>
        <w:t xml:space="preserve">select </w:t>
      </w:r>
      <w:r w:rsidRPr="00116AAB">
        <w:rPr>
          <w:rFonts w:ascii="Times New Roman" w:hAnsi="Times New Roman"/>
          <w:sz w:val="28"/>
          <w:szCs w:val="28"/>
        </w:rPr>
        <w:t>agents; when necessary, the central competent authority may assign person for supervision or auditing.</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When deficiencies are found in audits conducted pursuant to the preceding two paragraphs, the competent authority shall order the </w:t>
      </w:r>
      <w:r w:rsidR="00641957" w:rsidRPr="00116AAB">
        <w:rPr>
          <w:rFonts w:ascii="Times New Roman" w:hAnsi="Times New Roman"/>
          <w:sz w:val="28"/>
          <w:szCs w:val="28"/>
        </w:rPr>
        <w:t>entity</w:t>
      </w:r>
      <w:r w:rsidRPr="00116AAB">
        <w:rPr>
          <w:rFonts w:ascii="Times New Roman" w:hAnsi="Times New Roman"/>
          <w:sz w:val="28"/>
          <w:szCs w:val="28"/>
        </w:rPr>
        <w:t xml:space="preserve"> to take corrective actions in due time, and if deemed necessary, order the </w:t>
      </w:r>
      <w:r w:rsidR="00D65BB3" w:rsidRPr="00116AAB">
        <w:rPr>
          <w:rFonts w:ascii="Times New Roman" w:hAnsi="Times New Roman"/>
          <w:sz w:val="28"/>
          <w:szCs w:val="28"/>
        </w:rPr>
        <w:t xml:space="preserve">entity </w:t>
      </w:r>
      <w:r w:rsidRPr="00116AAB">
        <w:rPr>
          <w:rFonts w:ascii="Times New Roman" w:hAnsi="Times New Roman"/>
          <w:sz w:val="28"/>
          <w:szCs w:val="28"/>
        </w:rPr>
        <w:t>to stop using relevant infectious biological materials</w:t>
      </w:r>
      <w:r w:rsidRPr="001E3C1F">
        <w:rPr>
          <w:rFonts w:ascii="Times New Roman" w:hAnsi="Times New Roman"/>
          <w:sz w:val="28"/>
          <w:szCs w:val="28"/>
        </w:rPr>
        <w:t>.</w:t>
      </w:r>
    </w:p>
    <w:p w:rsidR="00F671A6" w:rsidRPr="00116AAB" w:rsidRDefault="00D65BB3" w:rsidP="00F671A6">
      <w:pPr>
        <w:spacing w:before="120" w:after="120"/>
        <w:jc w:val="both"/>
        <w:rPr>
          <w:rFonts w:ascii="Times New Roman" w:hAnsi="Times New Roman"/>
          <w:sz w:val="28"/>
          <w:szCs w:val="28"/>
        </w:rPr>
      </w:pPr>
      <w:r w:rsidRPr="00116AAB">
        <w:rPr>
          <w:rFonts w:ascii="Times New Roman" w:hAnsi="Times New Roman"/>
          <w:sz w:val="28"/>
          <w:szCs w:val="28"/>
        </w:rPr>
        <w:t>Entities</w:t>
      </w:r>
      <w:r w:rsidR="00F671A6" w:rsidRPr="00116AAB">
        <w:rPr>
          <w:rFonts w:ascii="Times New Roman" w:hAnsi="Times New Roman"/>
          <w:sz w:val="28"/>
          <w:szCs w:val="28"/>
          <w:u w:val="single"/>
        </w:rPr>
        <w:t xml:space="preserve"> </w:t>
      </w:r>
      <w:r w:rsidR="00F671A6" w:rsidRPr="00116AAB">
        <w:rPr>
          <w:rFonts w:ascii="Times New Roman" w:hAnsi="Times New Roman"/>
          <w:sz w:val="28"/>
          <w:szCs w:val="28"/>
        </w:rPr>
        <w:t>may not evade, interfere with or refuse the supervision or audit of the competent authorities.</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Article </w:t>
      </w:r>
      <w:proofErr w:type="gramStart"/>
      <w:r w:rsidRPr="00116AAB">
        <w:rPr>
          <w:rFonts w:ascii="Times New Roman" w:hAnsi="Times New Roman"/>
          <w:sz w:val="28"/>
          <w:szCs w:val="28"/>
        </w:rPr>
        <w:t>16  Newly</w:t>
      </w:r>
      <w:proofErr w:type="gramEnd"/>
      <w:r w:rsidRPr="00116AAB">
        <w:rPr>
          <w:rFonts w:ascii="Times New Roman" w:hAnsi="Times New Roman"/>
          <w:sz w:val="28"/>
          <w:szCs w:val="28"/>
        </w:rPr>
        <w:t xml:space="preserve"> established high-containment laboratories and storage facilities storing select agents may be inaugurated for use after obtaining the consent of the biosafety committee of the </w:t>
      </w:r>
      <w:r w:rsidR="00D65BB3" w:rsidRPr="00116AAB">
        <w:rPr>
          <w:rFonts w:ascii="Times New Roman" w:hAnsi="Times New Roman"/>
          <w:sz w:val="28"/>
          <w:szCs w:val="28"/>
        </w:rPr>
        <w:t>entity</w:t>
      </w:r>
      <w:r w:rsidRPr="00116AAB">
        <w:rPr>
          <w:rFonts w:ascii="Times New Roman" w:hAnsi="Times New Roman"/>
          <w:sz w:val="28"/>
          <w:szCs w:val="28"/>
        </w:rPr>
        <w:t>, and obtaining approval from the central competent authority.</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Article </w:t>
      </w:r>
      <w:proofErr w:type="gramStart"/>
      <w:r w:rsidRPr="00116AAB">
        <w:rPr>
          <w:rFonts w:ascii="Times New Roman" w:hAnsi="Times New Roman"/>
          <w:sz w:val="28"/>
          <w:szCs w:val="28"/>
        </w:rPr>
        <w:t>17  When</w:t>
      </w:r>
      <w:proofErr w:type="gramEnd"/>
      <w:r w:rsidRPr="00116AAB">
        <w:rPr>
          <w:rFonts w:ascii="Times New Roman" w:hAnsi="Times New Roman"/>
          <w:sz w:val="28"/>
          <w:szCs w:val="28"/>
        </w:rPr>
        <w:t xml:space="preserve"> biosafety accidents occur or are feared to occur in laboratory of the </w:t>
      </w:r>
      <w:r w:rsidR="00D65BB3" w:rsidRPr="00116AAB">
        <w:rPr>
          <w:rFonts w:ascii="Times New Roman" w:hAnsi="Times New Roman"/>
          <w:sz w:val="28"/>
          <w:szCs w:val="28"/>
        </w:rPr>
        <w:t>entities</w:t>
      </w:r>
      <w:r w:rsidRPr="00116AAB">
        <w:rPr>
          <w:rFonts w:ascii="Times New Roman" w:hAnsi="Times New Roman"/>
          <w:sz w:val="28"/>
          <w:szCs w:val="28"/>
        </w:rPr>
        <w:t>, the competent authority may order the laboratory to suspend the use of relevant infectious biological materials.</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When the laboratory safety concern in the preceding paragraph is properly addressed, which has also been confirmed by the biosafety committee or biosafety </w:t>
      </w:r>
      <w:r w:rsidR="00D65BB3" w:rsidRPr="00116AAB">
        <w:rPr>
          <w:rFonts w:ascii="Times New Roman" w:hAnsi="Times New Roman"/>
          <w:sz w:val="28"/>
          <w:szCs w:val="28"/>
        </w:rPr>
        <w:t xml:space="preserve">staff </w:t>
      </w:r>
      <w:r w:rsidRPr="00116AAB">
        <w:rPr>
          <w:rFonts w:ascii="Times New Roman" w:hAnsi="Times New Roman"/>
          <w:sz w:val="28"/>
          <w:szCs w:val="28"/>
        </w:rPr>
        <w:t>of the</w:t>
      </w:r>
      <w:r w:rsidR="00D65BB3" w:rsidRPr="00116AAB">
        <w:rPr>
          <w:rFonts w:ascii="Times New Roman" w:hAnsi="Times New Roman"/>
          <w:sz w:val="28"/>
          <w:szCs w:val="28"/>
          <w:u w:val="single"/>
        </w:rPr>
        <w:t xml:space="preserve"> </w:t>
      </w:r>
      <w:r w:rsidR="00D65BB3" w:rsidRPr="00116AAB">
        <w:rPr>
          <w:rFonts w:ascii="Times New Roman" w:hAnsi="Times New Roman"/>
          <w:sz w:val="28"/>
          <w:szCs w:val="28"/>
        </w:rPr>
        <w:t>entities</w:t>
      </w:r>
      <w:r w:rsidRPr="00116AAB">
        <w:rPr>
          <w:rFonts w:ascii="Times New Roman" w:hAnsi="Times New Roman"/>
          <w:sz w:val="28"/>
          <w:szCs w:val="28"/>
        </w:rPr>
        <w:t>, the laboratory may resume operations again after reporting to the competent authority that all safety issues have been addressed for consent of re-operation.</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Article </w:t>
      </w:r>
      <w:proofErr w:type="gramStart"/>
      <w:r w:rsidRPr="00116AAB">
        <w:rPr>
          <w:rFonts w:ascii="Times New Roman" w:hAnsi="Times New Roman"/>
          <w:sz w:val="28"/>
          <w:szCs w:val="28"/>
        </w:rPr>
        <w:t>18  Biosafety</w:t>
      </w:r>
      <w:proofErr w:type="gramEnd"/>
      <w:r w:rsidRPr="00116AAB">
        <w:rPr>
          <w:rFonts w:ascii="Times New Roman" w:hAnsi="Times New Roman"/>
          <w:sz w:val="28"/>
          <w:szCs w:val="28"/>
        </w:rPr>
        <w:t xml:space="preserve"> level 2 and above laboratories shall indicate at a </w:t>
      </w:r>
      <w:r w:rsidRPr="00116AAB">
        <w:rPr>
          <w:rFonts w:ascii="Times New Roman" w:hAnsi="Times New Roman"/>
          <w:sz w:val="28"/>
          <w:szCs w:val="28"/>
        </w:rPr>
        <w:lastRenderedPageBreak/>
        <w:t xml:space="preserve">conspicuous place level of biosafety, bio-hazards signs, names of director and person-in-charge, telephone numbers, and emergency contact, and draw up a biosafety related management manual. </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For personnel of laboratories using Risk Group 3 and above pathogens, the </w:t>
      </w:r>
      <w:r w:rsidR="00D65BB3" w:rsidRPr="00116AAB">
        <w:rPr>
          <w:rFonts w:ascii="Times New Roman" w:hAnsi="Times New Roman"/>
          <w:sz w:val="28"/>
          <w:szCs w:val="28"/>
        </w:rPr>
        <w:t xml:space="preserve">entities </w:t>
      </w:r>
      <w:r w:rsidRPr="00116AAB">
        <w:rPr>
          <w:rFonts w:ascii="Times New Roman" w:hAnsi="Times New Roman"/>
          <w:sz w:val="28"/>
          <w:szCs w:val="28"/>
        </w:rPr>
        <w:t xml:space="preserve">shall safe-keep their serum specimens for ten years after they have left the job. For personnel of laboratories using Risk Group 2 and below pathogens, their serum specimens and retention period shall be decided by the biosafety committee or biosafety </w:t>
      </w:r>
      <w:r w:rsidR="00D65BB3" w:rsidRPr="00116AAB">
        <w:rPr>
          <w:rFonts w:ascii="Times New Roman" w:hAnsi="Times New Roman"/>
          <w:sz w:val="28"/>
          <w:szCs w:val="28"/>
        </w:rPr>
        <w:t>staff</w:t>
      </w:r>
      <w:r w:rsidRPr="00116AAB">
        <w:rPr>
          <w:rFonts w:ascii="Times New Roman" w:hAnsi="Times New Roman"/>
          <w:sz w:val="28"/>
          <w:szCs w:val="28"/>
        </w:rPr>
        <w:t>.</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Article </w:t>
      </w:r>
      <w:proofErr w:type="gramStart"/>
      <w:r w:rsidRPr="00116AAB">
        <w:rPr>
          <w:rFonts w:ascii="Times New Roman" w:hAnsi="Times New Roman"/>
          <w:sz w:val="28"/>
          <w:szCs w:val="28"/>
        </w:rPr>
        <w:t>19  New</w:t>
      </w:r>
      <w:proofErr w:type="gramEnd"/>
      <w:r w:rsidRPr="00116AAB">
        <w:rPr>
          <w:rFonts w:ascii="Times New Roman" w:hAnsi="Times New Roman"/>
          <w:sz w:val="28"/>
          <w:szCs w:val="28"/>
        </w:rPr>
        <w:t xml:space="preserve"> </w:t>
      </w:r>
      <w:r w:rsidR="00D65BB3" w:rsidRPr="00116AAB">
        <w:rPr>
          <w:rFonts w:ascii="Times New Roman" w:hAnsi="Times New Roman"/>
          <w:sz w:val="28"/>
          <w:szCs w:val="28"/>
        </w:rPr>
        <w:t xml:space="preserve">employees </w:t>
      </w:r>
      <w:r w:rsidRPr="00116AAB">
        <w:rPr>
          <w:rFonts w:ascii="Times New Roman" w:hAnsi="Times New Roman"/>
          <w:sz w:val="28"/>
          <w:szCs w:val="28"/>
        </w:rPr>
        <w:t>of laboratories and storage facilities shall attend at least 8 hours of basic courses on</w:t>
      </w:r>
      <w:r w:rsidR="001D1FA6" w:rsidRPr="00116AAB">
        <w:rPr>
          <w:rFonts w:ascii="Times New Roman" w:hAnsi="Times New Roman"/>
          <w:sz w:val="28"/>
          <w:szCs w:val="28"/>
        </w:rPr>
        <w:t xml:space="preserve"> </w:t>
      </w:r>
      <w:r w:rsidRPr="00116AAB">
        <w:rPr>
          <w:rFonts w:ascii="Times New Roman" w:hAnsi="Times New Roman"/>
          <w:sz w:val="28"/>
          <w:szCs w:val="28"/>
        </w:rPr>
        <w:t>biosafety and biosecurity. New</w:t>
      </w:r>
      <w:r w:rsidR="001D1FA6" w:rsidRPr="00116AAB">
        <w:rPr>
          <w:rFonts w:ascii="Times New Roman" w:hAnsi="Times New Roman"/>
          <w:sz w:val="28"/>
          <w:szCs w:val="28"/>
        </w:rPr>
        <w:t xml:space="preserve"> </w:t>
      </w:r>
      <w:r w:rsidR="00D65BB3" w:rsidRPr="00116AAB">
        <w:rPr>
          <w:rFonts w:ascii="Times New Roman" w:hAnsi="Times New Roman"/>
          <w:sz w:val="28"/>
          <w:szCs w:val="28"/>
        </w:rPr>
        <w:t xml:space="preserve">employees </w:t>
      </w:r>
      <w:r w:rsidRPr="00116AAB">
        <w:rPr>
          <w:rFonts w:ascii="Times New Roman" w:hAnsi="Times New Roman"/>
          <w:sz w:val="28"/>
          <w:szCs w:val="28"/>
        </w:rPr>
        <w:t xml:space="preserve">of high-containment laboratories shall attend biosafety and biosecurity courses approved by the central competent authority. </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Personnel of laboratories and storage facilities shall attend each year at least 4 hours of continuing education courses on biosafety and biosecurity.</w:t>
      </w:r>
    </w:p>
    <w:p w:rsidR="00F671A6" w:rsidRPr="00116AAB" w:rsidRDefault="00F671A6" w:rsidP="00F671A6">
      <w:pPr>
        <w:spacing w:before="120" w:after="120"/>
        <w:jc w:val="both"/>
        <w:rPr>
          <w:rFonts w:ascii="Times New Roman" w:hAnsi="Times New Roman"/>
          <w:sz w:val="28"/>
          <w:szCs w:val="28"/>
        </w:rPr>
      </w:pPr>
      <w:r w:rsidRPr="00116AAB">
        <w:rPr>
          <w:rFonts w:ascii="Times New Roman" w:hAnsi="Times New Roman"/>
          <w:sz w:val="28"/>
          <w:szCs w:val="28"/>
        </w:rPr>
        <w:t xml:space="preserve">Article </w:t>
      </w:r>
      <w:proofErr w:type="gramStart"/>
      <w:r w:rsidRPr="00116AAB">
        <w:rPr>
          <w:rFonts w:ascii="Times New Roman" w:hAnsi="Times New Roman"/>
          <w:sz w:val="28"/>
          <w:szCs w:val="28"/>
        </w:rPr>
        <w:t>20  The</w:t>
      </w:r>
      <w:proofErr w:type="gramEnd"/>
      <w:r w:rsidRPr="00116AAB">
        <w:rPr>
          <w:rFonts w:ascii="Times New Roman" w:hAnsi="Times New Roman"/>
          <w:sz w:val="28"/>
          <w:szCs w:val="28"/>
        </w:rPr>
        <w:t xml:space="preserve"> central competent authority may commission or entrust relevant organizations (institutions), juridical persons or groups to conduct matters mentioned in Article 8 through Article 17 and the preceding Article.</w:t>
      </w:r>
    </w:p>
    <w:p w:rsidR="00F671A6" w:rsidRPr="001E3C1F" w:rsidRDefault="00F671A6" w:rsidP="005158D4">
      <w:pPr>
        <w:spacing w:before="120" w:after="120"/>
        <w:jc w:val="both"/>
        <w:rPr>
          <w:rFonts w:ascii="Times New Roman" w:hAnsi="Times New Roman"/>
          <w:sz w:val="28"/>
          <w:szCs w:val="28"/>
        </w:rPr>
      </w:pPr>
      <w:r w:rsidRPr="00116AAB">
        <w:rPr>
          <w:rFonts w:ascii="Times New Roman" w:hAnsi="Times New Roman"/>
          <w:sz w:val="28"/>
          <w:szCs w:val="28"/>
        </w:rPr>
        <w:t xml:space="preserve">Article </w:t>
      </w:r>
      <w:proofErr w:type="gramStart"/>
      <w:r w:rsidRPr="00116AAB">
        <w:rPr>
          <w:rFonts w:ascii="Times New Roman" w:hAnsi="Times New Roman"/>
          <w:sz w:val="28"/>
          <w:szCs w:val="28"/>
        </w:rPr>
        <w:t>21  This</w:t>
      </w:r>
      <w:proofErr w:type="gramEnd"/>
      <w:r w:rsidRPr="00116AAB">
        <w:rPr>
          <w:rFonts w:ascii="Times New Roman" w:hAnsi="Times New Roman"/>
          <w:sz w:val="28"/>
          <w:szCs w:val="28"/>
        </w:rPr>
        <w:t xml:space="preserve"> set of Regulations shall be implemented on the day of announcement.</w:t>
      </w:r>
    </w:p>
    <w:sectPr w:rsidR="00F671A6" w:rsidRPr="001E3C1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94D" w:rsidRDefault="0051694D" w:rsidP="00D97E7C">
      <w:r>
        <w:separator/>
      </w:r>
    </w:p>
  </w:endnote>
  <w:endnote w:type="continuationSeparator" w:id="0">
    <w:p w:rsidR="0051694D" w:rsidRDefault="0051694D" w:rsidP="00D9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33667"/>
      <w:docPartObj>
        <w:docPartGallery w:val="Page Numbers (Bottom of Page)"/>
        <w:docPartUnique/>
      </w:docPartObj>
    </w:sdtPr>
    <w:sdtEndPr/>
    <w:sdtContent>
      <w:p w:rsidR="006424D5" w:rsidRDefault="006424D5">
        <w:pPr>
          <w:pStyle w:val="ae"/>
          <w:jc w:val="center"/>
        </w:pPr>
        <w:r>
          <w:fldChar w:fldCharType="begin"/>
        </w:r>
        <w:r>
          <w:instrText>PAGE   \* MERGEFORMAT</w:instrText>
        </w:r>
        <w:r>
          <w:fldChar w:fldCharType="separate"/>
        </w:r>
        <w:r w:rsidR="001B1DBA" w:rsidRPr="001B1DBA">
          <w:rPr>
            <w:noProof/>
            <w:lang w:val="zh-TW"/>
          </w:rPr>
          <w:t>8</w:t>
        </w:r>
        <w:r>
          <w:fldChar w:fldCharType="end"/>
        </w:r>
      </w:p>
    </w:sdtContent>
  </w:sdt>
  <w:p w:rsidR="006424D5" w:rsidRDefault="006424D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94D" w:rsidRDefault="0051694D" w:rsidP="00D97E7C">
      <w:r>
        <w:separator/>
      </w:r>
    </w:p>
  </w:footnote>
  <w:footnote w:type="continuationSeparator" w:id="0">
    <w:p w:rsidR="0051694D" w:rsidRDefault="0051694D" w:rsidP="00D97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958E1"/>
    <w:multiLevelType w:val="hybridMultilevel"/>
    <w:tmpl w:val="C15ED0BA"/>
    <w:lvl w:ilvl="0" w:tplc="5CE074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6822D79"/>
    <w:multiLevelType w:val="hybridMultilevel"/>
    <w:tmpl w:val="7512A8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A6"/>
    <w:rsid w:val="00004496"/>
    <w:rsid w:val="000361C2"/>
    <w:rsid w:val="000402EE"/>
    <w:rsid w:val="00075B68"/>
    <w:rsid w:val="00094D9E"/>
    <w:rsid w:val="000A7578"/>
    <w:rsid w:val="000D100D"/>
    <w:rsid w:val="00116AAB"/>
    <w:rsid w:val="00153C20"/>
    <w:rsid w:val="00164342"/>
    <w:rsid w:val="001833ED"/>
    <w:rsid w:val="001B1DBA"/>
    <w:rsid w:val="001D1FA6"/>
    <w:rsid w:val="001E3C1F"/>
    <w:rsid w:val="002B072F"/>
    <w:rsid w:val="00307D85"/>
    <w:rsid w:val="003416C2"/>
    <w:rsid w:val="0038189C"/>
    <w:rsid w:val="003E5907"/>
    <w:rsid w:val="0044041B"/>
    <w:rsid w:val="00467505"/>
    <w:rsid w:val="0048734F"/>
    <w:rsid w:val="00505945"/>
    <w:rsid w:val="005158D4"/>
    <w:rsid w:val="0051694D"/>
    <w:rsid w:val="00580E6E"/>
    <w:rsid w:val="00606116"/>
    <w:rsid w:val="00641957"/>
    <w:rsid w:val="006424D5"/>
    <w:rsid w:val="0066702F"/>
    <w:rsid w:val="00671C31"/>
    <w:rsid w:val="006967A9"/>
    <w:rsid w:val="006C7D3F"/>
    <w:rsid w:val="00717810"/>
    <w:rsid w:val="007446A1"/>
    <w:rsid w:val="0074740E"/>
    <w:rsid w:val="007C0BFD"/>
    <w:rsid w:val="007C642E"/>
    <w:rsid w:val="007E1D19"/>
    <w:rsid w:val="007F4F4F"/>
    <w:rsid w:val="00815775"/>
    <w:rsid w:val="008519EA"/>
    <w:rsid w:val="00872531"/>
    <w:rsid w:val="00881045"/>
    <w:rsid w:val="008A1FF7"/>
    <w:rsid w:val="008C32F2"/>
    <w:rsid w:val="008E57C2"/>
    <w:rsid w:val="00900F60"/>
    <w:rsid w:val="00902B33"/>
    <w:rsid w:val="00921756"/>
    <w:rsid w:val="009900E4"/>
    <w:rsid w:val="0099182B"/>
    <w:rsid w:val="009E4AA2"/>
    <w:rsid w:val="009F717A"/>
    <w:rsid w:val="00A73850"/>
    <w:rsid w:val="00A75E7B"/>
    <w:rsid w:val="00A85A3E"/>
    <w:rsid w:val="00AA10EC"/>
    <w:rsid w:val="00AA75A5"/>
    <w:rsid w:val="00AC5874"/>
    <w:rsid w:val="00AE0653"/>
    <w:rsid w:val="00B16C1E"/>
    <w:rsid w:val="00BF5BE2"/>
    <w:rsid w:val="00C77214"/>
    <w:rsid w:val="00C81B8D"/>
    <w:rsid w:val="00CE4990"/>
    <w:rsid w:val="00D33D0F"/>
    <w:rsid w:val="00D4471E"/>
    <w:rsid w:val="00D65BB3"/>
    <w:rsid w:val="00D97E7C"/>
    <w:rsid w:val="00E61F7B"/>
    <w:rsid w:val="00E752B8"/>
    <w:rsid w:val="00EB6275"/>
    <w:rsid w:val="00F61358"/>
    <w:rsid w:val="00F66FF9"/>
    <w:rsid w:val="00F671A6"/>
    <w:rsid w:val="00FB2A18"/>
    <w:rsid w:val="00FC1936"/>
    <w:rsid w:val="00FE5F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304BB91B-8118-495D-B8B6-71874B8B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1A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1A6"/>
    <w:pPr>
      <w:ind w:leftChars="200" w:left="480"/>
    </w:pPr>
    <w:rPr>
      <w:rFonts w:asciiTheme="minorHAnsi" w:eastAsiaTheme="minorEastAsia" w:hAnsiTheme="minorHAnsi" w:cstheme="minorBidi"/>
    </w:rPr>
  </w:style>
  <w:style w:type="character" w:styleId="a4">
    <w:name w:val="annotation reference"/>
    <w:basedOn w:val="a0"/>
    <w:uiPriority w:val="99"/>
    <w:semiHidden/>
    <w:unhideWhenUsed/>
    <w:rsid w:val="00F671A6"/>
    <w:rPr>
      <w:sz w:val="18"/>
      <w:szCs w:val="18"/>
    </w:rPr>
  </w:style>
  <w:style w:type="paragraph" w:styleId="a5">
    <w:name w:val="annotation text"/>
    <w:basedOn w:val="a"/>
    <w:link w:val="a6"/>
    <w:uiPriority w:val="99"/>
    <w:semiHidden/>
    <w:unhideWhenUsed/>
    <w:rsid w:val="00F671A6"/>
    <w:rPr>
      <w:rFonts w:asciiTheme="minorHAnsi" w:eastAsiaTheme="minorEastAsia" w:hAnsiTheme="minorHAnsi" w:cstheme="minorBidi"/>
    </w:rPr>
  </w:style>
  <w:style w:type="character" w:customStyle="1" w:styleId="a6">
    <w:name w:val="註解文字 字元"/>
    <w:basedOn w:val="a0"/>
    <w:link w:val="a5"/>
    <w:uiPriority w:val="99"/>
    <w:semiHidden/>
    <w:rsid w:val="00F671A6"/>
  </w:style>
  <w:style w:type="paragraph" w:styleId="a7">
    <w:name w:val="annotation subject"/>
    <w:basedOn w:val="a5"/>
    <w:next w:val="a5"/>
    <w:link w:val="a8"/>
    <w:uiPriority w:val="99"/>
    <w:semiHidden/>
    <w:unhideWhenUsed/>
    <w:rsid w:val="00F671A6"/>
    <w:rPr>
      <w:b/>
      <w:bCs/>
    </w:rPr>
  </w:style>
  <w:style w:type="character" w:customStyle="1" w:styleId="a8">
    <w:name w:val="註解主旨 字元"/>
    <w:basedOn w:val="a6"/>
    <w:link w:val="a7"/>
    <w:uiPriority w:val="99"/>
    <w:semiHidden/>
    <w:rsid w:val="00F671A6"/>
    <w:rPr>
      <w:b/>
      <w:bCs/>
    </w:rPr>
  </w:style>
  <w:style w:type="paragraph" w:styleId="a9">
    <w:name w:val="Balloon Text"/>
    <w:basedOn w:val="a"/>
    <w:link w:val="aa"/>
    <w:uiPriority w:val="99"/>
    <w:semiHidden/>
    <w:unhideWhenUsed/>
    <w:rsid w:val="00F671A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671A6"/>
    <w:rPr>
      <w:rFonts w:asciiTheme="majorHAnsi" w:eastAsiaTheme="majorEastAsia" w:hAnsiTheme="majorHAnsi" w:cstheme="majorBidi"/>
      <w:sz w:val="18"/>
      <w:szCs w:val="18"/>
    </w:rPr>
  </w:style>
  <w:style w:type="character" w:styleId="ab">
    <w:name w:val="Emphasis"/>
    <w:uiPriority w:val="20"/>
    <w:qFormat/>
    <w:rsid w:val="00F671A6"/>
    <w:rPr>
      <w:b w:val="0"/>
      <w:bCs w:val="0"/>
      <w:i w:val="0"/>
      <w:iCs w:val="0"/>
      <w:color w:val="DD4B39"/>
    </w:rPr>
  </w:style>
  <w:style w:type="character" w:customStyle="1" w:styleId="st1">
    <w:name w:val="st1"/>
    <w:basedOn w:val="a0"/>
    <w:rsid w:val="00F671A6"/>
  </w:style>
  <w:style w:type="character" w:customStyle="1" w:styleId="apple-converted-space">
    <w:name w:val="apple-converted-space"/>
    <w:basedOn w:val="a0"/>
    <w:rsid w:val="00671C31"/>
  </w:style>
  <w:style w:type="paragraph" w:styleId="ac">
    <w:name w:val="header"/>
    <w:basedOn w:val="a"/>
    <w:link w:val="ad"/>
    <w:uiPriority w:val="99"/>
    <w:unhideWhenUsed/>
    <w:rsid w:val="00D97E7C"/>
    <w:pPr>
      <w:tabs>
        <w:tab w:val="center" w:pos="4153"/>
        <w:tab w:val="right" w:pos="8306"/>
      </w:tabs>
      <w:snapToGrid w:val="0"/>
    </w:pPr>
    <w:rPr>
      <w:sz w:val="20"/>
      <w:szCs w:val="20"/>
    </w:rPr>
  </w:style>
  <w:style w:type="character" w:customStyle="1" w:styleId="ad">
    <w:name w:val="頁首 字元"/>
    <w:basedOn w:val="a0"/>
    <w:link w:val="ac"/>
    <w:uiPriority w:val="99"/>
    <w:rsid w:val="00D97E7C"/>
    <w:rPr>
      <w:rFonts w:ascii="Calibri" w:eastAsia="新細明體" w:hAnsi="Calibri" w:cs="Times New Roman"/>
      <w:sz w:val="20"/>
      <w:szCs w:val="20"/>
    </w:rPr>
  </w:style>
  <w:style w:type="paragraph" w:styleId="ae">
    <w:name w:val="footer"/>
    <w:basedOn w:val="a"/>
    <w:link w:val="af"/>
    <w:uiPriority w:val="99"/>
    <w:unhideWhenUsed/>
    <w:rsid w:val="00D97E7C"/>
    <w:pPr>
      <w:tabs>
        <w:tab w:val="center" w:pos="4153"/>
        <w:tab w:val="right" w:pos="8306"/>
      </w:tabs>
      <w:snapToGrid w:val="0"/>
    </w:pPr>
    <w:rPr>
      <w:sz w:val="20"/>
      <w:szCs w:val="20"/>
    </w:rPr>
  </w:style>
  <w:style w:type="character" w:customStyle="1" w:styleId="af">
    <w:name w:val="頁尾 字元"/>
    <w:basedOn w:val="a0"/>
    <w:link w:val="ae"/>
    <w:uiPriority w:val="99"/>
    <w:rsid w:val="00D97E7C"/>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D597E-0C27-4F5C-9B2C-13CF1F69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2374</Words>
  <Characters>13533</Characters>
  <Application>Microsoft Office Word</Application>
  <DocSecurity>0</DocSecurity>
  <Lines>112</Lines>
  <Paragraphs>31</Paragraphs>
  <ScaleCrop>false</ScaleCrop>
  <Company/>
  <LinksUpToDate>false</LinksUpToDate>
  <CharactersWithSpaces>15876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蔡威士</dc:creator>
  <cp:keywords/>
  <dc:description/>
  <cp:lastModifiedBy>楊秀穗</cp:lastModifiedBy>
  <cp:revision>18</cp:revision>
  <cp:lastPrinted>2017-01-10T06:59:00Z</cp:lastPrinted>
  <dcterms:created xsi:type="dcterms:W3CDTF">2017-01-10T03:41:00Z</dcterms:created>
  <dcterms:modified xsi:type="dcterms:W3CDTF">2017-01-18T05:44:00Z</dcterms:modified>
</cp:coreProperties>
</file>