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theme/themeOverride4.xml" ContentType="application/vnd.openxmlformats-officedocument.themeOverride+xml"/>
  <Override PartName="/word/theme/themeOverride5.xml" ContentType="application/vnd.openxmlformats-officedocument.themeOverride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drawings/drawing1.xml" ContentType="application/vnd.openxmlformats-officedocument.drawingml.chartshapes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6.xml" ContentType="application/vnd.openxmlformats-officedocument.themeOverrid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ED2" w:rsidRPr="00757B44" w:rsidRDefault="00E65ED2" w:rsidP="00E65ED2">
      <w:pPr>
        <w:jc w:val="center"/>
        <w:rPr>
          <w:rFonts w:eastAsia="標楷體"/>
          <w:sz w:val="28"/>
          <w:szCs w:val="28"/>
        </w:rPr>
      </w:pPr>
      <w:r w:rsidRPr="00757B44">
        <w:rPr>
          <w:rFonts w:eastAsia="標楷體"/>
          <w:spacing w:val="12"/>
          <w:sz w:val="28"/>
          <w:szCs w:val="28"/>
        </w:rPr>
        <w:t>101</w:t>
      </w:r>
      <w:r w:rsidRPr="00757B44">
        <w:rPr>
          <w:rFonts w:eastAsia="標楷體"/>
          <w:spacing w:val="12"/>
          <w:sz w:val="28"/>
          <w:szCs w:val="28"/>
        </w:rPr>
        <w:t>年</w:t>
      </w:r>
      <w:r w:rsidRPr="00757B44">
        <w:rPr>
          <w:rFonts w:eastAsia="標楷體"/>
          <w:spacing w:val="12"/>
          <w:sz w:val="28"/>
          <w:szCs w:val="28"/>
        </w:rPr>
        <w:t>10</w:t>
      </w:r>
      <w:r w:rsidRPr="00757B44">
        <w:rPr>
          <w:rFonts w:eastAsia="標楷體"/>
          <w:spacing w:val="12"/>
          <w:sz w:val="28"/>
          <w:szCs w:val="28"/>
        </w:rPr>
        <w:t>月疾病管制局檢測台南南區品系埃及斑蚊藥效試驗結果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503"/>
        <w:gridCol w:w="2268"/>
        <w:gridCol w:w="3402"/>
        <w:gridCol w:w="2268"/>
        <w:gridCol w:w="1984"/>
      </w:tblGrid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試驗人員：夏維泰、</w:t>
            </w:r>
            <w:r w:rsidRPr="00757B44">
              <w:rPr>
                <w:rFonts w:eastAsia="標楷體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試驗蚊蟲：</w:t>
            </w:r>
            <w:r w:rsidRPr="00757B44">
              <w:rPr>
                <w:rFonts w:eastAsia="標楷體"/>
                <w:u w:val="single"/>
              </w:rPr>
              <w:t>台南南區</w:t>
            </w:r>
            <w:r w:rsidRPr="00757B44">
              <w:rPr>
                <w:rFonts w:eastAsia="標楷體"/>
              </w:rPr>
              <w:t>品系，未吸</w:t>
            </w:r>
            <w:proofErr w:type="gramStart"/>
            <w:r w:rsidRPr="00757B44">
              <w:rPr>
                <w:rFonts w:eastAsia="標楷體"/>
              </w:rPr>
              <w:t>血雌蚊</w:t>
            </w:r>
            <w:r w:rsidRPr="00757B44">
              <w:rPr>
                <w:rFonts w:eastAsia="標楷體"/>
              </w:rPr>
              <w:t>(</w:t>
            </w:r>
            <w:proofErr w:type="gramEnd"/>
            <w:r w:rsidRPr="00757B44">
              <w:rPr>
                <w:rFonts w:eastAsia="標楷體"/>
              </w:rPr>
              <w:t>3~5</w:t>
            </w:r>
            <w:r w:rsidRPr="00757B44">
              <w:rPr>
                <w:rFonts w:eastAsia="標楷體"/>
              </w:rPr>
              <w:t>日齡</w:t>
            </w:r>
            <w:r w:rsidRPr="00757B44">
              <w:rPr>
                <w:rFonts w:eastAsia="標楷體"/>
              </w:rPr>
              <w:t>)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試驗環境：溫度</w:t>
            </w:r>
            <w:r w:rsidRPr="00757B44">
              <w:rPr>
                <w:rFonts w:eastAsia="標楷體"/>
              </w:rPr>
              <w:t>25±2</w:t>
            </w:r>
            <w:r w:rsidRPr="00757B44">
              <w:rPr>
                <w:rFonts w:ascii="新細明體" w:hAnsi="新細明體" w:cs="新細明體" w:hint="eastAsia"/>
              </w:rPr>
              <w:t>℃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濕度：</w:t>
            </w:r>
            <w:r w:rsidRPr="00757B44">
              <w:rPr>
                <w:rFonts w:eastAsia="標楷體"/>
              </w:rPr>
              <w:t>65±10% RH</w:t>
            </w:r>
          </w:p>
        </w:tc>
        <w:tc>
          <w:tcPr>
            <w:tcW w:w="3402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日照：</w:t>
            </w:r>
            <w:r w:rsidRPr="00757B44">
              <w:rPr>
                <w:rFonts w:eastAsia="標楷體"/>
              </w:rPr>
              <w:t>12</w:t>
            </w:r>
            <w:r w:rsidRPr="00757B44">
              <w:rPr>
                <w:rFonts w:eastAsia="標楷體"/>
              </w:rPr>
              <w:t>小時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噴嘴型式：二流體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型號：</w:t>
            </w:r>
            <w:r w:rsidRPr="00757B44">
              <w:rPr>
                <w:rFonts w:eastAsia="標楷體"/>
              </w:rPr>
              <w:t>Su2</w:t>
            </w:r>
          </w:p>
        </w:tc>
        <w:tc>
          <w:tcPr>
            <w:tcW w:w="3402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粒徑</w:t>
            </w:r>
            <w:r w:rsidRPr="00757B44">
              <w:rPr>
                <w:rFonts w:eastAsia="標楷體"/>
              </w:rPr>
              <w:t>(DV50)</w:t>
            </w:r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41.7μm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流量：</w:t>
            </w:r>
            <w:r w:rsidRPr="00757B44">
              <w:rPr>
                <w:rFonts w:eastAsia="標楷體"/>
              </w:rPr>
              <w:t>46.2±0.6ml</w:t>
            </w: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施噴時間</w:t>
            </w:r>
            <w:proofErr w:type="gramEnd"/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27</w:t>
            </w:r>
            <w:r w:rsidRPr="00757B44">
              <w:rPr>
                <w:rFonts w:eastAsia="標楷體"/>
              </w:rPr>
              <w:t>秒</w:t>
            </w: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抽</w:t>
            </w:r>
            <w:proofErr w:type="gramStart"/>
            <w:r w:rsidRPr="00757B44">
              <w:rPr>
                <w:rFonts w:eastAsia="標楷體"/>
              </w:rPr>
              <w:t>測環藥</w:t>
            </w:r>
            <w:proofErr w:type="gramEnd"/>
            <w:r w:rsidRPr="00757B44">
              <w:rPr>
                <w:rFonts w:eastAsia="標楷體"/>
              </w:rPr>
              <w:t>名稱：</w:t>
            </w:r>
            <w:r w:rsidRPr="00757B44">
              <w:rPr>
                <w:rFonts w:eastAsia="標楷體"/>
                <w:u w:val="single"/>
              </w:rPr>
              <w:t>優克</w:t>
            </w:r>
            <w:r w:rsidRPr="00757B44">
              <w:rPr>
                <w:rFonts w:eastAsia="標楷體"/>
                <w:u w:val="single"/>
              </w:rPr>
              <w:t>10.6%w/w</w:t>
            </w:r>
            <w:r w:rsidR="007A2E32">
              <w:rPr>
                <w:rFonts w:eastAsia="標楷體" w:hint="eastAsia"/>
                <w:u w:val="single"/>
              </w:rPr>
              <w:t>水基</w:t>
            </w:r>
            <w:r w:rsidRPr="00757B44">
              <w:rPr>
                <w:rFonts w:eastAsia="標楷體"/>
                <w:u w:val="single"/>
              </w:rPr>
              <w:t>乳劑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劑型：</w:t>
            </w:r>
            <w:r w:rsidRPr="00757B44">
              <w:rPr>
                <w:rFonts w:eastAsia="標楷體"/>
                <w:u w:val="single"/>
              </w:rPr>
              <w:t>水基乳劑</w:t>
            </w:r>
          </w:p>
        </w:tc>
        <w:tc>
          <w:tcPr>
            <w:tcW w:w="5670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有效成分：</w:t>
            </w:r>
            <w:r w:rsidRPr="00757B44">
              <w:rPr>
                <w:rFonts w:eastAsia="標楷體"/>
                <w:u w:val="single"/>
              </w:rPr>
              <w:t xml:space="preserve"> </w:t>
            </w:r>
            <w:proofErr w:type="spellStart"/>
            <w:r w:rsidRPr="00757B44">
              <w:rPr>
                <w:rFonts w:eastAsia="標楷體"/>
                <w:u w:val="single"/>
              </w:rPr>
              <w:t>Cypermethrin</w:t>
            </w:r>
            <w:proofErr w:type="spellEnd"/>
            <w:r w:rsidRPr="00757B44">
              <w:rPr>
                <w:rFonts w:eastAsia="標楷體"/>
                <w:u w:val="single"/>
              </w:rPr>
              <w:t xml:space="preserve"> 10.6% w/w  </w:t>
            </w: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9C2FCE">
        <w:tc>
          <w:tcPr>
            <w:tcW w:w="4503" w:type="dxa"/>
          </w:tcPr>
          <w:p w:rsidR="00E65ED2" w:rsidRPr="00922B22" w:rsidRDefault="00E65ED2" w:rsidP="009C2FCE">
            <w:pPr>
              <w:rPr>
                <w:rFonts w:eastAsia="標楷體"/>
                <w:vertAlign w:val="superscript"/>
              </w:rPr>
            </w:pP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使用劑量：</w:t>
            </w:r>
            <w:r w:rsidRPr="00757B44">
              <w:rPr>
                <w:rFonts w:eastAsia="標楷體"/>
              </w:rPr>
              <w:t>1ml/m</w:t>
            </w:r>
            <w:r w:rsidRPr="00757B44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3402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使用方法：稀釋</w:t>
            </w:r>
            <w:r w:rsidRPr="00757B44">
              <w:rPr>
                <w:rFonts w:eastAsia="標楷體"/>
                <w:u w:val="single"/>
              </w:rPr>
              <w:t>300~500</w:t>
            </w:r>
            <w:r w:rsidRPr="00757B44">
              <w:rPr>
                <w:rFonts w:eastAsia="標楷體"/>
              </w:rPr>
              <w:t>倍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</w:tbl>
    <w:p w:rsidR="00E65ED2" w:rsidRPr="00757B44" w:rsidRDefault="00E65ED2" w:rsidP="00E65ED2">
      <w:pPr>
        <w:jc w:val="right"/>
        <w:rPr>
          <w:rFonts w:eastAsia="標楷體"/>
        </w:rPr>
      </w:pPr>
      <w:r w:rsidRPr="00757B44">
        <w:rPr>
          <w:rFonts w:eastAsia="標楷體"/>
        </w:rPr>
        <w:t xml:space="preserve">                                                                 </w:t>
      </w:r>
      <w:r w:rsidRPr="00757B44">
        <w:rPr>
          <w:rFonts w:eastAsia="標楷體"/>
        </w:rPr>
        <w:t>試驗地點：</w:t>
      </w:r>
      <w:proofErr w:type="gramStart"/>
      <w:r w:rsidRPr="00757B44">
        <w:rPr>
          <w:rFonts w:eastAsia="標楷體"/>
        </w:rPr>
        <w:t>研</w:t>
      </w:r>
      <w:proofErr w:type="gramEnd"/>
      <w:r w:rsidRPr="00757B44">
        <w:rPr>
          <w:rFonts w:eastAsia="標楷體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376"/>
        <w:gridCol w:w="2697"/>
        <w:gridCol w:w="2980"/>
        <w:gridCol w:w="1709"/>
        <w:gridCol w:w="1271"/>
        <w:gridCol w:w="1805"/>
        <w:gridCol w:w="1176"/>
      </w:tblGrid>
      <w:tr w:rsidR="00E65ED2" w:rsidRPr="00757B44" w:rsidTr="009C2FCE">
        <w:tc>
          <w:tcPr>
            <w:tcW w:w="2376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697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稀釋倍數</w:t>
            </w:r>
            <w:r w:rsidRPr="00757B44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濃度</w:t>
            </w:r>
            <w:r w:rsidRPr="00757B44">
              <w:rPr>
                <w:rFonts w:eastAsia="標楷體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30</w:t>
            </w:r>
            <w:r w:rsidRPr="00757B44">
              <w:rPr>
                <w:rFonts w:eastAsia="標楷體"/>
              </w:rPr>
              <w:t>分鐘</w:t>
            </w:r>
            <w:proofErr w:type="gramStart"/>
            <w:r w:rsidRPr="00757B44">
              <w:rPr>
                <w:rFonts w:eastAsia="標楷體"/>
              </w:rPr>
              <w:t>擊昏率</w:t>
            </w:r>
            <w:proofErr w:type="gramEnd"/>
            <w:r w:rsidRPr="00757B44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24</w:t>
            </w:r>
            <w:r w:rsidRPr="00757B44">
              <w:rPr>
                <w:rFonts w:eastAsia="標楷體"/>
              </w:rPr>
              <w:t>小時死亡率</w:t>
            </w:r>
            <w:r w:rsidRPr="00757B44">
              <w:rPr>
                <w:rFonts w:eastAsia="標楷體"/>
              </w:rPr>
              <w:t>(%)</w:t>
            </w:r>
          </w:p>
        </w:tc>
      </w:tr>
      <w:tr w:rsidR="00E65ED2" w:rsidRPr="00757B44" w:rsidTr="009C2FCE">
        <w:trPr>
          <w:cantSplit/>
        </w:trPr>
        <w:tc>
          <w:tcPr>
            <w:tcW w:w="2376" w:type="dxa"/>
            <w:vMerge w:val="restart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優克</w:t>
            </w:r>
            <w:r w:rsidRPr="00757B44">
              <w:rPr>
                <w:rFonts w:eastAsia="標楷體"/>
              </w:rPr>
              <w:t>10.6%w/w</w:t>
            </w:r>
            <w:r w:rsidRPr="00757B44">
              <w:rPr>
                <w:rFonts w:eastAsia="標楷體"/>
              </w:rPr>
              <w:t>乳劑</w:t>
            </w:r>
          </w:p>
        </w:tc>
        <w:tc>
          <w:tcPr>
            <w:tcW w:w="2697" w:type="dxa"/>
            <w:tcBorders>
              <w:top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5.0×10</w:t>
            </w:r>
            <w:r w:rsidRPr="00757B44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1709" w:type="dxa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0.0</w:t>
            </w:r>
          </w:p>
        </w:tc>
        <w:tc>
          <w:tcPr>
            <w:tcW w:w="1271" w:type="dxa"/>
            <w:tcBorders>
              <w:top w:val="single" w:sz="12" w:space="0" w:color="auto"/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0.0 </w:t>
            </w:r>
          </w:p>
        </w:tc>
        <w:tc>
          <w:tcPr>
            <w:tcW w:w="1176" w:type="dxa"/>
            <w:tcBorders>
              <w:top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376" w:type="dxa"/>
            <w:vMerge/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2500</w:t>
            </w: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4.0×10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70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1.3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37.5 </w:t>
            </w:r>
          </w:p>
        </w:tc>
        <w:tc>
          <w:tcPr>
            <w:tcW w:w="1176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376" w:type="dxa"/>
            <w:vMerge/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2697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800</w:t>
            </w: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1.3×10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 xml:space="preserve">37.5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72.5 </w:t>
            </w:r>
          </w:p>
        </w:tc>
        <w:tc>
          <w:tcPr>
            <w:tcW w:w="1176" w:type="dxa"/>
            <w:tcBorders>
              <w:left w:val="nil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376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600</w:t>
            </w: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1.7×10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 xml:space="preserve">40.0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80.0 </w:t>
            </w:r>
          </w:p>
        </w:tc>
        <w:tc>
          <w:tcPr>
            <w:tcW w:w="1176" w:type="dxa"/>
            <w:tcBorders>
              <w:left w:val="nil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376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400</w:t>
            </w: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2.5×10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70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 xml:space="preserve">55.0 </w:t>
            </w:r>
          </w:p>
        </w:tc>
        <w:tc>
          <w:tcPr>
            <w:tcW w:w="1271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85.0 </w:t>
            </w:r>
          </w:p>
        </w:tc>
        <w:tc>
          <w:tcPr>
            <w:tcW w:w="1176" w:type="dxa"/>
            <w:tcBorders>
              <w:left w:val="nil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376" w:type="dxa"/>
            <w:tcBorders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709" w:type="dxa"/>
            <w:tcBorders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 xml:space="preserve">86.3 </w:t>
            </w:r>
          </w:p>
        </w:tc>
        <w:tc>
          <w:tcPr>
            <w:tcW w:w="1271" w:type="dxa"/>
            <w:tcBorders>
              <w:left w:val="nil"/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 xml:space="preserve">100.0 </w:t>
            </w:r>
          </w:p>
        </w:tc>
        <w:tc>
          <w:tcPr>
            <w:tcW w:w="1176" w:type="dxa"/>
            <w:tcBorders>
              <w:left w:val="nil"/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</w:tr>
    </w:tbl>
    <w:p w:rsidR="00E65ED2" w:rsidRPr="00757B44" w:rsidRDefault="00E65ED2" w:rsidP="00E65ED2">
      <w:pPr>
        <w:rPr>
          <w:rFonts w:eastAsia="標楷體"/>
        </w:rPr>
      </w:pPr>
      <w:r w:rsidRPr="00757B44">
        <w:rPr>
          <w:rFonts w:eastAsia="標楷體"/>
        </w:rPr>
        <w:t>結果：</w:t>
      </w:r>
    </w:p>
    <w:p w:rsidR="00E65ED2" w:rsidRPr="00757B44" w:rsidRDefault="00E65ED2" w:rsidP="00E65ED2">
      <w:pPr>
        <w:rPr>
          <w:rFonts w:eastAsia="標楷體"/>
        </w:rPr>
      </w:pPr>
    </w:p>
    <w:p w:rsidR="00E65ED2" w:rsidRPr="00757B44" w:rsidRDefault="00E65ED2" w:rsidP="00E65ED2">
      <w:pPr>
        <w:adjustRightInd w:val="0"/>
        <w:snapToGrid w:val="0"/>
        <w:spacing w:line="0" w:lineRule="atLeast"/>
        <w:ind w:firstLineChars="150" w:firstLine="360"/>
        <w:rPr>
          <w:rFonts w:eastAsia="標楷體"/>
        </w:rPr>
      </w:pPr>
      <w:r w:rsidRPr="00757B44">
        <w:rPr>
          <w:rFonts w:eastAsia="標楷體"/>
        </w:rPr>
        <w:t>KC</w:t>
      </w:r>
      <w:r w:rsidRPr="00757B44">
        <w:rPr>
          <w:rFonts w:eastAsia="標楷體"/>
          <w:vertAlign w:val="subscript"/>
        </w:rPr>
        <w:t>50</w:t>
      </w:r>
      <w:r w:rsidRPr="00757B44">
        <w:rPr>
          <w:rFonts w:eastAsia="標楷體"/>
        </w:rPr>
        <w:t>(</w:t>
      </w:r>
      <w:r w:rsidRPr="00757B44">
        <w:rPr>
          <w:rFonts w:eastAsia="標楷體"/>
        </w:rPr>
        <w:t>半數擊昏濃度</w:t>
      </w:r>
      <w:r w:rsidRPr="00757B44">
        <w:rPr>
          <w:rFonts w:eastAsia="標楷體"/>
        </w:rPr>
        <w:t>) =2.3×10</w:t>
      </w:r>
      <w:r w:rsidRPr="00757B44">
        <w:rPr>
          <w:rFonts w:eastAsia="標楷體"/>
          <w:vertAlign w:val="superscript"/>
        </w:rPr>
        <w:t>-3</w:t>
      </w:r>
      <w:r w:rsidRPr="00757B44">
        <w:rPr>
          <w:rFonts w:eastAsia="標楷體"/>
        </w:rPr>
        <w:t xml:space="preserve"> 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eastAsia="標楷體"/>
        </w:rPr>
        <w:t>稀釋</w:t>
      </w:r>
      <w:r w:rsidRPr="00757B44">
        <w:rPr>
          <w:rFonts w:eastAsia="標楷體"/>
        </w:rPr>
        <w:t>428.9</w:t>
      </w:r>
      <w:r w:rsidRPr="00757B44">
        <w:rPr>
          <w:rFonts w:eastAsia="標楷體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半數致死濃度</w:t>
      </w:r>
      <w:r w:rsidRPr="00757B44">
        <w:rPr>
          <w:rFonts w:ascii="Times New Roman" w:eastAsia="標楷體" w:hAnsi="Times New Roman"/>
          <w:szCs w:val="24"/>
        </w:rPr>
        <w:t>)</w:t>
      </w:r>
      <w:r w:rsidRPr="00757B44">
        <w:rPr>
          <w:rFonts w:ascii="Times New Roman" w:eastAsia="標楷體" w:hAnsi="Times New Roman"/>
        </w:rPr>
        <w:t>= 6.6×10</w:t>
      </w:r>
      <w:r w:rsidRPr="00757B44">
        <w:rPr>
          <w:rFonts w:ascii="Times New Roman" w:eastAsia="標楷體" w:hAnsi="Times New Roman"/>
          <w:vertAlign w:val="superscript"/>
        </w:rPr>
        <w:t>-4</w:t>
      </w:r>
      <w:r w:rsidRPr="00757B44">
        <w:rPr>
          <w:rFonts w:ascii="Times New Roman" w:eastAsia="標楷體" w:hAnsi="Times New Roman"/>
        </w:rPr>
        <w:t xml:space="preserve"> 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1516.0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致死率達</w:t>
      </w:r>
      <w:r w:rsidRPr="00757B44">
        <w:rPr>
          <w:rFonts w:ascii="Times New Roman" w:eastAsia="標楷體" w:hAnsi="Times New Roman"/>
          <w:szCs w:val="24"/>
        </w:rPr>
        <w:t>99%</w:t>
      </w:r>
      <w:r w:rsidRPr="00757B44">
        <w:rPr>
          <w:rFonts w:ascii="Times New Roman" w:eastAsia="標楷體" w:hAnsi="Times New Roman"/>
          <w:szCs w:val="24"/>
        </w:rPr>
        <w:t>的濃度</w:t>
      </w:r>
      <w:r w:rsidRPr="00757B44">
        <w:rPr>
          <w:rFonts w:ascii="Times New Roman" w:eastAsia="標楷體" w:hAnsi="Times New Roman"/>
          <w:szCs w:val="24"/>
        </w:rPr>
        <w:t>)=8.9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-3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112.5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診斷濃度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</w:rPr>
        <w:t>的兩倍，建議田間使用的濃度</w:t>
      </w:r>
      <w:r w:rsidRPr="00757B44">
        <w:rPr>
          <w:rFonts w:ascii="Times New Roman" w:eastAsia="標楷體" w:hAnsi="Times New Roman"/>
        </w:rPr>
        <w:t>)=1.8×10</w:t>
      </w:r>
      <w:r w:rsidRPr="00757B44">
        <w:rPr>
          <w:rFonts w:ascii="Times New Roman" w:eastAsia="標楷體" w:hAnsi="Times New Roman"/>
          <w:vertAlign w:val="superscript"/>
        </w:rPr>
        <w:t>-2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56.3</w:t>
      </w:r>
      <w:r w:rsidRPr="00757B44">
        <w:rPr>
          <w:rFonts w:ascii="Times New Roman" w:eastAsia="標楷體" w:hAnsi="Times New Roman"/>
        </w:rPr>
        <w:t>倍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</w:rPr>
        <w:t>戶內空間噴灑</w:t>
      </w:r>
      <w:r w:rsidRPr="00757B44">
        <w:rPr>
          <w:rFonts w:ascii="Times New Roman" w:eastAsia="標楷體" w:hAnsi="Times New Roman"/>
        </w:rPr>
        <w:t>)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抗性比值</w:t>
      </w:r>
      <w:r w:rsidRPr="00757B44">
        <w:rPr>
          <w:rFonts w:ascii="Times New Roman" w:eastAsia="標楷體" w:hAnsi="Times New Roman"/>
        </w:rPr>
        <w:t>(RR</w:t>
      </w:r>
      <w:r w:rsidRPr="00757B44">
        <w:rPr>
          <w:rFonts w:ascii="Times New Roman" w:eastAsia="標楷體" w:hAnsi="Times New Roman"/>
        </w:rPr>
        <w:t>，</w:t>
      </w:r>
      <w:proofErr w:type="gramStart"/>
      <w:r w:rsidRPr="00757B44">
        <w:rPr>
          <w:rFonts w:ascii="Times New Roman" w:eastAsia="標楷體" w:hAnsi="Times New Roman"/>
        </w:rPr>
        <w:t>野外品</w:t>
      </w:r>
      <w:proofErr w:type="gramEnd"/>
      <w:r w:rsidRPr="00757B44">
        <w:rPr>
          <w:rFonts w:ascii="Times New Roman" w:eastAsia="標楷體" w:hAnsi="Times New Roman"/>
        </w:rPr>
        <w:t>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/</w:t>
      </w:r>
      <w:r w:rsidRPr="00757B44">
        <w:rPr>
          <w:rFonts w:ascii="Times New Roman" w:eastAsia="標楷體" w:hAnsi="Times New Roman"/>
        </w:rPr>
        <w:t>感受品系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)=4.0</w:t>
      </w:r>
    </w:p>
    <w:p w:rsidR="00E65ED2" w:rsidRPr="00757B44" w:rsidRDefault="00E65ED2" w:rsidP="00E65ED2">
      <w:pPr>
        <w:adjustRightInd w:val="0"/>
        <w:snapToGrid w:val="0"/>
        <w:spacing w:line="0" w:lineRule="atLeast"/>
        <w:rPr>
          <w:rFonts w:eastAsia="標楷體"/>
        </w:rPr>
        <w:sectPr w:rsidR="00E65ED2" w:rsidRPr="00757B44" w:rsidSect="00D6711A">
          <w:pgSz w:w="16838" w:h="11906" w:orient="landscape"/>
          <w:pgMar w:top="1800" w:right="1440" w:bottom="1800" w:left="1440" w:header="851" w:footer="992" w:gutter="0"/>
          <w:cols w:space="425"/>
          <w:docGrid w:type="lines" w:linePitch="360"/>
        </w:sectPr>
      </w:pPr>
    </w:p>
    <w:p w:rsidR="00E65ED2" w:rsidRPr="00757B44" w:rsidRDefault="00E65ED2" w:rsidP="00E65ED2">
      <w:pPr>
        <w:rPr>
          <w:rFonts w:eastAsia="標楷體"/>
          <w:b/>
          <w:spacing w:val="12"/>
          <w:sz w:val="28"/>
          <w:szCs w:val="28"/>
        </w:rPr>
      </w:pPr>
      <w:r w:rsidRPr="00757B44">
        <w:rPr>
          <w:rFonts w:eastAsia="標楷體"/>
          <w:b/>
          <w:sz w:val="28"/>
          <w:szCs w:val="28"/>
        </w:rPr>
        <w:lastRenderedPageBreak/>
        <w:t>台南南區</w:t>
      </w:r>
      <w:r w:rsidRPr="00757B44">
        <w:rPr>
          <w:rFonts w:eastAsia="標楷體"/>
          <w:b/>
          <w:spacing w:val="12"/>
          <w:sz w:val="28"/>
          <w:szCs w:val="28"/>
        </w:rPr>
        <w:t>品系埃及斑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蚊對優</w:t>
      </w:r>
      <w:proofErr w:type="gramEnd"/>
      <w:r w:rsidRPr="00757B44">
        <w:rPr>
          <w:rFonts w:eastAsia="標楷體"/>
          <w:b/>
          <w:spacing w:val="12"/>
          <w:sz w:val="28"/>
          <w:szCs w:val="28"/>
        </w:rPr>
        <w:t>克</w:t>
      </w:r>
      <w:r w:rsidRPr="00757B44">
        <w:rPr>
          <w:rFonts w:eastAsia="標楷體"/>
          <w:b/>
          <w:spacing w:val="12"/>
          <w:sz w:val="28"/>
          <w:szCs w:val="28"/>
        </w:rPr>
        <w:t>10.6%w/w</w:t>
      </w:r>
      <w:r w:rsidRPr="00757B44">
        <w:rPr>
          <w:rFonts w:eastAsia="標楷體"/>
          <w:b/>
          <w:spacing w:val="12"/>
          <w:sz w:val="28"/>
          <w:szCs w:val="28"/>
        </w:rPr>
        <w:t>水基乳劑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的感藥情形</w:t>
      </w:r>
      <w:proofErr w:type="gramEnd"/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815584" cy="3852672"/>
            <wp:effectExtent l="0" t="0" r="0" b="0"/>
            <wp:docPr id="4" name="圖表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jc w:val="center"/>
        <w:rPr>
          <w:rFonts w:ascii="Times New Roman" w:eastAsia="標楷體" w:hAnsi="Times New Roman"/>
        </w:rPr>
      </w:pP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815584" cy="3389376"/>
            <wp:effectExtent l="0" t="0" r="0" b="1905"/>
            <wp:docPr id="2" name="圖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65ED2" w:rsidRPr="00757B44" w:rsidRDefault="00E65ED2" w:rsidP="00E65ED2">
      <w:pPr>
        <w:rPr>
          <w:rFonts w:eastAsia="標楷體"/>
          <w:b/>
          <w:spacing w:val="12"/>
          <w:sz w:val="28"/>
          <w:szCs w:val="28"/>
        </w:rPr>
      </w:pPr>
    </w:p>
    <w:p w:rsidR="00E65ED2" w:rsidRPr="00757B44" w:rsidRDefault="00E65ED2" w:rsidP="00B63E25">
      <w:pPr>
        <w:jc w:val="center"/>
        <w:rPr>
          <w:rFonts w:eastAsia="標楷體"/>
          <w:b/>
          <w:spacing w:val="12"/>
          <w:sz w:val="28"/>
          <w:szCs w:val="28"/>
        </w:rPr>
        <w:sectPr w:rsidR="00E65ED2" w:rsidRPr="00757B44" w:rsidSect="00E65ED2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E65ED2" w:rsidRPr="00757B44" w:rsidRDefault="00E65ED2" w:rsidP="00E65ED2">
      <w:pPr>
        <w:jc w:val="center"/>
        <w:rPr>
          <w:rFonts w:eastAsia="標楷體"/>
          <w:sz w:val="28"/>
          <w:szCs w:val="28"/>
        </w:rPr>
      </w:pPr>
      <w:r w:rsidRPr="00757B44">
        <w:rPr>
          <w:rFonts w:eastAsia="標楷體"/>
          <w:spacing w:val="12"/>
          <w:sz w:val="28"/>
          <w:szCs w:val="28"/>
        </w:rPr>
        <w:lastRenderedPageBreak/>
        <w:t>101</w:t>
      </w:r>
      <w:r w:rsidRPr="00757B44">
        <w:rPr>
          <w:rFonts w:eastAsia="標楷體"/>
          <w:spacing w:val="12"/>
          <w:sz w:val="28"/>
          <w:szCs w:val="28"/>
        </w:rPr>
        <w:t>年</w:t>
      </w:r>
      <w:r w:rsidRPr="00757B44">
        <w:rPr>
          <w:rFonts w:eastAsia="標楷體"/>
          <w:spacing w:val="12"/>
          <w:sz w:val="28"/>
          <w:szCs w:val="28"/>
        </w:rPr>
        <w:t>10</w:t>
      </w:r>
      <w:r w:rsidRPr="00757B44">
        <w:rPr>
          <w:rFonts w:eastAsia="標楷體"/>
          <w:spacing w:val="12"/>
          <w:sz w:val="28"/>
          <w:szCs w:val="28"/>
        </w:rPr>
        <w:t>月疾病管制局檢測台南永康品系埃及斑蚊藥效試驗結果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503"/>
        <w:gridCol w:w="2268"/>
        <w:gridCol w:w="2976"/>
        <w:gridCol w:w="426"/>
        <w:gridCol w:w="2268"/>
        <w:gridCol w:w="1984"/>
      </w:tblGrid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試驗人員：夏維泰、</w:t>
            </w:r>
            <w:r w:rsidRPr="00757B44">
              <w:rPr>
                <w:rFonts w:eastAsia="標楷體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24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試驗蚊蟲：</w:t>
            </w:r>
            <w:r w:rsidRPr="00757B44">
              <w:rPr>
                <w:rFonts w:eastAsia="標楷體"/>
                <w:u w:val="single"/>
              </w:rPr>
              <w:t>台南永康</w:t>
            </w:r>
            <w:r w:rsidRPr="00757B44">
              <w:rPr>
                <w:rFonts w:eastAsia="標楷體"/>
              </w:rPr>
              <w:t>品系，未吸</w:t>
            </w:r>
            <w:proofErr w:type="gramStart"/>
            <w:r w:rsidRPr="00757B44">
              <w:rPr>
                <w:rFonts w:eastAsia="標楷體"/>
              </w:rPr>
              <w:t>血雌蚊</w:t>
            </w:r>
            <w:r w:rsidRPr="00757B44">
              <w:rPr>
                <w:rFonts w:eastAsia="標楷體"/>
              </w:rPr>
              <w:t>(</w:t>
            </w:r>
            <w:proofErr w:type="gramEnd"/>
            <w:r w:rsidRPr="00757B44">
              <w:rPr>
                <w:rFonts w:eastAsia="標楷體"/>
              </w:rPr>
              <w:t>3~5</w:t>
            </w:r>
            <w:r w:rsidRPr="00757B44">
              <w:rPr>
                <w:rFonts w:eastAsia="標楷體"/>
              </w:rPr>
              <w:t>日齡</w:t>
            </w:r>
            <w:r w:rsidRPr="00757B44">
              <w:rPr>
                <w:rFonts w:eastAsia="標楷體"/>
              </w:rPr>
              <w:t>)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試驗環境：溫度</w:t>
            </w:r>
            <w:r w:rsidRPr="00757B44">
              <w:rPr>
                <w:rFonts w:eastAsia="標楷體"/>
              </w:rPr>
              <w:t>25±2</w:t>
            </w:r>
            <w:r w:rsidRPr="00757B44">
              <w:rPr>
                <w:rFonts w:ascii="新細明體" w:hAnsi="新細明體" w:cs="新細明體" w:hint="eastAsia"/>
              </w:rPr>
              <w:t>℃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濕度：</w:t>
            </w:r>
            <w:r w:rsidRPr="00757B44">
              <w:rPr>
                <w:rFonts w:eastAsia="標楷體"/>
              </w:rPr>
              <w:t>65±10% RH</w:t>
            </w:r>
          </w:p>
        </w:tc>
        <w:tc>
          <w:tcPr>
            <w:tcW w:w="2976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日照：</w:t>
            </w:r>
            <w:r w:rsidRPr="00757B44">
              <w:rPr>
                <w:rFonts w:eastAsia="標楷體"/>
              </w:rPr>
              <w:t>12</w:t>
            </w:r>
            <w:r w:rsidRPr="00757B44">
              <w:rPr>
                <w:rFonts w:eastAsia="標楷體"/>
              </w:rPr>
              <w:t>小時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噴嘴型式：二流體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型號：</w:t>
            </w:r>
            <w:r w:rsidRPr="00757B44">
              <w:rPr>
                <w:rFonts w:eastAsia="標楷體"/>
              </w:rPr>
              <w:t>Su2</w:t>
            </w:r>
          </w:p>
        </w:tc>
        <w:tc>
          <w:tcPr>
            <w:tcW w:w="2976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粒徑</w:t>
            </w:r>
            <w:r w:rsidRPr="00757B44">
              <w:rPr>
                <w:rFonts w:eastAsia="標楷體"/>
              </w:rPr>
              <w:t>(DV50)</w:t>
            </w:r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41.7μm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流量：</w:t>
            </w:r>
            <w:r w:rsidRPr="00757B44">
              <w:rPr>
                <w:rFonts w:eastAsia="標楷體"/>
              </w:rPr>
              <w:t>46.2±0.6 ml/min</w:t>
            </w: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施噴時間</w:t>
            </w:r>
            <w:proofErr w:type="gramEnd"/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27</w:t>
            </w:r>
            <w:r w:rsidRPr="00757B44">
              <w:rPr>
                <w:rFonts w:eastAsia="標楷體"/>
              </w:rPr>
              <w:t>秒</w:t>
            </w: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抽</w:t>
            </w:r>
            <w:proofErr w:type="gramStart"/>
            <w:r w:rsidRPr="00757B44">
              <w:rPr>
                <w:rFonts w:eastAsia="標楷體"/>
              </w:rPr>
              <w:t>測環藥</w:t>
            </w:r>
            <w:proofErr w:type="gramEnd"/>
            <w:r w:rsidRPr="00757B44">
              <w:rPr>
                <w:rFonts w:eastAsia="標楷體"/>
              </w:rPr>
              <w:t>名稱：</w:t>
            </w:r>
            <w:proofErr w:type="gramStart"/>
            <w:r w:rsidRPr="00757B44">
              <w:rPr>
                <w:rFonts w:eastAsia="標楷體"/>
                <w:u w:val="single"/>
              </w:rPr>
              <w:t>登熱治</w:t>
            </w:r>
            <w:proofErr w:type="gramEnd"/>
            <w:r w:rsidRPr="00757B44">
              <w:rPr>
                <w:rFonts w:eastAsia="標楷體"/>
                <w:u w:val="single"/>
              </w:rPr>
              <w:t>殺蟲劑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劑型：</w:t>
            </w:r>
            <w:r w:rsidRPr="00757B44">
              <w:rPr>
                <w:rFonts w:eastAsia="標楷體"/>
                <w:u w:val="single"/>
              </w:rPr>
              <w:t>乳劑</w:t>
            </w:r>
          </w:p>
        </w:tc>
        <w:tc>
          <w:tcPr>
            <w:tcW w:w="7654" w:type="dxa"/>
            <w:gridSpan w:val="4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有效成分：</w:t>
            </w:r>
            <w:proofErr w:type="spellStart"/>
            <w:r w:rsidRPr="00757B44">
              <w:rPr>
                <w:rFonts w:eastAsia="標楷體"/>
                <w:u w:val="single"/>
              </w:rPr>
              <w:t>Cypermethrin</w:t>
            </w:r>
            <w:proofErr w:type="spellEnd"/>
            <w:r w:rsidRPr="00757B44">
              <w:rPr>
                <w:rFonts w:eastAsia="標楷體"/>
                <w:u w:val="single"/>
              </w:rPr>
              <w:t xml:space="preserve"> 6.0% w/w; </w:t>
            </w:r>
            <w:proofErr w:type="spellStart"/>
            <w:r w:rsidRPr="00757B44">
              <w:rPr>
                <w:rFonts w:eastAsia="標楷體"/>
                <w:u w:val="single"/>
              </w:rPr>
              <w:t>Prallethrin</w:t>
            </w:r>
            <w:proofErr w:type="spellEnd"/>
            <w:r w:rsidRPr="00757B44">
              <w:rPr>
                <w:rFonts w:eastAsia="標楷體"/>
                <w:u w:val="single"/>
              </w:rPr>
              <w:t xml:space="preserve"> 1.5%w/w </w:t>
            </w:r>
          </w:p>
        </w:tc>
      </w:tr>
      <w:tr w:rsidR="00E65ED2" w:rsidRPr="00757B44" w:rsidTr="009C2FCE">
        <w:tc>
          <w:tcPr>
            <w:tcW w:w="4503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使用劑量：</w:t>
            </w:r>
            <w:r w:rsidRPr="00757B44">
              <w:rPr>
                <w:rFonts w:eastAsia="標楷體"/>
              </w:rPr>
              <w:t>1ml/m</w:t>
            </w:r>
            <w:r w:rsidRPr="00757B44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使用方法：稀釋</w:t>
            </w:r>
            <w:r w:rsidRPr="00757B44">
              <w:rPr>
                <w:rFonts w:eastAsia="標楷體"/>
                <w:u w:val="single"/>
              </w:rPr>
              <w:t>200</w:t>
            </w:r>
            <w:r w:rsidRPr="00757B44">
              <w:rPr>
                <w:rFonts w:eastAsia="標楷體"/>
              </w:rPr>
              <w:t>倍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</w:tbl>
    <w:p w:rsidR="00E65ED2" w:rsidRPr="00757B44" w:rsidRDefault="00E65ED2" w:rsidP="00E65ED2">
      <w:pPr>
        <w:jc w:val="right"/>
        <w:rPr>
          <w:rFonts w:eastAsia="標楷體"/>
          <w:highlight w:val="yellow"/>
        </w:rPr>
      </w:pPr>
      <w:r w:rsidRPr="00757B44">
        <w:rPr>
          <w:rFonts w:eastAsia="標楷體"/>
        </w:rPr>
        <w:t xml:space="preserve">                                                                 </w:t>
      </w:r>
      <w:r w:rsidRPr="00757B44">
        <w:rPr>
          <w:rFonts w:eastAsia="標楷體"/>
        </w:rPr>
        <w:t>試驗地點：</w:t>
      </w:r>
      <w:proofErr w:type="gramStart"/>
      <w:r w:rsidRPr="00757B44">
        <w:rPr>
          <w:rFonts w:eastAsia="標楷體"/>
        </w:rPr>
        <w:t>研</w:t>
      </w:r>
      <w:proofErr w:type="gramEnd"/>
      <w:r w:rsidRPr="00757B44">
        <w:rPr>
          <w:rFonts w:eastAsia="標楷體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802"/>
        <w:gridCol w:w="1459"/>
        <w:gridCol w:w="812"/>
        <w:gridCol w:w="2980"/>
        <w:gridCol w:w="1646"/>
        <w:gridCol w:w="1334"/>
        <w:gridCol w:w="1833"/>
        <w:gridCol w:w="1148"/>
      </w:tblGrid>
      <w:tr w:rsidR="00E65ED2" w:rsidRPr="00757B44" w:rsidTr="009C2FCE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稀釋倍數</w:t>
            </w:r>
            <w:r w:rsidRPr="00757B44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濃度</w:t>
            </w:r>
            <w:r w:rsidRPr="00757B44">
              <w:rPr>
                <w:rFonts w:eastAsia="標楷體"/>
              </w:rPr>
              <w:t>(v/v%)</w:t>
            </w:r>
          </w:p>
        </w:tc>
        <w:tc>
          <w:tcPr>
            <w:tcW w:w="2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30</w:t>
            </w:r>
            <w:r w:rsidRPr="00757B44">
              <w:rPr>
                <w:rFonts w:eastAsia="標楷體"/>
              </w:rPr>
              <w:t>分鐘</w:t>
            </w:r>
            <w:proofErr w:type="gramStart"/>
            <w:r w:rsidRPr="00757B44">
              <w:rPr>
                <w:rFonts w:eastAsia="標楷體"/>
              </w:rPr>
              <w:t>擊昏率</w:t>
            </w:r>
            <w:proofErr w:type="gramEnd"/>
            <w:r w:rsidRPr="00757B44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24</w:t>
            </w:r>
            <w:r w:rsidRPr="00757B44">
              <w:rPr>
                <w:rFonts w:eastAsia="標楷體"/>
              </w:rPr>
              <w:t>小時死亡率</w:t>
            </w:r>
            <w:r w:rsidRPr="00757B44">
              <w:rPr>
                <w:rFonts w:eastAsia="標楷體"/>
              </w:rPr>
              <w:t>(%)</w:t>
            </w: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highlight w:val="yellow"/>
              </w:rPr>
            </w:pPr>
            <w:proofErr w:type="gramStart"/>
            <w:r w:rsidRPr="00757B44">
              <w:rPr>
                <w:rFonts w:eastAsia="標楷體"/>
              </w:rPr>
              <w:t>登熱治</w:t>
            </w:r>
            <w:proofErr w:type="gramEnd"/>
            <w:r w:rsidRPr="00757B44">
              <w:rPr>
                <w:rFonts w:eastAsia="標楷體"/>
              </w:rPr>
              <w:t>殺蟲劑</w:t>
            </w:r>
          </w:p>
        </w:tc>
        <w:tc>
          <w:tcPr>
            <w:tcW w:w="1459" w:type="dxa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10000</w:t>
            </w:r>
          </w:p>
        </w:tc>
        <w:tc>
          <w:tcPr>
            <w:tcW w:w="812" w:type="dxa"/>
            <w:tcBorders>
              <w:top w:val="single" w:sz="12" w:space="0" w:color="auto"/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46" w:type="dxa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34" w:type="dxa"/>
            <w:tcBorders>
              <w:top w:val="single" w:sz="12" w:space="0" w:color="auto"/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0.0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2500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4.0×10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0.0</w:t>
            </w:r>
          </w:p>
        </w:tc>
        <w:tc>
          <w:tcPr>
            <w:tcW w:w="1334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1000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5.0</w:t>
            </w:r>
          </w:p>
        </w:tc>
        <w:tc>
          <w:tcPr>
            <w:tcW w:w="1334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  <w:trHeight w:val="95"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500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5.0</w:t>
            </w:r>
          </w:p>
        </w:tc>
        <w:tc>
          <w:tcPr>
            <w:tcW w:w="1334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20.0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250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4.0×10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12.5</w:t>
            </w:r>
          </w:p>
        </w:tc>
        <w:tc>
          <w:tcPr>
            <w:tcW w:w="1334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35.0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17.5</w:t>
            </w:r>
          </w:p>
        </w:tc>
        <w:tc>
          <w:tcPr>
            <w:tcW w:w="1334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75.0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  <w:highlight w:val="yellow"/>
              </w:rPr>
            </w:pPr>
          </w:p>
        </w:tc>
        <w:tc>
          <w:tcPr>
            <w:tcW w:w="1459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25</w:t>
            </w:r>
          </w:p>
        </w:tc>
        <w:tc>
          <w:tcPr>
            <w:tcW w:w="812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4.0×10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46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37.5</w:t>
            </w:r>
          </w:p>
        </w:tc>
        <w:tc>
          <w:tcPr>
            <w:tcW w:w="1334" w:type="dxa"/>
            <w:tcBorders>
              <w:left w:val="nil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E65ED2" w:rsidRPr="00757B44" w:rsidTr="009C2FCE">
        <w:trPr>
          <w:cantSplit/>
        </w:trPr>
        <w:tc>
          <w:tcPr>
            <w:tcW w:w="2802" w:type="dxa"/>
            <w:vMerge/>
            <w:tcBorders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1459" w:type="dxa"/>
            <w:tcBorders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12.5</w:t>
            </w:r>
          </w:p>
        </w:tc>
        <w:tc>
          <w:tcPr>
            <w:tcW w:w="812" w:type="dxa"/>
            <w:tcBorders>
              <w:left w:val="nil"/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8.0×10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45.0</w:t>
            </w:r>
          </w:p>
        </w:tc>
        <w:tc>
          <w:tcPr>
            <w:tcW w:w="1334" w:type="dxa"/>
            <w:tcBorders>
              <w:left w:val="nil"/>
              <w:bottom w:val="single" w:sz="4" w:space="0" w:color="auto"/>
            </w:tcBorders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jc w:val="right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E65ED2" w:rsidRPr="00757B44" w:rsidRDefault="00E65ED2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E65ED2" w:rsidRPr="00757B44" w:rsidRDefault="00E65ED2" w:rsidP="00E65ED2">
      <w:pPr>
        <w:adjustRightInd w:val="0"/>
        <w:snapToGrid w:val="0"/>
        <w:spacing w:line="0" w:lineRule="atLeast"/>
        <w:rPr>
          <w:rFonts w:eastAsia="標楷體"/>
        </w:rPr>
      </w:pPr>
      <w:r w:rsidRPr="00757B44">
        <w:rPr>
          <w:rFonts w:eastAsia="標楷體"/>
        </w:rPr>
        <w:t>結果：</w:t>
      </w:r>
    </w:p>
    <w:p w:rsidR="00E65ED2" w:rsidRPr="00757B44" w:rsidRDefault="00E65ED2" w:rsidP="00E65ED2">
      <w:pPr>
        <w:adjustRightInd w:val="0"/>
        <w:snapToGrid w:val="0"/>
        <w:spacing w:line="0" w:lineRule="atLeast"/>
        <w:ind w:firstLineChars="150" w:firstLine="360"/>
        <w:rPr>
          <w:rFonts w:eastAsia="標楷體"/>
        </w:rPr>
      </w:pPr>
      <w:r w:rsidRPr="00757B44">
        <w:rPr>
          <w:rFonts w:eastAsia="標楷體"/>
        </w:rPr>
        <w:t>KC</w:t>
      </w:r>
      <w:r w:rsidRPr="00757B44">
        <w:rPr>
          <w:rFonts w:eastAsia="標楷體"/>
          <w:vertAlign w:val="subscript"/>
        </w:rPr>
        <w:t>50</w:t>
      </w:r>
      <w:r w:rsidRPr="00757B44">
        <w:rPr>
          <w:rFonts w:eastAsia="標楷體"/>
        </w:rPr>
        <w:t>(</w:t>
      </w:r>
      <w:r w:rsidRPr="00757B44">
        <w:rPr>
          <w:rFonts w:eastAsia="標楷體"/>
        </w:rPr>
        <w:t>半數擊昏濃度</w:t>
      </w:r>
      <w:r w:rsidRPr="00757B44">
        <w:rPr>
          <w:rFonts w:eastAsia="標楷體"/>
        </w:rPr>
        <w:t>) =9.5×10</w:t>
      </w:r>
      <w:r w:rsidRPr="00757B44">
        <w:rPr>
          <w:rFonts w:eastAsia="標楷體"/>
          <w:vertAlign w:val="superscript"/>
        </w:rPr>
        <w:t>-2</w:t>
      </w:r>
      <w:r w:rsidRPr="00757B44">
        <w:rPr>
          <w:rFonts w:eastAsia="標楷體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eastAsia="標楷體"/>
        </w:rPr>
        <w:t>稀釋</w:t>
      </w:r>
      <w:r w:rsidRPr="00757B44">
        <w:rPr>
          <w:rFonts w:eastAsia="標楷體"/>
        </w:rPr>
        <w:t>10.5</w:t>
      </w:r>
      <w:r w:rsidRPr="00757B44">
        <w:rPr>
          <w:rFonts w:eastAsia="標楷體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半數致死濃度</w:t>
      </w:r>
      <w:r w:rsidRPr="00757B44">
        <w:rPr>
          <w:rFonts w:ascii="Times New Roman" w:eastAsia="標楷體" w:hAnsi="Times New Roman"/>
          <w:szCs w:val="24"/>
        </w:rPr>
        <w:t>)</w:t>
      </w:r>
      <w:r w:rsidRPr="00757B44">
        <w:rPr>
          <w:rFonts w:ascii="Times New Roman" w:eastAsia="標楷體" w:hAnsi="Times New Roman"/>
        </w:rPr>
        <w:t>=4.2×10</w:t>
      </w:r>
      <w:r w:rsidRPr="00757B44">
        <w:rPr>
          <w:rFonts w:ascii="Times New Roman" w:eastAsia="標楷體" w:hAnsi="Times New Roman"/>
          <w:vertAlign w:val="superscript"/>
        </w:rPr>
        <w:t>-3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237.4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致死率達</w:t>
      </w:r>
      <w:r w:rsidRPr="00757B44">
        <w:rPr>
          <w:rFonts w:ascii="Times New Roman" w:eastAsia="標楷體" w:hAnsi="Times New Roman"/>
          <w:szCs w:val="24"/>
        </w:rPr>
        <w:t>99%</w:t>
      </w:r>
      <w:r w:rsidRPr="00757B44">
        <w:rPr>
          <w:rFonts w:ascii="Times New Roman" w:eastAsia="標楷體" w:hAnsi="Times New Roman"/>
          <w:szCs w:val="24"/>
        </w:rPr>
        <w:t>的濃度</w:t>
      </w:r>
      <w:r w:rsidRPr="00757B44">
        <w:rPr>
          <w:rFonts w:ascii="Times New Roman" w:eastAsia="標楷體" w:hAnsi="Times New Roman"/>
          <w:szCs w:val="24"/>
        </w:rPr>
        <w:t>)=6.6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-2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15.1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診斷濃度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</w:rPr>
        <w:t>的兩倍，建議田間使用的濃度</w:t>
      </w:r>
      <w:r w:rsidRPr="00757B44">
        <w:rPr>
          <w:rFonts w:ascii="Times New Roman" w:eastAsia="標楷體" w:hAnsi="Times New Roman"/>
        </w:rPr>
        <w:t>)=1.3×10</w:t>
      </w:r>
      <w:r w:rsidRPr="00757B44">
        <w:rPr>
          <w:rFonts w:ascii="Times New Roman" w:eastAsia="標楷體" w:hAnsi="Times New Roman"/>
          <w:vertAlign w:val="superscript"/>
        </w:rPr>
        <w:t>-1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7.5</w:t>
      </w:r>
      <w:r w:rsidRPr="00757B44">
        <w:rPr>
          <w:rFonts w:ascii="Times New Roman" w:eastAsia="標楷體" w:hAnsi="Times New Roman"/>
        </w:rPr>
        <w:t>倍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</w:rPr>
        <w:t>戶內空間噴灑</w:t>
      </w:r>
      <w:r w:rsidRPr="00757B44">
        <w:rPr>
          <w:rFonts w:ascii="Times New Roman" w:eastAsia="標楷體" w:hAnsi="Times New Roman"/>
        </w:rPr>
        <w:t>)</w:t>
      </w:r>
    </w:p>
    <w:p w:rsidR="00E65ED2" w:rsidRPr="00757B44" w:rsidRDefault="00E65ED2" w:rsidP="00E65ED2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  <w:b/>
          <w:sz w:val="28"/>
          <w:szCs w:val="28"/>
        </w:rPr>
        <w:sectPr w:rsidR="00E65ED2" w:rsidRPr="00757B44" w:rsidSect="00663A44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757B44">
        <w:rPr>
          <w:rFonts w:ascii="Times New Roman" w:eastAsia="標楷體" w:hAnsi="Times New Roman"/>
        </w:rPr>
        <w:t>抗性比值</w:t>
      </w:r>
      <w:r w:rsidRPr="00757B44">
        <w:rPr>
          <w:rFonts w:ascii="Times New Roman" w:eastAsia="標楷體" w:hAnsi="Times New Roman"/>
        </w:rPr>
        <w:t>(RR</w:t>
      </w:r>
      <w:r w:rsidRPr="00757B44">
        <w:rPr>
          <w:rFonts w:ascii="Times New Roman" w:eastAsia="標楷體" w:hAnsi="Times New Roman"/>
        </w:rPr>
        <w:t>，</w:t>
      </w:r>
      <w:proofErr w:type="gramStart"/>
      <w:r w:rsidRPr="00757B44">
        <w:rPr>
          <w:rFonts w:ascii="Times New Roman" w:eastAsia="標楷體" w:hAnsi="Times New Roman"/>
        </w:rPr>
        <w:t>野外品</w:t>
      </w:r>
      <w:proofErr w:type="gramEnd"/>
      <w:r w:rsidRPr="00757B44">
        <w:rPr>
          <w:rFonts w:ascii="Times New Roman" w:eastAsia="標楷體" w:hAnsi="Times New Roman"/>
        </w:rPr>
        <w:t>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/</w:t>
      </w:r>
      <w:r w:rsidRPr="00757B44">
        <w:rPr>
          <w:rFonts w:ascii="Times New Roman" w:eastAsia="標楷體" w:hAnsi="Times New Roman"/>
        </w:rPr>
        <w:t>感受品系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)=33.4</w:t>
      </w:r>
    </w:p>
    <w:p w:rsidR="00E65ED2" w:rsidRPr="00757B44" w:rsidRDefault="00E65ED2" w:rsidP="00E65ED2">
      <w:pPr>
        <w:jc w:val="center"/>
        <w:rPr>
          <w:rFonts w:eastAsia="標楷體"/>
          <w:b/>
          <w:spacing w:val="12"/>
          <w:sz w:val="28"/>
          <w:szCs w:val="28"/>
        </w:rPr>
      </w:pPr>
      <w:r w:rsidRPr="00757B44">
        <w:rPr>
          <w:rFonts w:eastAsia="標楷體"/>
          <w:b/>
          <w:sz w:val="28"/>
          <w:szCs w:val="28"/>
        </w:rPr>
        <w:lastRenderedPageBreak/>
        <w:t>台南永康</w:t>
      </w:r>
      <w:r w:rsidRPr="00757B44">
        <w:rPr>
          <w:rFonts w:eastAsia="標楷體"/>
          <w:b/>
          <w:spacing w:val="12"/>
          <w:sz w:val="28"/>
          <w:szCs w:val="28"/>
        </w:rPr>
        <w:t>品系埃及斑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蚊對登熱治</w:t>
      </w:r>
      <w:proofErr w:type="gramEnd"/>
      <w:r w:rsidRPr="00757B44">
        <w:rPr>
          <w:rFonts w:eastAsia="標楷體"/>
          <w:b/>
          <w:spacing w:val="12"/>
          <w:sz w:val="28"/>
          <w:szCs w:val="28"/>
        </w:rPr>
        <w:t>殺蟲劑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的感藥情形</w:t>
      </w:r>
      <w:proofErr w:type="gramEnd"/>
    </w:p>
    <w:p w:rsidR="00E65ED2" w:rsidRPr="00757B44" w:rsidRDefault="00E65ED2" w:rsidP="00E65ED2">
      <w:pPr>
        <w:jc w:val="center"/>
        <w:rPr>
          <w:rFonts w:eastAsia="標楷體"/>
          <w:noProof/>
        </w:rPr>
      </w:pPr>
      <w:r w:rsidRPr="00757B44">
        <w:rPr>
          <w:rFonts w:eastAsia="標楷體"/>
          <w:noProof/>
        </w:rPr>
        <w:drawing>
          <wp:inline distT="0" distB="0" distL="0" distR="0">
            <wp:extent cx="5866411" cy="3859480"/>
            <wp:effectExtent l="0" t="0" r="1270" b="8255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 w:rsidRPr="00757B44">
        <w:rPr>
          <w:rFonts w:eastAsia="標楷體"/>
          <w:noProof/>
        </w:rPr>
        <w:t xml:space="preserve"> </w:t>
      </w:r>
      <w:r w:rsidRPr="00757B44">
        <w:rPr>
          <w:rFonts w:eastAsia="標楷體"/>
          <w:noProof/>
        </w:rPr>
        <w:drawing>
          <wp:inline distT="0" distB="0" distL="0" distR="0">
            <wp:extent cx="5866411" cy="3835730"/>
            <wp:effectExtent l="0" t="0" r="1270" b="0"/>
            <wp:docPr id="5" name="圖表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65ED2" w:rsidRPr="00757B44" w:rsidRDefault="00E65ED2" w:rsidP="00E65ED2">
      <w:pPr>
        <w:jc w:val="center"/>
        <w:rPr>
          <w:rFonts w:eastAsia="標楷體"/>
          <w:noProof/>
        </w:rPr>
        <w:sectPr w:rsidR="00E65ED2" w:rsidRPr="00757B44" w:rsidSect="00E65ED2">
          <w:pgSz w:w="11906" w:h="16838"/>
          <w:pgMar w:top="1440" w:right="1797" w:bottom="1440" w:left="1797" w:header="851" w:footer="992" w:gutter="0"/>
          <w:cols w:space="425"/>
          <w:docGrid w:type="linesAndChars" w:linePitch="360"/>
        </w:sectPr>
      </w:pPr>
    </w:p>
    <w:p w:rsidR="00E65ED2" w:rsidRPr="00757B44" w:rsidRDefault="00E65ED2" w:rsidP="00E65ED2">
      <w:pPr>
        <w:jc w:val="center"/>
        <w:rPr>
          <w:rFonts w:eastAsia="標楷體"/>
          <w:sz w:val="28"/>
          <w:szCs w:val="28"/>
        </w:rPr>
      </w:pPr>
      <w:r w:rsidRPr="00757B44">
        <w:rPr>
          <w:rFonts w:eastAsia="標楷體"/>
          <w:spacing w:val="12"/>
          <w:sz w:val="28"/>
          <w:szCs w:val="28"/>
        </w:rPr>
        <w:lastRenderedPageBreak/>
        <w:t>101</w:t>
      </w:r>
      <w:r w:rsidRPr="00757B44">
        <w:rPr>
          <w:rFonts w:eastAsia="標楷體"/>
          <w:spacing w:val="12"/>
          <w:sz w:val="28"/>
          <w:szCs w:val="28"/>
        </w:rPr>
        <w:t>年</w:t>
      </w:r>
      <w:r w:rsidRPr="00757B44">
        <w:rPr>
          <w:rFonts w:eastAsia="標楷體"/>
          <w:spacing w:val="12"/>
          <w:sz w:val="28"/>
          <w:szCs w:val="28"/>
        </w:rPr>
        <w:t>10</w:t>
      </w:r>
      <w:r w:rsidRPr="00757B44">
        <w:rPr>
          <w:rFonts w:eastAsia="標楷體"/>
          <w:spacing w:val="12"/>
          <w:sz w:val="28"/>
          <w:szCs w:val="28"/>
        </w:rPr>
        <w:t>月疾病管制局檢測屏東縣屏東品系埃及斑蚊藥效試驗結果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077"/>
        <w:gridCol w:w="2694"/>
        <w:gridCol w:w="2976"/>
        <w:gridCol w:w="426"/>
        <w:gridCol w:w="2268"/>
        <w:gridCol w:w="1984"/>
      </w:tblGrid>
      <w:tr w:rsidR="00E65ED2" w:rsidRPr="00757B44" w:rsidTr="00E65ED2">
        <w:tc>
          <w:tcPr>
            <w:tcW w:w="4077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試驗人員：夏維泰、</w:t>
            </w:r>
            <w:r w:rsidRPr="00757B44">
              <w:rPr>
                <w:rFonts w:eastAsia="標楷體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E65ED2" w:rsidRPr="00757B44" w:rsidRDefault="00E65ED2" w:rsidP="00E65ED2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試驗蚊蟲：</w:t>
            </w:r>
            <w:r w:rsidRPr="00757B44">
              <w:rPr>
                <w:rFonts w:eastAsia="標楷體"/>
                <w:u w:val="single"/>
              </w:rPr>
              <w:t>屏東縣屏東</w:t>
            </w:r>
            <w:r w:rsidRPr="00757B44">
              <w:rPr>
                <w:rFonts w:eastAsia="標楷體"/>
              </w:rPr>
              <w:t>品系，未吸</w:t>
            </w:r>
            <w:proofErr w:type="gramStart"/>
            <w:r w:rsidRPr="00757B44">
              <w:rPr>
                <w:rFonts w:eastAsia="標楷體"/>
              </w:rPr>
              <w:t>血雌蚊</w:t>
            </w:r>
            <w:r w:rsidRPr="00757B44">
              <w:rPr>
                <w:rFonts w:eastAsia="標楷體"/>
              </w:rPr>
              <w:t>(</w:t>
            </w:r>
            <w:proofErr w:type="gramEnd"/>
            <w:r w:rsidRPr="00757B44">
              <w:rPr>
                <w:rFonts w:eastAsia="標楷體"/>
              </w:rPr>
              <w:t>3~5</w:t>
            </w:r>
            <w:r w:rsidRPr="00757B44">
              <w:rPr>
                <w:rFonts w:eastAsia="標楷體"/>
              </w:rPr>
              <w:t>日齡</w:t>
            </w:r>
            <w:r w:rsidRPr="00757B44">
              <w:rPr>
                <w:rFonts w:eastAsia="標楷體"/>
              </w:rPr>
              <w:t>)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E65ED2">
        <w:tc>
          <w:tcPr>
            <w:tcW w:w="4077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試驗環境：溫度</w:t>
            </w:r>
            <w:r w:rsidRPr="00757B44">
              <w:rPr>
                <w:rFonts w:eastAsia="標楷體"/>
              </w:rPr>
              <w:t>25±2</w:t>
            </w:r>
            <w:r w:rsidRPr="00757B44">
              <w:rPr>
                <w:rFonts w:ascii="新細明體" w:hAnsi="新細明體" w:cs="新細明體" w:hint="eastAsia"/>
              </w:rPr>
              <w:t>℃</w:t>
            </w:r>
          </w:p>
        </w:tc>
        <w:tc>
          <w:tcPr>
            <w:tcW w:w="269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濕度：</w:t>
            </w:r>
            <w:r w:rsidRPr="00757B44">
              <w:rPr>
                <w:rFonts w:eastAsia="標楷體"/>
              </w:rPr>
              <w:t>65±10% RH</w:t>
            </w:r>
          </w:p>
        </w:tc>
        <w:tc>
          <w:tcPr>
            <w:tcW w:w="2976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日照：</w:t>
            </w:r>
            <w:r w:rsidRPr="00757B44">
              <w:rPr>
                <w:rFonts w:eastAsia="標楷體"/>
              </w:rPr>
              <w:t>12</w:t>
            </w:r>
            <w:r w:rsidRPr="00757B44">
              <w:rPr>
                <w:rFonts w:eastAsia="標楷體"/>
              </w:rPr>
              <w:t>小時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  <w:tr w:rsidR="00E65ED2" w:rsidRPr="00757B44" w:rsidTr="00E65ED2">
        <w:tc>
          <w:tcPr>
            <w:tcW w:w="4077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噴嘴型式：二流體</w:t>
            </w:r>
          </w:p>
        </w:tc>
        <w:tc>
          <w:tcPr>
            <w:tcW w:w="269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型號：</w:t>
            </w:r>
            <w:r w:rsidRPr="00757B44">
              <w:rPr>
                <w:rFonts w:eastAsia="標楷體"/>
              </w:rPr>
              <w:t>Su2</w:t>
            </w:r>
          </w:p>
        </w:tc>
        <w:tc>
          <w:tcPr>
            <w:tcW w:w="2976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粒徑</w:t>
            </w:r>
            <w:r w:rsidRPr="00757B44">
              <w:rPr>
                <w:rFonts w:eastAsia="標楷體"/>
              </w:rPr>
              <w:t>(DV50)</w:t>
            </w:r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41.7μm</w:t>
            </w:r>
          </w:p>
        </w:tc>
        <w:tc>
          <w:tcPr>
            <w:tcW w:w="2694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流量：</w:t>
            </w:r>
            <w:r w:rsidRPr="00757B44">
              <w:rPr>
                <w:rFonts w:eastAsia="標楷體"/>
              </w:rPr>
              <w:t>46.2±0.6 ml/min</w:t>
            </w: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施噴時間</w:t>
            </w:r>
            <w:proofErr w:type="gramEnd"/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27</w:t>
            </w:r>
            <w:r w:rsidRPr="00757B44">
              <w:rPr>
                <w:rFonts w:eastAsia="標楷體"/>
              </w:rPr>
              <w:t>秒</w:t>
            </w:r>
          </w:p>
        </w:tc>
      </w:tr>
      <w:tr w:rsidR="00E65ED2" w:rsidRPr="00757B44" w:rsidTr="00E65ED2">
        <w:tc>
          <w:tcPr>
            <w:tcW w:w="4077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抽</w:t>
            </w:r>
            <w:proofErr w:type="gramStart"/>
            <w:r w:rsidRPr="00757B44">
              <w:rPr>
                <w:rFonts w:eastAsia="標楷體"/>
              </w:rPr>
              <w:t>測環藥</w:t>
            </w:r>
            <w:proofErr w:type="gramEnd"/>
            <w:r w:rsidRPr="00757B44">
              <w:rPr>
                <w:rFonts w:eastAsia="標楷體"/>
              </w:rPr>
              <w:t>名稱：</w:t>
            </w:r>
            <w:r w:rsidRPr="00757B44">
              <w:rPr>
                <w:rFonts w:eastAsia="標楷體"/>
                <w:u w:val="single"/>
              </w:rPr>
              <w:t>快</w:t>
            </w:r>
            <w:proofErr w:type="gramStart"/>
            <w:r w:rsidRPr="00757B44">
              <w:rPr>
                <w:rFonts w:eastAsia="標楷體"/>
                <w:u w:val="single"/>
              </w:rPr>
              <w:t>克利液劑</w:t>
            </w:r>
            <w:proofErr w:type="gramEnd"/>
          </w:p>
        </w:tc>
        <w:tc>
          <w:tcPr>
            <w:tcW w:w="269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劑型：</w:t>
            </w:r>
            <w:r w:rsidRPr="00757B44">
              <w:rPr>
                <w:rFonts w:eastAsia="標楷體"/>
                <w:u w:val="single"/>
              </w:rPr>
              <w:t>液劑</w:t>
            </w:r>
          </w:p>
        </w:tc>
        <w:tc>
          <w:tcPr>
            <w:tcW w:w="7654" w:type="dxa"/>
            <w:gridSpan w:val="4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有效成分：</w:t>
            </w:r>
            <w:proofErr w:type="spellStart"/>
            <w:r w:rsidRPr="00757B44">
              <w:rPr>
                <w:rFonts w:eastAsia="標楷體"/>
                <w:u w:val="single"/>
              </w:rPr>
              <w:t>Pirimiphos</w:t>
            </w:r>
            <w:proofErr w:type="spellEnd"/>
            <w:r w:rsidRPr="00757B44">
              <w:rPr>
                <w:rFonts w:eastAsia="標楷體"/>
                <w:u w:val="single"/>
              </w:rPr>
              <w:t xml:space="preserve">-methyl 12.5 % w/w </w:t>
            </w:r>
          </w:p>
        </w:tc>
      </w:tr>
      <w:tr w:rsidR="00E65ED2" w:rsidRPr="00757B44" w:rsidTr="00E65ED2">
        <w:tc>
          <w:tcPr>
            <w:tcW w:w="4077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269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使用劑量：</w:t>
            </w:r>
            <w:r w:rsidRPr="00757B44">
              <w:rPr>
                <w:rFonts w:eastAsia="標楷體"/>
              </w:rPr>
              <w:t>1ml/m</w:t>
            </w:r>
            <w:r w:rsidRPr="00757B44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E65ED2" w:rsidRPr="00757B44" w:rsidRDefault="00E65ED2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使用方法：稀釋</w:t>
            </w:r>
            <w:r w:rsidRPr="00757B44">
              <w:rPr>
                <w:rFonts w:eastAsia="標楷體"/>
                <w:u w:val="single"/>
              </w:rPr>
              <w:t>160~400</w:t>
            </w:r>
            <w:r w:rsidRPr="00757B44">
              <w:rPr>
                <w:rFonts w:eastAsia="標楷體"/>
              </w:rPr>
              <w:t>倍</w:t>
            </w:r>
          </w:p>
        </w:tc>
        <w:tc>
          <w:tcPr>
            <w:tcW w:w="2268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E65ED2" w:rsidRPr="00757B44" w:rsidRDefault="00E65ED2" w:rsidP="009C2FCE">
            <w:pPr>
              <w:rPr>
                <w:rFonts w:eastAsia="標楷體"/>
              </w:rPr>
            </w:pPr>
          </w:p>
        </w:tc>
      </w:tr>
    </w:tbl>
    <w:p w:rsidR="00E65ED2" w:rsidRPr="00757B44" w:rsidRDefault="00E65ED2" w:rsidP="00E65ED2">
      <w:pPr>
        <w:jc w:val="right"/>
        <w:rPr>
          <w:rFonts w:eastAsia="標楷體"/>
        </w:rPr>
      </w:pPr>
      <w:r w:rsidRPr="00757B44">
        <w:rPr>
          <w:rFonts w:eastAsia="標楷體"/>
        </w:rPr>
        <w:t xml:space="preserve">                                                                 </w:t>
      </w:r>
      <w:r w:rsidRPr="00757B44">
        <w:rPr>
          <w:rFonts w:eastAsia="標楷體"/>
        </w:rPr>
        <w:t>試驗地點：</w:t>
      </w:r>
      <w:proofErr w:type="gramStart"/>
      <w:r w:rsidRPr="00757B44">
        <w:rPr>
          <w:rFonts w:eastAsia="標楷體"/>
        </w:rPr>
        <w:t>研</w:t>
      </w:r>
      <w:proofErr w:type="gramEnd"/>
      <w:r w:rsidRPr="00757B44">
        <w:rPr>
          <w:rFonts w:eastAsia="標楷體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802"/>
        <w:gridCol w:w="2271"/>
        <w:gridCol w:w="2980"/>
        <w:gridCol w:w="2980"/>
        <w:gridCol w:w="1833"/>
        <w:gridCol w:w="1148"/>
      </w:tblGrid>
      <w:tr w:rsidR="00E65ED2" w:rsidRPr="00757B44" w:rsidTr="009C2FCE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稀釋倍數</w:t>
            </w:r>
            <w:r w:rsidRPr="00757B44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濃度</w:t>
            </w:r>
            <w:r w:rsidRPr="00757B44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30</w:t>
            </w:r>
            <w:r w:rsidRPr="00757B44">
              <w:rPr>
                <w:rFonts w:eastAsia="標楷體"/>
              </w:rPr>
              <w:t>分鐘</w:t>
            </w:r>
            <w:proofErr w:type="gramStart"/>
            <w:r w:rsidRPr="00757B44">
              <w:rPr>
                <w:rFonts w:eastAsia="標楷體"/>
              </w:rPr>
              <w:t>擊昏率</w:t>
            </w:r>
            <w:proofErr w:type="gramEnd"/>
            <w:r w:rsidRPr="00757B44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E65ED2" w:rsidRPr="00757B44" w:rsidRDefault="00E65ED2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24</w:t>
            </w:r>
            <w:r w:rsidRPr="00757B44">
              <w:rPr>
                <w:rFonts w:eastAsia="標楷體"/>
              </w:rPr>
              <w:t>小時死亡率</w:t>
            </w:r>
            <w:r w:rsidRPr="00757B44">
              <w:rPr>
                <w:rFonts w:eastAsia="標楷體"/>
              </w:rPr>
              <w:t>(%)</w:t>
            </w:r>
          </w:p>
        </w:tc>
      </w:tr>
      <w:tr w:rsidR="00CF57AC" w:rsidRPr="00757B44" w:rsidTr="00FA758B">
        <w:trPr>
          <w:cantSplit/>
          <w:trHeight w:val="20"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快</w:t>
            </w:r>
            <w:proofErr w:type="gramStart"/>
            <w:r w:rsidRPr="00757B44">
              <w:rPr>
                <w:rFonts w:eastAsia="標楷體"/>
              </w:rPr>
              <w:t>克利液劑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</w:tcBorders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5.0×10</w:t>
            </w:r>
            <w:r w:rsidRPr="00757B44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1.3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57AC" w:rsidRPr="00757B44" w:rsidTr="00FA758B">
        <w:trPr>
          <w:cantSplit/>
          <w:trHeight w:val="20"/>
        </w:trPr>
        <w:tc>
          <w:tcPr>
            <w:tcW w:w="2802" w:type="dxa"/>
            <w:vMerge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5000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3.8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57AC" w:rsidRPr="00757B44" w:rsidTr="00FA758B">
        <w:trPr>
          <w:cantSplit/>
          <w:trHeight w:val="20"/>
        </w:trPr>
        <w:tc>
          <w:tcPr>
            <w:tcW w:w="2802" w:type="dxa"/>
            <w:vMerge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1000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41.3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57AC" w:rsidRPr="00757B44" w:rsidTr="000C1BD5">
        <w:trPr>
          <w:cantSplit/>
          <w:trHeight w:val="20"/>
        </w:trPr>
        <w:tc>
          <w:tcPr>
            <w:tcW w:w="2802" w:type="dxa"/>
            <w:vMerge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2980" w:type="dxa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95.0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CF57AC" w:rsidRPr="00757B44" w:rsidTr="000C1BD5">
        <w:trPr>
          <w:cantSplit/>
          <w:trHeight w:val="20"/>
        </w:trPr>
        <w:tc>
          <w:tcPr>
            <w:tcW w:w="2802" w:type="dxa"/>
            <w:vMerge/>
            <w:tcBorders>
              <w:bottom w:val="single" w:sz="4" w:space="0" w:color="auto"/>
            </w:tcBorders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50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2.5</w:t>
            </w: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CF57AC" w:rsidRPr="00757B44" w:rsidRDefault="00CF57AC" w:rsidP="002C2D40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E65ED2" w:rsidRPr="00757B44" w:rsidRDefault="00E65ED2" w:rsidP="00E65ED2">
      <w:pPr>
        <w:rPr>
          <w:rFonts w:eastAsia="標楷體"/>
        </w:rPr>
      </w:pPr>
      <w:r w:rsidRPr="00757B44">
        <w:rPr>
          <w:rFonts w:eastAsia="標楷體"/>
        </w:rPr>
        <w:t>結果：</w:t>
      </w:r>
    </w:p>
    <w:p w:rsidR="00606098" w:rsidRPr="00757B44" w:rsidRDefault="00606098" w:rsidP="002C2D40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KC</w:t>
      </w:r>
      <w:r w:rsidRPr="00757B44">
        <w:rPr>
          <w:rFonts w:ascii="Times New Roman" w:eastAsia="標楷體" w:hAnsi="Times New Roman"/>
          <w:szCs w:val="24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半數擊昏濃度</w:t>
      </w:r>
      <w:r w:rsidRPr="00757B44">
        <w:rPr>
          <w:rFonts w:ascii="Times New Roman" w:eastAsia="標楷體" w:hAnsi="Times New Roman"/>
          <w:szCs w:val="24"/>
        </w:rPr>
        <w:t>)</w:t>
      </w:r>
      <w:r w:rsidR="00CF57AC" w:rsidRPr="00757B44">
        <w:rPr>
          <w:rFonts w:ascii="Times New Roman" w:eastAsia="標楷體" w:hAnsi="Times New Roman"/>
        </w:rPr>
        <w:t xml:space="preserve"> =5.9×10</w:t>
      </w:r>
      <w:r w:rsidR="00CF57AC" w:rsidRPr="00757B44">
        <w:rPr>
          <w:rFonts w:ascii="Times New Roman" w:eastAsia="標楷體" w:hAnsi="Times New Roman"/>
          <w:vertAlign w:val="superscript"/>
        </w:rPr>
        <w:t>-1</w:t>
      </w:r>
      <w:r w:rsidR="00CF57AC" w:rsidRPr="00757B44">
        <w:rPr>
          <w:rFonts w:ascii="Times New Roman" w:eastAsia="標楷體" w:hAnsi="Times New Roman"/>
        </w:rPr>
        <w:t>(v/v%)</w:t>
      </w:r>
      <w:proofErr w:type="gramStart"/>
      <w:r w:rsidR="00CF57AC" w:rsidRPr="00757B44">
        <w:rPr>
          <w:rFonts w:ascii="新細明體" w:hAnsi="新細明體" w:cs="新細明體" w:hint="eastAsia"/>
        </w:rPr>
        <w:t>≒</w:t>
      </w:r>
      <w:proofErr w:type="gramEnd"/>
      <w:r w:rsidR="00CF57AC" w:rsidRPr="00757B44">
        <w:rPr>
          <w:rFonts w:ascii="Times New Roman" w:eastAsia="標楷體" w:hAnsi="Times New Roman"/>
        </w:rPr>
        <w:t>稀釋</w:t>
      </w:r>
      <w:r w:rsidR="00CF57AC" w:rsidRPr="00757B44">
        <w:rPr>
          <w:rFonts w:ascii="Times New Roman" w:eastAsia="標楷體" w:hAnsi="Times New Roman"/>
        </w:rPr>
        <w:t>1.7</w:t>
      </w:r>
      <w:r w:rsidR="00CF57AC"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2C2D40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半數致死濃度</w:t>
      </w:r>
      <w:r w:rsidRPr="00757B44">
        <w:rPr>
          <w:rFonts w:ascii="Times New Roman" w:eastAsia="標楷體" w:hAnsi="Times New Roman"/>
          <w:szCs w:val="24"/>
        </w:rPr>
        <w:t>)</w:t>
      </w:r>
      <w:r w:rsidRPr="00757B44">
        <w:rPr>
          <w:rFonts w:ascii="Times New Roman" w:eastAsia="標楷體" w:hAnsi="Times New Roman"/>
        </w:rPr>
        <w:t>=</w:t>
      </w:r>
      <w:r w:rsidR="00CF57AC" w:rsidRPr="00757B44">
        <w:rPr>
          <w:rFonts w:ascii="Times New Roman" w:eastAsia="標楷體" w:hAnsi="Times New Roman"/>
        </w:rPr>
        <w:t>1.3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</w:t>
      </w:r>
      <w:r w:rsidR="00CF57AC" w:rsidRPr="00757B44">
        <w:rPr>
          <w:rFonts w:ascii="Times New Roman" w:eastAsia="標楷體" w:hAnsi="Times New Roman"/>
          <w:vertAlign w:val="superscript"/>
        </w:rPr>
        <w:t>3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="00CF57AC" w:rsidRPr="00757B44">
        <w:rPr>
          <w:rFonts w:ascii="Times New Roman" w:eastAsia="標楷體" w:hAnsi="Times New Roman"/>
        </w:rPr>
        <w:t>769.6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2C2D40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致死率達</w:t>
      </w:r>
      <w:r w:rsidRPr="00757B44">
        <w:rPr>
          <w:rFonts w:ascii="Times New Roman" w:eastAsia="標楷體" w:hAnsi="Times New Roman"/>
          <w:szCs w:val="24"/>
        </w:rPr>
        <w:t>99%</w:t>
      </w:r>
      <w:r w:rsidRPr="00757B44">
        <w:rPr>
          <w:rFonts w:ascii="Times New Roman" w:eastAsia="標楷體" w:hAnsi="Times New Roman"/>
          <w:szCs w:val="24"/>
        </w:rPr>
        <w:t>的濃度</w:t>
      </w:r>
      <w:r w:rsidRPr="00757B44">
        <w:rPr>
          <w:rFonts w:ascii="Times New Roman" w:eastAsia="標楷體" w:hAnsi="Times New Roman"/>
          <w:szCs w:val="24"/>
        </w:rPr>
        <w:t>)=</w:t>
      </w:r>
      <w:r w:rsidR="00CF57AC" w:rsidRPr="00757B44">
        <w:rPr>
          <w:rFonts w:ascii="Times New Roman" w:eastAsia="標楷體" w:hAnsi="Times New Roman"/>
          <w:szCs w:val="24"/>
        </w:rPr>
        <w:t>2.0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</w:t>
      </w:r>
      <w:r w:rsidR="00CF57AC" w:rsidRPr="00757B44">
        <w:rPr>
          <w:rFonts w:ascii="Times New Roman" w:eastAsia="標楷體" w:hAnsi="Times New Roman"/>
          <w:vertAlign w:val="superscript"/>
        </w:rPr>
        <w:t>2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="00CF57AC" w:rsidRPr="00757B44">
        <w:rPr>
          <w:rFonts w:ascii="Times New Roman" w:eastAsia="標楷體" w:hAnsi="Times New Roman"/>
        </w:rPr>
        <w:t>50.5</w:t>
      </w:r>
      <w:r w:rsidRPr="00757B44">
        <w:rPr>
          <w:rFonts w:ascii="Times New Roman" w:eastAsia="標楷體" w:hAnsi="Times New Roman"/>
        </w:rPr>
        <w:t>倍</w:t>
      </w:r>
    </w:p>
    <w:p w:rsidR="00E65ED2" w:rsidRPr="00757B44" w:rsidRDefault="00E65ED2" w:rsidP="002C2D40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診斷濃度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</w:rPr>
        <w:t>的兩倍，建議田間使用的濃度</w:t>
      </w:r>
      <w:r w:rsidRPr="00757B44">
        <w:rPr>
          <w:rFonts w:ascii="Times New Roman" w:eastAsia="標楷體" w:hAnsi="Times New Roman"/>
        </w:rPr>
        <w:t>)=</w:t>
      </w:r>
      <w:r w:rsidR="00CF57AC" w:rsidRPr="00757B44">
        <w:rPr>
          <w:rFonts w:ascii="Times New Roman" w:eastAsia="標楷體" w:hAnsi="Times New Roman"/>
        </w:rPr>
        <w:t>4.0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</w:t>
      </w:r>
      <w:r w:rsidR="00D019C4" w:rsidRPr="00757B44">
        <w:rPr>
          <w:rFonts w:ascii="Times New Roman" w:eastAsia="標楷體" w:hAnsi="Times New Roman"/>
          <w:vertAlign w:val="superscript"/>
        </w:rPr>
        <w:t>2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="00CF57AC" w:rsidRPr="00757B44">
        <w:rPr>
          <w:rFonts w:ascii="Times New Roman" w:eastAsia="標楷體" w:hAnsi="Times New Roman"/>
        </w:rPr>
        <w:t>25.3</w:t>
      </w:r>
      <w:r w:rsidRPr="00757B44">
        <w:rPr>
          <w:rFonts w:ascii="Times New Roman" w:eastAsia="標楷體" w:hAnsi="Times New Roman"/>
        </w:rPr>
        <w:t>倍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</w:rPr>
        <w:t>戶內空間噴灑</w:t>
      </w:r>
      <w:r w:rsidRPr="00757B44">
        <w:rPr>
          <w:rFonts w:ascii="Times New Roman" w:eastAsia="標楷體" w:hAnsi="Times New Roman"/>
        </w:rPr>
        <w:t>)</w:t>
      </w:r>
    </w:p>
    <w:p w:rsidR="00606098" w:rsidRPr="002C2D40" w:rsidRDefault="002C2D40" w:rsidP="002C2D40">
      <w:pPr>
        <w:pStyle w:val="a3"/>
        <w:adjustRightInd w:val="0"/>
        <w:snapToGrid w:val="0"/>
        <w:spacing w:line="0" w:lineRule="atLeast"/>
        <w:ind w:leftChars="0" w:left="357"/>
        <w:rPr>
          <w:rFonts w:ascii="Times New Roman" w:eastAsia="標楷體" w:hAnsi="Times New Roman"/>
        </w:rPr>
        <w:sectPr w:rsidR="00606098" w:rsidRPr="002C2D40" w:rsidSect="00E65ED2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  <w:r w:rsidRPr="00757B44">
        <w:rPr>
          <w:rFonts w:ascii="Times New Roman" w:eastAsia="標楷體" w:hAnsi="Times New Roman"/>
        </w:rPr>
        <w:t>抗性比值</w:t>
      </w:r>
      <w:r w:rsidRPr="00757B44">
        <w:rPr>
          <w:rFonts w:ascii="Times New Roman" w:eastAsia="標楷體" w:hAnsi="Times New Roman"/>
        </w:rPr>
        <w:t>(RR</w:t>
      </w:r>
      <w:r w:rsidRPr="00757B44">
        <w:rPr>
          <w:rFonts w:ascii="Times New Roman" w:eastAsia="標楷體" w:hAnsi="Times New Roman"/>
        </w:rPr>
        <w:t>，</w:t>
      </w:r>
      <w:proofErr w:type="gramStart"/>
      <w:r w:rsidRPr="00757B44">
        <w:rPr>
          <w:rFonts w:ascii="Times New Roman" w:eastAsia="標楷體" w:hAnsi="Times New Roman"/>
        </w:rPr>
        <w:t>野外品</w:t>
      </w:r>
      <w:proofErr w:type="gramEnd"/>
      <w:r w:rsidRPr="00757B44">
        <w:rPr>
          <w:rFonts w:ascii="Times New Roman" w:eastAsia="標楷體" w:hAnsi="Times New Roman"/>
        </w:rPr>
        <w:t>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/</w:t>
      </w:r>
      <w:r w:rsidRPr="00757B44">
        <w:rPr>
          <w:rFonts w:ascii="Times New Roman" w:eastAsia="標楷體" w:hAnsi="Times New Roman"/>
        </w:rPr>
        <w:t>感受品系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)=</w:t>
      </w:r>
      <w:r w:rsidR="00AA7781">
        <w:rPr>
          <w:rFonts w:ascii="Times New Roman" w:eastAsia="標楷體" w:hAnsi="Times New Roman" w:hint="eastAsia"/>
        </w:rPr>
        <w:t>0.2</w:t>
      </w:r>
    </w:p>
    <w:p w:rsidR="00D019C4" w:rsidRPr="00757B44" w:rsidRDefault="00606098" w:rsidP="00CF57AC">
      <w:pPr>
        <w:jc w:val="center"/>
        <w:rPr>
          <w:rFonts w:eastAsia="標楷體"/>
          <w:b/>
          <w:spacing w:val="12"/>
          <w:sz w:val="28"/>
          <w:szCs w:val="28"/>
        </w:rPr>
      </w:pPr>
      <w:r w:rsidRPr="00757B44">
        <w:rPr>
          <w:rFonts w:eastAsia="標楷體"/>
          <w:b/>
          <w:spacing w:val="12"/>
          <w:sz w:val="28"/>
          <w:szCs w:val="28"/>
        </w:rPr>
        <w:lastRenderedPageBreak/>
        <w:t>屏東縣屏東品系埃及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斑蚊對快克利液</w:t>
      </w:r>
      <w:r w:rsidRPr="00757B44">
        <w:rPr>
          <w:rFonts w:eastAsia="標楷體"/>
          <w:b/>
          <w:sz w:val="28"/>
          <w:szCs w:val="28"/>
        </w:rPr>
        <w:t>劑</w:t>
      </w:r>
      <w:r w:rsidRPr="00757B44">
        <w:rPr>
          <w:rFonts w:eastAsia="標楷體"/>
          <w:b/>
          <w:spacing w:val="12"/>
          <w:sz w:val="28"/>
          <w:szCs w:val="28"/>
        </w:rPr>
        <w:t>的感藥情形</w:t>
      </w:r>
      <w:proofErr w:type="gramEnd"/>
    </w:p>
    <w:p w:rsidR="00606098" w:rsidRPr="00757B44" w:rsidRDefault="00606098" w:rsidP="0060609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D019C4" w:rsidRPr="00757B44" w:rsidRDefault="00D019C4" w:rsidP="0060609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D019C4" w:rsidRPr="00757B44" w:rsidRDefault="00CF57AC" w:rsidP="00606098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580529" cy="3738282"/>
            <wp:effectExtent l="0" t="0" r="1270" b="0"/>
            <wp:docPr id="3" name="圖表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06098" w:rsidRPr="00757B44" w:rsidRDefault="00CF57AC" w:rsidP="00D019C4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580529" cy="3953436"/>
            <wp:effectExtent l="0" t="0" r="1270" b="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525EFE" w:rsidRPr="00757B44" w:rsidRDefault="00525EFE" w:rsidP="00D019C4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525EFE" w:rsidRPr="00757B44" w:rsidRDefault="00525EFE" w:rsidP="00CF57AC">
      <w:pPr>
        <w:rPr>
          <w:rFonts w:eastAsia="標楷體"/>
          <w:spacing w:val="12"/>
          <w:sz w:val="28"/>
          <w:szCs w:val="28"/>
        </w:rPr>
        <w:sectPr w:rsidR="00525EFE" w:rsidRPr="00757B44" w:rsidSect="00525EFE">
          <w:pgSz w:w="11906" w:h="16838"/>
          <w:pgMar w:top="1440" w:right="1797" w:bottom="1440" w:left="1797" w:header="851" w:footer="992" w:gutter="0"/>
          <w:cols w:space="425"/>
          <w:docGrid w:type="lines" w:linePitch="360"/>
        </w:sectPr>
      </w:pPr>
    </w:p>
    <w:p w:rsidR="00525EFE" w:rsidRPr="00757B44" w:rsidRDefault="00525EFE" w:rsidP="00525EFE">
      <w:pPr>
        <w:jc w:val="center"/>
        <w:rPr>
          <w:rFonts w:eastAsia="標楷體"/>
          <w:sz w:val="28"/>
          <w:szCs w:val="28"/>
        </w:rPr>
      </w:pPr>
      <w:r w:rsidRPr="00757B44">
        <w:rPr>
          <w:rFonts w:eastAsia="標楷體"/>
          <w:spacing w:val="12"/>
          <w:sz w:val="28"/>
          <w:szCs w:val="28"/>
        </w:rPr>
        <w:lastRenderedPageBreak/>
        <w:t>101</w:t>
      </w:r>
      <w:r w:rsidRPr="00757B44">
        <w:rPr>
          <w:rFonts w:eastAsia="標楷體"/>
          <w:spacing w:val="12"/>
          <w:sz w:val="28"/>
          <w:szCs w:val="28"/>
        </w:rPr>
        <w:t>年</w:t>
      </w:r>
      <w:r w:rsidRPr="00757B44">
        <w:rPr>
          <w:rFonts w:eastAsia="標楷體"/>
          <w:spacing w:val="12"/>
          <w:sz w:val="28"/>
          <w:szCs w:val="28"/>
        </w:rPr>
        <w:t>10</w:t>
      </w:r>
      <w:r w:rsidRPr="00757B44">
        <w:rPr>
          <w:rFonts w:eastAsia="標楷體"/>
          <w:spacing w:val="12"/>
          <w:sz w:val="28"/>
          <w:szCs w:val="28"/>
        </w:rPr>
        <w:t>月疾病管制局檢測屏東</w:t>
      </w:r>
      <w:r w:rsidR="00DC332B" w:rsidRPr="00757B44">
        <w:rPr>
          <w:rFonts w:eastAsia="標楷體"/>
          <w:spacing w:val="12"/>
          <w:sz w:val="28"/>
          <w:szCs w:val="28"/>
        </w:rPr>
        <w:t>縣</w:t>
      </w:r>
      <w:r w:rsidRPr="00757B44">
        <w:rPr>
          <w:rFonts w:eastAsia="標楷體"/>
          <w:spacing w:val="12"/>
          <w:sz w:val="28"/>
          <w:szCs w:val="28"/>
        </w:rPr>
        <w:t>東港品系埃及斑蚊藥效試驗結果</w:t>
      </w:r>
    </w:p>
    <w:tbl>
      <w:tblPr>
        <w:tblpPr w:leftFromText="180" w:rightFromText="180" w:vertAnchor="text" w:horzAnchor="margin" w:tblpY="362"/>
        <w:tblW w:w="14425" w:type="dxa"/>
        <w:tblLook w:val="04A0"/>
      </w:tblPr>
      <w:tblGrid>
        <w:gridCol w:w="4077"/>
        <w:gridCol w:w="2694"/>
        <w:gridCol w:w="2976"/>
        <w:gridCol w:w="426"/>
        <w:gridCol w:w="2268"/>
        <w:gridCol w:w="1984"/>
      </w:tblGrid>
      <w:tr w:rsidR="00525EFE" w:rsidRPr="00757B44" w:rsidTr="009C2FCE">
        <w:tc>
          <w:tcPr>
            <w:tcW w:w="4077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試驗人員：夏維泰、</w:t>
            </w:r>
            <w:r w:rsidRPr="00757B44">
              <w:rPr>
                <w:rFonts w:eastAsia="標楷體"/>
                <w:color w:val="000000"/>
                <w:sz w:val="26"/>
                <w:szCs w:val="26"/>
              </w:rPr>
              <w:t>林秀品</w:t>
            </w:r>
          </w:p>
        </w:tc>
        <w:tc>
          <w:tcPr>
            <w:tcW w:w="5670" w:type="dxa"/>
            <w:gridSpan w:val="2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試驗蚊蟲：</w:t>
            </w:r>
            <w:r w:rsidR="00574B26" w:rsidRPr="00757B44">
              <w:rPr>
                <w:rFonts w:eastAsia="標楷體"/>
                <w:u w:val="single"/>
              </w:rPr>
              <w:t>屏東</w:t>
            </w:r>
            <w:r w:rsidR="00DC332B" w:rsidRPr="00757B44">
              <w:rPr>
                <w:rFonts w:eastAsia="標楷體"/>
                <w:u w:val="single"/>
              </w:rPr>
              <w:t>縣</w:t>
            </w:r>
            <w:r w:rsidRPr="00757B44">
              <w:rPr>
                <w:rFonts w:eastAsia="標楷體"/>
                <w:u w:val="single"/>
              </w:rPr>
              <w:t>東港</w:t>
            </w:r>
            <w:r w:rsidRPr="00757B44">
              <w:rPr>
                <w:rFonts w:eastAsia="標楷體"/>
              </w:rPr>
              <w:t>品系，未吸</w:t>
            </w:r>
            <w:proofErr w:type="gramStart"/>
            <w:r w:rsidRPr="00757B44">
              <w:rPr>
                <w:rFonts w:eastAsia="標楷體"/>
              </w:rPr>
              <w:t>血雌蚊</w:t>
            </w:r>
            <w:r w:rsidRPr="00757B44">
              <w:rPr>
                <w:rFonts w:eastAsia="標楷體"/>
              </w:rPr>
              <w:t>(</w:t>
            </w:r>
            <w:proofErr w:type="gramEnd"/>
            <w:r w:rsidRPr="00757B44">
              <w:rPr>
                <w:rFonts w:eastAsia="標楷體"/>
              </w:rPr>
              <w:t>3~5</w:t>
            </w:r>
            <w:r w:rsidRPr="00757B44">
              <w:rPr>
                <w:rFonts w:eastAsia="標楷體"/>
              </w:rPr>
              <w:t>日齡</w:t>
            </w:r>
            <w:r w:rsidRPr="00757B44">
              <w:rPr>
                <w:rFonts w:eastAsia="標楷體"/>
              </w:rPr>
              <w:t>)</w:t>
            </w:r>
          </w:p>
        </w:tc>
        <w:tc>
          <w:tcPr>
            <w:tcW w:w="2694" w:type="dxa"/>
            <w:gridSpan w:val="2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</w:tr>
      <w:tr w:rsidR="00525EFE" w:rsidRPr="00757B44" w:rsidTr="009C2FCE">
        <w:tc>
          <w:tcPr>
            <w:tcW w:w="4077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試驗環境：溫度</w:t>
            </w:r>
            <w:r w:rsidRPr="00757B44">
              <w:rPr>
                <w:rFonts w:eastAsia="標楷體"/>
              </w:rPr>
              <w:t>25±2</w:t>
            </w:r>
            <w:r w:rsidRPr="00757B44">
              <w:rPr>
                <w:rFonts w:ascii="新細明體" w:hAnsi="新細明體" w:cs="新細明體" w:hint="eastAsia"/>
              </w:rPr>
              <w:t>℃</w:t>
            </w:r>
          </w:p>
        </w:tc>
        <w:tc>
          <w:tcPr>
            <w:tcW w:w="269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濕度：</w:t>
            </w:r>
            <w:r w:rsidRPr="00757B44">
              <w:rPr>
                <w:rFonts w:eastAsia="標楷體"/>
              </w:rPr>
              <w:t>65±10% RH</w:t>
            </w:r>
          </w:p>
        </w:tc>
        <w:tc>
          <w:tcPr>
            <w:tcW w:w="2976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日照：</w:t>
            </w:r>
            <w:r w:rsidRPr="00757B44">
              <w:rPr>
                <w:rFonts w:eastAsia="標楷體"/>
              </w:rPr>
              <w:t>12</w:t>
            </w:r>
            <w:r w:rsidRPr="00757B44">
              <w:rPr>
                <w:rFonts w:eastAsia="標楷體"/>
              </w:rPr>
              <w:t>小時</w:t>
            </w:r>
          </w:p>
        </w:tc>
        <w:tc>
          <w:tcPr>
            <w:tcW w:w="2694" w:type="dxa"/>
            <w:gridSpan w:val="2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</w:tr>
      <w:tr w:rsidR="00525EFE" w:rsidRPr="00757B44" w:rsidTr="009C2FCE">
        <w:tc>
          <w:tcPr>
            <w:tcW w:w="4077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噴嘴型式：二流體</w:t>
            </w:r>
          </w:p>
        </w:tc>
        <w:tc>
          <w:tcPr>
            <w:tcW w:w="269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型號：</w:t>
            </w:r>
            <w:r w:rsidRPr="00757B44">
              <w:rPr>
                <w:rFonts w:eastAsia="標楷體"/>
              </w:rPr>
              <w:t>Su2</w:t>
            </w:r>
          </w:p>
        </w:tc>
        <w:tc>
          <w:tcPr>
            <w:tcW w:w="2976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粒徑</w:t>
            </w:r>
            <w:r w:rsidRPr="00757B44">
              <w:rPr>
                <w:rFonts w:eastAsia="標楷體"/>
              </w:rPr>
              <w:t>(DV50)</w:t>
            </w:r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41.7μm</w:t>
            </w:r>
          </w:p>
        </w:tc>
        <w:tc>
          <w:tcPr>
            <w:tcW w:w="2694" w:type="dxa"/>
            <w:gridSpan w:val="2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流量：</w:t>
            </w:r>
            <w:r w:rsidRPr="00757B44">
              <w:rPr>
                <w:rFonts w:eastAsia="標楷體"/>
              </w:rPr>
              <w:t>46.2±0.6 ml/min</w:t>
            </w:r>
          </w:p>
        </w:tc>
        <w:tc>
          <w:tcPr>
            <w:tcW w:w="198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施噴時間</w:t>
            </w:r>
            <w:proofErr w:type="gramEnd"/>
            <w:r w:rsidRPr="00757B44">
              <w:rPr>
                <w:rFonts w:eastAsia="標楷體"/>
              </w:rPr>
              <w:t>：</w:t>
            </w:r>
            <w:r w:rsidRPr="00757B44">
              <w:rPr>
                <w:rFonts w:eastAsia="標楷體"/>
              </w:rPr>
              <w:t>27</w:t>
            </w:r>
            <w:r w:rsidRPr="00757B44">
              <w:rPr>
                <w:rFonts w:eastAsia="標楷體"/>
              </w:rPr>
              <w:t>秒</w:t>
            </w:r>
          </w:p>
        </w:tc>
      </w:tr>
      <w:tr w:rsidR="00525EFE" w:rsidRPr="00757B44" w:rsidTr="009C2FCE">
        <w:tc>
          <w:tcPr>
            <w:tcW w:w="4077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抽</w:t>
            </w:r>
            <w:proofErr w:type="gramStart"/>
            <w:r w:rsidRPr="00757B44">
              <w:rPr>
                <w:rFonts w:eastAsia="標楷體"/>
              </w:rPr>
              <w:t>測環藥</w:t>
            </w:r>
            <w:proofErr w:type="gramEnd"/>
            <w:r w:rsidRPr="00757B44">
              <w:rPr>
                <w:rFonts w:eastAsia="標楷體"/>
              </w:rPr>
              <w:t>名稱：</w:t>
            </w:r>
            <w:r w:rsidRPr="00757B44">
              <w:rPr>
                <w:rFonts w:eastAsia="標楷體"/>
                <w:u w:val="single"/>
              </w:rPr>
              <w:t>快</w:t>
            </w:r>
            <w:proofErr w:type="gramStart"/>
            <w:r w:rsidRPr="00757B44">
              <w:rPr>
                <w:rFonts w:eastAsia="標楷體"/>
                <w:u w:val="single"/>
              </w:rPr>
              <w:t>克利液劑</w:t>
            </w:r>
            <w:proofErr w:type="gramEnd"/>
          </w:p>
        </w:tc>
        <w:tc>
          <w:tcPr>
            <w:tcW w:w="269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劑型：</w:t>
            </w:r>
            <w:r w:rsidRPr="00757B44">
              <w:rPr>
                <w:rFonts w:eastAsia="標楷體"/>
                <w:u w:val="single"/>
              </w:rPr>
              <w:t>液劑</w:t>
            </w:r>
          </w:p>
        </w:tc>
        <w:tc>
          <w:tcPr>
            <w:tcW w:w="7654" w:type="dxa"/>
            <w:gridSpan w:val="4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有效成分：</w:t>
            </w:r>
            <w:proofErr w:type="spellStart"/>
            <w:r w:rsidRPr="00757B44">
              <w:rPr>
                <w:rFonts w:eastAsia="標楷體"/>
                <w:u w:val="single"/>
              </w:rPr>
              <w:t>Pirimiphos</w:t>
            </w:r>
            <w:proofErr w:type="spellEnd"/>
            <w:r w:rsidRPr="00757B44">
              <w:rPr>
                <w:rFonts w:eastAsia="標楷體"/>
                <w:u w:val="single"/>
              </w:rPr>
              <w:t xml:space="preserve">-methyl 12.5 % w/w </w:t>
            </w:r>
          </w:p>
        </w:tc>
      </w:tr>
      <w:tr w:rsidR="00525EFE" w:rsidRPr="00757B44" w:rsidTr="009C2FCE">
        <w:tc>
          <w:tcPr>
            <w:tcW w:w="4077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  <w:tc>
          <w:tcPr>
            <w:tcW w:w="269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使用劑量：</w:t>
            </w:r>
            <w:r w:rsidRPr="00757B44">
              <w:rPr>
                <w:rFonts w:eastAsia="標楷體"/>
              </w:rPr>
              <w:t>1ml/m</w:t>
            </w:r>
            <w:r w:rsidRPr="00757B44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3402" w:type="dxa"/>
            <w:gridSpan w:val="2"/>
          </w:tcPr>
          <w:p w:rsidR="00525EFE" w:rsidRPr="00757B44" w:rsidRDefault="00525EFE" w:rsidP="009C2FCE">
            <w:pPr>
              <w:rPr>
                <w:rFonts w:eastAsia="標楷體"/>
              </w:rPr>
            </w:pPr>
            <w:r w:rsidRPr="00757B44">
              <w:rPr>
                <w:rFonts w:eastAsia="標楷體"/>
              </w:rPr>
              <w:t>使用方法：稀釋</w:t>
            </w:r>
            <w:r w:rsidRPr="00757B44">
              <w:rPr>
                <w:rFonts w:eastAsia="標楷體"/>
                <w:u w:val="single"/>
              </w:rPr>
              <w:t>160~400</w:t>
            </w:r>
            <w:r w:rsidRPr="00757B44">
              <w:rPr>
                <w:rFonts w:eastAsia="標楷體"/>
              </w:rPr>
              <w:t>倍</w:t>
            </w:r>
          </w:p>
        </w:tc>
        <w:tc>
          <w:tcPr>
            <w:tcW w:w="2268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  <w:tc>
          <w:tcPr>
            <w:tcW w:w="1984" w:type="dxa"/>
          </w:tcPr>
          <w:p w:rsidR="00525EFE" w:rsidRPr="00757B44" w:rsidRDefault="00525EFE" w:rsidP="009C2FCE">
            <w:pPr>
              <w:rPr>
                <w:rFonts w:eastAsia="標楷體"/>
              </w:rPr>
            </w:pPr>
          </w:p>
        </w:tc>
      </w:tr>
    </w:tbl>
    <w:p w:rsidR="00525EFE" w:rsidRPr="00757B44" w:rsidRDefault="00525EFE" w:rsidP="00525EFE">
      <w:pPr>
        <w:jc w:val="right"/>
        <w:rPr>
          <w:rFonts w:eastAsia="標楷體"/>
        </w:rPr>
      </w:pPr>
      <w:r w:rsidRPr="00757B44">
        <w:rPr>
          <w:rFonts w:eastAsia="標楷體"/>
        </w:rPr>
        <w:t xml:space="preserve">                                                                 </w:t>
      </w:r>
      <w:r w:rsidRPr="00757B44">
        <w:rPr>
          <w:rFonts w:eastAsia="標楷體"/>
        </w:rPr>
        <w:t>試驗地點：</w:t>
      </w:r>
      <w:proofErr w:type="gramStart"/>
      <w:r w:rsidRPr="00757B44">
        <w:rPr>
          <w:rFonts w:eastAsia="標楷體"/>
        </w:rPr>
        <w:t>研</w:t>
      </w:r>
      <w:proofErr w:type="gramEnd"/>
      <w:r w:rsidRPr="00757B44">
        <w:rPr>
          <w:rFonts w:eastAsia="標楷體"/>
        </w:rPr>
        <w:t>檢中心林森實驗室</w:t>
      </w:r>
    </w:p>
    <w:tbl>
      <w:tblPr>
        <w:tblpPr w:leftFromText="180" w:rightFromText="180" w:vertAnchor="page" w:horzAnchor="margin" w:tblpY="5069"/>
        <w:tblW w:w="0" w:type="auto"/>
        <w:tblLook w:val="04A0"/>
      </w:tblPr>
      <w:tblGrid>
        <w:gridCol w:w="2802"/>
        <w:gridCol w:w="2271"/>
        <w:gridCol w:w="2980"/>
        <w:gridCol w:w="2980"/>
        <w:gridCol w:w="1833"/>
        <w:gridCol w:w="1148"/>
      </w:tblGrid>
      <w:tr w:rsidR="00525EFE" w:rsidRPr="00757B44" w:rsidTr="009C2FCE">
        <w:tc>
          <w:tcPr>
            <w:tcW w:w="2802" w:type="dxa"/>
            <w:tcBorders>
              <w:top w:val="single" w:sz="12" w:space="0" w:color="auto"/>
              <w:bottom w:val="single" w:sz="12" w:space="0" w:color="auto"/>
            </w:tcBorders>
            <w:vAlign w:val="bottom"/>
          </w:tcPr>
          <w:p w:rsidR="00525EFE" w:rsidRPr="00757B44" w:rsidRDefault="00525EFE" w:rsidP="009C2FCE">
            <w:pPr>
              <w:jc w:val="center"/>
              <w:rPr>
                <w:rFonts w:eastAsia="標楷體"/>
              </w:rPr>
            </w:pPr>
            <w:proofErr w:type="gramStart"/>
            <w:r w:rsidRPr="00757B44">
              <w:rPr>
                <w:rFonts w:eastAsia="標楷體"/>
              </w:rPr>
              <w:t>環藥名稱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  <w:bottom w:val="single" w:sz="12" w:space="0" w:color="auto"/>
            </w:tcBorders>
          </w:tcPr>
          <w:p w:rsidR="00525EFE" w:rsidRPr="00757B44" w:rsidRDefault="00525EFE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稀釋倍數</w:t>
            </w:r>
            <w:r w:rsidRPr="00757B44">
              <w:rPr>
                <w:rFonts w:eastAsia="標楷體"/>
              </w:rPr>
              <w:t>(×)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25EFE" w:rsidRPr="00757B44" w:rsidRDefault="00525EFE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濃度</w:t>
            </w:r>
            <w:r w:rsidRPr="00757B44">
              <w:rPr>
                <w:rFonts w:eastAsia="標楷體"/>
              </w:rPr>
              <w:t>(v/v%)</w:t>
            </w:r>
          </w:p>
        </w:tc>
        <w:tc>
          <w:tcPr>
            <w:tcW w:w="2980" w:type="dxa"/>
            <w:tcBorders>
              <w:top w:val="single" w:sz="12" w:space="0" w:color="auto"/>
              <w:bottom w:val="single" w:sz="12" w:space="0" w:color="auto"/>
            </w:tcBorders>
          </w:tcPr>
          <w:p w:rsidR="00525EFE" w:rsidRPr="00757B44" w:rsidRDefault="00525EFE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30</w:t>
            </w:r>
            <w:r w:rsidRPr="00757B44">
              <w:rPr>
                <w:rFonts w:eastAsia="標楷體"/>
              </w:rPr>
              <w:t>分鐘</w:t>
            </w:r>
            <w:proofErr w:type="gramStart"/>
            <w:r w:rsidRPr="00757B44">
              <w:rPr>
                <w:rFonts w:eastAsia="標楷體"/>
              </w:rPr>
              <w:t>擊昏率</w:t>
            </w:r>
            <w:proofErr w:type="gramEnd"/>
            <w:r w:rsidRPr="00757B44">
              <w:rPr>
                <w:rFonts w:eastAsia="標楷體"/>
              </w:rPr>
              <w:t>(%)</w:t>
            </w:r>
          </w:p>
        </w:tc>
        <w:tc>
          <w:tcPr>
            <w:tcW w:w="29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525EFE" w:rsidRPr="00757B44" w:rsidRDefault="00525EFE" w:rsidP="009C2FCE">
            <w:pPr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24</w:t>
            </w:r>
            <w:r w:rsidRPr="00757B44">
              <w:rPr>
                <w:rFonts w:eastAsia="標楷體"/>
              </w:rPr>
              <w:t>小時死亡率</w:t>
            </w:r>
            <w:r w:rsidRPr="00757B44">
              <w:rPr>
                <w:rFonts w:eastAsia="標楷體"/>
              </w:rPr>
              <w:t>(%)</w:t>
            </w: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 w:val="restart"/>
            <w:tcBorders>
              <w:top w:val="single" w:sz="12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快</w:t>
            </w:r>
            <w:proofErr w:type="gramStart"/>
            <w:r w:rsidRPr="00757B44">
              <w:rPr>
                <w:rFonts w:eastAsia="標楷體"/>
              </w:rPr>
              <w:t>克利液劑</w:t>
            </w:r>
            <w:proofErr w:type="gramEnd"/>
          </w:p>
        </w:tc>
        <w:tc>
          <w:tcPr>
            <w:tcW w:w="2271" w:type="dxa"/>
            <w:tcBorders>
              <w:top w:val="single" w:sz="12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20000</w:t>
            </w:r>
          </w:p>
        </w:tc>
        <w:tc>
          <w:tcPr>
            <w:tcW w:w="2980" w:type="dxa"/>
            <w:tcBorders>
              <w:top w:val="single" w:sz="12" w:space="0" w:color="auto"/>
            </w:tcBorders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5.0×10</w:t>
            </w:r>
            <w:r w:rsidRPr="00757B44">
              <w:rPr>
                <w:rFonts w:eastAsia="標楷體"/>
                <w:vertAlign w:val="superscript"/>
              </w:rPr>
              <w:t>-5</w:t>
            </w:r>
          </w:p>
        </w:tc>
        <w:tc>
          <w:tcPr>
            <w:tcW w:w="2980" w:type="dxa"/>
            <w:tcBorders>
              <w:top w:val="single" w:sz="12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tcBorders>
              <w:top w:val="single" w:sz="12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17.5</w:t>
            </w:r>
          </w:p>
        </w:tc>
        <w:tc>
          <w:tcPr>
            <w:tcW w:w="1148" w:type="dxa"/>
            <w:tcBorders>
              <w:top w:val="single" w:sz="12" w:space="0" w:color="auto"/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5000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37.5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1250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8.0×10</w:t>
            </w:r>
            <w:r w:rsidRPr="00757B44">
              <w:rPr>
                <w:rFonts w:eastAsia="標楷體"/>
                <w:vertAlign w:val="superscript"/>
              </w:rPr>
              <w:t>-4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57.5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72.5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800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1.3×10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90.0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500</w:t>
            </w:r>
          </w:p>
        </w:tc>
        <w:tc>
          <w:tcPr>
            <w:tcW w:w="2980" w:type="dxa"/>
          </w:tcPr>
          <w:p w:rsidR="00525EFE" w:rsidRPr="00757B44" w:rsidRDefault="00525EFE" w:rsidP="00CC411F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2.0×10</w:t>
            </w:r>
            <w:r w:rsidRPr="00757B44">
              <w:rPr>
                <w:rFonts w:eastAsia="標楷體"/>
                <w:vertAlign w:val="superscript"/>
              </w:rPr>
              <w:t>-</w:t>
            </w:r>
            <w:r w:rsidR="00CC411F" w:rsidRPr="00757B44">
              <w:rPr>
                <w:rFonts w:eastAsia="標楷體"/>
                <w:vertAlign w:val="superscript"/>
              </w:rPr>
              <w:t>3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93.8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400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2.5×10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96.3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200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5.0×10</w:t>
            </w:r>
            <w:r w:rsidRPr="00757B44">
              <w:rPr>
                <w:rFonts w:eastAsia="標楷體"/>
                <w:vertAlign w:val="superscript"/>
              </w:rPr>
              <w:t>-3</w:t>
            </w:r>
          </w:p>
        </w:tc>
        <w:tc>
          <w:tcPr>
            <w:tcW w:w="2980" w:type="dxa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97.5</w:t>
            </w:r>
          </w:p>
        </w:tc>
        <w:tc>
          <w:tcPr>
            <w:tcW w:w="1148" w:type="dxa"/>
            <w:tcBorders>
              <w:left w:val="nil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  <w:tr w:rsidR="00525EFE" w:rsidRPr="00757B44" w:rsidTr="009C2FCE">
        <w:trPr>
          <w:cantSplit/>
          <w:trHeight w:val="20"/>
        </w:trPr>
        <w:tc>
          <w:tcPr>
            <w:tcW w:w="2802" w:type="dxa"/>
            <w:vMerge/>
            <w:tcBorders>
              <w:bottom w:val="single" w:sz="4" w:space="0" w:color="auto"/>
            </w:tcBorders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rPr>
                <w:rFonts w:eastAsia="標楷體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757B44">
              <w:rPr>
                <w:rFonts w:eastAsia="標楷體"/>
                <w:color w:val="000000"/>
              </w:rPr>
              <w:t>100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</w:rPr>
              <w:t>1.0×10</w:t>
            </w:r>
            <w:r w:rsidRPr="00757B44">
              <w:rPr>
                <w:rFonts w:eastAsia="標楷體"/>
                <w:vertAlign w:val="superscript"/>
              </w:rPr>
              <w:t>-2</w:t>
            </w:r>
          </w:p>
        </w:tc>
        <w:tc>
          <w:tcPr>
            <w:tcW w:w="2980" w:type="dxa"/>
            <w:tcBorders>
              <w:bottom w:val="single" w:sz="4" w:space="0" w:color="auto"/>
            </w:tcBorders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</w:rPr>
            </w:pPr>
            <w:r w:rsidRPr="00757B44">
              <w:rPr>
                <w:rFonts w:eastAsia="標楷體"/>
                <w:color w:val="000000"/>
              </w:rPr>
              <w:t>0.0</w:t>
            </w:r>
          </w:p>
        </w:tc>
        <w:tc>
          <w:tcPr>
            <w:tcW w:w="1833" w:type="dxa"/>
            <w:tcBorders>
              <w:bottom w:val="single" w:sz="4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right"/>
              <w:rPr>
                <w:rFonts w:eastAsia="標楷體"/>
                <w:color w:val="000000"/>
                <w:sz w:val="26"/>
                <w:szCs w:val="26"/>
              </w:rPr>
            </w:pPr>
            <w:r w:rsidRPr="00757B44">
              <w:rPr>
                <w:rFonts w:eastAsia="標楷體"/>
                <w:color w:val="000000"/>
                <w:sz w:val="26"/>
                <w:szCs w:val="26"/>
              </w:rPr>
              <w:t>100.0</w:t>
            </w:r>
          </w:p>
        </w:tc>
        <w:tc>
          <w:tcPr>
            <w:tcW w:w="1148" w:type="dxa"/>
            <w:tcBorders>
              <w:left w:val="nil"/>
              <w:bottom w:val="single" w:sz="4" w:space="0" w:color="auto"/>
            </w:tcBorders>
            <w:vAlign w:val="center"/>
          </w:tcPr>
          <w:p w:rsidR="00525EFE" w:rsidRPr="00757B44" w:rsidRDefault="00525EFE" w:rsidP="009C2FCE">
            <w:pPr>
              <w:adjustRightInd w:val="0"/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525EFE" w:rsidRPr="00757B44" w:rsidRDefault="00525EFE" w:rsidP="00525EFE">
      <w:pPr>
        <w:rPr>
          <w:rFonts w:eastAsia="標楷體"/>
        </w:rPr>
      </w:pPr>
      <w:r w:rsidRPr="00757B44">
        <w:rPr>
          <w:rFonts w:eastAsia="標楷體"/>
        </w:rPr>
        <w:t>結果：</w:t>
      </w:r>
    </w:p>
    <w:p w:rsidR="00525EFE" w:rsidRPr="00757B44" w:rsidRDefault="00525EFE" w:rsidP="00766C4B">
      <w:pPr>
        <w:pStyle w:val="a3"/>
        <w:adjustRightInd w:val="0"/>
        <w:snapToGrid w:val="0"/>
        <w:spacing w:beforeLines="50" w:line="0" w:lineRule="atLeast"/>
        <w:ind w:leftChars="0" w:left="357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KC</w:t>
      </w:r>
      <w:r w:rsidRPr="00757B44">
        <w:rPr>
          <w:rFonts w:ascii="Times New Roman" w:eastAsia="標楷體" w:hAnsi="Times New Roman"/>
          <w:szCs w:val="24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半數擊昏濃度</w:t>
      </w:r>
      <w:r w:rsidRPr="00757B44">
        <w:rPr>
          <w:rFonts w:ascii="Times New Roman" w:eastAsia="標楷體" w:hAnsi="Times New Roman"/>
          <w:szCs w:val="24"/>
        </w:rPr>
        <w:t xml:space="preserve">) </w:t>
      </w:r>
      <w:r w:rsidRPr="00757B44">
        <w:rPr>
          <w:rFonts w:ascii="Times New Roman" w:eastAsia="標楷體" w:hAnsi="Times New Roman"/>
          <w:szCs w:val="24"/>
        </w:rPr>
        <w:t>：</w:t>
      </w:r>
      <w:proofErr w:type="gramStart"/>
      <w:r w:rsidRPr="00757B44">
        <w:rPr>
          <w:rFonts w:ascii="Times New Roman" w:eastAsia="標楷體" w:hAnsi="Times New Roman"/>
          <w:szCs w:val="24"/>
        </w:rPr>
        <w:t>不具擊昏</w:t>
      </w:r>
      <w:proofErr w:type="gramEnd"/>
      <w:r w:rsidRPr="00757B44">
        <w:rPr>
          <w:rFonts w:ascii="Times New Roman" w:eastAsia="標楷體" w:hAnsi="Times New Roman"/>
          <w:szCs w:val="24"/>
        </w:rPr>
        <w:t>效果</w:t>
      </w:r>
    </w:p>
    <w:p w:rsidR="00525EFE" w:rsidRPr="00757B44" w:rsidRDefault="00525EFE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50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半數致死濃度</w:t>
      </w:r>
      <w:r w:rsidRPr="00757B44">
        <w:rPr>
          <w:rFonts w:ascii="Times New Roman" w:eastAsia="標楷體" w:hAnsi="Times New Roman"/>
          <w:szCs w:val="24"/>
        </w:rPr>
        <w:t>)</w:t>
      </w:r>
      <w:r w:rsidRPr="00757B44">
        <w:rPr>
          <w:rFonts w:ascii="Times New Roman" w:eastAsia="標楷體" w:hAnsi="Times New Roman"/>
        </w:rPr>
        <w:t>=3.0×10</w:t>
      </w:r>
      <w:r w:rsidRPr="00757B44">
        <w:rPr>
          <w:rFonts w:ascii="Times New Roman" w:eastAsia="標楷體" w:hAnsi="Times New Roman"/>
          <w:vertAlign w:val="superscript"/>
        </w:rPr>
        <w:t>-4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3340.2</w:t>
      </w:r>
      <w:r w:rsidRPr="00757B44">
        <w:rPr>
          <w:rFonts w:ascii="Times New Roman" w:eastAsia="標楷體" w:hAnsi="Times New Roman"/>
        </w:rPr>
        <w:t>倍</w:t>
      </w:r>
    </w:p>
    <w:p w:rsidR="00525EFE" w:rsidRPr="00757B44" w:rsidRDefault="00525EFE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  <w:szCs w:val="24"/>
        </w:rPr>
        <w:t>(</w:t>
      </w:r>
      <w:r w:rsidRPr="00757B44">
        <w:rPr>
          <w:rFonts w:ascii="Times New Roman" w:eastAsia="標楷體" w:hAnsi="Times New Roman"/>
          <w:szCs w:val="24"/>
        </w:rPr>
        <w:t>致死率達</w:t>
      </w:r>
      <w:r w:rsidRPr="00757B44">
        <w:rPr>
          <w:rFonts w:ascii="Times New Roman" w:eastAsia="標楷體" w:hAnsi="Times New Roman"/>
          <w:szCs w:val="24"/>
        </w:rPr>
        <w:t>99%</w:t>
      </w:r>
      <w:r w:rsidRPr="00757B44">
        <w:rPr>
          <w:rFonts w:ascii="Times New Roman" w:eastAsia="標楷體" w:hAnsi="Times New Roman"/>
          <w:szCs w:val="24"/>
        </w:rPr>
        <w:t>的濃度</w:t>
      </w:r>
      <w:r w:rsidRPr="00757B44">
        <w:rPr>
          <w:rFonts w:ascii="Times New Roman" w:eastAsia="標楷體" w:hAnsi="Times New Roman"/>
          <w:szCs w:val="24"/>
        </w:rPr>
        <w:t>)=9.6</w:t>
      </w:r>
      <w:r w:rsidRPr="00757B44">
        <w:rPr>
          <w:rFonts w:ascii="Times New Roman" w:eastAsia="標楷體" w:hAnsi="Times New Roman"/>
        </w:rPr>
        <w:t>×10</w:t>
      </w:r>
      <w:r w:rsidRPr="00757B44">
        <w:rPr>
          <w:rFonts w:ascii="Times New Roman" w:eastAsia="標楷體" w:hAnsi="Times New Roman"/>
          <w:vertAlign w:val="superscript"/>
        </w:rPr>
        <w:t>-3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103.9</w:t>
      </w:r>
      <w:r w:rsidRPr="00757B44">
        <w:rPr>
          <w:rFonts w:ascii="Times New Roman" w:eastAsia="標楷體" w:hAnsi="Times New Roman"/>
        </w:rPr>
        <w:t>倍</w:t>
      </w:r>
    </w:p>
    <w:p w:rsidR="002C2D40" w:rsidRPr="002C2D40" w:rsidRDefault="00525EFE" w:rsidP="002C2D40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診斷濃度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  <w:szCs w:val="24"/>
        </w:rPr>
        <w:t>LC</w:t>
      </w:r>
      <w:r w:rsidRPr="00757B44">
        <w:rPr>
          <w:rFonts w:ascii="Times New Roman" w:eastAsia="標楷體" w:hAnsi="Times New Roman"/>
          <w:szCs w:val="24"/>
          <w:vertAlign w:val="subscript"/>
        </w:rPr>
        <w:t>99</w:t>
      </w:r>
      <w:r w:rsidRPr="00757B44">
        <w:rPr>
          <w:rFonts w:ascii="Times New Roman" w:eastAsia="標楷體" w:hAnsi="Times New Roman"/>
        </w:rPr>
        <w:t>的兩倍，建議田間使用的濃度</w:t>
      </w:r>
      <w:r w:rsidRPr="00757B44">
        <w:rPr>
          <w:rFonts w:ascii="Times New Roman" w:eastAsia="標楷體" w:hAnsi="Times New Roman"/>
        </w:rPr>
        <w:t>)=1.9×10</w:t>
      </w:r>
      <w:r w:rsidRPr="00757B44">
        <w:rPr>
          <w:rFonts w:ascii="Times New Roman" w:eastAsia="標楷體" w:hAnsi="Times New Roman"/>
          <w:vertAlign w:val="superscript"/>
        </w:rPr>
        <w:t>-2</w:t>
      </w:r>
      <w:r w:rsidRPr="00757B44">
        <w:rPr>
          <w:rFonts w:ascii="Times New Roman" w:eastAsia="標楷體" w:hAnsi="Times New Roman"/>
        </w:rPr>
        <w:t>(v/v%)</w:t>
      </w:r>
      <w:proofErr w:type="gramStart"/>
      <w:r w:rsidRPr="00757B44">
        <w:rPr>
          <w:rFonts w:ascii="新細明體" w:hAnsi="新細明體" w:cs="新細明體" w:hint="eastAsia"/>
        </w:rPr>
        <w:t>≒</w:t>
      </w:r>
      <w:proofErr w:type="gramEnd"/>
      <w:r w:rsidRPr="00757B44">
        <w:rPr>
          <w:rFonts w:ascii="Times New Roman" w:eastAsia="標楷體" w:hAnsi="Times New Roman"/>
        </w:rPr>
        <w:t>稀釋</w:t>
      </w:r>
      <w:r w:rsidRPr="00757B44">
        <w:rPr>
          <w:rFonts w:ascii="Times New Roman" w:eastAsia="標楷體" w:hAnsi="Times New Roman"/>
        </w:rPr>
        <w:t>5</w:t>
      </w:r>
      <w:r w:rsidR="00CC411F" w:rsidRPr="00757B44">
        <w:rPr>
          <w:rFonts w:ascii="Times New Roman" w:eastAsia="標楷體" w:hAnsi="Times New Roman"/>
        </w:rPr>
        <w:t>1.9</w:t>
      </w:r>
      <w:r w:rsidRPr="00757B44">
        <w:rPr>
          <w:rFonts w:ascii="Times New Roman" w:eastAsia="標楷體" w:hAnsi="Times New Roman"/>
        </w:rPr>
        <w:t>倍</w:t>
      </w:r>
      <w:r w:rsidRPr="00757B44">
        <w:rPr>
          <w:rFonts w:ascii="Times New Roman" w:eastAsia="標楷體" w:hAnsi="Times New Roman"/>
        </w:rPr>
        <w:t>(</w:t>
      </w:r>
      <w:r w:rsidRPr="00757B44">
        <w:rPr>
          <w:rFonts w:ascii="Times New Roman" w:eastAsia="標楷體" w:hAnsi="Times New Roman"/>
        </w:rPr>
        <w:t>戶內空間噴灑</w:t>
      </w:r>
      <w:r w:rsidRPr="00757B44">
        <w:rPr>
          <w:rFonts w:ascii="Times New Roman" w:eastAsia="標楷體" w:hAnsi="Times New Roman"/>
        </w:rPr>
        <w:t>)</w:t>
      </w:r>
    </w:p>
    <w:p w:rsidR="00525EFE" w:rsidRPr="002C2D40" w:rsidRDefault="002C2D40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</w:rPr>
        <w:t>抗性比值</w:t>
      </w:r>
      <w:r w:rsidRPr="00757B44">
        <w:rPr>
          <w:rFonts w:ascii="Times New Roman" w:eastAsia="標楷體" w:hAnsi="Times New Roman"/>
        </w:rPr>
        <w:t>(RR</w:t>
      </w:r>
      <w:r w:rsidRPr="00757B44">
        <w:rPr>
          <w:rFonts w:ascii="Times New Roman" w:eastAsia="標楷體" w:hAnsi="Times New Roman"/>
        </w:rPr>
        <w:t>，</w:t>
      </w:r>
      <w:proofErr w:type="gramStart"/>
      <w:r w:rsidRPr="00757B44">
        <w:rPr>
          <w:rFonts w:ascii="Times New Roman" w:eastAsia="標楷體" w:hAnsi="Times New Roman"/>
        </w:rPr>
        <w:t>野外品</w:t>
      </w:r>
      <w:proofErr w:type="gramEnd"/>
      <w:r w:rsidRPr="00757B44">
        <w:rPr>
          <w:rFonts w:ascii="Times New Roman" w:eastAsia="標楷體" w:hAnsi="Times New Roman"/>
        </w:rPr>
        <w:t>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/</w:t>
      </w:r>
      <w:r w:rsidRPr="00757B44">
        <w:rPr>
          <w:rFonts w:ascii="Times New Roman" w:eastAsia="標楷體" w:hAnsi="Times New Roman"/>
        </w:rPr>
        <w:t>感受品系</w:t>
      </w:r>
      <w:r w:rsidRPr="00757B44">
        <w:rPr>
          <w:rFonts w:ascii="Times New Roman" w:eastAsia="標楷體" w:hAnsi="Times New Roman"/>
        </w:rPr>
        <w:t>LC</w:t>
      </w:r>
      <w:r w:rsidRPr="00757B44">
        <w:rPr>
          <w:rFonts w:ascii="Times New Roman" w:eastAsia="標楷體" w:hAnsi="Times New Roman"/>
          <w:vertAlign w:val="subscript"/>
        </w:rPr>
        <w:t>99</w:t>
      </w:r>
      <w:r w:rsidRPr="00757B44">
        <w:rPr>
          <w:rFonts w:ascii="Times New Roman" w:eastAsia="標楷體" w:hAnsi="Times New Roman"/>
        </w:rPr>
        <w:t>)=</w:t>
      </w:r>
      <w:r>
        <w:rPr>
          <w:rFonts w:ascii="Times New Roman" w:eastAsia="標楷體" w:hAnsi="Times New Roman" w:hint="eastAsia"/>
        </w:rPr>
        <w:t>0.1</w:t>
      </w:r>
    </w:p>
    <w:p w:rsidR="00525EFE" w:rsidRPr="002C2D40" w:rsidRDefault="00525EFE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  <w:sectPr w:rsidR="00525EFE" w:rsidRPr="002C2D40" w:rsidSect="00E65ED2">
          <w:pgSz w:w="16838" w:h="11906" w:orient="landscape"/>
          <w:pgMar w:top="1797" w:right="1440" w:bottom="1797" w:left="1440" w:header="851" w:footer="992" w:gutter="0"/>
          <w:cols w:space="425"/>
          <w:docGrid w:type="linesAndChars" w:linePitch="360"/>
        </w:sectPr>
      </w:pPr>
    </w:p>
    <w:p w:rsidR="00525EFE" w:rsidRPr="00757B44" w:rsidRDefault="00525EFE" w:rsidP="00525EFE">
      <w:pPr>
        <w:jc w:val="center"/>
        <w:rPr>
          <w:rFonts w:eastAsia="標楷體"/>
          <w:b/>
          <w:spacing w:val="12"/>
          <w:sz w:val="28"/>
          <w:szCs w:val="28"/>
        </w:rPr>
      </w:pPr>
      <w:r w:rsidRPr="00757B44">
        <w:rPr>
          <w:rFonts w:eastAsia="標楷體"/>
          <w:b/>
          <w:spacing w:val="12"/>
          <w:sz w:val="28"/>
          <w:szCs w:val="28"/>
        </w:rPr>
        <w:lastRenderedPageBreak/>
        <w:t>屏東</w:t>
      </w:r>
      <w:r w:rsidR="00DC332B" w:rsidRPr="00757B44">
        <w:rPr>
          <w:rFonts w:eastAsia="標楷體"/>
          <w:b/>
          <w:spacing w:val="12"/>
          <w:sz w:val="28"/>
          <w:szCs w:val="28"/>
        </w:rPr>
        <w:t>縣</w:t>
      </w:r>
      <w:r w:rsidRPr="00757B44">
        <w:rPr>
          <w:rFonts w:eastAsia="標楷體"/>
          <w:b/>
          <w:spacing w:val="12"/>
          <w:sz w:val="28"/>
          <w:szCs w:val="28"/>
        </w:rPr>
        <w:t>東</w:t>
      </w:r>
      <w:r w:rsidR="009711B8" w:rsidRPr="00757B44">
        <w:rPr>
          <w:rFonts w:eastAsia="標楷體"/>
          <w:b/>
          <w:spacing w:val="12"/>
          <w:sz w:val="28"/>
          <w:szCs w:val="28"/>
        </w:rPr>
        <w:t>港</w:t>
      </w:r>
      <w:r w:rsidRPr="00757B44">
        <w:rPr>
          <w:rFonts w:eastAsia="標楷體"/>
          <w:b/>
          <w:spacing w:val="12"/>
          <w:sz w:val="28"/>
          <w:szCs w:val="28"/>
        </w:rPr>
        <w:t>品系埃及</w:t>
      </w:r>
      <w:proofErr w:type="gramStart"/>
      <w:r w:rsidRPr="00757B44">
        <w:rPr>
          <w:rFonts w:eastAsia="標楷體"/>
          <w:b/>
          <w:spacing w:val="12"/>
          <w:sz w:val="28"/>
          <w:szCs w:val="28"/>
        </w:rPr>
        <w:t>斑蚊對快克利液</w:t>
      </w:r>
      <w:r w:rsidRPr="00757B44">
        <w:rPr>
          <w:rFonts w:eastAsia="標楷體"/>
          <w:b/>
          <w:sz w:val="28"/>
          <w:szCs w:val="28"/>
        </w:rPr>
        <w:t>劑</w:t>
      </w:r>
      <w:r w:rsidRPr="00757B44">
        <w:rPr>
          <w:rFonts w:eastAsia="標楷體"/>
          <w:b/>
          <w:spacing w:val="12"/>
          <w:sz w:val="28"/>
          <w:szCs w:val="28"/>
        </w:rPr>
        <w:t>的感藥情形</w:t>
      </w:r>
      <w:proofErr w:type="gramEnd"/>
    </w:p>
    <w:p w:rsidR="00525EFE" w:rsidRPr="00757B44" w:rsidRDefault="00525EFE" w:rsidP="00525EFE">
      <w:pPr>
        <w:jc w:val="center"/>
        <w:rPr>
          <w:rFonts w:eastAsia="標楷體"/>
          <w:b/>
          <w:spacing w:val="12"/>
          <w:sz w:val="28"/>
          <w:szCs w:val="28"/>
        </w:rPr>
      </w:pPr>
    </w:p>
    <w:p w:rsidR="00525EFE" w:rsidRPr="00757B44" w:rsidRDefault="00CC411F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bookmarkStart w:id="0" w:name="_GoBack"/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284694" cy="3644153"/>
            <wp:effectExtent l="0" t="0" r="0" b="0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bookmarkEnd w:id="0"/>
    <w:p w:rsidR="00525EFE" w:rsidRPr="00757B44" w:rsidRDefault="00525EFE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525EFE" w:rsidRPr="00757B44" w:rsidRDefault="00525EFE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525EFE" w:rsidRPr="00757B44" w:rsidRDefault="00CC411F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  <w:r w:rsidRPr="00757B44">
        <w:rPr>
          <w:rFonts w:ascii="Times New Roman" w:eastAsia="標楷體" w:hAnsi="Times New Roman"/>
          <w:noProof/>
        </w:rPr>
        <w:drawing>
          <wp:inline distT="0" distB="0" distL="0" distR="0">
            <wp:extent cx="5284694" cy="3697941"/>
            <wp:effectExtent l="0" t="0" r="0" b="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C411F" w:rsidRPr="00757B44" w:rsidRDefault="00CC411F" w:rsidP="00525EFE">
      <w:pPr>
        <w:pStyle w:val="a3"/>
        <w:adjustRightInd w:val="0"/>
        <w:snapToGrid w:val="0"/>
        <w:spacing w:line="0" w:lineRule="atLeast"/>
        <w:ind w:leftChars="0" w:left="360"/>
        <w:rPr>
          <w:rFonts w:ascii="Times New Roman" w:eastAsia="標楷體" w:hAnsi="Times New Roman"/>
        </w:rPr>
      </w:pPr>
    </w:p>
    <w:p w:rsidR="00757B44" w:rsidRPr="00757B44" w:rsidRDefault="00757B44" w:rsidP="00955A05">
      <w:pPr>
        <w:rPr>
          <w:rFonts w:eastAsia="標楷體"/>
          <w:b/>
          <w:spacing w:val="12"/>
          <w:sz w:val="28"/>
          <w:szCs w:val="28"/>
          <w:highlight w:val="yellow"/>
        </w:rPr>
      </w:pPr>
    </w:p>
    <w:sectPr w:rsidR="00757B44" w:rsidRPr="00757B44" w:rsidSect="00955A0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4F1" w:rsidRDefault="001D64F1" w:rsidP="00DD6636">
      <w:r>
        <w:separator/>
      </w:r>
    </w:p>
  </w:endnote>
  <w:endnote w:type="continuationSeparator" w:id="0">
    <w:p w:rsidR="001D64F1" w:rsidRDefault="001D64F1" w:rsidP="00DD66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4F1" w:rsidRDefault="001D64F1" w:rsidP="00DD6636">
      <w:r>
        <w:separator/>
      </w:r>
    </w:p>
  </w:footnote>
  <w:footnote w:type="continuationSeparator" w:id="0">
    <w:p w:rsidR="001D64F1" w:rsidRDefault="001D64F1" w:rsidP="00DD663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5AE2"/>
    <w:rsid w:val="0009207F"/>
    <w:rsid w:val="000B603E"/>
    <w:rsid w:val="001D64F1"/>
    <w:rsid w:val="00222E4C"/>
    <w:rsid w:val="002C2D40"/>
    <w:rsid w:val="003B4EC7"/>
    <w:rsid w:val="00444EAE"/>
    <w:rsid w:val="004F6D3F"/>
    <w:rsid w:val="00525EFE"/>
    <w:rsid w:val="00574B26"/>
    <w:rsid w:val="00606098"/>
    <w:rsid w:val="006B777A"/>
    <w:rsid w:val="006D3A97"/>
    <w:rsid w:val="00733477"/>
    <w:rsid w:val="00734A44"/>
    <w:rsid w:val="00757B44"/>
    <w:rsid w:val="00766C4B"/>
    <w:rsid w:val="007A2E32"/>
    <w:rsid w:val="007F0D1D"/>
    <w:rsid w:val="008633BA"/>
    <w:rsid w:val="00922B22"/>
    <w:rsid w:val="00955A05"/>
    <w:rsid w:val="009711B8"/>
    <w:rsid w:val="00A65A9E"/>
    <w:rsid w:val="00A75241"/>
    <w:rsid w:val="00A907DD"/>
    <w:rsid w:val="00A9672C"/>
    <w:rsid w:val="00AA7781"/>
    <w:rsid w:val="00B63E25"/>
    <w:rsid w:val="00BA5AE2"/>
    <w:rsid w:val="00C26AAD"/>
    <w:rsid w:val="00CC411F"/>
    <w:rsid w:val="00CE5619"/>
    <w:rsid w:val="00CF57AC"/>
    <w:rsid w:val="00D019C4"/>
    <w:rsid w:val="00D65320"/>
    <w:rsid w:val="00D81D86"/>
    <w:rsid w:val="00D8286A"/>
    <w:rsid w:val="00DC332B"/>
    <w:rsid w:val="00DD6636"/>
    <w:rsid w:val="00DD6DBF"/>
    <w:rsid w:val="00E65ED2"/>
    <w:rsid w:val="00F275BA"/>
    <w:rsid w:val="00FC545C"/>
    <w:rsid w:val="00FD78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A5A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A5AE2"/>
    <w:pPr>
      <w:ind w:leftChars="200" w:left="480"/>
    </w:pPr>
    <w:rPr>
      <w:rFonts w:ascii="Calibri" w:hAnsi="Calibri"/>
      <w:szCs w:val="22"/>
    </w:rPr>
  </w:style>
  <w:style w:type="paragraph" w:styleId="a4">
    <w:name w:val="Balloon Text"/>
    <w:basedOn w:val="a"/>
    <w:link w:val="a5"/>
    <w:rsid w:val="00BA5A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BA5AE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DD6636"/>
    <w:rPr>
      <w:kern w:val="2"/>
    </w:rPr>
  </w:style>
  <w:style w:type="paragraph" w:styleId="a8">
    <w:name w:val="footer"/>
    <w:basedOn w:val="a"/>
    <w:link w:val="a9"/>
    <w:rsid w:val="00DD66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DD663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chart" Target="charts/chart8.xml"/><Relationship Id="rId3" Type="http://schemas.openxmlformats.org/officeDocument/2006/relationships/webSettings" Target="webSettings.xml"/><Relationship Id="rId7" Type="http://schemas.openxmlformats.org/officeDocument/2006/relationships/chart" Target="charts/chart2.xml"/><Relationship Id="rId12" Type="http://schemas.openxmlformats.org/officeDocument/2006/relationships/chart" Target="charts/chart7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chart" Target="charts/chart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chart" Target="charts/chart5.xml"/><Relationship Id="rId4" Type="http://schemas.openxmlformats.org/officeDocument/2006/relationships/footnotes" Target="footnotes.xml"/><Relationship Id="rId9" Type="http://schemas.openxmlformats.org/officeDocument/2006/relationships/chart" Target="charts/chart4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Office_Excel____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27511;&#24180;&#35336;&#21123;&#26360;\101&#24180;&#24230;\&#35430;&#39511;\&#23526;&#39511;&#35352;&#37636;\1011008&#21335;&#21312;-&#20778;&#20811;\&#21335;&#21312;-&#20778;&#20811;-&#24863;&#34277;&#36852;&#27512;&#32218;.xls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1014-1015&#27704;&#24247;-&#30331;&#29105;&#27835;\&#27704;&#24247;-&#30331;&#29105;&#27835;&#20083;&#21137;&#24863;&#34277;&#36852;&#27512;&#32218;.xls" TargetMode="External"/><Relationship Id="rId1" Type="http://schemas.openxmlformats.org/officeDocument/2006/relationships/themeOverride" Target="../theme/themeOverride1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1014-1015&#27704;&#24247;-&#30331;&#29105;&#27835;\&#27704;&#24247;-&#30331;&#29105;&#27835;&#20083;&#21137;&#24863;&#34277;&#36852;&#27512;&#32218;.xls" TargetMode="External"/><Relationship Id="rId1" Type="http://schemas.openxmlformats.org/officeDocument/2006/relationships/themeOverride" Target="../theme/themeOverride2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1009&#23631;&#26481;-&#24555;&#20811;&#21033;&#28082;&#21137;\&#23631;&#26481;-&#24555;&#20811;&#21033;&#28082;&#21137;&#24863;&#34277;&#36852;&#27512;&#32218;.xlsx" TargetMode="External"/><Relationship Id="rId1" Type="http://schemas.openxmlformats.org/officeDocument/2006/relationships/themeOverride" Target="../theme/themeOverride3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1009&#23631;&#26481;-&#24555;&#20811;&#21033;&#28082;&#21137;\&#23631;&#26481;-&#24555;&#20811;&#21033;&#28082;&#21137;&#24863;&#34277;&#36852;&#27512;&#32218;.xlsx" TargetMode="External"/><Relationship Id="rId1" Type="http://schemas.openxmlformats.org/officeDocument/2006/relationships/themeOverride" Target="../theme/themeOverrid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&#27511;&#24180;&#35336;&#21123;&#26360;\101&#24180;&#24230;\&#35430;&#39511;\&#23526;&#39511;&#35352;&#37636;\1010618-0619&#26481;&#28207;-&#24555;&#20811;&#21033;&#28082;&#21137;\&#26481;&#28207;-&#24555;&#20811;&#21033;&#28082;&#21137;&#24863;&#34277;&#36852;&#27512;&#32218;.xlsx" TargetMode="External"/><Relationship Id="rId1" Type="http://schemas.openxmlformats.org/officeDocument/2006/relationships/themeOverride" Target="../theme/themeOverride5.xml"/></Relationships>
</file>

<file path=word/charts/_rels/chart8.xml.rels><?xml version="1.0" encoding="UTF-8" standalone="yes"?>
<Relationships xmlns="http://schemas.openxmlformats.org/package/2006/relationships"><Relationship Id="rId2" Type="http://schemas.openxmlformats.org/officeDocument/2006/relationships/oleObject" Target="file:///D:\&#27511;&#24180;&#35336;&#21123;&#26360;\101&#24180;&#24230;\&#35430;&#39511;\&#23526;&#39511;&#35352;&#37636;\1010618-0619&#26481;&#28207;-&#24555;&#20811;&#21033;&#28082;&#21137;\&#26481;&#28207;-&#24555;&#20811;&#21033;&#28082;&#21137;&#24863;&#34277;&#36852;&#27512;&#32218;.xlsx" TargetMode="External"/><Relationship Id="rId1" Type="http://schemas.openxmlformats.org/officeDocument/2006/relationships/themeOverride" Target="../theme/themeOverrid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hart>
    <c:plotArea>
      <c:layout>
        <c:manualLayout>
          <c:layoutTarget val="inner"/>
          <c:xMode val="edge"/>
          <c:yMode val="edge"/>
          <c:x val="3.8657471264367818E-2"/>
          <c:y val="6.9367425845962838E-2"/>
          <c:w val="0.78758620689655157"/>
          <c:h val="0.69525959367945855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3744192231456089"/>
                  <c:y val="-0.1176288208819259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200" b="1" baseline="0">
                        <a:latin typeface="標楷體" pitchFamily="65" charset="-120"/>
                        <a:ea typeface="標楷體" pitchFamily="65" charset="-120"/>
                      </a:rPr>
                      <a:t>y = 153.4 + 39.0x </a:t>
                    </a:r>
                  </a:p>
                  <a:p>
                    <a:pPr>
                      <a:defRPr sz="12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200" b="1" baseline="0">
                        <a:latin typeface="標楷體" pitchFamily="65" charset="-120"/>
                        <a:ea typeface="標楷體" pitchFamily="65" charset="-120"/>
                      </a:rPr>
                      <a:t>Slope = 39.0</a:t>
                    </a:r>
                    <a:endParaRPr lang="en-US" altLang="en-US" sz="12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KC50!$B$17:$B$23</c:f>
              <c:numCache>
                <c:formatCode>g/"通""用""格""式"</c:formatCode>
                <c:ptCount val="7"/>
                <c:pt idx="0">
                  <c:v>-4.301029995663983</c:v>
                </c:pt>
                <c:pt idx="1">
                  <c:v>-3.3979400086720384</c:v>
                </c:pt>
                <c:pt idx="2">
                  <c:v>-2.9030899869919442</c:v>
                </c:pt>
                <c:pt idx="3">
                  <c:v>-2.7781512503836443</c:v>
                </c:pt>
                <c:pt idx="4">
                  <c:v>-2.6020599913279625</c:v>
                </c:pt>
                <c:pt idx="5">
                  <c:v>-2</c:v>
                </c:pt>
              </c:numCache>
            </c:numRef>
          </c:xVal>
          <c:yVal>
            <c:numRef>
              <c:f>KC50!$C$17:$C$23</c:f>
              <c:numCache>
                <c:formatCode>General</c:formatCode>
                <c:ptCount val="7"/>
                <c:pt idx="0">
                  <c:v>0</c:v>
                </c:pt>
                <c:pt idx="1">
                  <c:v>1.25</c:v>
                </c:pt>
                <c:pt idx="2">
                  <c:v>37.5</c:v>
                </c:pt>
                <c:pt idx="3">
                  <c:v>40</c:v>
                </c:pt>
                <c:pt idx="4">
                  <c:v>55.000000000000007</c:v>
                </c:pt>
                <c:pt idx="5">
                  <c:v>86.25</c:v>
                </c:pt>
              </c:numCache>
            </c:numRef>
          </c:yVal>
        </c:ser>
        <c:axId val="136257536"/>
        <c:axId val="136259456"/>
      </c:scatterChart>
      <c:valAx>
        <c:axId val="136257536"/>
        <c:scaling>
          <c:orientation val="minMax"/>
          <c:max val="-1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6259456"/>
        <c:crossesAt val="0"/>
        <c:crossBetween val="midCat"/>
      </c:valAx>
      <c:valAx>
        <c:axId val="136259456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 baseline="0">
                    <a:latin typeface="標楷體" pitchFamily="65" charset="-120"/>
                    <a:ea typeface="標楷體" pitchFamily="65" charset="-120"/>
                  </a:rPr>
                  <a:t>分鐘擊昏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0028402507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6257536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hart>
    <c:plotArea>
      <c:layout>
        <c:manualLayout>
          <c:layoutTarget val="inner"/>
          <c:xMode val="edge"/>
          <c:yMode val="edge"/>
          <c:x val="3.8657471264367818E-2"/>
          <c:y val="6.9367425845962838E-2"/>
          <c:w val="0.78758620689655157"/>
          <c:h val="0.69525959367945844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557772013954233"/>
                  <c:y val="-2.4403311996072444E-2"/>
                </c:manualLayout>
              </c:layout>
              <c:tx>
                <c:rich>
                  <a:bodyPr/>
                  <a:lstStyle/>
                  <a:p>
                    <a:pPr>
                      <a:defRPr sz="12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200" b="1" baseline="0">
                        <a:latin typeface="標楷體" pitchFamily="65" charset="-120"/>
                        <a:ea typeface="標楷體" pitchFamily="65" charset="-120"/>
                      </a:rPr>
                      <a:t>y = 201.8 + 46.5x</a:t>
                    </a:r>
                  </a:p>
                  <a:p>
                    <a:pPr>
                      <a:defRPr sz="12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200" b="1" baseline="0">
                        <a:latin typeface="標楷體" pitchFamily="65" charset="-120"/>
                        <a:ea typeface="標楷體" pitchFamily="65" charset="-120"/>
                      </a:rPr>
                      <a:t>Slope= 46.5</a:t>
                    </a:r>
                    <a:endParaRPr lang="en-US" altLang="en-US" sz="12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trendline>
            <c:trendlineType val="linear"/>
          </c:trendline>
          <c:xVal>
            <c:numRef>
              <c:f>'LC50'!$B$32:$B$37</c:f>
              <c:numCache>
                <c:formatCode>g/"通""用""格""式"</c:formatCode>
                <c:ptCount val="6"/>
                <c:pt idx="0">
                  <c:v>-4.301029995663983</c:v>
                </c:pt>
                <c:pt idx="1">
                  <c:v>-3.3979400086720384</c:v>
                </c:pt>
                <c:pt idx="2">
                  <c:v>-2.9030899869919442</c:v>
                </c:pt>
                <c:pt idx="3">
                  <c:v>-2.7781512503836443</c:v>
                </c:pt>
                <c:pt idx="4">
                  <c:v>-2.6020599913279625</c:v>
                </c:pt>
                <c:pt idx="5">
                  <c:v>-2</c:v>
                </c:pt>
              </c:numCache>
            </c:numRef>
          </c:xVal>
          <c:yVal>
            <c:numRef>
              <c:f>'LC50'!$C$32:$C$37</c:f>
              <c:numCache>
                <c:formatCode>0.0</c:formatCode>
                <c:ptCount val="6"/>
                <c:pt idx="0">
                  <c:v>0</c:v>
                </c:pt>
                <c:pt idx="1">
                  <c:v>37.5</c:v>
                </c:pt>
                <c:pt idx="2">
                  <c:v>72.5</c:v>
                </c:pt>
                <c:pt idx="3">
                  <c:v>80</c:v>
                </c:pt>
                <c:pt idx="4">
                  <c:v>85</c:v>
                </c:pt>
                <c:pt idx="5" formatCode="g/&quot;通&quot;&quot;用&quot;&quot;格&quot;&quot;式&quot;">
                  <c:v>100</c:v>
                </c:pt>
              </c:numCache>
            </c:numRef>
          </c:yVal>
        </c:ser>
        <c:axId val="138486912"/>
        <c:axId val="138488832"/>
      </c:scatterChart>
      <c:valAx>
        <c:axId val="138486912"/>
        <c:scaling>
          <c:orientation val="minMax"/>
          <c:max val="-1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488832"/>
        <c:crossesAt val="0"/>
        <c:crossBetween val="midCat"/>
      </c:valAx>
      <c:valAx>
        <c:axId val="138488832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1595405413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4869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2.6206896551724233E-2"/>
          <c:y val="7.3634204275534437E-2"/>
          <c:w val="0.78758620689655157"/>
          <c:h val="0.6888361045130641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0581836179831785"/>
                  <c:y val="-0.38220926135127037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56.1 + 16.3x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16.3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'KC50'!$B$18:$B$26</c:f>
              <c:numCache>
                <c:formatCode>g/"通""用""格""式"</c:formatCode>
                <c:ptCount val="9"/>
                <c:pt idx="0">
                  <c:v>-4</c:v>
                </c:pt>
                <c:pt idx="1">
                  <c:v>-3.3979400086720384</c:v>
                </c:pt>
                <c:pt idx="2">
                  <c:v>-3</c:v>
                </c:pt>
                <c:pt idx="3">
                  <c:v>-2.6989700043360192</c:v>
                </c:pt>
                <c:pt idx="4">
                  <c:v>-2.3979400086720384</c:v>
                </c:pt>
                <c:pt idx="5">
                  <c:v>-2</c:v>
                </c:pt>
                <c:pt idx="6">
                  <c:v>-1.3979400086720375</c:v>
                </c:pt>
                <c:pt idx="7">
                  <c:v>-1.0969100130080565</c:v>
                </c:pt>
              </c:numCache>
            </c:numRef>
          </c:xVal>
          <c:yVal>
            <c:numRef>
              <c:f>'KC50'!$C$18:$C$26</c:f>
              <c:numCache>
                <c:formatCode>g/"通""用""格""式"</c:formatCode>
                <c:ptCount val="9"/>
                <c:pt idx="0" formatCode="0.0">
                  <c:v>0</c:v>
                </c:pt>
                <c:pt idx="1">
                  <c:v>0</c:v>
                </c:pt>
                <c:pt idx="2" formatCode="0.0">
                  <c:v>5</c:v>
                </c:pt>
                <c:pt idx="3" formatCode="0.0">
                  <c:v>5</c:v>
                </c:pt>
                <c:pt idx="4" formatCode="0.0">
                  <c:v>12.5</c:v>
                </c:pt>
                <c:pt idx="5">
                  <c:v>17.5</c:v>
                </c:pt>
                <c:pt idx="6">
                  <c:v>37.5</c:v>
                </c:pt>
                <c:pt idx="7">
                  <c:v>45</c:v>
                </c:pt>
              </c:numCache>
            </c:numRef>
          </c:yVal>
        </c:ser>
        <c:axId val="138739072"/>
        <c:axId val="138552832"/>
      </c:scatterChart>
      <c:valAx>
        <c:axId val="138739072"/>
        <c:scaling>
          <c:orientation val="minMax"/>
          <c:max val="-1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552832"/>
        <c:crossesAt val="0"/>
        <c:crossBetween val="midCat"/>
      </c:valAx>
      <c:valAx>
        <c:axId val="138552832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91915149955"/>
              <c:y val="0.13265887218643124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7390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2.6206896551724219E-2"/>
          <c:y val="7.3634204275534437E-2"/>
          <c:w val="0.78758620689655157"/>
          <c:h val="0.6888361045130641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ysClr val="windowText" lastClr="000000"/>
              </a:solidFill>
            </a:ln>
          </c:spPr>
          <c:marker>
            <c:symbol val="diamond"/>
            <c:size val="7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trendline>
            <c:spPr>
              <a:ln>
                <a:solidFill>
                  <a:sysClr val="windowText" lastClr="000000"/>
                </a:solidFill>
              </a:ln>
            </c:spPr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5016818886312058"/>
                  <c:y val="-2.0822301940878207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y = 144.1 + 40.3x </a:t>
                    </a:r>
                  </a:p>
                  <a:p>
                    <a:pPr>
                      <a:defRPr sz="1400" b="1">
                        <a:latin typeface="標楷體" pitchFamily="65" charset="-120"/>
                        <a:ea typeface="標楷體" pitchFamily="65" charset="-120"/>
                      </a:defRPr>
                    </a:pPr>
                    <a:r>
                      <a:rPr lang="en-US" altLang="en-US" sz="1400" b="1" baseline="0">
                        <a:latin typeface="標楷體" pitchFamily="65" charset="-120"/>
                        <a:ea typeface="標楷體" pitchFamily="65" charset="-120"/>
                      </a:rPr>
                      <a:t>Slope = 40.3</a:t>
                    </a:r>
                    <a:endParaRPr lang="en-US" altLang="en-US" sz="1400" b="1">
                      <a:latin typeface="標楷體" pitchFamily="65" charset="-120"/>
                      <a:ea typeface="標楷體" pitchFamily="65" charset="-12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'LC50'!$B$34:$B$41</c:f>
              <c:numCache>
                <c:formatCode>g/"通""用""格""式"</c:formatCode>
                <c:ptCount val="8"/>
                <c:pt idx="0">
                  <c:v>-4</c:v>
                </c:pt>
                <c:pt idx="1">
                  <c:v>-3.3979400086720384</c:v>
                </c:pt>
                <c:pt idx="2">
                  <c:v>-3</c:v>
                </c:pt>
                <c:pt idx="3">
                  <c:v>-2.6989700043360192</c:v>
                </c:pt>
                <c:pt idx="4">
                  <c:v>-2.3979400086720384</c:v>
                </c:pt>
                <c:pt idx="5">
                  <c:v>-2</c:v>
                </c:pt>
                <c:pt idx="6">
                  <c:v>-1.3979400086720375</c:v>
                </c:pt>
                <c:pt idx="7">
                  <c:v>-1.0969100130080565</c:v>
                </c:pt>
              </c:numCache>
            </c:numRef>
          </c:xVal>
          <c:yVal>
            <c:numRef>
              <c:f>'LC50'!$C$34:$C$41</c:f>
              <c:numCache>
                <c:formatCode>0.0</c:formatCode>
                <c:ptCount val="8"/>
                <c:pt idx="0">
                  <c:v>0</c:v>
                </c:pt>
                <c:pt idx="1">
                  <c:v>2.5</c:v>
                </c:pt>
                <c:pt idx="2">
                  <c:v>17.5</c:v>
                </c:pt>
                <c:pt idx="3">
                  <c:v>20</c:v>
                </c:pt>
                <c:pt idx="4">
                  <c:v>35</c:v>
                </c:pt>
                <c:pt idx="5">
                  <c:v>75</c:v>
                </c:pt>
                <c:pt idx="6" formatCode="g/&quot;通&quot;&quot;用&quot;&quot;格&quot;&quot;式&quot;">
                  <c:v>97.5</c:v>
                </c:pt>
                <c:pt idx="7" formatCode="g/&quot;通&quot;&quot;用&quot;&quot;格&quot;&quot;式&quot;">
                  <c:v>100</c:v>
                </c:pt>
              </c:numCache>
            </c:numRef>
          </c:yVal>
        </c:ser>
        <c:axId val="138832512"/>
        <c:axId val="138842880"/>
      </c:scatterChart>
      <c:valAx>
        <c:axId val="138832512"/>
        <c:scaling>
          <c:orientation val="minMax"/>
          <c:max val="-1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842880"/>
        <c:crossesAt val="0"/>
        <c:crossBetween val="midCat"/>
      </c:valAx>
      <c:valAx>
        <c:axId val="138842880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665906775"/>
              <c:y val="0.1326587585642704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83251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2.6206896551724156E-2"/>
          <c:y val="6.8883610451306448E-2"/>
          <c:w val="0.78758620689655157"/>
          <c:h val="0.69596199524940638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168068387687158"/>
                  <c:y val="-0.57347120562804965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y =2.4 +  0.6x </a:t>
                    </a:r>
                  </a:p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Slope = 0.6</a:t>
                    </a:r>
                    <a:endParaRPr lang="en-US" altLang="en-US" sz="1400" b="1">
                      <a:latin typeface="Times New Roman" pitchFamily="18" charset="0"/>
                      <a:ea typeface="標楷體" pitchFamily="65" charset="-120"/>
                      <a:cs typeface="Times New Roman" pitchFamily="18" charset="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'KC50'!$B$18:$B$22</c:f>
              <c:numCache>
                <c:formatCode>g/"通""用""格""式"</c:formatCode>
                <c:ptCount val="5"/>
                <c:pt idx="0">
                  <c:v>-4.301029995663983</c:v>
                </c:pt>
                <c:pt idx="1">
                  <c:v>-3.6989700043360192</c:v>
                </c:pt>
                <c:pt idx="2">
                  <c:v>-3</c:v>
                </c:pt>
                <c:pt idx="3">
                  <c:v>-2</c:v>
                </c:pt>
                <c:pt idx="4">
                  <c:v>-1.6989700043360194</c:v>
                </c:pt>
              </c:numCache>
            </c:numRef>
          </c:xVal>
          <c:yVal>
            <c:numRef>
              <c:f>'KC50'!$C$18:$C$22</c:f>
              <c:numCache>
                <c:formatCode>General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2.5</c:v>
                </c:pt>
              </c:numCache>
            </c:numRef>
          </c:yVal>
        </c:ser>
        <c:axId val="138636672"/>
        <c:axId val="138651136"/>
      </c:scatterChart>
      <c:valAx>
        <c:axId val="138636672"/>
        <c:scaling>
          <c:orientation val="minMax"/>
          <c:max val="-1.5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651136"/>
        <c:crossesAt val="0"/>
        <c:crossBetween val="midCat"/>
      </c:valAx>
      <c:valAx>
        <c:axId val="138651136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02332279725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63667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3.310344827586207E-2"/>
          <c:y val="7.2234762979683967E-2"/>
          <c:w val="0.78758620689655157"/>
          <c:h val="0.69525959367945844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39830883416249629"/>
                  <c:y val="-3.0473499627539098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y = 173.2 + 42.5x</a:t>
                    </a:r>
                  </a:p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Slope = 42.5</a:t>
                    </a:r>
                    <a:endParaRPr lang="en-US" altLang="en-US" sz="1400" b="1">
                      <a:latin typeface="Times New Roman" pitchFamily="18" charset="0"/>
                      <a:ea typeface="標楷體" pitchFamily="65" charset="-120"/>
                      <a:cs typeface="Times New Roman" pitchFamily="18" charset="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'LC50'!$B$34:$B$38</c:f>
              <c:numCache>
                <c:formatCode>g/"通""用""格""式"</c:formatCode>
                <c:ptCount val="5"/>
                <c:pt idx="0">
                  <c:v>-4.301029995663983</c:v>
                </c:pt>
                <c:pt idx="1">
                  <c:v>-3.6989700043360192</c:v>
                </c:pt>
                <c:pt idx="2">
                  <c:v>-3</c:v>
                </c:pt>
                <c:pt idx="3">
                  <c:v>-2</c:v>
                </c:pt>
                <c:pt idx="4">
                  <c:v>-1.6989700043360194</c:v>
                </c:pt>
              </c:numCache>
            </c:numRef>
          </c:xVal>
          <c:yVal>
            <c:numRef>
              <c:f>'LC50'!$C$34:$C$38</c:f>
              <c:numCache>
                <c:formatCode>0.0</c:formatCode>
                <c:ptCount val="5"/>
                <c:pt idx="0">
                  <c:v>1.25</c:v>
                </c:pt>
                <c:pt idx="1">
                  <c:v>3.75</c:v>
                </c:pt>
                <c:pt idx="2">
                  <c:v>41.25</c:v>
                </c:pt>
                <c:pt idx="3" formatCode="g/&quot;通&quot;&quot;用&quot;&quot;格&quot;&quot;式&quot;">
                  <c:v>95</c:v>
                </c:pt>
                <c:pt idx="4" formatCode="g/&quot;通&quot;&quot;用&quot;&quot;格&quot;&quot;式&quot;">
                  <c:v>100</c:v>
                </c:pt>
              </c:numCache>
            </c:numRef>
          </c:yVal>
        </c:ser>
        <c:axId val="138772864"/>
        <c:axId val="138774784"/>
      </c:scatterChart>
      <c:valAx>
        <c:axId val="138772864"/>
        <c:scaling>
          <c:orientation val="minMax"/>
          <c:max val="-1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774784"/>
        <c:crossesAt val="0"/>
        <c:crossBetween val="midCat"/>
      </c:valAx>
      <c:valAx>
        <c:axId val="138774784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1595405413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77286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2.6206896551724156E-2"/>
          <c:y val="6.8883610451306448E-2"/>
          <c:w val="0.78758620689655157"/>
          <c:h val="0.69596199524940638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xVal>
            <c:numRef>
              <c:f>'KC50'!$B$21:$B$29</c:f>
              <c:numCache>
                <c:formatCode>g/"通""用""格""式"</c:formatCode>
                <c:ptCount val="9"/>
                <c:pt idx="0">
                  <c:v>-4.301029995663983</c:v>
                </c:pt>
                <c:pt idx="1">
                  <c:v>-3.6989700043360192</c:v>
                </c:pt>
                <c:pt idx="2">
                  <c:v>-3.0969100130080554</c:v>
                </c:pt>
                <c:pt idx="3">
                  <c:v>-3</c:v>
                </c:pt>
                <c:pt idx="4">
                  <c:v>-2.9030899869919442</c:v>
                </c:pt>
                <c:pt idx="5">
                  <c:v>-2.6989700043360192</c:v>
                </c:pt>
                <c:pt idx="6">
                  <c:v>-2.6020599913279625</c:v>
                </c:pt>
                <c:pt idx="7">
                  <c:v>-2.3010299956639804</c:v>
                </c:pt>
                <c:pt idx="8">
                  <c:v>-2</c:v>
                </c:pt>
              </c:numCache>
            </c:numRef>
          </c:xVal>
          <c:yVal>
            <c:numRef>
              <c:f>'KC50'!$C$21:$C$29</c:f>
              <c:numCache>
                <c:formatCode>General</c:formatCode>
                <c:ptCount val="9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</c:numCache>
            </c:numRef>
          </c:yVal>
        </c:ser>
        <c:axId val="138887552"/>
        <c:axId val="138889472"/>
      </c:scatterChart>
      <c:valAx>
        <c:axId val="138887552"/>
        <c:scaling>
          <c:orientation val="minMax"/>
          <c:max val="-2"/>
          <c:min val="-4.5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8889472"/>
        <c:crossesAt val="0"/>
        <c:crossBetween val="midCat"/>
        <c:majorUnit val="0.5"/>
      </c:valAx>
      <c:valAx>
        <c:axId val="138889472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30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分鐘擊昏率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02332279725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8887552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  <c:userShapes r:id="rId3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zh-TW"/>
  <c:style val="1"/>
  <c:clrMapOvr bg1="lt1" tx1="dk1" bg2="lt2" tx2="dk2" accent1="accent1" accent2="accent2" accent3="accent3" accent4="accent4" accent5="accent5" accent6="accent6" hlink="hlink" folHlink="folHlink"/>
  <c:chart>
    <c:plotArea>
      <c:layout>
        <c:manualLayout>
          <c:layoutTarget val="inner"/>
          <c:xMode val="edge"/>
          <c:yMode val="edge"/>
          <c:x val="3.310344827586207E-2"/>
          <c:y val="7.2234762979683967E-2"/>
          <c:w val="0.78758620689655157"/>
          <c:h val="0.69525959367945844"/>
        </c:manualLayout>
      </c:layout>
      <c:scatterChart>
        <c:scatterStyle val="lineMarker"/>
        <c:ser>
          <c:idx val="0"/>
          <c:order val="0"/>
          <c:spPr>
            <a:ln w="38100">
              <a:solidFill>
                <a:schemeClr val="tx1"/>
              </a:solidFill>
            </a:ln>
          </c:spPr>
          <c:marker>
            <c:spPr>
              <a:solidFill>
                <a:schemeClr val="tx1"/>
              </a:solidFill>
            </c:spPr>
          </c:marker>
          <c:trendline>
            <c:trendlineType val="linear"/>
          </c:trendline>
          <c:trendline>
            <c:trendlineType val="linear"/>
          </c:trendline>
          <c:trendline>
            <c:trendlineType val="linear"/>
          </c:trendline>
          <c:trendline>
            <c:trendlineType val="linear"/>
            <c:dispEq val="1"/>
            <c:trendlineLbl>
              <c:layout>
                <c:manualLayout>
                  <c:x val="-0.58241574630432691"/>
                  <c:y val="-1.7285290034294746E-2"/>
                </c:manualLayout>
              </c:layout>
              <c:tx>
                <c:rich>
                  <a:bodyPr/>
                  <a:lstStyle/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y = 193.9 + 40.7x</a:t>
                    </a:r>
                  </a:p>
                  <a:p>
                    <a:pPr>
                      <a:defRPr sz="1400" b="1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defRPr>
                    </a:pPr>
                    <a:r>
                      <a:rPr lang="en-US" altLang="en-US" sz="1400" b="1" baseline="0">
                        <a:latin typeface="Times New Roman" pitchFamily="18" charset="0"/>
                        <a:ea typeface="標楷體" pitchFamily="65" charset="-120"/>
                        <a:cs typeface="Times New Roman" pitchFamily="18" charset="0"/>
                      </a:rPr>
                      <a:t>Slope = 40.7</a:t>
                    </a:r>
                    <a:endParaRPr lang="en-US" altLang="en-US" sz="1400" b="1">
                      <a:latin typeface="Times New Roman" pitchFamily="18" charset="0"/>
                      <a:ea typeface="標楷體" pitchFamily="65" charset="-120"/>
                      <a:cs typeface="Times New Roman" pitchFamily="18" charset="0"/>
                    </a:endParaRPr>
                  </a:p>
                </c:rich>
              </c:tx>
              <c:numFmt formatCode="g/&quot;通&quot;&quot;用&quot;&quot;格&quot;&quot;式&quot;" sourceLinked="0"/>
            </c:trendlineLbl>
          </c:trendline>
          <c:xVal>
            <c:numRef>
              <c:f>'LC50'!$B$34:$B$42</c:f>
              <c:numCache>
                <c:formatCode>g/"通""用""格""式"</c:formatCode>
                <c:ptCount val="9"/>
                <c:pt idx="0">
                  <c:v>-4.301029995663983</c:v>
                </c:pt>
                <c:pt idx="1">
                  <c:v>-3.6989700043360192</c:v>
                </c:pt>
                <c:pt idx="2">
                  <c:v>-3.0969100130080554</c:v>
                </c:pt>
                <c:pt idx="3">
                  <c:v>-3</c:v>
                </c:pt>
                <c:pt idx="4">
                  <c:v>-2.9030899869919442</c:v>
                </c:pt>
                <c:pt idx="5">
                  <c:v>-2.6989700043360192</c:v>
                </c:pt>
                <c:pt idx="6">
                  <c:v>-2.6020599913279625</c:v>
                </c:pt>
                <c:pt idx="7">
                  <c:v>-2.3010299956639804</c:v>
                </c:pt>
                <c:pt idx="8">
                  <c:v>-2</c:v>
                </c:pt>
              </c:numCache>
            </c:numRef>
          </c:xVal>
          <c:yVal>
            <c:numRef>
              <c:f>'LC50'!$C$34:$C$42</c:f>
              <c:numCache>
                <c:formatCode>0.0</c:formatCode>
                <c:ptCount val="9"/>
                <c:pt idx="0">
                  <c:v>17.5</c:v>
                </c:pt>
                <c:pt idx="1">
                  <c:v>37.5</c:v>
                </c:pt>
                <c:pt idx="2">
                  <c:v>57.5</c:v>
                </c:pt>
                <c:pt idx="3" formatCode="g/&quot;通&quot;&quot;用&quot;&quot;格&quot;&quot;式&quot;">
                  <c:v>72.5</c:v>
                </c:pt>
                <c:pt idx="4" formatCode="g/&quot;通&quot;&quot;用&quot;&quot;格&quot;&quot;式&quot;">
                  <c:v>90</c:v>
                </c:pt>
                <c:pt idx="5" formatCode="g/&quot;通&quot;&quot;用&quot;&quot;格&quot;&quot;式&quot;">
                  <c:v>93.75</c:v>
                </c:pt>
                <c:pt idx="6" formatCode="g/&quot;通&quot;&quot;用&quot;&quot;格&quot;&quot;式&quot;">
                  <c:v>96.25</c:v>
                </c:pt>
                <c:pt idx="7" formatCode="g/&quot;通&quot;&quot;用&quot;&quot;格&quot;&quot;式&quot;">
                  <c:v>97.5</c:v>
                </c:pt>
                <c:pt idx="8" formatCode="g/&quot;通&quot;&quot;用&quot;&quot;格&quot;&quot;式&quot;">
                  <c:v>100</c:v>
                </c:pt>
              </c:numCache>
            </c:numRef>
          </c:yVal>
        </c:ser>
        <c:axId val="139027584"/>
        <c:axId val="139029504"/>
      </c:scatterChart>
      <c:valAx>
        <c:axId val="139027584"/>
        <c:scaling>
          <c:orientation val="minMax"/>
          <c:max val="-2"/>
        </c:scaling>
        <c:axPos val="b"/>
        <c:title>
          <c:tx>
            <c:rich>
              <a:bodyPr/>
              <a:lstStyle/>
              <a:p>
                <a:pPr>
                  <a:defRPr sz="1200" b="1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Log</a:t>
                </a:r>
                <a:r>
                  <a:rPr lang="zh-TW" altLang="en-US" sz="1200" b="1">
                    <a:latin typeface="標楷體" pitchFamily="65" charset="-120"/>
                    <a:ea typeface="標楷體" pitchFamily="65" charset="-120"/>
                  </a:rPr>
                  <a:t>濃度</a:t>
                </a:r>
                <a:r>
                  <a:rPr lang="en-US" altLang="zh-TW" sz="1200" b="1">
                    <a:latin typeface="標楷體" pitchFamily="65" charset="-120"/>
                    <a:ea typeface="標楷體" pitchFamily="65" charset="-120"/>
                  </a:rPr>
                  <a:t>(V/V%)</a:t>
                </a:r>
                <a:endParaRPr lang="zh-TW" altLang="en-US" sz="1200" b="1">
                  <a:latin typeface="標楷體" pitchFamily="65" charset="-120"/>
                  <a:ea typeface="標楷體" pitchFamily="65" charset="-120"/>
                </a:endParaRPr>
              </a:p>
            </c:rich>
          </c:tx>
        </c:title>
        <c:numFmt formatCode="g/&quot;通&quot;&quot;用&quot;&quot;格&quot;&quot;式&quot;" sourceLinked="1"/>
        <c:majorTickMark val="in"/>
        <c:tickLblPos val="nextTo"/>
        <c:spPr>
          <a:ln w="38100">
            <a:solidFill>
              <a:schemeClr val="tx1"/>
            </a:solidFill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rgbClr val="000000"/>
                </a:solidFill>
                <a:latin typeface="標楷體"/>
                <a:ea typeface="標楷體"/>
                <a:cs typeface="標楷體"/>
              </a:defRPr>
            </a:pPr>
            <a:endParaRPr lang="zh-TW"/>
          </a:p>
        </c:txPr>
        <c:crossAx val="139029504"/>
        <c:crossesAt val="0"/>
        <c:crossBetween val="midCat"/>
      </c:valAx>
      <c:valAx>
        <c:axId val="139029504"/>
        <c:scaling>
          <c:orientation val="minMax"/>
          <c:max val="100"/>
          <c:min val="0"/>
        </c:scaling>
        <c:axPos val="l"/>
        <c:title>
          <c:tx>
            <c:rich>
              <a:bodyPr rot="0" vert="wordArtVertRtl"/>
              <a:lstStyle/>
              <a:p>
                <a:pPr>
                  <a:defRPr sz="1400">
                    <a:latin typeface="標楷體" pitchFamily="65" charset="-120"/>
                    <a:ea typeface="標楷體" pitchFamily="65" charset="-120"/>
                  </a:defRPr>
                </a:pP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24</a:t>
                </a:r>
                <a:r>
                  <a:rPr lang="zh-TW" altLang="en-US" sz="1400">
                    <a:latin typeface="標楷體" pitchFamily="65" charset="-120"/>
                    <a:ea typeface="標楷體" pitchFamily="65" charset="-120"/>
                  </a:rPr>
                  <a:t>小時死亡率</a:t>
                </a:r>
                <a:r>
                  <a:rPr lang="en-US" altLang="zh-TW" sz="1400">
                    <a:latin typeface="標楷體" pitchFamily="65" charset="-120"/>
                    <a:ea typeface="標楷體" pitchFamily="65" charset="-120"/>
                  </a:rPr>
                  <a:t>(%)</a:t>
                </a:r>
                <a:endParaRPr lang="zh-TW" altLang="en-US" sz="1400">
                  <a:latin typeface="標楷體" pitchFamily="65" charset="-120"/>
                  <a:ea typeface="標楷體" pitchFamily="65" charset="-120"/>
                </a:endParaRPr>
              </a:p>
            </c:rich>
          </c:tx>
          <c:layout>
            <c:manualLayout>
              <c:xMode val="edge"/>
              <c:yMode val="edge"/>
              <c:x val="0.9203188704860169"/>
              <c:y val="0.1326591595405413"/>
            </c:manualLayout>
          </c:layout>
        </c:title>
        <c:numFmt formatCode="0.0_ " sourceLinked="0"/>
        <c:tickLblPos val="high"/>
        <c:spPr>
          <a:ln w="38100">
            <a:solidFill>
              <a:schemeClr val="tx1"/>
            </a:solidFill>
          </a:ln>
        </c:spPr>
        <c:txPr>
          <a:bodyPr/>
          <a:lstStyle/>
          <a:p>
            <a:pPr>
              <a:defRPr sz="1200" b="1">
                <a:latin typeface="標楷體" pitchFamily="65" charset="-120"/>
                <a:ea typeface="標楷體" pitchFamily="65" charset="-120"/>
              </a:defRPr>
            </a:pPr>
            <a:endParaRPr lang="zh-TW"/>
          </a:p>
        </c:txPr>
        <c:crossAx val="139027584"/>
        <c:crosses val="autoZero"/>
        <c:crossBetween val="midCat"/>
      </c:valAx>
      <c:spPr>
        <a:noFill/>
        <a:ln w="25400">
          <a:noFill/>
        </a:ln>
      </c:spPr>
    </c:plotArea>
    <c:plotVisOnly val="1"/>
    <c:dispBlanksAs val="gap"/>
  </c:chart>
  <c:spPr>
    <a:ln>
      <a:noFill/>
    </a:ln>
  </c:spPr>
  <c:externalData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0.03933</cdr:x>
      <cdr:y>0.07985</cdr:y>
    </cdr:from>
    <cdr:to>
      <cdr:x>0.24907</cdr:x>
      <cdr:y>0.1635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207819" y="290944"/>
          <a:ext cx="1108364" cy="30480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TW" altLang="en-US" sz="1400" b="1">
              <a:latin typeface="標楷體" pitchFamily="65" charset="-120"/>
              <a:ea typeface="標楷體" pitchFamily="65" charset="-120"/>
            </a:rPr>
            <a:t>無擊昏效力</a:t>
          </a:r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487</Words>
  <Characters>2781</Characters>
  <Application>Microsoft Office Word</Application>
  <DocSecurity>0</DocSecurity>
  <Lines>23</Lines>
  <Paragraphs>6</Paragraphs>
  <ScaleCrop>false</ScaleCrop>
  <Company>Your Company Name</Company>
  <LinksUpToDate>false</LinksUpToDate>
  <CharactersWithSpaces>3262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林秀品</dc:creator>
  <cp:keywords/>
  <dc:description/>
  <cp:lastModifiedBy>USER</cp:lastModifiedBy>
  <cp:revision>2</cp:revision>
  <cp:lastPrinted>2012-11-01T09:08:00Z</cp:lastPrinted>
  <dcterms:created xsi:type="dcterms:W3CDTF">2012-12-06T09:26:00Z</dcterms:created>
  <dcterms:modified xsi:type="dcterms:W3CDTF">2012-12-06T09:26:00Z</dcterms:modified>
</cp:coreProperties>
</file>