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0193C" w:rsidRPr="0031336A" w:rsidRDefault="00037A3B" w:rsidP="00597C11">
      <w:pPr>
        <w:adjustRightInd w:val="0"/>
        <w:snapToGrid w:val="0"/>
        <w:spacing w:line="440" w:lineRule="exact"/>
        <w:ind w:leftChars="-236" w:left="-566" w:rightChars="-248" w:right="-595"/>
        <w:jc w:val="center"/>
        <w:rPr>
          <w:rFonts w:eastAsia="標楷體"/>
          <w:b/>
          <w:bCs/>
          <w:noProof/>
          <w:color w:val="000000" w:themeColor="text1"/>
          <w:sz w:val="36"/>
          <w:szCs w:val="36"/>
        </w:rPr>
      </w:pPr>
      <w:r w:rsidRPr="0031336A">
        <w:rPr>
          <w:rFonts w:eastAsia="標楷體" w:hint="eastAsia"/>
          <w:b/>
          <w:bCs/>
          <w:noProof/>
          <w:color w:val="000000" w:themeColor="text1"/>
          <w:sz w:val="36"/>
          <w:szCs w:val="36"/>
        </w:rPr>
        <w:t>產後護理之家及托嬰中心</w:t>
      </w:r>
      <w:r w:rsidR="00057BC6" w:rsidRPr="0031336A">
        <w:rPr>
          <w:rFonts w:eastAsia="標楷體" w:hint="eastAsia"/>
          <w:b/>
          <w:bCs/>
          <w:noProof/>
          <w:color w:val="000000" w:themeColor="text1"/>
          <w:sz w:val="36"/>
          <w:szCs w:val="36"/>
        </w:rPr>
        <w:t>因應</w:t>
      </w:r>
      <w:r w:rsidR="00C3592E" w:rsidRPr="0031336A">
        <w:rPr>
          <w:rFonts w:eastAsia="標楷體" w:hint="eastAsia"/>
          <w:b/>
          <w:bCs/>
          <w:noProof/>
          <w:color w:val="000000" w:themeColor="text1"/>
          <w:sz w:val="36"/>
          <w:szCs w:val="36"/>
        </w:rPr>
        <w:t>退伍軍人病</w:t>
      </w:r>
      <w:r w:rsidR="00057BC6" w:rsidRPr="0031336A">
        <w:rPr>
          <w:rFonts w:eastAsia="標楷體" w:hint="eastAsia"/>
          <w:b/>
          <w:bCs/>
          <w:noProof/>
          <w:color w:val="000000" w:themeColor="text1"/>
          <w:sz w:val="36"/>
          <w:szCs w:val="36"/>
        </w:rPr>
        <w:t>感染管制查檢表</w:t>
      </w:r>
      <w:bookmarkStart w:id="0" w:name="_GoBack"/>
      <w:bookmarkEnd w:id="0"/>
    </w:p>
    <w:p w:rsidR="0080193C" w:rsidRPr="0031336A" w:rsidRDefault="0080193C" w:rsidP="0080193C">
      <w:pPr>
        <w:adjustRightInd w:val="0"/>
        <w:snapToGrid w:val="0"/>
        <w:spacing w:line="400" w:lineRule="exact"/>
        <w:ind w:leftChars="200" w:left="480"/>
        <w:jc w:val="right"/>
        <w:rPr>
          <w:rFonts w:eastAsia="標楷體"/>
          <w:noProof/>
          <w:color w:val="000000" w:themeColor="text1"/>
        </w:rPr>
      </w:pPr>
      <w:r w:rsidRPr="0031336A">
        <w:rPr>
          <w:rFonts w:eastAsia="標楷體"/>
          <w:noProof/>
          <w:color w:val="000000" w:themeColor="text1"/>
        </w:rPr>
        <w:t>1</w:t>
      </w:r>
      <w:r w:rsidRPr="0031336A">
        <w:rPr>
          <w:rFonts w:eastAsia="標楷體" w:hint="eastAsia"/>
          <w:noProof/>
          <w:color w:val="000000" w:themeColor="text1"/>
        </w:rPr>
        <w:t>12</w:t>
      </w:r>
      <w:r w:rsidRPr="0031336A">
        <w:rPr>
          <w:rFonts w:eastAsia="標楷體"/>
          <w:noProof/>
          <w:color w:val="000000" w:themeColor="text1"/>
        </w:rPr>
        <w:t>年</w:t>
      </w:r>
      <w:r w:rsidR="002934B0">
        <w:rPr>
          <w:rFonts w:eastAsia="標楷體" w:hint="eastAsia"/>
          <w:noProof/>
          <w:color w:val="000000" w:themeColor="text1"/>
        </w:rPr>
        <w:t>1</w:t>
      </w:r>
      <w:r w:rsidR="002934B0">
        <w:rPr>
          <w:rFonts w:eastAsia="標楷體"/>
          <w:noProof/>
          <w:color w:val="000000" w:themeColor="text1"/>
        </w:rPr>
        <w:t>2</w:t>
      </w:r>
      <w:r w:rsidRPr="0031336A">
        <w:rPr>
          <w:rFonts w:eastAsia="標楷體"/>
          <w:noProof/>
          <w:color w:val="000000" w:themeColor="text1"/>
        </w:rPr>
        <w:t>月</w:t>
      </w:r>
      <w:r w:rsidR="002934B0">
        <w:rPr>
          <w:rFonts w:eastAsia="標楷體" w:hint="eastAsia"/>
          <w:noProof/>
          <w:color w:val="000000" w:themeColor="text1"/>
        </w:rPr>
        <w:t>1</w:t>
      </w:r>
      <w:r w:rsidR="002934B0">
        <w:rPr>
          <w:rFonts w:eastAsia="標楷體"/>
          <w:noProof/>
          <w:color w:val="000000" w:themeColor="text1"/>
        </w:rPr>
        <w:t>8</w:t>
      </w:r>
      <w:r w:rsidRPr="0031336A">
        <w:rPr>
          <w:rFonts w:eastAsia="標楷體"/>
          <w:noProof/>
          <w:color w:val="000000" w:themeColor="text1"/>
        </w:rPr>
        <w:t>日訂定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678"/>
        <w:gridCol w:w="5058"/>
      </w:tblGrid>
      <w:tr w:rsidR="0031336A" w:rsidRPr="0031336A" w:rsidTr="00BA61B6">
        <w:trPr>
          <w:trHeight w:val="510"/>
        </w:trPr>
        <w:tc>
          <w:tcPr>
            <w:tcW w:w="4678" w:type="dxa"/>
            <w:vAlign w:val="center"/>
          </w:tcPr>
          <w:p w:rsidR="00C3592E" w:rsidRPr="0031336A" w:rsidRDefault="00C3592E" w:rsidP="002C1C41">
            <w:pPr>
              <w:adjustRightInd w:val="0"/>
              <w:snapToGrid w:val="0"/>
              <w:spacing w:before="240" w:line="400" w:lineRule="exact"/>
              <w:jc w:val="both"/>
              <w:rPr>
                <w:rFonts w:eastAsia="標楷體"/>
                <w:noProof/>
                <w:color w:val="000000" w:themeColor="text1"/>
              </w:rPr>
            </w:pPr>
            <w:r w:rsidRPr="0031336A">
              <w:rPr>
                <w:rFonts w:eastAsia="標楷體"/>
                <w:color w:val="000000" w:themeColor="text1"/>
                <w:sz w:val="28"/>
                <w:szCs w:val="28"/>
              </w:rPr>
              <w:t>縣市別：</w:t>
            </w:r>
            <w:r w:rsidRPr="0031336A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　　　　　　　　　　</w:t>
            </w:r>
          </w:p>
        </w:tc>
        <w:tc>
          <w:tcPr>
            <w:tcW w:w="5058" w:type="dxa"/>
            <w:vAlign w:val="center"/>
          </w:tcPr>
          <w:p w:rsidR="00C3592E" w:rsidRPr="0031336A" w:rsidRDefault="00C3592E" w:rsidP="002C1C41">
            <w:pPr>
              <w:adjustRightInd w:val="0"/>
              <w:snapToGrid w:val="0"/>
              <w:spacing w:before="240" w:line="400" w:lineRule="exact"/>
              <w:jc w:val="both"/>
              <w:rPr>
                <w:rFonts w:eastAsia="標楷體"/>
                <w:noProof/>
                <w:color w:val="000000" w:themeColor="text1"/>
              </w:rPr>
            </w:pPr>
            <w:r w:rsidRPr="0031336A">
              <w:rPr>
                <w:rFonts w:eastAsia="標楷體"/>
                <w:color w:val="000000" w:themeColor="text1"/>
                <w:sz w:val="28"/>
                <w:szCs w:val="28"/>
              </w:rPr>
              <w:t>受查機構：</w:t>
            </w:r>
            <w:r w:rsidRPr="0031336A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　　　　　　　　　　　</w:t>
            </w:r>
          </w:p>
        </w:tc>
      </w:tr>
      <w:tr w:rsidR="000D12D1" w:rsidRPr="0031336A" w:rsidTr="00BA61B6">
        <w:trPr>
          <w:trHeight w:val="510"/>
        </w:trPr>
        <w:tc>
          <w:tcPr>
            <w:tcW w:w="4678" w:type="dxa"/>
            <w:vAlign w:val="center"/>
          </w:tcPr>
          <w:p w:rsidR="00C3592E" w:rsidRPr="0031336A" w:rsidRDefault="00C3592E" w:rsidP="00C3592E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  <w:noProof/>
                <w:color w:val="000000" w:themeColor="text1"/>
              </w:rPr>
            </w:pPr>
            <w:r w:rsidRPr="0031336A">
              <w:rPr>
                <w:rFonts w:eastAsia="標楷體"/>
                <w:color w:val="000000" w:themeColor="text1"/>
                <w:sz w:val="28"/>
                <w:szCs w:val="28"/>
              </w:rPr>
              <w:t>查核日期：</w:t>
            </w:r>
            <w:r w:rsidRPr="0031336A"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31336A">
              <w:rPr>
                <w:rFonts w:eastAsia="標楷體"/>
                <w:color w:val="000000" w:themeColor="text1"/>
                <w:sz w:val="28"/>
                <w:szCs w:val="28"/>
              </w:rPr>
              <w:t>年</w:t>
            </w:r>
            <w:r w:rsidRPr="0031336A"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31336A">
              <w:rPr>
                <w:rFonts w:eastAsia="標楷體"/>
                <w:color w:val="000000" w:themeColor="text1"/>
                <w:sz w:val="28"/>
                <w:szCs w:val="28"/>
              </w:rPr>
              <w:t>月</w:t>
            </w:r>
            <w:r w:rsidRPr="0031336A">
              <w:rPr>
                <w:rFonts w:eastAsia="標楷體" w:hint="eastAsia"/>
                <w:color w:val="000000" w:themeColor="text1"/>
                <w:sz w:val="28"/>
                <w:szCs w:val="28"/>
                <w:u w:val="single"/>
              </w:rPr>
              <w:t xml:space="preserve">　　</w:t>
            </w:r>
            <w:r w:rsidRPr="0031336A">
              <w:rPr>
                <w:rFonts w:eastAsia="標楷體"/>
                <w:color w:val="000000" w:themeColor="text1"/>
                <w:sz w:val="28"/>
                <w:szCs w:val="28"/>
              </w:rPr>
              <w:t>日</w:t>
            </w:r>
          </w:p>
        </w:tc>
        <w:tc>
          <w:tcPr>
            <w:tcW w:w="5058" w:type="dxa"/>
            <w:vAlign w:val="center"/>
          </w:tcPr>
          <w:p w:rsidR="00C3592E" w:rsidRPr="0031336A" w:rsidRDefault="00C3592E" w:rsidP="00C3592E">
            <w:pPr>
              <w:tabs>
                <w:tab w:val="left" w:pos="7230"/>
              </w:tabs>
              <w:overflowPunct w:val="0"/>
              <w:adjustRightInd w:val="0"/>
              <w:snapToGrid w:val="0"/>
              <w:spacing w:line="440" w:lineRule="exact"/>
              <w:ind w:leftChars="-8" w:left="-2" w:rightChars="-1" w:right="-2" w:hangingChars="6" w:hanging="17"/>
              <w:jc w:val="both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1336A">
              <w:rPr>
                <w:rFonts w:eastAsia="標楷體"/>
                <w:color w:val="000000" w:themeColor="text1"/>
                <w:sz w:val="28"/>
                <w:szCs w:val="28"/>
              </w:rPr>
              <w:t>機構別</w:t>
            </w:r>
            <w:r w:rsidRPr="0031336A">
              <w:rPr>
                <w:rFonts w:eastAsia="標楷體" w:hint="eastAsia"/>
                <w:color w:val="000000" w:themeColor="text1"/>
                <w:sz w:val="28"/>
                <w:szCs w:val="28"/>
              </w:rPr>
              <w:t>：</w:t>
            </w:r>
            <w:r w:rsidRPr="0031336A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□產後護理之家</w:t>
            </w:r>
            <w:r w:rsidRPr="0031336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 xml:space="preserve">　</w:t>
            </w:r>
            <w:r w:rsidRPr="0031336A"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  <w:t>□</w:t>
            </w:r>
            <w:r w:rsidRPr="0031336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托嬰中心</w:t>
            </w:r>
          </w:p>
        </w:tc>
      </w:tr>
    </w:tbl>
    <w:p w:rsidR="0080193C" w:rsidRPr="0031336A" w:rsidRDefault="0080193C" w:rsidP="00037A3B">
      <w:pPr>
        <w:overflowPunct w:val="0"/>
        <w:adjustRightInd w:val="0"/>
        <w:snapToGrid w:val="0"/>
        <w:spacing w:line="440" w:lineRule="exact"/>
        <w:ind w:leftChars="-1" w:left="1040" w:hangingChars="434" w:hanging="1042"/>
        <w:rPr>
          <w:rFonts w:eastAsia="標楷體"/>
          <w:color w:val="000000" w:themeColor="text1"/>
        </w:rPr>
      </w:pPr>
    </w:p>
    <w:tbl>
      <w:tblPr>
        <w:tblW w:w="531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1980"/>
        <w:gridCol w:w="5674"/>
        <w:gridCol w:w="1350"/>
        <w:gridCol w:w="1346"/>
      </w:tblGrid>
      <w:tr w:rsidR="0031336A" w:rsidRPr="0031336A" w:rsidTr="007E596F">
        <w:trPr>
          <w:trHeight w:val="772"/>
          <w:tblHeader/>
          <w:jc w:val="center"/>
        </w:trPr>
        <w:tc>
          <w:tcPr>
            <w:tcW w:w="957" w:type="pct"/>
            <w:vAlign w:val="center"/>
          </w:tcPr>
          <w:p w:rsidR="007E596F" w:rsidRPr="0031336A" w:rsidRDefault="007E596F" w:rsidP="006A4BB8">
            <w:pPr>
              <w:widowControl/>
              <w:ind w:leftChars="-50" w:left="-120" w:rightChars="-50" w:right="-120"/>
              <w:jc w:val="center"/>
              <w:outlineLvl w:val="0"/>
              <w:rPr>
                <w:rFonts w:eastAsia="標楷體"/>
                <w:b/>
                <w:bCs/>
                <w:color w:val="000000" w:themeColor="text1"/>
                <w:kern w:val="0"/>
                <w:sz w:val="28"/>
                <w:szCs w:val="28"/>
              </w:rPr>
            </w:pPr>
            <w:r w:rsidRPr="0031336A">
              <w:rPr>
                <w:rFonts w:eastAsia="標楷體"/>
                <w:b/>
                <w:bCs/>
                <w:color w:val="000000" w:themeColor="text1"/>
                <w:kern w:val="0"/>
                <w:sz w:val="28"/>
                <w:szCs w:val="28"/>
              </w:rPr>
              <w:t>查檢項目</w:t>
            </w:r>
          </w:p>
        </w:tc>
        <w:tc>
          <w:tcPr>
            <w:tcW w:w="2741" w:type="pct"/>
            <w:shd w:val="clear" w:color="auto" w:fill="auto"/>
            <w:vAlign w:val="center"/>
          </w:tcPr>
          <w:p w:rsidR="007E596F" w:rsidRPr="0031336A" w:rsidRDefault="007E596F" w:rsidP="006A4BB8">
            <w:pPr>
              <w:widowControl/>
              <w:jc w:val="center"/>
              <w:outlineLvl w:val="0"/>
              <w:rPr>
                <w:rFonts w:eastAsia="標楷體"/>
                <w:b/>
                <w:bCs/>
                <w:color w:val="000000" w:themeColor="text1"/>
                <w:kern w:val="0"/>
                <w:sz w:val="28"/>
                <w:szCs w:val="28"/>
              </w:rPr>
            </w:pPr>
            <w:r w:rsidRPr="0031336A">
              <w:rPr>
                <w:rFonts w:eastAsia="標楷體"/>
                <w:b/>
                <w:bCs/>
                <w:color w:val="000000" w:themeColor="text1"/>
                <w:kern w:val="0"/>
                <w:sz w:val="28"/>
                <w:szCs w:val="28"/>
              </w:rPr>
              <w:t>查檢內容</w:t>
            </w:r>
          </w:p>
        </w:tc>
        <w:tc>
          <w:tcPr>
            <w:tcW w:w="652" w:type="pct"/>
            <w:vAlign w:val="center"/>
          </w:tcPr>
          <w:p w:rsidR="007E596F" w:rsidRPr="0031336A" w:rsidRDefault="007E596F" w:rsidP="006A4BB8">
            <w:pPr>
              <w:jc w:val="center"/>
              <w:outlineLvl w:val="0"/>
              <w:rPr>
                <w:rFonts w:eastAsia="標楷體"/>
                <w:b/>
                <w:bCs/>
                <w:color w:val="000000" w:themeColor="text1"/>
                <w:kern w:val="0"/>
                <w:sz w:val="28"/>
                <w:szCs w:val="28"/>
                <w:lang w:eastAsia="en-US"/>
              </w:rPr>
            </w:pPr>
            <w:r w:rsidRPr="0031336A">
              <w:rPr>
                <w:rFonts w:eastAsia="標楷體" w:hint="eastAsia"/>
                <w:b/>
                <w:bCs/>
                <w:color w:val="000000" w:themeColor="text1"/>
                <w:kern w:val="0"/>
                <w:sz w:val="28"/>
                <w:szCs w:val="28"/>
              </w:rPr>
              <w:t>評分標準</w:t>
            </w:r>
          </w:p>
        </w:tc>
        <w:tc>
          <w:tcPr>
            <w:tcW w:w="650" w:type="pct"/>
            <w:vAlign w:val="center"/>
          </w:tcPr>
          <w:p w:rsidR="007E596F" w:rsidRPr="0031336A" w:rsidRDefault="007E596F" w:rsidP="006A4BB8">
            <w:pPr>
              <w:jc w:val="center"/>
              <w:outlineLvl w:val="0"/>
              <w:rPr>
                <w:rFonts w:eastAsia="標楷體"/>
                <w:b/>
                <w:bCs/>
                <w:color w:val="000000" w:themeColor="text1"/>
                <w:kern w:val="0"/>
                <w:sz w:val="28"/>
                <w:szCs w:val="28"/>
                <w:lang w:eastAsia="en-US"/>
              </w:rPr>
            </w:pPr>
            <w:r w:rsidRPr="0031336A">
              <w:rPr>
                <w:rFonts w:eastAsia="標楷體" w:hint="eastAsia"/>
                <w:b/>
                <w:bCs/>
                <w:color w:val="000000" w:themeColor="text1"/>
                <w:kern w:val="0"/>
                <w:sz w:val="28"/>
                <w:szCs w:val="28"/>
              </w:rPr>
              <w:t>應改善事項及建議</w:t>
            </w:r>
          </w:p>
        </w:tc>
      </w:tr>
      <w:tr w:rsidR="0031336A" w:rsidRPr="0031336A" w:rsidTr="007E596F">
        <w:trPr>
          <w:trHeight w:val="20"/>
          <w:jc w:val="center"/>
        </w:trPr>
        <w:tc>
          <w:tcPr>
            <w:tcW w:w="957" w:type="pct"/>
          </w:tcPr>
          <w:p w:rsidR="00DD7832" w:rsidRPr="0031336A" w:rsidRDefault="00DD7832" w:rsidP="006A4BB8">
            <w:pPr>
              <w:snapToGrid w:val="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31336A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感染管制教育訓練</w:t>
            </w:r>
          </w:p>
        </w:tc>
        <w:tc>
          <w:tcPr>
            <w:tcW w:w="2741" w:type="pct"/>
          </w:tcPr>
          <w:p w:rsidR="00DD7832" w:rsidRPr="0031336A" w:rsidRDefault="00DD7832" w:rsidP="00215D2A">
            <w:pPr>
              <w:widowControl/>
              <w:numPr>
                <w:ilvl w:val="0"/>
                <w:numId w:val="1"/>
              </w:numPr>
              <w:tabs>
                <w:tab w:val="num" w:pos="720"/>
              </w:tabs>
              <w:snapToGrid w:val="0"/>
              <w:ind w:left="321" w:hanging="321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宣導及</w:t>
            </w:r>
            <w:r w:rsidRPr="0031336A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辦理</w:t>
            </w:r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退伍軍人病的</w:t>
            </w:r>
            <w:r w:rsidR="00215D2A"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致病原、傳染途徑、臨床症狀、預防及控制方法等</w:t>
            </w:r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教育訓練</w:t>
            </w:r>
            <w:r w:rsidR="009874AA"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。</w:t>
            </w:r>
          </w:p>
        </w:tc>
        <w:tc>
          <w:tcPr>
            <w:tcW w:w="652" w:type="pct"/>
            <w:vAlign w:val="center"/>
          </w:tcPr>
          <w:p w:rsidR="00DD7832" w:rsidRPr="0031336A" w:rsidRDefault="00DD7832" w:rsidP="00E0146B">
            <w:pPr>
              <w:widowControl/>
              <w:kinsoku w:val="0"/>
              <w:snapToGrid w:val="0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1336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○符合</w:t>
            </w:r>
          </w:p>
          <w:p w:rsidR="00DD7832" w:rsidRPr="0031336A" w:rsidRDefault="00DD7832" w:rsidP="00E0146B">
            <w:pPr>
              <w:widowControl/>
              <w:kinsoku w:val="0"/>
              <w:snapToGrid w:val="0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1336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○不符合</w:t>
            </w:r>
          </w:p>
        </w:tc>
        <w:tc>
          <w:tcPr>
            <w:tcW w:w="650" w:type="pct"/>
          </w:tcPr>
          <w:p w:rsidR="00DD7832" w:rsidRPr="0031336A" w:rsidRDefault="00DD7832" w:rsidP="006A4BB8">
            <w:pPr>
              <w:jc w:val="center"/>
              <w:outlineLvl w:val="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1336A" w:rsidRPr="0031336A" w:rsidTr="005D1FAD">
        <w:trPr>
          <w:trHeight w:val="20"/>
          <w:jc w:val="center"/>
        </w:trPr>
        <w:tc>
          <w:tcPr>
            <w:tcW w:w="957" w:type="pct"/>
            <w:vMerge w:val="restart"/>
          </w:tcPr>
          <w:p w:rsidR="00373847" w:rsidRPr="0031336A" w:rsidRDefault="00373847" w:rsidP="00F25AEB">
            <w:pPr>
              <w:widowControl/>
              <w:snapToGrid w:val="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用水設施定期清潔與消毒</w:t>
            </w:r>
          </w:p>
        </w:tc>
        <w:tc>
          <w:tcPr>
            <w:tcW w:w="2741" w:type="pct"/>
          </w:tcPr>
          <w:p w:rsidR="00373847" w:rsidRPr="0031336A" w:rsidRDefault="00373847" w:rsidP="00196DA6">
            <w:pPr>
              <w:widowControl/>
              <w:numPr>
                <w:ilvl w:val="0"/>
                <w:numId w:val="1"/>
              </w:numPr>
              <w:tabs>
                <w:tab w:val="num" w:pos="720"/>
              </w:tabs>
              <w:snapToGrid w:val="0"/>
              <w:ind w:left="321" w:hanging="321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依</w:t>
            </w:r>
            <w:r w:rsidR="00765387"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疾</w:t>
            </w:r>
            <w:r w:rsidR="008F7A45"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病</w:t>
            </w:r>
            <w:r w:rsidR="00765387"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管</w:t>
            </w:r>
            <w:r w:rsidR="008F7A45"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制</w:t>
            </w:r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署「退伍軍人菌控制作業建議指引」，定期清潔及消毒水塔、蓄水池、用水管線</w:t>
            </w:r>
            <w:r w:rsidR="009F4F2B"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、</w:t>
            </w:r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水龍頭、冷卻水塔、飲水機等用水設施，</w:t>
            </w:r>
            <w:r w:rsidR="00196DA6"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並有監測及檢討機制</w:t>
            </w:r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。</w:t>
            </w:r>
          </w:p>
        </w:tc>
        <w:tc>
          <w:tcPr>
            <w:tcW w:w="652" w:type="pct"/>
            <w:vAlign w:val="center"/>
          </w:tcPr>
          <w:p w:rsidR="00373847" w:rsidRPr="0031336A" w:rsidRDefault="00373847" w:rsidP="007E596F">
            <w:pPr>
              <w:widowControl/>
              <w:kinsoku w:val="0"/>
              <w:snapToGrid w:val="0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1336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○符合</w:t>
            </w:r>
          </w:p>
          <w:p w:rsidR="00373847" w:rsidRPr="0031336A" w:rsidRDefault="00373847" w:rsidP="007E596F">
            <w:pPr>
              <w:widowControl/>
              <w:kinsoku w:val="0"/>
              <w:snapToGrid w:val="0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1336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○不符合</w:t>
            </w:r>
          </w:p>
        </w:tc>
        <w:tc>
          <w:tcPr>
            <w:tcW w:w="650" w:type="pct"/>
          </w:tcPr>
          <w:p w:rsidR="00373847" w:rsidRPr="0031336A" w:rsidRDefault="00373847" w:rsidP="007E596F">
            <w:pPr>
              <w:jc w:val="center"/>
              <w:outlineLvl w:val="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1336A" w:rsidRPr="0031336A" w:rsidTr="005D1FAD">
        <w:trPr>
          <w:trHeight w:val="20"/>
          <w:jc w:val="center"/>
        </w:trPr>
        <w:tc>
          <w:tcPr>
            <w:tcW w:w="957" w:type="pct"/>
            <w:vMerge/>
          </w:tcPr>
          <w:p w:rsidR="00373847" w:rsidRPr="0031336A" w:rsidRDefault="00373847" w:rsidP="007E596F">
            <w:pPr>
              <w:widowControl/>
              <w:snapToGrid w:val="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2741" w:type="pct"/>
          </w:tcPr>
          <w:p w:rsidR="00373847" w:rsidRPr="0031336A" w:rsidRDefault="00373847" w:rsidP="001837F4">
            <w:pPr>
              <w:widowControl/>
              <w:numPr>
                <w:ilvl w:val="0"/>
                <w:numId w:val="1"/>
              </w:numPr>
              <w:snapToGrid w:val="0"/>
              <w:ind w:left="321" w:hanging="321"/>
              <w:jc w:val="both"/>
              <w:rPr>
                <w:rFonts w:eastAsia="標楷體"/>
                <w:dstrike/>
                <w:color w:val="000000" w:themeColor="text1"/>
                <w:kern w:val="0"/>
                <w:sz w:val="28"/>
                <w:szCs w:val="28"/>
              </w:rPr>
            </w:pPr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飲水機依原廠建議定期檢查保養並有紀錄。使用</w:t>
            </w:r>
            <w:proofErr w:type="gramStart"/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濾芯者</w:t>
            </w:r>
            <w:proofErr w:type="gramEnd"/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，應依產品說明書定期</w:t>
            </w:r>
            <w:r w:rsidR="003B28FD"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更換</w:t>
            </w:r>
            <w:proofErr w:type="gramStart"/>
            <w:r w:rsidR="003B28FD"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濾芯</w:t>
            </w:r>
            <w:proofErr w:type="gramEnd"/>
            <w:r w:rsidR="003B28FD"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。</w:t>
            </w:r>
          </w:p>
        </w:tc>
        <w:tc>
          <w:tcPr>
            <w:tcW w:w="652" w:type="pct"/>
            <w:vAlign w:val="center"/>
          </w:tcPr>
          <w:p w:rsidR="00373847" w:rsidRPr="0031336A" w:rsidRDefault="00373847" w:rsidP="0002728F">
            <w:pPr>
              <w:widowControl/>
              <w:kinsoku w:val="0"/>
              <w:snapToGrid w:val="0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1336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○符合</w:t>
            </w:r>
          </w:p>
          <w:p w:rsidR="00373847" w:rsidRPr="0031336A" w:rsidRDefault="00373847" w:rsidP="0002728F">
            <w:pPr>
              <w:widowControl/>
              <w:kinsoku w:val="0"/>
              <w:snapToGrid w:val="0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1336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○不符合</w:t>
            </w:r>
          </w:p>
        </w:tc>
        <w:tc>
          <w:tcPr>
            <w:tcW w:w="650" w:type="pct"/>
          </w:tcPr>
          <w:p w:rsidR="00373847" w:rsidRPr="0031336A" w:rsidRDefault="00373847" w:rsidP="007E596F">
            <w:pPr>
              <w:jc w:val="center"/>
              <w:outlineLvl w:val="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1336A" w:rsidRPr="0031336A" w:rsidTr="005D1FAD">
        <w:trPr>
          <w:trHeight w:val="20"/>
          <w:jc w:val="center"/>
        </w:trPr>
        <w:tc>
          <w:tcPr>
            <w:tcW w:w="957" w:type="pct"/>
            <w:vMerge/>
          </w:tcPr>
          <w:p w:rsidR="00373847" w:rsidRPr="0031336A" w:rsidRDefault="00373847" w:rsidP="00373847">
            <w:pPr>
              <w:widowControl/>
              <w:snapToGrid w:val="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2741" w:type="pct"/>
          </w:tcPr>
          <w:p w:rsidR="00373847" w:rsidRPr="0031336A" w:rsidRDefault="00373847" w:rsidP="00137D4F">
            <w:pPr>
              <w:widowControl/>
              <w:numPr>
                <w:ilvl w:val="0"/>
                <w:numId w:val="1"/>
              </w:numPr>
              <w:snapToGrid w:val="0"/>
              <w:ind w:left="321" w:hanging="321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訂有使用會產生</w:t>
            </w:r>
            <w:proofErr w:type="gramStart"/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蒸霧或氣</w:t>
            </w:r>
            <w:proofErr w:type="gramEnd"/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霧之治療或設施等管理規範，</w:t>
            </w:r>
            <w:r w:rsidR="00137D4F"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如：確保水源清潔、</w:t>
            </w:r>
            <w:r w:rsidR="00A739E9"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使用後應依照產品說明書進行清潔及消毒</w:t>
            </w:r>
            <w:r w:rsidR="00137D4F"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等，</w:t>
            </w:r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且留有紀錄。</w:t>
            </w:r>
          </w:p>
        </w:tc>
        <w:tc>
          <w:tcPr>
            <w:tcW w:w="652" w:type="pct"/>
            <w:vAlign w:val="center"/>
          </w:tcPr>
          <w:p w:rsidR="00373847" w:rsidRPr="0031336A" w:rsidRDefault="00373847" w:rsidP="00373847">
            <w:pPr>
              <w:widowControl/>
              <w:kinsoku w:val="0"/>
              <w:snapToGrid w:val="0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1336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○符合</w:t>
            </w:r>
          </w:p>
          <w:p w:rsidR="00373847" w:rsidRPr="0031336A" w:rsidRDefault="00373847" w:rsidP="00373847">
            <w:pPr>
              <w:widowControl/>
              <w:kinsoku w:val="0"/>
              <w:snapToGrid w:val="0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1336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○不符合</w:t>
            </w:r>
          </w:p>
        </w:tc>
        <w:tc>
          <w:tcPr>
            <w:tcW w:w="650" w:type="pct"/>
          </w:tcPr>
          <w:p w:rsidR="00373847" w:rsidRPr="0031336A" w:rsidRDefault="00373847" w:rsidP="00373847">
            <w:pPr>
              <w:jc w:val="center"/>
              <w:outlineLvl w:val="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1336A" w:rsidRPr="0031336A" w:rsidTr="005D1FAD">
        <w:trPr>
          <w:trHeight w:val="20"/>
          <w:jc w:val="center"/>
        </w:trPr>
        <w:tc>
          <w:tcPr>
            <w:tcW w:w="957" w:type="pct"/>
            <w:vMerge w:val="restart"/>
          </w:tcPr>
          <w:p w:rsidR="00765387" w:rsidRPr="0031336A" w:rsidRDefault="00765387" w:rsidP="00373847">
            <w:pPr>
              <w:widowControl/>
              <w:snapToGrid w:val="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飲用水安全</w:t>
            </w:r>
          </w:p>
        </w:tc>
        <w:tc>
          <w:tcPr>
            <w:tcW w:w="2741" w:type="pct"/>
          </w:tcPr>
          <w:p w:rsidR="00765387" w:rsidRPr="0031336A" w:rsidRDefault="00765387" w:rsidP="00373847">
            <w:pPr>
              <w:widowControl/>
              <w:numPr>
                <w:ilvl w:val="0"/>
                <w:numId w:val="1"/>
              </w:numPr>
              <w:snapToGrid w:val="0"/>
              <w:ind w:left="321" w:hanging="321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飲用水應使用煮沸過的水，冷水亦需於煮沸後置涼。</w:t>
            </w:r>
          </w:p>
        </w:tc>
        <w:tc>
          <w:tcPr>
            <w:tcW w:w="652" w:type="pct"/>
            <w:vAlign w:val="center"/>
          </w:tcPr>
          <w:p w:rsidR="00765387" w:rsidRPr="0031336A" w:rsidRDefault="00765387" w:rsidP="00373847">
            <w:pPr>
              <w:widowControl/>
              <w:kinsoku w:val="0"/>
              <w:snapToGrid w:val="0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1336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○符合</w:t>
            </w:r>
          </w:p>
          <w:p w:rsidR="00765387" w:rsidRPr="0031336A" w:rsidRDefault="00765387" w:rsidP="00373847">
            <w:pPr>
              <w:widowControl/>
              <w:kinsoku w:val="0"/>
              <w:snapToGrid w:val="0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1336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○不符合</w:t>
            </w:r>
          </w:p>
        </w:tc>
        <w:tc>
          <w:tcPr>
            <w:tcW w:w="650" w:type="pct"/>
          </w:tcPr>
          <w:p w:rsidR="00765387" w:rsidRPr="0031336A" w:rsidRDefault="00765387" w:rsidP="00373847">
            <w:pPr>
              <w:jc w:val="center"/>
              <w:outlineLvl w:val="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1336A" w:rsidRPr="0031336A" w:rsidTr="005D1FAD">
        <w:trPr>
          <w:trHeight w:val="20"/>
          <w:jc w:val="center"/>
        </w:trPr>
        <w:tc>
          <w:tcPr>
            <w:tcW w:w="957" w:type="pct"/>
            <w:vMerge/>
          </w:tcPr>
          <w:p w:rsidR="00765387" w:rsidRPr="0031336A" w:rsidRDefault="00765387" w:rsidP="00373847">
            <w:pPr>
              <w:outlineLvl w:val="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2741" w:type="pct"/>
            <w:shd w:val="clear" w:color="auto" w:fill="auto"/>
          </w:tcPr>
          <w:p w:rsidR="00765387" w:rsidRPr="0031336A" w:rsidRDefault="00765387" w:rsidP="00373847">
            <w:pPr>
              <w:widowControl/>
              <w:numPr>
                <w:ilvl w:val="0"/>
                <w:numId w:val="1"/>
              </w:numPr>
              <w:snapToGrid w:val="0"/>
              <w:ind w:left="321" w:hanging="321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飲水設備之冷水與熱水系統間，不</w:t>
            </w:r>
            <w:r w:rsidR="00974B5E"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得</w:t>
            </w:r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互相交流。</w:t>
            </w:r>
          </w:p>
        </w:tc>
        <w:tc>
          <w:tcPr>
            <w:tcW w:w="652" w:type="pct"/>
            <w:vAlign w:val="center"/>
          </w:tcPr>
          <w:p w:rsidR="00765387" w:rsidRPr="0031336A" w:rsidRDefault="00765387" w:rsidP="00373847">
            <w:pPr>
              <w:widowControl/>
              <w:kinsoku w:val="0"/>
              <w:snapToGrid w:val="0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1336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○符合</w:t>
            </w:r>
          </w:p>
          <w:p w:rsidR="00765387" w:rsidRPr="0031336A" w:rsidRDefault="00765387" w:rsidP="00373847">
            <w:pPr>
              <w:widowControl/>
              <w:kinsoku w:val="0"/>
              <w:snapToGrid w:val="0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1336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○不符合</w:t>
            </w:r>
          </w:p>
        </w:tc>
        <w:tc>
          <w:tcPr>
            <w:tcW w:w="650" w:type="pct"/>
          </w:tcPr>
          <w:p w:rsidR="00765387" w:rsidRPr="0031336A" w:rsidRDefault="00765387" w:rsidP="00373847">
            <w:pPr>
              <w:widowControl/>
              <w:jc w:val="center"/>
              <w:outlineLvl w:val="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1336A" w:rsidRPr="0031336A" w:rsidTr="005D1FAD">
        <w:trPr>
          <w:trHeight w:val="20"/>
          <w:jc w:val="center"/>
        </w:trPr>
        <w:tc>
          <w:tcPr>
            <w:tcW w:w="957" w:type="pct"/>
            <w:vMerge/>
          </w:tcPr>
          <w:p w:rsidR="00765387" w:rsidRPr="0031336A" w:rsidRDefault="00765387" w:rsidP="00373847">
            <w:pPr>
              <w:outlineLvl w:val="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2741" w:type="pct"/>
            <w:shd w:val="clear" w:color="auto" w:fill="auto"/>
          </w:tcPr>
          <w:p w:rsidR="00765387" w:rsidRPr="0031336A" w:rsidRDefault="00765387" w:rsidP="00512A78">
            <w:pPr>
              <w:widowControl/>
              <w:numPr>
                <w:ilvl w:val="0"/>
                <w:numId w:val="1"/>
              </w:numPr>
              <w:snapToGrid w:val="0"/>
              <w:ind w:left="321" w:hanging="321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嬰兒</w:t>
            </w:r>
            <w:proofErr w:type="gramStart"/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配方奶需使用</w:t>
            </w:r>
            <w:proofErr w:type="gramEnd"/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煮沸且冷卻至不低於</w:t>
            </w:r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70</w:t>
            </w:r>
            <w:r w:rsidRPr="0031336A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℃的水沖泡</w:t>
            </w:r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。</w:t>
            </w:r>
          </w:p>
        </w:tc>
        <w:tc>
          <w:tcPr>
            <w:tcW w:w="652" w:type="pct"/>
            <w:vAlign w:val="center"/>
          </w:tcPr>
          <w:p w:rsidR="00765387" w:rsidRPr="0031336A" w:rsidRDefault="00765387" w:rsidP="00902BE7">
            <w:pPr>
              <w:widowControl/>
              <w:kinsoku w:val="0"/>
              <w:snapToGrid w:val="0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1336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○符合</w:t>
            </w:r>
          </w:p>
          <w:p w:rsidR="00765387" w:rsidRPr="0031336A" w:rsidRDefault="00765387" w:rsidP="00902BE7">
            <w:pPr>
              <w:widowControl/>
              <w:kinsoku w:val="0"/>
              <w:snapToGrid w:val="0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1336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○不符合</w:t>
            </w:r>
          </w:p>
        </w:tc>
        <w:tc>
          <w:tcPr>
            <w:tcW w:w="650" w:type="pct"/>
          </w:tcPr>
          <w:p w:rsidR="00765387" w:rsidRPr="0031336A" w:rsidRDefault="00765387" w:rsidP="00373847">
            <w:pPr>
              <w:widowControl/>
              <w:jc w:val="center"/>
              <w:outlineLvl w:val="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1336A" w:rsidRPr="0031336A" w:rsidTr="005D1FAD">
        <w:trPr>
          <w:trHeight w:val="20"/>
          <w:jc w:val="center"/>
        </w:trPr>
        <w:tc>
          <w:tcPr>
            <w:tcW w:w="957" w:type="pct"/>
            <w:vMerge/>
          </w:tcPr>
          <w:p w:rsidR="00765387" w:rsidRPr="0031336A" w:rsidRDefault="00765387" w:rsidP="00373847">
            <w:pPr>
              <w:outlineLvl w:val="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2741" w:type="pct"/>
            <w:shd w:val="clear" w:color="auto" w:fill="auto"/>
          </w:tcPr>
          <w:p w:rsidR="00765387" w:rsidRPr="0031336A" w:rsidRDefault="00765387" w:rsidP="00512A78">
            <w:pPr>
              <w:widowControl/>
              <w:numPr>
                <w:ilvl w:val="0"/>
                <w:numId w:val="1"/>
              </w:numPr>
              <w:snapToGrid w:val="0"/>
              <w:ind w:left="321" w:hanging="321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31336A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有</w:t>
            </w:r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冷卻配方奶的</w:t>
            </w:r>
            <w:r w:rsidRPr="0031336A">
              <w:rPr>
                <w:rFonts w:ascii="標楷體" w:eastAsia="標楷體" w:hAnsi="標楷體" w:hint="eastAsia"/>
                <w:color w:val="000000" w:themeColor="text1"/>
                <w:kern w:val="0"/>
                <w:sz w:val="28"/>
                <w:szCs w:val="28"/>
              </w:rPr>
              <w:t>正確</w:t>
            </w:r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方式。若於流動的自來水或放入裝有冷水的容器中快速冷卻</w:t>
            </w:r>
            <w:proofErr w:type="gramStart"/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配方奶至適合</w:t>
            </w:r>
            <w:proofErr w:type="gramEnd"/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餵食的溫度，冷卻用水的水面要低於瓶蓋（杯子）的高度，取出後要擦乾瓶</w:t>
            </w:r>
            <w:r w:rsidRPr="0031336A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/</w:t>
            </w:r>
            <w:proofErr w:type="gramStart"/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杯</w:t>
            </w:r>
            <w:proofErr w:type="gramEnd"/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身。</w:t>
            </w:r>
          </w:p>
        </w:tc>
        <w:tc>
          <w:tcPr>
            <w:tcW w:w="652" w:type="pct"/>
            <w:vAlign w:val="center"/>
          </w:tcPr>
          <w:p w:rsidR="00765387" w:rsidRPr="0031336A" w:rsidRDefault="00765387" w:rsidP="00765387">
            <w:pPr>
              <w:widowControl/>
              <w:kinsoku w:val="0"/>
              <w:snapToGrid w:val="0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1336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○符合</w:t>
            </w:r>
          </w:p>
          <w:p w:rsidR="00765387" w:rsidRPr="0031336A" w:rsidRDefault="00765387" w:rsidP="00765387">
            <w:pPr>
              <w:widowControl/>
              <w:kinsoku w:val="0"/>
              <w:snapToGrid w:val="0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1336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○不符合</w:t>
            </w:r>
          </w:p>
        </w:tc>
        <w:tc>
          <w:tcPr>
            <w:tcW w:w="650" w:type="pct"/>
          </w:tcPr>
          <w:p w:rsidR="00765387" w:rsidRPr="0031336A" w:rsidRDefault="00765387" w:rsidP="00373847">
            <w:pPr>
              <w:widowControl/>
              <w:jc w:val="center"/>
              <w:outlineLvl w:val="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1336A" w:rsidRPr="0031336A" w:rsidTr="005D1FAD">
        <w:trPr>
          <w:trHeight w:val="20"/>
          <w:jc w:val="center"/>
        </w:trPr>
        <w:tc>
          <w:tcPr>
            <w:tcW w:w="957" w:type="pct"/>
            <w:vMerge w:val="restart"/>
          </w:tcPr>
          <w:p w:rsidR="00DB78FE" w:rsidRPr="0031336A" w:rsidRDefault="00DB78FE" w:rsidP="00DB78FE">
            <w:pPr>
              <w:outlineLvl w:val="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環境清潔</w:t>
            </w:r>
          </w:p>
        </w:tc>
        <w:tc>
          <w:tcPr>
            <w:tcW w:w="2741" w:type="pct"/>
            <w:shd w:val="clear" w:color="auto" w:fill="auto"/>
          </w:tcPr>
          <w:p w:rsidR="00DB78FE" w:rsidRPr="0031336A" w:rsidRDefault="00DB78FE" w:rsidP="00DB78FE">
            <w:pPr>
              <w:widowControl/>
              <w:numPr>
                <w:ilvl w:val="0"/>
                <w:numId w:val="1"/>
              </w:numPr>
              <w:snapToGrid w:val="0"/>
              <w:ind w:left="466" w:hanging="466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工作人員應於專屬區域配製配方奶，使用前應清潔消毒工作檯面。</w:t>
            </w:r>
          </w:p>
        </w:tc>
        <w:tc>
          <w:tcPr>
            <w:tcW w:w="652" w:type="pct"/>
            <w:vAlign w:val="center"/>
          </w:tcPr>
          <w:p w:rsidR="00DB78FE" w:rsidRPr="0031336A" w:rsidRDefault="00DB78FE" w:rsidP="00DB78FE">
            <w:pPr>
              <w:widowControl/>
              <w:kinsoku w:val="0"/>
              <w:snapToGrid w:val="0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1336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○符合</w:t>
            </w:r>
          </w:p>
          <w:p w:rsidR="00DB78FE" w:rsidRPr="0031336A" w:rsidRDefault="00DB78FE" w:rsidP="00DB78FE">
            <w:pPr>
              <w:widowControl/>
              <w:kinsoku w:val="0"/>
              <w:snapToGrid w:val="0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1336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○不符合</w:t>
            </w:r>
          </w:p>
        </w:tc>
        <w:tc>
          <w:tcPr>
            <w:tcW w:w="650" w:type="pct"/>
          </w:tcPr>
          <w:p w:rsidR="00DB78FE" w:rsidRPr="0031336A" w:rsidRDefault="00DB78FE" w:rsidP="00DB78FE">
            <w:pPr>
              <w:widowControl/>
              <w:jc w:val="center"/>
              <w:outlineLvl w:val="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1336A" w:rsidRPr="0031336A" w:rsidTr="005D1FAD">
        <w:trPr>
          <w:trHeight w:val="20"/>
          <w:jc w:val="center"/>
        </w:trPr>
        <w:tc>
          <w:tcPr>
            <w:tcW w:w="957" w:type="pct"/>
            <w:vMerge/>
          </w:tcPr>
          <w:p w:rsidR="00DB78FE" w:rsidRPr="0031336A" w:rsidRDefault="00DB78FE" w:rsidP="00DB78FE">
            <w:pPr>
              <w:outlineLvl w:val="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2741" w:type="pct"/>
            <w:shd w:val="clear" w:color="auto" w:fill="auto"/>
          </w:tcPr>
          <w:p w:rsidR="00DB78FE" w:rsidRPr="0031336A" w:rsidRDefault="00DB78FE" w:rsidP="00DB78FE">
            <w:pPr>
              <w:widowControl/>
              <w:numPr>
                <w:ilvl w:val="0"/>
                <w:numId w:val="1"/>
              </w:numPr>
              <w:snapToGrid w:val="0"/>
              <w:ind w:left="466" w:hanging="466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31336A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消毒劑應依照廠商建議之稀釋方法、接觸時間與處理方式</w:t>
            </w:r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使用。</w:t>
            </w:r>
          </w:p>
        </w:tc>
        <w:tc>
          <w:tcPr>
            <w:tcW w:w="652" w:type="pct"/>
            <w:vAlign w:val="center"/>
          </w:tcPr>
          <w:p w:rsidR="00DB78FE" w:rsidRPr="0031336A" w:rsidRDefault="00DB78FE" w:rsidP="00DB78FE">
            <w:pPr>
              <w:widowControl/>
              <w:kinsoku w:val="0"/>
              <w:snapToGrid w:val="0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1336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○符合</w:t>
            </w:r>
          </w:p>
          <w:p w:rsidR="00DB78FE" w:rsidRPr="0031336A" w:rsidRDefault="00DB78FE" w:rsidP="00DB78FE">
            <w:pPr>
              <w:widowControl/>
              <w:kinsoku w:val="0"/>
              <w:snapToGrid w:val="0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1336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○不符合</w:t>
            </w:r>
          </w:p>
        </w:tc>
        <w:tc>
          <w:tcPr>
            <w:tcW w:w="650" w:type="pct"/>
          </w:tcPr>
          <w:p w:rsidR="00DB78FE" w:rsidRPr="0031336A" w:rsidRDefault="00DB78FE" w:rsidP="00DB78FE">
            <w:pPr>
              <w:widowControl/>
              <w:jc w:val="center"/>
              <w:outlineLvl w:val="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1336A" w:rsidRPr="0031336A" w:rsidTr="005D1FAD">
        <w:trPr>
          <w:trHeight w:val="20"/>
          <w:jc w:val="center"/>
        </w:trPr>
        <w:tc>
          <w:tcPr>
            <w:tcW w:w="957" w:type="pct"/>
            <w:vMerge w:val="restart"/>
          </w:tcPr>
          <w:p w:rsidR="00DB78FE" w:rsidRPr="0031336A" w:rsidRDefault="000209C9" w:rsidP="00DB78FE">
            <w:pPr>
              <w:snapToGrid w:val="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0209C9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lastRenderedPageBreak/>
              <w:t>防疫機制之建置</w:t>
            </w:r>
          </w:p>
        </w:tc>
        <w:tc>
          <w:tcPr>
            <w:tcW w:w="2741" w:type="pct"/>
          </w:tcPr>
          <w:p w:rsidR="00DB78FE" w:rsidRPr="0031336A" w:rsidRDefault="00DB78FE" w:rsidP="00DB78FE">
            <w:pPr>
              <w:widowControl/>
              <w:numPr>
                <w:ilvl w:val="0"/>
                <w:numId w:val="1"/>
              </w:numPr>
              <w:snapToGrid w:val="0"/>
              <w:ind w:left="488" w:hanging="488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工作</w:t>
            </w:r>
            <w:r w:rsidRPr="0031336A"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  <w:t>人員能正確執行手部衛生，包括洗手時機及步驟。</w:t>
            </w:r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在進行用品清潔消毒前後、取用用品前、配製</w:t>
            </w:r>
            <w:proofErr w:type="gramStart"/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配方奶前及</w:t>
            </w:r>
            <w:proofErr w:type="gramEnd"/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餵食前後，應以肥皂和水洗手。</w:t>
            </w:r>
          </w:p>
        </w:tc>
        <w:tc>
          <w:tcPr>
            <w:tcW w:w="652" w:type="pct"/>
            <w:vAlign w:val="center"/>
          </w:tcPr>
          <w:p w:rsidR="00DB78FE" w:rsidRPr="0031336A" w:rsidRDefault="00DB78FE" w:rsidP="00DB78FE">
            <w:pPr>
              <w:widowControl/>
              <w:kinsoku w:val="0"/>
              <w:snapToGrid w:val="0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1336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○符合</w:t>
            </w:r>
          </w:p>
          <w:p w:rsidR="00DB78FE" w:rsidRPr="0031336A" w:rsidRDefault="00DB78FE" w:rsidP="00DB78FE">
            <w:pPr>
              <w:widowControl/>
              <w:kinsoku w:val="0"/>
              <w:snapToGrid w:val="0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1336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○不符合</w:t>
            </w:r>
          </w:p>
        </w:tc>
        <w:tc>
          <w:tcPr>
            <w:tcW w:w="650" w:type="pct"/>
          </w:tcPr>
          <w:p w:rsidR="00DB78FE" w:rsidRPr="0031336A" w:rsidRDefault="00DB78FE" w:rsidP="00DB78FE">
            <w:pPr>
              <w:jc w:val="center"/>
              <w:outlineLvl w:val="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1336A" w:rsidRPr="0031336A" w:rsidTr="005D1FAD">
        <w:trPr>
          <w:trHeight w:val="20"/>
          <w:jc w:val="center"/>
        </w:trPr>
        <w:tc>
          <w:tcPr>
            <w:tcW w:w="957" w:type="pct"/>
            <w:vMerge/>
          </w:tcPr>
          <w:p w:rsidR="00DB78FE" w:rsidRPr="0031336A" w:rsidRDefault="00DB78FE" w:rsidP="00DB78FE">
            <w:pPr>
              <w:snapToGrid w:val="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2741" w:type="pct"/>
          </w:tcPr>
          <w:p w:rsidR="00DB78FE" w:rsidRPr="0031336A" w:rsidRDefault="00DB78FE" w:rsidP="00DB78FE">
            <w:pPr>
              <w:widowControl/>
              <w:numPr>
                <w:ilvl w:val="0"/>
                <w:numId w:val="1"/>
              </w:numPr>
              <w:snapToGrid w:val="0"/>
              <w:ind w:left="488" w:hanging="488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機構應備有用品消毒設備。嬰兒用品</w:t>
            </w:r>
            <w:proofErr w:type="gramStart"/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（</w:t>
            </w:r>
            <w:proofErr w:type="gramEnd"/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如：餵食杯、奶瓶、奶嘴、瓶蓋、湯匙等</w:t>
            </w:r>
            <w:proofErr w:type="gramStart"/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）</w:t>
            </w:r>
            <w:proofErr w:type="gramEnd"/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應澈底清潔且依製造商建議適當消毒後使用。於使用前才從消毒設備中取出用品，用品取出後如未立即使用，應置於清潔處並覆蓋。</w:t>
            </w:r>
          </w:p>
        </w:tc>
        <w:tc>
          <w:tcPr>
            <w:tcW w:w="652" w:type="pct"/>
            <w:vAlign w:val="center"/>
          </w:tcPr>
          <w:p w:rsidR="00DB78FE" w:rsidRPr="0031336A" w:rsidRDefault="00DB78FE" w:rsidP="00DB78FE">
            <w:pPr>
              <w:widowControl/>
              <w:kinsoku w:val="0"/>
              <w:snapToGrid w:val="0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1336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○符合</w:t>
            </w:r>
          </w:p>
          <w:p w:rsidR="00DB78FE" w:rsidRPr="0031336A" w:rsidRDefault="00DB78FE" w:rsidP="00DB78FE">
            <w:pPr>
              <w:widowControl/>
              <w:kinsoku w:val="0"/>
              <w:snapToGrid w:val="0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1336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○不符合</w:t>
            </w:r>
          </w:p>
        </w:tc>
        <w:tc>
          <w:tcPr>
            <w:tcW w:w="650" w:type="pct"/>
          </w:tcPr>
          <w:p w:rsidR="00DB78FE" w:rsidRPr="0031336A" w:rsidRDefault="00DB78FE" w:rsidP="00DB78FE">
            <w:pPr>
              <w:jc w:val="center"/>
              <w:outlineLvl w:val="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</w:p>
        </w:tc>
      </w:tr>
      <w:tr w:rsidR="0031336A" w:rsidRPr="0031336A" w:rsidTr="005D1FAD">
        <w:trPr>
          <w:trHeight w:val="20"/>
          <w:jc w:val="center"/>
        </w:trPr>
        <w:tc>
          <w:tcPr>
            <w:tcW w:w="957" w:type="pct"/>
            <w:vMerge/>
          </w:tcPr>
          <w:p w:rsidR="00DB78FE" w:rsidRPr="0031336A" w:rsidRDefault="00DB78FE" w:rsidP="00DB78FE">
            <w:pPr>
              <w:snapToGrid w:val="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</w:p>
        </w:tc>
        <w:tc>
          <w:tcPr>
            <w:tcW w:w="2741" w:type="pct"/>
          </w:tcPr>
          <w:p w:rsidR="00DB78FE" w:rsidRPr="0031336A" w:rsidRDefault="00DB78FE" w:rsidP="00DB78FE">
            <w:pPr>
              <w:widowControl/>
              <w:numPr>
                <w:ilvl w:val="0"/>
                <w:numId w:val="1"/>
              </w:numPr>
              <w:snapToGrid w:val="0"/>
              <w:ind w:left="488" w:hanging="488"/>
              <w:jc w:val="both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  <w:r w:rsidRPr="0031336A">
              <w:rPr>
                <w:rFonts w:eastAsia="標楷體" w:hint="eastAsia"/>
                <w:color w:val="000000" w:themeColor="text1"/>
                <w:kern w:val="0"/>
                <w:sz w:val="28"/>
                <w:szCs w:val="28"/>
              </w:rPr>
              <w:t>空調通風系統應保持清潔，依產品使用說明進行定期維護、檢查或更換耗材，且使用功能正常，並有紀錄。</w:t>
            </w:r>
          </w:p>
        </w:tc>
        <w:tc>
          <w:tcPr>
            <w:tcW w:w="652" w:type="pct"/>
            <w:vAlign w:val="center"/>
          </w:tcPr>
          <w:p w:rsidR="00DB78FE" w:rsidRPr="0031336A" w:rsidRDefault="00DB78FE" w:rsidP="00DB78FE">
            <w:pPr>
              <w:widowControl/>
              <w:kinsoku w:val="0"/>
              <w:snapToGrid w:val="0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1336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○符合</w:t>
            </w:r>
          </w:p>
          <w:p w:rsidR="00DB78FE" w:rsidRPr="0031336A" w:rsidRDefault="00DB78FE" w:rsidP="00DB78FE">
            <w:pPr>
              <w:widowControl/>
              <w:kinsoku w:val="0"/>
              <w:snapToGrid w:val="0"/>
              <w:jc w:val="both"/>
              <w:outlineLvl w:val="0"/>
              <w:rPr>
                <w:rFonts w:ascii="標楷體" w:eastAsia="標楷體" w:hAnsi="標楷體"/>
                <w:color w:val="000000" w:themeColor="text1"/>
                <w:sz w:val="28"/>
                <w:szCs w:val="28"/>
              </w:rPr>
            </w:pPr>
            <w:r w:rsidRPr="0031336A">
              <w:rPr>
                <w:rFonts w:ascii="標楷體" w:eastAsia="標楷體" w:hAnsi="標楷體" w:hint="eastAsia"/>
                <w:color w:val="000000" w:themeColor="text1"/>
                <w:sz w:val="28"/>
                <w:szCs w:val="28"/>
              </w:rPr>
              <w:t>○不符合</w:t>
            </w:r>
          </w:p>
        </w:tc>
        <w:tc>
          <w:tcPr>
            <w:tcW w:w="650" w:type="pct"/>
          </w:tcPr>
          <w:p w:rsidR="00DB78FE" w:rsidRPr="0031336A" w:rsidRDefault="00DB78FE" w:rsidP="00DB78FE">
            <w:pPr>
              <w:jc w:val="center"/>
              <w:outlineLvl w:val="0"/>
              <w:rPr>
                <w:rFonts w:eastAsia="標楷體"/>
                <w:color w:val="000000" w:themeColor="text1"/>
                <w:kern w:val="0"/>
                <w:sz w:val="28"/>
                <w:szCs w:val="28"/>
              </w:rPr>
            </w:pPr>
          </w:p>
        </w:tc>
      </w:tr>
    </w:tbl>
    <w:p w:rsidR="0080193C" w:rsidRPr="0031336A" w:rsidRDefault="0080193C" w:rsidP="0080193C">
      <w:pPr>
        <w:snapToGrid w:val="0"/>
        <w:jc w:val="both"/>
        <w:rPr>
          <w:rFonts w:eastAsia="標楷體"/>
          <w:color w:val="000000" w:themeColor="text1"/>
          <w:sz w:val="20"/>
          <w:szCs w:val="20"/>
        </w:rPr>
      </w:pPr>
    </w:p>
    <w:tbl>
      <w:tblPr>
        <w:tblW w:w="531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10350"/>
      </w:tblGrid>
      <w:tr w:rsidR="00902BE7" w:rsidRPr="0031336A" w:rsidTr="00902BE7">
        <w:trPr>
          <w:trHeight w:val="2295"/>
          <w:jc w:val="center"/>
        </w:trPr>
        <w:tc>
          <w:tcPr>
            <w:tcW w:w="5000" w:type="pct"/>
            <w:shd w:val="clear" w:color="auto" w:fill="auto"/>
          </w:tcPr>
          <w:p w:rsidR="0080193C" w:rsidRPr="0031336A" w:rsidRDefault="00050D08" w:rsidP="00914E2A">
            <w:pPr>
              <w:snapToGrid w:val="0"/>
              <w:spacing w:line="400" w:lineRule="exact"/>
              <w:jc w:val="both"/>
              <w:rPr>
                <w:rFonts w:eastAsia="標楷體"/>
                <w:color w:val="000000" w:themeColor="text1"/>
                <w:sz w:val="28"/>
                <w:szCs w:val="32"/>
              </w:rPr>
            </w:pPr>
            <w:r w:rsidRPr="0031336A">
              <w:rPr>
                <w:rFonts w:eastAsia="標楷體" w:hint="eastAsia"/>
                <w:color w:val="000000" w:themeColor="text1"/>
                <w:sz w:val="28"/>
                <w:szCs w:val="32"/>
              </w:rPr>
              <w:t>查核結果</w:t>
            </w:r>
            <w:r w:rsidR="0080193C" w:rsidRPr="0031336A">
              <w:rPr>
                <w:rFonts w:eastAsia="標楷體"/>
                <w:color w:val="000000" w:themeColor="text1"/>
                <w:sz w:val="28"/>
                <w:szCs w:val="32"/>
              </w:rPr>
              <w:t>建議</w:t>
            </w:r>
            <w:r w:rsidRPr="0031336A">
              <w:rPr>
                <w:rFonts w:eastAsia="標楷體" w:hint="eastAsia"/>
                <w:color w:val="000000" w:themeColor="text1"/>
                <w:sz w:val="28"/>
                <w:szCs w:val="32"/>
              </w:rPr>
              <w:t>事項：</w:t>
            </w:r>
          </w:p>
          <w:p w:rsidR="0080193C" w:rsidRPr="0031336A" w:rsidRDefault="0080193C" w:rsidP="00827E3D">
            <w:pPr>
              <w:snapToGrid w:val="0"/>
              <w:spacing w:line="400" w:lineRule="exact"/>
              <w:rPr>
                <w:rFonts w:ascii="標楷體" w:eastAsia="標楷體" w:hAnsi="標楷體"/>
                <w:color w:val="000000" w:themeColor="text1"/>
                <w:sz w:val="20"/>
                <w:szCs w:val="28"/>
              </w:rPr>
            </w:pPr>
          </w:p>
        </w:tc>
      </w:tr>
    </w:tbl>
    <w:p w:rsidR="00037A3B" w:rsidRPr="0031336A" w:rsidRDefault="00037A3B" w:rsidP="00827E3D">
      <w:pPr>
        <w:jc w:val="both"/>
        <w:rPr>
          <w:rFonts w:eastAsia="標楷體"/>
          <w:color w:val="000000" w:themeColor="text1"/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48"/>
        <w:gridCol w:w="5488"/>
      </w:tblGrid>
      <w:tr w:rsidR="000D12D1" w:rsidRPr="0031336A" w:rsidTr="001565D1">
        <w:trPr>
          <w:trHeight w:val="510"/>
        </w:trPr>
        <w:tc>
          <w:tcPr>
            <w:tcW w:w="4248" w:type="dxa"/>
            <w:vAlign w:val="center"/>
          </w:tcPr>
          <w:p w:rsidR="00037A3B" w:rsidRPr="0031336A" w:rsidRDefault="00037A3B" w:rsidP="00037A3B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  <w:noProof/>
                <w:color w:val="000000" w:themeColor="text1"/>
              </w:rPr>
            </w:pPr>
            <w:r w:rsidRPr="0031336A">
              <w:rPr>
                <w:rFonts w:eastAsia="標楷體" w:hint="eastAsia"/>
                <w:color w:val="000000" w:themeColor="text1"/>
                <w:sz w:val="28"/>
                <w:szCs w:val="28"/>
              </w:rPr>
              <w:t>查檢人員簽章：</w:t>
            </w:r>
            <w:r w:rsidRPr="0031336A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　　　　　　　　　　</w:t>
            </w:r>
          </w:p>
        </w:tc>
        <w:tc>
          <w:tcPr>
            <w:tcW w:w="5488" w:type="dxa"/>
            <w:vAlign w:val="center"/>
          </w:tcPr>
          <w:p w:rsidR="00037A3B" w:rsidRPr="0031336A" w:rsidRDefault="00037A3B" w:rsidP="00037A3B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  <w:noProof/>
                <w:color w:val="000000" w:themeColor="text1"/>
              </w:rPr>
            </w:pPr>
            <w:r w:rsidRPr="0031336A">
              <w:rPr>
                <w:rFonts w:eastAsia="標楷體" w:hint="eastAsia"/>
                <w:color w:val="000000" w:themeColor="text1"/>
                <w:sz w:val="28"/>
                <w:szCs w:val="28"/>
              </w:rPr>
              <w:t>機構主管簽章：</w:t>
            </w:r>
            <w:r w:rsidRPr="0031336A">
              <w:rPr>
                <w:rFonts w:eastAsia="標楷體"/>
                <w:color w:val="000000" w:themeColor="text1"/>
                <w:sz w:val="28"/>
                <w:szCs w:val="28"/>
                <w:u w:val="single"/>
              </w:rPr>
              <w:t xml:space="preserve">　　　　　　　　　　　</w:t>
            </w:r>
          </w:p>
        </w:tc>
      </w:tr>
    </w:tbl>
    <w:p w:rsidR="008F4495" w:rsidRPr="0031336A" w:rsidRDefault="008F4495" w:rsidP="00037A3B">
      <w:pPr>
        <w:jc w:val="both"/>
        <w:rPr>
          <w:rFonts w:eastAsia="標楷體"/>
          <w:color w:val="000000" w:themeColor="text1"/>
          <w:sz w:val="28"/>
          <w:szCs w:val="32"/>
        </w:rPr>
      </w:pPr>
    </w:p>
    <w:sectPr w:rsidR="008F4495" w:rsidRPr="0031336A" w:rsidSect="009B0A66">
      <w:pgSz w:w="11906" w:h="16838" w:code="9"/>
      <w:pgMar w:top="1440" w:right="1077" w:bottom="1440" w:left="1077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0A99" w:rsidRDefault="00880A99" w:rsidP="00192F84">
      <w:r>
        <w:separator/>
      </w:r>
    </w:p>
  </w:endnote>
  <w:endnote w:type="continuationSeparator" w:id="0">
    <w:p w:rsidR="00880A99" w:rsidRDefault="00880A99" w:rsidP="00192F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0A99" w:rsidRDefault="00880A99" w:rsidP="00192F84">
      <w:r>
        <w:separator/>
      </w:r>
    </w:p>
  </w:footnote>
  <w:footnote w:type="continuationSeparator" w:id="0">
    <w:p w:rsidR="00880A99" w:rsidRDefault="00880A99" w:rsidP="00192F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7156A"/>
    <w:multiLevelType w:val="hybridMultilevel"/>
    <w:tmpl w:val="5836A1F2"/>
    <w:lvl w:ilvl="0" w:tplc="4FC0E7C4">
      <w:start w:val="1"/>
      <w:numFmt w:val="decimal"/>
      <w:lvlText w:val="%1."/>
      <w:lvlJc w:val="left"/>
      <w:pPr>
        <w:ind w:left="622" w:hanging="480"/>
      </w:pPr>
      <w:rPr>
        <w:rFonts w:ascii="Times New Roman" w:hAnsi="Times New Roman" w:cs="Times New Roman" w:hint="default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18164D"/>
    <w:multiLevelType w:val="hybridMultilevel"/>
    <w:tmpl w:val="5836A1F2"/>
    <w:lvl w:ilvl="0" w:tplc="4FC0E7C4">
      <w:start w:val="1"/>
      <w:numFmt w:val="decimal"/>
      <w:lvlText w:val="%1."/>
      <w:lvlJc w:val="left"/>
      <w:pPr>
        <w:ind w:left="622" w:hanging="480"/>
      </w:pPr>
      <w:rPr>
        <w:rFonts w:ascii="Times New Roman" w:hAnsi="Times New Roman" w:cs="Times New Roman" w:hint="default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314556C"/>
    <w:multiLevelType w:val="hybridMultilevel"/>
    <w:tmpl w:val="4B509386"/>
    <w:lvl w:ilvl="0" w:tplc="F586D8D8">
      <w:start w:val="1"/>
      <w:numFmt w:val="decimal"/>
      <w:lvlText w:val="%1."/>
      <w:lvlJc w:val="left"/>
      <w:pPr>
        <w:ind w:left="622" w:hanging="480"/>
      </w:pPr>
      <w:rPr>
        <w:rFonts w:ascii="Times New Roman" w:hAnsi="Times New Roman" w:cs="Times New Roman" w:hint="default"/>
        <w:strike w:val="0"/>
        <w:dstrike w:val="0"/>
        <w:color w:val="auto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C12427E"/>
    <w:multiLevelType w:val="hybridMultilevel"/>
    <w:tmpl w:val="AECC71A4"/>
    <w:lvl w:ilvl="0" w:tplc="4FC0E7C4">
      <w:start w:val="1"/>
      <w:numFmt w:val="decimal"/>
      <w:lvlText w:val="%1."/>
      <w:lvlJc w:val="left"/>
      <w:pPr>
        <w:ind w:left="622" w:hanging="480"/>
      </w:pPr>
      <w:rPr>
        <w:rFonts w:ascii="Times New Roman" w:hAnsi="Times New Roman" w:cs="Times New Roman" w:hint="default"/>
        <w:strike w:val="0"/>
        <w:color w:val="auto"/>
      </w:rPr>
    </w:lvl>
    <w:lvl w:ilvl="1" w:tplc="460225B4">
      <w:start w:val="1"/>
      <w:numFmt w:val="decimal"/>
      <w:suff w:val="nothing"/>
      <w:lvlText w:val="(%2)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0CFD7BED"/>
    <w:multiLevelType w:val="hybridMultilevel"/>
    <w:tmpl w:val="4B509386"/>
    <w:lvl w:ilvl="0" w:tplc="F586D8D8">
      <w:start w:val="1"/>
      <w:numFmt w:val="decimal"/>
      <w:lvlText w:val="%1."/>
      <w:lvlJc w:val="left"/>
      <w:pPr>
        <w:ind w:left="622" w:hanging="480"/>
      </w:pPr>
      <w:rPr>
        <w:rFonts w:ascii="Times New Roman" w:hAnsi="Times New Roman" w:cs="Times New Roman" w:hint="default"/>
        <w:strike w:val="0"/>
        <w:d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4841125"/>
    <w:multiLevelType w:val="hybridMultilevel"/>
    <w:tmpl w:val="D46E1E00"/>
    <w:lvl w:ilvl="0" w:tplc="3B8CF7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282AC8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8FA41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902D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588C71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FB82418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19C7E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F045E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CE4BDC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AF77B64"/>
    <w:multiLevelType w:val="hybridMultilevel"/>
    <w:tmpl w:val="5836A1F2"/>
    <w:lvl w:ilvl="0" w:tplc="4FC0E7C4">
      <w:start w:val="1"/>
      <w:numFmt w:val="decimal"/>
      <w:lvlText w:val="%1."/>
      <w:lvlJc w:val="left"/>
      <w:pPr>
        <w:ind w:left="622" w:hanging="480"/>
      </w:pPr>
      <w:rPr>
        <w:rFonts w:ascii="Times New Roman" w:hAnsi="Times New Roman" w:cs="Times New Roman" w:hint="default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717109"/>
    <w:multiLevelType w:val="hybridMultilevel"/>
    <w:tmpl w:val="7A9046CA"/>
    <w:lvl w:ilvl="0" w:tplc="404E68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581FB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5CAF6B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8643E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6DE37D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AB2118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9E0F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D447EE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5AF42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D88493B"/>
    <w:multiLevelType w:val="hybridMultilevel"/>
    <w:tmpl w:val="51965F20"/>
    <w:lvl w:ilvl="0" w:tplc="DCEC0E2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FCCF8C6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94AC2D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642C69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EA31C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1DE048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1D68C5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13A023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9B2C6E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E0D56A7"/>
    <w:multiLevelType w:val="hybridMultilevel"/>
    <w:tmpl w:val="5836A1F2"/>
    <w:lvl w:ilvl="0" w:tplc="4FC0E7C4">
      <w:start w:val="1"/>
      <w:numFmt w:val="decimal"/>
      <w:lvlText w:val="%1."/>
      <w:lvlJc w:val="left"/>
      <w:pPr>
        <w:ind w:left="622" w:hanging="480"/>
      </w:pPr>
      <w:rPr>
        <w:rFonts w:ascii="Times New Roman" w:hAnsi="Times New Roman" w:cs="Times New Roman" w:hint="default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F631925"/>
    <w:multiLevelType w:val="hybridMultilevel"/>
    <w:tmpl w:val="4B509386"/>
    <w:lvl w:ilvl="0" w:tplc="F586D8D8">
      <w:start w:val="1"/>
      <w:numFmt w:val="decimal"/>
      <w:lvlText w:val="%1."/>
      <w:lvlJc w:val="left"/>
      <w:pPr>
        <w:ind w:left="622" w:hanging="480"/>
      </w:pPr>
      <w:rPr>
        <w:rFonts w:ascii="Times New Roman" w:hAnsi="Times New Roman" w:cs="Times New Roman" w:hint="default"/>
        <w:strike w:val="0"/>
        <w:d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3B64FDB"/>
    <w:multiLevelType w:val="hybridMultilevel"/>
    <w:tmpl w:val="5836A1F2"/>
    <w:lvl w:ilvl="0" w:tplc="4FC0E7C4">
      <w:start w:val="1"/>
      <w:numFmt w:val="decimal"/>
      <w:lvlText w:val="%1."/>
      <w:lvlJc w:val="left"/>
      <w:pPr>
        <w:ind w:left="622" w:hanging="480"/>
      </w:pPr>
      <w:rPr>
        <w:rFonts w:ascii="Times New Roman" w:hAnsi="Times New Roman" w:cs="Times New Roman" w:hint="default"/>
        <w:strike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805B86"/>
    <w:multiLevelType w:val="hybridMultilevel"/>
    <w:tmpl w:val="7602ADAC"/>
    <w:lvl w:ilvl="0" w:tplc="4FC0E7C4">
      <w:start w:val="1"/>
      <w:numFmt w:val="decimal"/>
      <w:lvlText w:val="%1."/>
      <w:lvlJc w:val="left"/>
      <w:pPr>
        <w:ind w:left="622" w:hanging="480"/>
      </w:pPr>
      <w:rPr>
        <w:rFonts w:ascii="Times New Roman" w:hAnsi="Times New Roman" w:cs="Times New Roman" w:hint="default"/>
        <w:strike w:val="0"/>
        <w:color w:val="auto"/>
      </w:rPr>
    </w:lvl>
    <w:lvl w:ilvl="1" w:tplc="04090011">
      <w:start w:val="1"/>
      <w:numFmt w:val="upperLetter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2"/>
  </w:num>
  <w:num w:numId="3">
    <w:abstractNumId w:val="11"/>
  </w:num>
  <w:num w:numId="4">
    <w:abstractNumId w:val="6"/>
  </w:num>
  <w:num w:numId="5">
    <w:abstractNumId w:val="0"/>
  </w:num>
  <w:num w:numId="6">
    <w:abstractNumId w:val="1"/>
  </w:num>
  <w:num w:numId="7">
    <w:abstractNumId w:val="9"/>
  </w:num>
  <w:num w:numId="8">
    <w:abstractNumId w:val="3"/>
  </w:num>
  <w:num w:numId="9">
    <w:abstractNumId w:val="5"/>
  </w:num>
  <w:num w:numId="10">
    <w:abstractNumId w:val="8"/>
  </w:num>
  <w:num w:numId="11">
    <w:abstractNumId w:val="2"/>
  </w:num>
  <w:num w:numId="12">
    <w:abstractNumId w:val="7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0193C"/>
    <w:rsid w:val="00004733"/>
    <w:rsid w:val="000209C9"/>
    <w:rsid w:val="0002728F"/>
    <w:rsid w:val="00036A76"/>
    <w:rsid w:val="00037A3B"/>
    <w:rsid w:val="00043617"/>
    <w:rsid w:val="00050D08"/>
    <w:rsid w:val="00057BC6"/>
    <w:rsid w:val="000606B6"/>
    <w:rsid w:val="00082CC3"/>
    <w:rsid w:val="000D12D1"/>
    <w:rsid w:val="000E39BD"/>
    <w:rsid w:val="00104B1A"/>
    <w:rsid w:val="00106DA2"/>
    <w:rsid w:val="00124580"/>
    <w:rsid w:val="00137D4F"/>
    <w:rsid w:val="00140260"/>
    <w:rsid w:val="00140F12"/>
    <w:rsid w:val="00153035"/>
    <w:rsid w:val="001837F4"/>
    <w:rsid w:val="00184915"/>
    <w:rsid w:val="00190B4F"/>
    <w:rsid w:val="00192075"/>
    <w:rsid w:val="00192F84"/>
    <w:rsid w:val="001946BD"/>
    <w:rsid w:val="00196DA6"/>
    <w:rsid w:val="001A0186"/>
    <w:rsid w:val="001A40D9"/>
    <w:rsid w:val="001C1FBA"/>
    <w:rsid w:val="001C3185"/>
    <w:rsid w:val="001D5C99"/>
    <w:rsid w:val="001E4EF7"/>
    <w:rsid w:val="00212F50"/>
    <w:rsid w:val="00215D2A"/>
    <w:rsid w:val="002238DF"/>
    <w:rsid w:val="002459CA"/>
    <w:rsid w:val="00280DC0"/>
    <w:rsid w:val="0029186C"/>
    <w:rsid w:val="002934B0"/>
    <w:rsid w:val="0029527D"/>
    <w:rsid w:val="002C1C41"/>
    <w:rsid w:val="002E5E97"/>
    <w:rsid w:val="0031336A"/>
    <w:rsid w:val="00314766"/>
    <w:rsid w:val="003222D2"/>
    <w:rsid w:val="00322F2B"/>
    <w:rsid w:val="0036491B"/>
    <w:rsid w:val="00364934"/>
    <w:rsid w:val="00373847"/>
    <w:rsid w:val="003B0723"/>
    <w:rsid w:val="003B28FD"/>
    <w:rsid w:val="003E3A9C"/>
    <w:rsid w:val="003F4186"/>
    <w:rsid w:val="004017A7"/>
    <w:rsid w:val="00421952"/>
    <w:rsid w:val="00471A01"/>
    <w:rsid w:val="004B7963"/>
    <w:rsid w:val="004E0C34"/>
    <w:rsid w:val="004E4EF0"/>
    <w:rsid w:val="004E56B2"/>
    <w:rsid w:val="004F29F5"/>
    <w:rsid w:val="00512A78"/>
    <w:rsid w:val="005156D1"/>
    <w:rsid w:val="0054278C"/>
    <w:rsid w:val="00551476"/>
    <w:rsid w:val="00567C66"/>
    <w:rsid w:val="0058572A"/>
    <w:rsid w:val="00597C11"/>
    <w:rsid w:val="005A1323"/>
    <w:rsid w:val="005A2BAC"/>
    <w:rsid w:val="005A3EE1"/>
    <w:rsid w:val="005B45D8"/>
    <w:rsid w:val="005C5EAE"/>
    <w:rsid w:val="005D606B"/>
    <w:rsid w:val="005D6820"/>
    <w:rsid w:val="005E5AF8"/>
    <w:rsid w:val="005F1442"/>
    <w:rsid w:val="005F7488"/>
    <w:rsid w:val="00624407"/>
    <w:rsid w:val="00637A25"/>
    <w:rsid w:val="00646E42"/>
    <w:rsid w:val="00652319"/>
    <w:rsid w:val="006A4BB8"/>
    <w:rsid w:val="006B5C9A"/>
    <w:rsid w:val="006C1ADC"/>
    <w:rsid w:val="006C2A21"/>
    <w:rsid w:val="006F4C5B"/>
    <w:rsid w:val="00713082"/>
    <w:rsid w:val="007138FA"/>
    <w:rsid w:val="00765387"/>
    <w:rsid w:val="007B2812"/>
    <w:rsid w:val="007B5D3E"/>
    <w:rsid w:val="007D51D8"/>
    <w:rsid w:val="007E596F"/>
    <w:rsid w:val="0080193C"/>
    <w:rsid w:val="00827E3D"/>
    <w:rsid w:val="00845304"/>
    <w:rsid w:val="0085688B"/>
    <w:rsid w:val="00880A99"/>
    <w:rsid w:val="008A27AD"/>
    <w:rsid w:val="008B6252"/>
    <w:rsid w:val="008C4377"/>
    <w:rsid w:val="008F2BAB"/>
    <w:rsid w:val="008F4495"/>
    <w:rsid w:val="008F7A45"/>
    <w:rsid w:val="00902BE7"/>
    <w:rsid w:val="00907AED"/>
    <w:rsid w:val="0094656B"/>
    <w:rsid w:val="009502E2"/>
    <w:rsid w:val="00952E65"/>
    <w:rsid w:val="00974B5E"/>
    <w:rsid w:val="00974FDF"/>
    <w:rsid w:val="009874AA"/>
    <w:rsid w:val="0099168D"/>
    <w:rsid w:val="00991767"/>
    <w:rsid w:val="009A2731"/>
    <w:rsid w:val="009A468A"/>
    <w:rsid w:val="009B0A66"/>
    <w:rsid w:val="009D73CF"/>
    <w:rsid w:val="009E4379"/>
    <w:rsid w:val="009E575E"/>
    <w:rsid w:val="009F4F2B"/>
    <w:rsid w:val="00A37356"/>
    <w:rsid w:val="00A41796"/>
    <w:rsid w:val="00A443F5"/>
    <w:rsid w:val="00A51190"/>
    <w:rsid w:val="00A61AAB"/>
    <w:rsid w:val="00A739E9"/>
    <w:rsid w:val="00A847A0"/>
    <w:rsid w:val="00AA667D"/>
    <w:rsid w:val="00AB1416"/>
    <w:rsid w:val="00AC011D"/>
    <w:rsid w:val="00B0124F"/>
    <w:rsid w:val="00B40C95"/>
    <w:rsid w:val="00B71A11"/>
    <w:rsid w:val="00BA61B6"/>
    <w:rsid w:val="00BB0B22"/>
    <w:rsid w:val="00BB408C"/>
    <w:rsid w:val="00BE6D0D"/>
    <w:rsid w:val="00BF5154"/>
    <w:rsid w:val="00C0011F"/>
    <w:rsid w:val="00C07978"/>
    <w:rsid w:val="00C1478F"/>
    <w:rsid w:val="00C3592E"/>
    <w:rsid w:val="00C558B5"/>
    <w:rsid w:val="00C6467B"/>
    <w:rsid w:val="00CC761C"/>
    <w:rsid w:val="00CD6FA1"/>
    <w:rsid w:val="00CE2458"/>
    <w:rsid w:val="00CE5B0D"/>
    <w:rsid w:val="00D34271"/>
    <w:rsid w:val="00D405EC"/>
    <w:rsid w:val="00D42549"/>
    <w:rsid w:val="00D44D56"/>
    <w:rsid w:val="00DB78FE"/>
    <w:rsid w:val="00DD7832"/>
    <w:rsid w:val="00E0146B"/>
    <w:rsid w:val="00E20011"/>
    <w:rsid w:val="00E300CF"/>
    <w:rsid w:val="00E748F8"/>
    <w:rsid w:val="00EA7FBE"/>
    <w:rsid w:val="00EC24B9"/>
    <w:rsid w:val="00EC2A03"/>
    <w:rsid w:val="00EE6688"/>
    <w:rsid w:val="00EF65C5"/>
    <w:rsid w:val="00F139BA"/>
    <w:rsid w:val="00F25AEB"/>
    <w:rsid w:val="00F77997"/>
    <w:rsid w:val="00F9724D"/>
    <w:rsid w:val="00FD615F"/>
    <w:rsid w:val="00FE208B"/>
    <w:rsid w:val="00FF3A68"/>
    <w:rsid w:val="00FF3A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47B21F"/>
  <w15:chartTrackingRefBased/>
  <w15:docId w15:val="{5314146D-26A6-4125-8AC4-344F283B2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017A7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92F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192F84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192F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192F84"/>
    <w:rPr>
      <w:rFonts w:ascii="Times New Roman" w:eastAsia="新細明體" w:hAnsi="Times New Roman" w:cs="Times New Roman"/>
      <w:sz w:val="20"/>
      <w:szCs w:val="20"/>
    </w:rPr>
  </w:style>
  <w:style w:type="table" w:styleId="a7">
    <w:name w:val="Table Grid"/>
    <w:basedOn w:val="a1"/>
    <w:uiPriority w:val="39"/>
    <w:rsid w:val="00C3592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592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7232142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139476">
          <w:marLeft w:val="576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545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95958">
          <w:marLeft w:val="128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41124">
          <w:marLeft w:val="126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180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717220">
          <w:marLeft w:val="576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149</Words>
  <Characters>853</Characters>
  <Application>Microsoft Office Word</Application>
  <DocSecurity>0</DocSecurity>
  <Lines>7</Lines>
  <Paragraphs>1</Paragraphs>
  <ScaleCrop>false</ScaleCrop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賴筱文</dc:creator>
  <cp:keywords/>
  <dc:description/>
  <cp:lastModifiedBy>(周偉惠)</cp:lastModifiedBy>
  <cp:revision>12</cp:revision>
  <cp:lastPrinted>2023-11-30T08:17:00Z</cp:lastPrinted>
  <dcterms:created xsi:type="dcterms:W3CDTF">2023-11-30T08:03:00Z</dcterms:created>
  <dcterms:modified xsi:type="dcterms:W3CDTF">2023-12-19T03:14:00Z</dcterms:modified>
</cp:coreProperties>
</file>