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3AC" w:rsidRPr="000610C1" w:rsidRDefault="00C563AC" w:rsidP="00C563AC">
      <w:pPr>
        <w:adjustRightInd w:val="0"/>
        <w:snapToGrid w:val="0"/>
        <w:rPr>
          <w:rFonts w:eastAsia="標楷體"/>
          <w:sz w:val="32"/>
        </w:rPr>
      </w:pPr>
      <w:r w:rsidRPr="000610C1">
        <w:rPr>
          <w:rFonts w:eastAsia="標楷體"/>
          <w:sz w:val="32"/>
        </w:rPr>
        <w:t>計畫編號：</w:t>
      </w:r>
      <w:r w:rsidR="00645A92">
        <w:rPr>
          <w:rFonts w:eastAsia="標楷體"/>
          <w:sz w:val="32"/>
        </w:rPr>
        <w:t>MOHW1</w:t>
      </w:r>
      <w:bookmarkStart w:id="0" w:name="_GoBack"/>
      <w:bookmarkEnd w:id="0"/>
      <w:r w:rsidR="00645A92">
        <w:rPr>
          <w:rFonts w:eastAsia="標楷體"/>
          <w:sz w:val="32"/>
        </w:rPr>
        <w:t>05-CDC-C-315-000117</w:t>
      </w:r>
    </w:p>
    <w:p w:rsidR="00C563AC" w:rsidRDefault="00C563AC" w:rsidP="00C563AC">
      <w:pPr>
        <w:snapToGrid w:val="0"/>
        <w:spacing w:line="360" w:lineRule="auto"/>
        <w:rPr>
          <w:rFonts w:eastAsia="標楷體"/>
          <w:sz w:val="28"/>
        </w:rPr>
      </w:pPr>
    </w:p>
    <w:p w:rsidR="00BB2BD3" w:rsidRPr="002B59D2" w:rsidRDefault="00BB2BD3" w:rsidP="00C563AC">
      <w:pPr>
        <w:snapToGrid w:val="0"/>
        <w:spacing w:line="360" w:lineRule="auto"/>
        <w:rPr>
          <w:rFonts w:eastAsia="標楷體" w:hint="eastAsia"/>
          <w:sz w:val="28"/>
        </w:rPr>
      </w:pPr>
    </w:p>
    <w:p w:rsidR="00C563AC" w:rsidRPr="000610C1" w:rsidRDefault="00C563AC" w:rsidP="00C563AC">
      <w:pPr>
        <w:snapToGrid w:val="0"/>
        <w:spacing w:line="360" w:lineRule="auto"/>
        <w:rPr>
          <w:rFonts w:eastAsia="標楷體"/>
          <w:sz w:val="28"/>
        </w:rPr>
      </w:pPr>
    </w:p>
    <w:p w:rsidR="00C563AC" w:rsidRDefault="00BB2BD3" w:rsidP="00C563AC">
      <w:pPr>
        <w:snapToGrid w:val="0"/>
        <w:spacing w:line="480" w:lineRule="auto"/>
        <w:jc w:val="center"/>
        <w:rPr>
          <w:rFonts w:eastAsia="標楷體"/>
          <w:sz w:val="36"/>
        </w:rPr>
      </w:pPr>
      <w:r w:rsidRPr="00BB2BD3">
        <w:rPr>
          <w:rFonts w:eastAsia="標楷體"/>
          <w:noProof/>
          <w:sz w:val="36"/>
        </w:rPr>
        <mc:AlternateContent>
          <mc:Choice Requires="wps">
            <w:drawing>
              <wp:anchor distT="45720" distB="45720" distL="114300" distR="114300" simplePos="0" relativeHeight="251659264" behindDoc="0" locked="0" layoutInCell="1" allowOverlap="1" wp14:anchorId="7CCA5F71" wp14:editId="7ABC667C">
                <wp:simplePos x="0" y="0"/>
                <wp:positionH relativeFrom="column">
                  <wp:posOffset>113030</wp:posOffset>
                </wp:positionH>
                <wp:positionV relativeFrom="paragraph">
                  <wp:posOffset>602615</wp:posOffset>
                </wp:positionV>
                <wp:extent cx="5326380" cy="1404620"/>
                <wp:effectExtent l="0" t="0" r="26670" b="139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6380" cy="1404620"/>
                        </a:xfrm>
                        <a:prstGeom prst="rect">
                          <a:avLst/>
                        </a:prstGeom>
                        <a:solidFill>
                          <a:srgbClr val="FFFFFF"/>
                        </a:solidFill>
                        <a:ln w="9525">
                          <a:solidFill>
                            <a:srgbClr val="000000"/>
                          </a:solidFill>
                          <a:miter lim="800000"/>
                          <a:headEnd/>
                          <a:tailEnd/>
                        </a:ln>
                      </wps:spPr>
                      <wps:txbx>
                        <w:txbxContent>
                          <w:p w:rsidR="00BB2BD3" w:rsidRDefault="00BB2BD3" w:rsidP="00BB2BD3">
                            <w:pPr>
                              <w:snapToGrid w:val="0"/>
                              <w:spacing w:line="360" w:lineRule="auto"/>
                              <w:jc w:val="center"/>
                              <w:rPr>
                                <w:rFonts w:eastAsia="標楷體"/>
                                <w:b/>
                                <w:sz w:val="36"/>
                              </w:rPr>
                            </w:pPr>
                          </w:p>
                          <w:p w:rsidR="002C6B18" w:rsidRDefault="00BB2BD3" w:rsidP="00CB51DF">
                            <w:pPr>
                              <w:snapToGrid w:val="0"/>
                              <w:spacing w:line="360" w:lineRule="auto"/>
                              <w:jc w:val="center"/>
                              <w:rPr>
                                <w:rFonts w:eastAsia="標楷體"/>
                                <w:sz w:val="36"/>
                              </w:rPr>
                            </w:pPr>
                            <w:r w:rsidRPr="00BB2BD3">
                              <w:rPr>
                                <w:rFonts w:eastAsia="標楷體" w:hint="eastAsia"/>
                                <w:sz w:val="36"/>
                              </w:rPr>
                              <w:t>計畫名稱</w:t>
                            </w:r>
                            <w:r w:rsidR="002C6B18">
                              <w:rPr>
                                <w:rFonts w:eastAsia="標楷體" w:hint="eastAsia"/>
                                <w:sz w:val="36"/>
                              </w:rPr>
                              <w:t>：</w:t>
                            </w:r>
                            <w:r w:rsidRPr="00BB2BD3">
                              <w:rPr>
                                <w:rFonts w:eastAsia="標楷體" w:hint="eastAsia"/>
                                <w:sz w:val="36"/>
                              </w:rPr>
                              <w:t>我國</w:t>
                            </w:r>
                            <w:proofErr w:type="gramStart"/>
                            <w:r w:rsidRPr="00BB2BD3">
                              <w:rPr>
                                <w:rFonts w:eastAsia="標楷體" w:hint="eastAsia"/>
                                <w:sz w:val="36"/>
                              </w:rPr>
                              <w:t>結核病共病個案</w:t>
                            </w:r>
                            <w:proofErr w:type="gramEnd"/>
                            <w:r w:rsidRPr="00BB2BD3">
                              <w:rPr>
                                <w:rFonts w:eastAsia="標楷體" w:hint="eastAsia"/>
                                <w:sz w:val="36"/>
                              </w:rPr>
                              <w:t>之醫療負擔與</w:t>
                            </w:r>
                          </w:p>
                          <w:p w:rsidR="00BB2BD3" w:rsidRPr="00CB51DF" w:rsidRDefault="00BB2BD3" w:rsidP="00CB51DF">
                            <w:pPr>
                              <w:snapToGrid w:val="0"/>
                              <w:spacing w:line="360" w:lineRule="auto"/>
                              <w:jc w:val="center"/>
                              <w:rPr>
                                <w:rFonts w:eastAsia="標楷體" w:hint="eastAsia"/>
                                <w:sz w:val="36"/>
                              </w:rPr>
                            </w:pPr>
                            <w:r w:rsidRPr="00BB2BD3">
                              <w:rPr>
                                <w:rFonts w:eastAsia="標楷體" w:hint="eastAsia"/>
                                <w:sz w:val="36"/>
                              </w:rPr>
                              <w:t>治療結果之分析研究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CA5F71" id="_x0000_t202" coordsize="21600,21600" o:spt="202" path="m,l,21600r21600,l21600,xe">
                <v:stroke joinstyle="miter"/>
                <v:path gradientshapeok="t" o:connecttype="rect"/>
              </v:shapetype>
              <v:shape id="文字方塊 2" o:spid="_x0000_s1026" type="#_x0000_t202" style="position:absolute;left:0;text-align:left;margin-left:8.9pt;margin-top:47.45pt;width:419.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">
                <v:textbox style="mso-fit-shape-to-text:t">
                  <w:txbxContent>
                    <w:p w:rsidR="00BB2BD3" w:rsidRDefault="00BB2BD3" w:rsidP="00BB2BD3">
                      <w:pPr>
                        <w:snapToGrid w:val="0"/>
                        <w:spacing w:line="360" w:lineRule="auto"/>
                        <w:jc w:val="center"/>
                        <w:rPr>
                          <w:rFonts w:eastAsia="標楷體"/>
                          <w:b/>
                          <w:sz w:val="36"/>
                        </w:rPr>
                      </w:pPr>
                    </w:p>
                    <w:p w:rsidR="002C6B18" w:rsidRDefault="00BB2BD3" w:rsidP="00CB51DF">
                      <w:pPr>
                        <w:snapToGrid w:val="0"/>
                        <w:spacing w:line="360" w:lineRule="auto"/>
                        <w:jc w:val="center"/>
                        <w:rPr>
                          <w:rFonts w:eastAsia="標楷體"/>
                          <w:sz w:val="36"/>
                        </w:rPr>
                      </w:pPr>
                      <w:r w:rsidRPr="00BB2BD3">
                        <w:rPr>
                          <w:rFonts w:eastAsia="標楷體" w:hint="eastAsia"/>
                          <w:sz w:val="36"/>
                        </w:rPr>
                        <w:t>計畫名稱</w:t>
                      </w:r>
                      <w:r w:rsidR="002C6B18">
                        <w:rPr>
                          <w:rFonts w:eastAsia="標楷體" w:hint="eastAsia"/>
                          <w:sz w:val="36"/>
                        </w:rPr>
                        <w:t>：</w:t>
                      </w:r>
                      <w:r w:rsidRPr="00BB2BD3">
                        <w:rPr>
                          <w:rFonts w:eastAsia="標楷體" w:hint="eastAsia"/>
                          <w:sz w:val="36"/>
                        </w:rPr>
                        <w:t>我國</w:t>
                      </w:r>
                      <w:proofErr w:type="gramStart"/>
                      <w:r w:rsidRPr="00BB2BD3">
                        <w:rPr>
                          <w:rFonts w:eastAsia="標楷體" w:hint="eastAsia"/>
                          <w:sz w:val="36"/>
                        </w:rPr>
                        <w:t>結核病共病個案</w:t>
                      </w:r>
                      <w:proofErr w:type="gramEnd"/>
                      <w:r w:rsidRPr="00BB2BD3">
                        <w:rPr>
                          <w:rFonts w:eastAsia="標楷體" w:hint="eastAsia"/>
                          <w:sz w:val="36"/>
                        </w:rPr>
                        <w:t>之醫療負擔與</w:t>
                      </w:r>
                    </w:p>
                    <w:p w:rsidR="00BB2BD3" w:rsidRPr="00CB51DF" w:rsidRDefault="00BB2BD3" w:rsidP="00CB51DF">
                      <w:pPr>
                        <w:snapToGrid w:val="0"/>
                        <w:spacing w:line="360" w:lineRule="auto"/>
                        <w:jc w:val="center"/>
                        <w:rPr>
                          <w:rFonts w:eastAsia="標楷體" w:hint="eastAsia"/>
                          <w:sz w:val="36"/>
                        </w:rPr>
                      </w:pPr>
                      <w:r w:rsidRPr="00BB2BD3">
                        <w:rPr>
                          <w:rFonts w:eastAsia="標楷體" w:hint="eastAsia"/>
                          <w:sz w:val="36"/>
                        </w:rPr>
                        <w:t>治療結果之分析研究</w:t>
                      </w:r>
                    </w:p>
                  </w:txbxContent>
                </v:textbox>
                <w10:wrap type="square"/>
              </v:shape>
            </w:pict>
          </mc:Fallback>
        </mc:AlternateContent>
      </w:r>
      <w:r w:rsidR="00C563AC" w:rsidRPr="00BA7731">
        <w:rPr>
          <w:rFonts w:eastAsia="標楷體"/>
          <w:sz w:val="36"/>
        </w:rPr>
        <w:t>衛生福利部疾病管制署</w:t>
      </w:r>
      <w:r w:rsidR="00823D8C" w:rsidRPr="00BA7731">
        <w:rPr>
          <w:rFonts w:eastAsia="標楷體"/>
          <w:sz w:val="36"/>
        </w:rPr>
        <w:t>10</w:t>
      </w:r>
      <w:r w:rsidR="00BA7731" w:rsidRPr="00BA7731">
        <w:rPr>
          <w:rFonts w:eastAsia="標楷體"/>
          <w:sz w:val="36"/>
        </w:rPr>
        <w:t>5</w:t>
      </w:r>
      <w:r w:rsidR="00C563AC" w:rsidRPr="00BA7731">
        <w:rPr>
          <w:rFonts w:eastAsia="標楷體"/>
          <w:sz w:val="36"/>
        </w:rPr>
        <w:t>年</w:t>
      </w:r>
      <w:r w:rsidR="009528A9" w:rsidRPr="00BA7731">
        <w:rPr>
          <w:rFonts w:eastAsia="標楷體"/>
          <w:sz w:val="36"/>
        </w:rPr>
        <w:t>署內</w:t>
      </w:r>
      <w:r w:rsidR="00C563AC" w:rsidRPr="00BA7731">
        <w:rPr>
          <w:rFonts w:eastAsia="標楷體"/>
          <w:sz w:val="36"/>
        </w:rPr>
        <w:t>科技研究計畫</w:t>
      </w:r>
    </w:p>
    <w:p w:rsidR="00BA7731" w:rsidRDefault="00BA7731" w:rsidP="00C563AC">
      <w:pPr>
        <w:snapToGrid w:val="0"/>
        <w:spacing w:line="360" w:lineRule="auto"/>
        <w:jc w:val="center"/>
        <w:rPr>
          <w:rFonts w:eastAsia="標楷體"/>
          <w:sz w:val="36"/>
        </w:rPr>
      </w:pPr>
    </w:p>
    <w:p w:rsidR="00C563AC" w:rsidRPr="000610C1" w:rsidRDefault="00BB2BD3" w:rsidP="00C563AC">
      <w:pPr>
        <w:snapToGrid w:val="0"/>
        <w:spacing w:line="360" w:lineRule="auto"/>
        <w:jc w:val="center"/>
        <w:rPr>
          <w:rFonts w:eastAsia="標楷體"/>
          <w:sz w:val="36"/>
        </w:rPr>
      </w:pPr>
      <w:r>
        <w:rPr>
          <w:rFonts w:eastAsia="標楷體"/>
          <w:sz w:val="36"/>
        </w:rPr>
        <w:t>105</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度</w:t>
      </w:r>
      <w:r>
        <w:rPr>
          <w:rFonts w:eastAsia="標楷體" w:hint="eastAsia"/>
          <w:sz w:val="36"/>
        </w:rPr>
        <w:t xml:space="preserve"> / </w:t>
      </w:r>
      <w:r>
        <w:rPr>
          <w:rFonts w:eastAsia="標楷體" w:hint="eastAsia"/>
          <w:sz w:val="36"/>
        </w:rPr>
        <w:t>全</w:t>
      </w:r>
      <w:r>
        <w:rPr>
          <w:rFonts w:eastAsia="標楷體" w:hint="eastAsia"/>
          <w:sz w:val="36"/>
        </w:rPr>
        <w:t xml:space="preserve"> </w:t>
      </w:r>
      <w:r>
        <w:rPr>
          <w:rFonts w:eastAsia="標楷體" w:hint="eastAsia"/>
          <w:sz w:val="36"/>
        </w:rPr>
        <w:t>程</w:t>
      </w:r>
      <w:r>
        <w:rPr>
          <w:rFonts w:eastAsia="標楷體" w:hint="eastAsia"/>
          <w:sz w:val="36"/>
        </w:rPr>
        <w:t xml:space="preserve"> </w:t>
      </w:r>
      <w:proofErr w:type="gramStart"/>
      <w:r>
        <w:rPr>
          <w:rFonts w:eastAsia="標楷體" w:hint="eastAsia"/>
          <w:sz w:val="36"/>
        </w:rPr>
        <w:t>研</w:t>
      </w:r>
      <w:proofErr w:type="gramEnd"/>
      <w:r>
        <w:rPr>
          <w:rFonts w:eastAsia="標楷體" w:hint="eastAsia"/>
          <w:sz w:val="36"/>
        </w:rPr>
        <w:t xml:space="preserve"> </w:t>
      </w:r>
      <w:r w:rsidR="00C563AC" w:rsidRPr="000610C1">
        <w:rPr>
          <w:rFonts w:eastAsia="標楷體"/>
          <w:sz w:val="36"/>
        </w:rPr>
        <w:t>究</w:t>
      </w:r>
      <w:r>
        <w:rPr>
          <w:rFonts w:eastAsia="標楷體" w:hint="eastAsia"/>
          <w:sz w:val="36"/>
        </w:rPr>
        <w:t xml:space="preserve"> </w:t>
      </w:r>
      <w:r w:rsidR="00C563AC" w:rsidRPr="000610C1">
        <w:rPr>
          <w:rFonts w:eastAsia="標楷體"/>
          <w:sz w:val="36"/>
        </w:rPr>
        <w:t>報</w:t>
      </w:r>
      <w:r>
        <w:rPr>
          <w:rFonts w:eastAsia="標楷體" w:hint="eastAsia"/>
          <w:sz w:val="36"/>
        </w:rPr>
        <w:t xml:space="preserve"> </w:t>
      </w:r>
      <w:r w:rsidR="00C563AC" w:rsidRPr="000610C1">
        <w:rPr>
          <w:rFonts w:eastAsia="標楷體"/>
          <w:sz w:val="36"/>
        </w:rPr>
        <w:t>告</w:t>
      </w:r>
    </w:p>
    <w:p w:rsidR="00C563AC" w:rsidRPr="000610C1" w:rsidRDefault="00C563AC" w:rsidP="00C563AC">
      <w:pPr>
        <w:snapToGrid w:val="0"/>
        <w:spacing w:line="360" w:lineRule="auto"/>
        <w:rPr>
          <w:rFonts w:eastAsia="標楷體"/>
          <w:sz w:val="28"/>
        </w:rPr>
      </w:pPr>
    </w:p>
    <w:p w:rsidR="00C563AC" w:rsidRPr="000610C1" w:rsidRDefault="00C563AC" w:rsidP="00C563AC">
      <w:pPr>
        <w:snapToGrid w:val="0"/>
        <w:spacing w:line="360" w:lineRule="auto"/>
        <w:rPr>
          <w:rFonts w:eastAsia="標楷體"/>
          <w:sz w:val="28"/>
        </w:rPr>
      </w:pPr>
    </w:p>
    <w:p w:rsidR="00C563AC" w:rsidRPr="000610C1" w:rsidRDefault="00C563AC" w:rsidP="00BB2BD3">
      <w:pPr>
        <w:snapToGrid w:val="0"/>
        <w:spacing w:beforeLines="50" w:before="180" w:line="0" w:lineRule="atLeast"/>
        <w:rPr>
          <w:rFonts w:eastAsia="標楷體"/>
          <w:sz w:val="32"/>
        </w:rPr>
      </w:pPr>
      <w:r w:rsidRPr="000610C1">
        <w:rPr>
          <w:rFonts w:eastAsia="標楷體"/>
          <w:sz w:val="32"/>
        </w:rPr>
        <w:t>執行</w:t>
      </w:r>
      <w:r w:rsidR="00CB78BA">
        <w:rPr>
          <w:rFonts w:eastAsia="標楷體" w:hint="eastAsia"/>
          <w:sz w:val="32"/>
        </w:rPr>
        <w:t>機構</w:t>
      </w:r>
      <w:r w:rsidRPr="000610C1">
        <w:rPr>
          <w:rFonts w:eastAsia="標楷體"/>
          <w:sz w:val="32"/>
        </w:rPr>
        <w:t>：</w:t>
      </w:r>
      <w:r w:rsidR="0005243C" w:rsidRPr="000610C1">
        <w:rPr>
          <w:rFonts w:eastAsia="標楷體"/>
          <w:sz w:val="32"/>
        </w:rPr>
        <w:t>衛生福利部疾病管制署</w:t>
      </w:r>
    </w:p>
    <w:p w:rsidR="00C563AC" w:rsidRPr="000610C1" w:rsidRDefault="00C563AC" w:rsidP="00BB2BD3">
      <w:pPr>
        <w:snapToGrid w:val="0"/>
        <w:spacing w:beforeLines="50" w:before="180" w:line="0" w:lineRule="atLeast"/>
        <w:rPr>
          <w:rFonts w:eastAsia="標楷體"/>
          <w:sz w:val="32"/>
        </w:rPr>
      </w:pPr>
      <w:r w:rsidRPr="000610C1">
        <w:rPr>
          <w:rFonts w:eastAsia="標楷體"/>
          <w:sz w:val="32"/>
        </w:rPr>
        <w:t>計畫主持人：</w:t>
      </w:r>
      <w:r w:rsidR="00BA7731">
        <w:rPr>
          <w:rFonts w:eastAsia="標楷體" w:hint="eastAsia"/>
          <w:sz w:val="32"/>
        </w:rPr>
        <w:t>李政益</w:t>
      </w:r>
    </w:p>
    <w:p w:rsidR="00BA7731" w:rsidRDefault="00BA7731" w:rsidP="00BB2BD3">
      <w:pPr>
        <w:snapToGrid w:val="0"/>
        <w:spacing w:beforeLines="50" w:before="180" w:line="0" w:lineRule="atLeast"/>
        <w:rPr>
          <w:rFonts w:eastAsia="標楷體"/>
          <w:sz w:val="32"/>
        </w:rPr>
      </w:pPr>
      <w:r>
        <w:rPr>
          <w:rFonts w:eastAsia="標楷體" w:hint="eastAsia"/>
          <w:sz w:val="32"/>
        </w:rPr>
        <w:t>協同主持人：劉定萍、</w:t>
      </w:r>
      <w:r w:rsidRPr="000610C1">
        <w:rPr>
          <w:rFonts w:eastAsia="標楷體"/>
          <w:sz w:val="32"/>
        </w:rPr>
        <w:t>楊祥麟</w:t>
      </w:r>
      <w:r>
        <w:rPr>
          <w:rFonts w:eastAsia="標楷體" w:hint="eastAsia"/>
          <w:sz w:val="32"/>
        </w:rPr>
        <w:t>、許建邦</w:t>
      </w:r>
    </w:p>
    <w:p w:rsidR="00C563AC" w:rsidRPr="000610C1" w:rsidRDefault="00BA7731" w:rsidP="00BB2BD3">
      <w:pPr>
        <w:snapToGrid w:val="0"/>
        <w:spacing w:beforeLines="50" w:before="180" w:line="0" w:lineRule="atLeast"/>
        <w:rPr>
          <w:rFonts w:eastAsia="標楷體"/>
          <w:sz w:val="32"/>
        </w:rPr>
      </w:pPr>
      <w:r>
        <w:rPr>
          <w:rFonts w:eastAsia="標楷體" w:hint="eastAsia"/>
          <w:sz w:val="32"/>
        </w:rPr>
        <w:t>研究人員：</w:t>
      </w:r>
      <w:r w:rsidRPr="000610C1">
        <w:rPr>
          <w:rFonts w:eastAsia="標楷體"/>
          <w:sz w:val="32"/>
        </w:rPr>
        <w:t>吳宛真、</w:t>
      </w:r>
      <w:r w:rsidR="00C0165F" w:rsidRPr="000610C1">
        <w:rPr>
          <w:rFonts w:eastAsia="標楷體"/>
          <w:sz w:val="32"/>
        </w:rPr>
        <w:t>黃湘芸、</w:t>
      </w:r>
      <w:r w:rsidRPr="00BA7731">
        <w:rPr>
          <w:rFonts w:eastAsia="標楷體" w:hint="eastAsia"/>
          <w:sz w:val="32"/>
        </w:rPr>
        <w:t>蔡陳緯、羅賢靖</w:t>
      </w:r>
      <w:r>
        <w:rPr>
          <w:rFonts w:eastAsia="標楷體" w:hint="eastAsia"/>
          <w:sz w:val="32"/>
        </w:rPr>
        <w:t>、</w:t>
      </w:r>
      <w:r w:rsidRPr="00BA7731">
        <w:rPr>
          <w:rFonts w:eastAsia="標楷體" w:hint="eastAsia"/>
          <w:sz w:val="32"/>
        </w:rPr>
        <w:t>潘子安</w:t>
      </w:r>
    </w:p>
    <w:p w:rsidR="00C563AC" w:rsidRPr="000610C1" w:rsidRDefault="00C563AC" w:rsidP="00BB2BD3">
      <w:pPr>
        <w:snapToGrid w:val="0"/>
        <w:spacing w:beforeLines="50" w:before="180" w:line="0" w:lineRule="atLeast"/>
        <w:rPr>
          <w:rFonts w:eastAsia="標楷體"/>
          <w:sz w:val="32"/>
        </w:rPr>
      </w:pPr>
      <w:r w:rsidRPr="000610C1">
        <w:rPr>
          <w:rFonts w:eastAsia="標楷體"/>
          <w:sz w:val="32"/>
        </w:rPr>
        <w:t>執行期間：</w:t>
      </w:r>
      <w:r w:rsidR="003A6287" w:rsidRPr="000610C1">
        <w:rPr>
          <w:rFonts w:eastAsia="標楷體"/>
          <w:sz w:val="32"/>
        </w:rPr>
        <w:t>10</w:t>
      </w:r>
      <w:r w:rsidR="00BA7731">
        <w:rPr>
          <w:rFonts w:eastAsia="標楷體"/>
          <w:sz w:val="32"/>
        </w:rPr>
        <w:t>5</w:t>
      </w:r>
      <w:r w:rsidRPr="000610C1">
        <w:rPr>
          <w:rFonts w:eastAsia="標楷體"/>
          <w:sz w:val="32"/>
        </w:rPr>
        <w:t>年</w:t>
      </w:r>
      <w:r w:rsidR="003A6287" w:rsidRPr="000610C1">
        <w:rPr>
          <w:rFonts w:eastAsia="標楷體"/>
          <w:sz w:val="32"/>
        </w:rPr>
        <w:t>1</w:t>
      </w:r>
      <w:r w:rsidRPr="000610C1">
        <w:rPr>
          <w:rFonts w:eastAsia="標楷體"/>
          <w:sz w:val="32"/>
        </w:rPr>
        <w:t>月</w:t>
      </w:r>
      <w:r w:rsidR="003A6287" w:rsidRPr="000610C1">
        <w:rPr>
          <w:rFonts w:eastAsia="標楷體"/>
          <w:sz w:val="32"/>
        </w:rPr>
        <w:t>1</w:t>
      </w:r>
      <w:r w:rsidRPr="000610C1">
        <w:rPr>
          <w:rFonts w:eastAsia="標楷體"/>
          <w:sz w:val="32"/>
        </w:rPr>
        <w:t>日至</w:t>
      </w:r>
      <w:r w:rsidR="00BA7731">
        <w:rPr>
          <w:rFonts w:eastAsia="標楷體"/>
          <w:sz w:val="32"/>
        </w:rPr>
        <w:t>105</w:t>
      </w:r>
      <w:r w:rsidRPr="000610C1">
        <w:rPr>
          <w:rFonts w:eastAsia="標楷體"/>
          <w:sz w:val="32"/>
        </w:rPr>
        <w:t>年</w:t>
      </w:r>
      <w:r w:rsidR="003A6287" w:rsidRPr="000610C1">
        <w:rPr>
          <w:rFonts w:eastAsia="標楷體"/>
          <w:sz w:val="32"/>
        </w:rPr>
        <w:t>12</w:t>
      </w:r>
      <w:r w:rsidRPr="000610C1">
        <w:rPr>
          <w:rFonts w:eastAsia="標楷體"/>
          <w:sz w:val="32"/>
        </w:rPr>
        <w:t>月</w:t>
      </w:r>
      <w:r w:rsidR="003A6287" w:rsidRPr="000610C1">
        <w:rPr>
          <w:rFonts w:eastAsia="標楷體"/>
          <w:sz w:val="32"/>
        </w:rPr>
        <w:t>31</w:t>
      </w:r>
      <w:r w:rsidRPr="000610C1">
        <w:rPr>
          <w:rFonts w:eastAsia="標楷體"/>
          <w:sz w:val="32"/>
        </w:rPr>
        <w:t>日</w:t>
      </w:r>
    </w:p>
    <w:p w:rsidR="002B59D2" w:rsidRPr="00CB78BA" w:rsidRDefault="00CB78BA" w:rsidP="00BB2BD3">
      <w:pPr>
        <w:spacing w:beforeLines="50" w:before="180" w:line="0" w:lineRule="atLeast"/>
        <w:rPr>
          <w:rFonts w:eastAsia="標楷體"/>
          <w:sz w:val="32"/>
          <w:szCs w:val="28"/>
        </w:rPr>
      </w:pPr>
      <w:r w:rsidRPr="00CB78BA">
        <w:rPr>
          <w:rFonts w:eastAsia="標楷體" w:hint="eastAsia"/>
          <w:sz w:val="32"/>
          <w:szCs w:val="28"/>
        </w:rPr>
        <w:t>研究經費</w:t>
      </w:r>
      <w:r w:rsidRPr="00CB78BA">
        <w:rPr>
          <w:rFonts w:eastAsia="標楷體"/>
          <w:sz w:val="36"/>
        </w:rPr>
        <w:t>：</w:t>
      </w:r>
      <w:r>
        <w:rPr>
          <w:rFonts w:eastAsia="標楷體" w:hint="eastAsia"/>
          <w:sz w:val="36"/>
        </w:rPr>
        <w:t>新臺幣</w:t>
      </w:r>
      <w:r w:rsidR="0058305F">
        <w:rPr>
          <w:rFonts w:eastAsia="標楷體" w:hint="eastAsia"/>
          <w:sz w:val="36"/>
        </w:rPr>
        <w:t>123.5</w:t>
      </w:r>
      <w:r>
        <w:rPr>
          <w:rFonts w:eastAsia="標楷體" w:hint="eastAsia"/>
          <w:sz w:val="36"/>
        </w:rPr>
        <w:t>萬元整</w:t>
      </w:r>
    </w:p>
    <w:p w:rsidR="002B59D2" w:rsidRDefault="002B59D2" w:rsidP="002B59D2">
      <w:pPr>
        <w:spacing w:line="0" w:lineRule="atLeast"/>
        <w:rPr>
          <w:rFonts w:eastAsia="標楷體"/>
          <w:sz w:val="28"/>
          <w:szCs w:val="28"/>
        </w:rPr>
      </w:pPr>
    </w:p>
    <w:p w:rsidR="00BB2BD3" w:rsidRDefault="00BB2BD3" w:rsidP="002B59D2">
      <w:pPr>
        <w:spacing w:line="0" w:lineRule="atLeast"/>
        <w:rPr>
          <w:rFonts w:eastAsia="標楷體" w:hint="eastAsia"/>
          <w:sz w:val="28"/>
          <w:szCs w:val="28"/>
        </w:rPr>
      </w:pPr>
    </w:p>
    <w:p w:rsidR="00C563AC" w:rsidRPr="001A4113" w:rsidRDefault="00BB2BD3" w:rsidP="002B59D2">
      <w:pPr>
        <w:spacing w:line="0" w:lineRule="atLeast"/>
        <w:rPr>
          <w:rFonts w:eastAsia="標楷體"/>
          <w:sz w:val="28"/>
          <w:szCs w:val="28"/>
        </w:rPr>
      </w:pPr>
      <w:proofErr w:type="gramStart"/>
      <w:r w:rsidRPr="00BB2BD3">
        <w:rPr>
          <w:rFonts w:eastAsia="標楷體" w:hint="eastAsia"/>
          <w:sz w:val="28"/>
          <w:szCs w:val="28"/>
        </w:rPr>
        <w:t>＊</w:t>
      </w:r>
      <w:proofErr w:type="gramEnd"/>
      <w:r w:rsidRPr="00BB2BD3">
        <w:rPr>
          <w:rFonts w:eastAsia="標楷體" w:hint="eastAsia"/>
          <w:sz w:val="28"/>
          <w:szCs w:val="28"/>
        </w:rPr>
        <w:t>本研究報告僅供參考，不</w:t>
      </w:r>
      <w:proofErr w:type="gramStart"/>
      <w:r w:rsidRPr="00BB2BD3">
        <w:rPr>
          <w:rFonts w:eastAsia="標楷體" w:hint="eastAsia"/>
          <w:sz w:val="28"/>
          <w:szCs w:val="28"/>
        </w:rPr>
        <w:t>代表本署意見</w:t>
      </w:r>
      <w:proofErr w:type="gramEnd"/>
      <w:r w:rsidRPr="00BB2BD3">
        <w:rPr>
          <w:rFonts w:eastAsia="標楷體" w:hint="eastAsia"/>
          <w:sz w:val="28"/>
          <w:szCs w:val="28"/>
        </w:rPr>
        <w:t>，如對媒體發布研究成果應事先</w:t>
      </w:r>
      <w:proofErr w:type="gramStart"/>
      <w:r w:rsidRPr="00BB2BD3">
        <w:rPr>
          <w:rFonts w:eastAsia="標楷體" w:hint="eastAsia"/>
          <w:sz w:val="28"/>
          <w:szCs w:val="28"/>
        </w:rPr>
        <w:t>徵求本署同意</w:t>
      </w:r>
      <w:proofErr w:type="gramEnd"/>
      <w:r>
        <w:rPr>
          <w:rFonts w:eastAsia="標楷體" w:hint="eastAsia"/>
          <w:sz w:val="28"/>
          <w:szCs w:val="28"/>
        </w:rPr>
        <w:t xml:space="preserve"> </w:t>
      </w:r>
      <w:proofErr w:type="gramStart"/>
      <w:r w:rsidRPr="00BB2BD3">
        <w:rPr>
          <w:rFonts w:eastAsia="標楷體" w:hint="eastAsia"/>
          <w:sz w:val="28"/>
          <w:szCs w:val="28"/>
        </w:rPr>
        <w:t>＊</w:t>
      </w:r>
      <w:proofErr w:type="gramEnd"/>
    </w:p>
    <w:p w:rsidR="00211521" w:rsidRDefault="00211521" w:rsidP="007431D8">
      <w:pPr>
        <w:widowControl/>
        <w:spacing w:line="360" w:lineRule="auto"/>
        <w:jc w:val="center"/>
        <w:rPr>
          <w:rFonts w:eastAsia="標楷體"/>
          <w:b/>
          <w:sz w:val="32"/>
          <w:szCs w:val="28"/>
        </w:rPr>
      </w:pPr>
    </w:p>
    <w:p w:rsidR="00211521" w:rsidRDefault="00211521">
      <w:pPr>
        <w:widowControl/>
        <w:rPr>
          <w:rFonts w:eastAsia="標楷體"/>
          <w:b/>
          <w:sz w:val="32"/>
          <w:szCs w:val="28"/>
        </w:rPr>
      </w:pPr>
      <w:r>
        <w:rPr>
          <w:rFonts w:eastAsia="標楷體"/>
          <w:b/>
          <w:sz w:val="32"/>
          <w:szCs w:val="28"/>
        </w:rPr>
        <w:lastRenderedPageBreak/>
        <w:br w:type="page"/>
      </w:r>
    </w:p>
    <w:p w:rsidR="007431D8" w:rsidRPr="0083688D" w:rsidRDefault="007431D8" w:rsidP="007431D8">
      <w:pPr>
        <w:widowControl/>
        <w:spacing w:line="360" w:lineRule="auto"/>
        <w:jc w:val="center"/>
        <w:rPr>
          <w:rFonts w:eastAsia="標楷體"/>
          <w:b/>
          <w:sz w:val="32"/>
          <w:szCs w:val="28"/>
        </w:rPr>
      </w:pPr>
      <w:r w:rsidRPr="0083688D">
        <w:rPr>
          <w:rFonts w:eastAsia="標楷體"/>
          <w:b/>
          <w:sz w:val="32"/>
          <w:szCs w:val="28"/>
        </w:rPr>
        <w:lastRenderedPageBreak/>
        <w:t>摘要</w:t>
      </w:r>
    </w:p>
    <w:p w:rsidR="007431D8" w:rsidRPr="000610C1" w:rsidRDefault="007431D8" w:rsidP="007431D8">
      <w:pPr>
        <w:snapToGrid w:val="0"/>
        <w:spacing w:line="480" w:lineRule="exact"/>
        <w:jc w:val="both"/>
        <w:rPr>
          <w:rFonts w:eastAsia="標楷體"/>
          <w:sz w:val="28"/>
        </w:rPr>
      </w:pPr>
    </w:p>
    <w:p w:rsidR="0083688D" w:rsidRPr="009B791A" w:rsidRDefault="00DA6462" w:rsidP="00B46CAB">
      <w:pPr>
        <w:spacing w:line="360" w:lineRule="auto"/>
        <w:jc w:val="both"/>
        <w:rPr>
          <w:rFonts w:eastAsia="標楷體"/>
          <w:szCs w:val="28"/>
        </w:rPr>
      </w:pPr>
      <w:r>
        <w:rPr>
          <w:rFonts w:eastAsia="標楷體" w:hint="eastAsia"/>
          <w:szCs w:val="28"/>
        </w:rPr>
        <w:t>研究背景</w:t>
      </w:r>
      <w:r w:rsidRPr="009B791A">
        <w:rPr>
          <w:rFonts w:eastAsia="標楷體"/>
          <w:szCs w:val="28"/>
        </w:rPr>
        <w:t>：</w:t>
      </w:r>
      <w:r w:rsidR="0083688D" w:rsidRPr="009B791A">
        <w:rPr>
          <w:rFonts w:eastAsia="標楷體"/>
          <w:szCs w:val="28"/>
        </w:rPr>
        <w:t>隨經濟發展、社會變遷、以及醫療與科技的進步，全球人口的</w:t>
      </w:r>
      <w:proofErr w:type="gramStart"/>
      <w:r w:rsidR="0083688D" w:rsidRPr="009B791A">
        <w:rPr>
          <w:rFonts w:eastAsia="標楷體"/>
          <w:szCs w:val="28"/>
        </w:rPr>
        <w:t>平均餘命大幅</w:t>
      </w:r>
      <w:proofErr w:type="gramEnd"/>
      <w:r w:rsidR="0083688D" w:rsidRPr="009B791A">
        <w:rPr>
          <w:rFonts w:eastAsia="標楷體"/>
          <w:szCs w:val="28"/>
        </w:rPr>
        <w:t>提高，人口老化已成為全世界共同的人口現象。隨著老年人口的快速增加，也帶來慢性病盛行率上升以及身體與社會功能障礙的挑戰，進而耗用許多醫療資源與社會資源，也因此在國際上逐漸成為各國政府需積極面對的問題。伴隨著健康轉型的過程，慢性病亦成為醫療照護體系重大的挑戰</w:t>
      </w:r>
      <w:r>
        <w:rPr>
          <w:rFonts w:eastAsia="標楷體" w:hint="eastAsia"/>
          <w:szCs w:val="28"/>
        </w:rPr>
        <w:t>。</w:t>
      </w:r>
    </w:p>
    <w:p w:rsidR="0083688D" w:rsidRPr="009B791A" w:rsidRDefault="0083688D" w:rsidP="0083688D">
      <w:pPr>
        <w:jc w:val="both"/>
        <w:rPr>
          <w:rFonts w:eastAsia="標楷體"/>
          <w:szCs w:val="28"/>
        </w:rPr>
      </w:pPr>
    </w:p>
    <w:p w:rsidR="0083688D" w:rsidRPr="009B791A" w:rsidRDefault="0083688D" w:rsidP="0083688D">
      <w:pPr>
        <w:jc w:val="both"/>
        <w:rPr>
          <w:rFonts w:eastAsia="標楷體"/>
          <w:szCs w:val="28"/>
        </w:rPr>
      </w:pPr>
    </w:p>
    <w:p w:rsidR="0083688D" w:rsidRPr="009B791A" w:rsidRDefault="00DA6462" w:rsidP="00B46CAB">
      <w:pPr>
        <w:spacing w:line="360" w:lineRule="auto"/>
        <w:jc w:val="both"/>
        <w:rPr>
          <w:rFonts w:eastAsia="標楷體"/>
          <w:szCs w:val="28"/>
        </w:rPr>
      </w:pPr>
      <w:r>
        <w:rPr>
          <w:rFonts w:eastAsia="標楷體" w:hint="eastAsia"/>
          <w:szCs w:val="28"/>
        </w:rPr>
        <w:t>研究目的</w:t>
      </w:r>
      <w:r w:rsidRPr="009B791A">
        <w:rPr>
          <w:rFonts w:eastAsia="標楷體"/>
          <w:szCs w:val="28"/>
        </w:rPr>
        <w:t>：</w:t>
      </w:r>
      <w:r w:rsidR="0083688D" w:rsidRPr="009B791A">
        <w:rPr>
          <w:rFonts w:eastAsia="標楷體"/>
          <w:szCs w:val="28"/>
        </w:rPr>
        <w:t>結核病與多重慢性病合併症等問題，且伴隨人口老化現象，疾病防治政策與照護策略應隨各國傳染病與慢性病合併流行情形，採取有效且積極的作為與因應；因此利用現有傳染病個案資料，比對個案之全民健保就醫歷程以瞭解</w:t>
      </w:r>
      <w:proofErr w:type="gramStart"/>
      <w:r w:rsidR="0083688D" w:rsidRPr="009B791A">
        <w:rPr>
          <w:rFonts w:eastAsia="標楷體"/>
          <w:szCs w:val="28"/>
        </w:rPr>
        <w:t>其共病</w:t>
      </w:r>
      <w:proofErr w:type="gramEnd"/>
      <w:r w:rsidR="0083688D" w:rsidRPr="009B791A">
        <w:rPr>
          <w:rFonts w:eastAsia="標楷體"/>
          <w:szCs w:val="28"/>
        </w:rPr>
        <w:t>（合併症）、醫療負擔以及後續追蹤治療結果，將有助於傳染病與合併症現況分析、後續個案管理流程設計，減少未來的疾病負擔與社會衝擊。</w:t>
      </w:r>
    </w:p>
    <w:p w:rsidR="0083688D" w:rsidRPr="009B791A" w:rsidRDefault="0083688D" w:rsidP="0083688D">
      <w:pPr>
        <w:jc w:val="both"/>
        <w:rPr>
          <w:rFonts w:eastAsia="標楷體"/>
          <w:szCs w:val="28"/>
        </w:rPr>
      </w:pPr>
    </w:p>
    <w:p w:rsidR="0083688D" w:rsidRPr="009B791A" w:rsidRDefault="0083688D" w:rsidP="00B46CAB">
      <w:pPr>
        <w:spacing w:line="360" w:lineRule="auto"/>
        <w:jc w:val="both"/>
        <w:rPr>
          <w:rFonts w:eastAsia="標楷體"/>
          <w:szCs w:val="28"/>
        </w:rPr>
      </w:pPr>
      <w:r w:rsidRPr="009B791A">
        <w:rPr>
          <w:rFonts w:eastAsia="標楷體"/>
          <w:szCs w:val="28"/>
        </w:rPr>
        <w:t>研究</w:t>
      </w:r>
      <w:r w:rsidR="00DA6462">
        <w:rPr>
          <w:rFonts w:eastAsia="標楷體" w:hint="eastAsia"/>
          <w:szCs w:val="28"/>
        </w:rPr>
        <w:t>問題</w:t>
      </w:r>
      <w:r w:rsidRPr="009B791A">
        <w:rPr>
          <w:rFonts w:eastAsia="標楷體"/>
          <w:szCs w:val="28"/>
        </w:rPr>
        <w:t>：</w:t>
      </w:r>
    </w:p>
    <w:p w:rsidR="0083688D" w:rsidRPr="009B791A" w:rsidRDefault="0083688D" w:rsidP="00B46CAB">
      <w:pPr>
        <w:spacing w:line="360" w:lineRule="auto"/>
        <w:jc w:val="both"/>
        <w:rPr>
          <w:rFonts w:eastAsia="標楷體"/>
          <w:szCs w:val="28"/>
        </w:rPr>
      </w:pPr>
      <w:r w:rsidRPr="009B791A">
        <w:rPr>
          <w:rFonts w:eastAsia="標楷體"/>
          <w:szCs w:val="28"/>
        </w:rPr>
        <w:t>1.</w:t>
      </w:r>
      <w:r w:rsidRPr="009B791A">
        <w:rPr>
          <w:rFonts w:eastAsia="標楷體"/>
          <w:szCs w:val="28"/>
        </w:rPr>
        <w:tab/>
      </w:r>
      <w:r w:rsidRPr="009B791A">
        <w:rPr>
          <w:rFonts w:eastAsia="標楷體"/>
          <w:szCs w:val="28"/>
        </w:rPr>
        <w:t>瞭解台灣</w:t>
      </w:r>
      <w:r w:rsidR="00DA6462">
        <w:rPr>
          <w:rFonts w:eastAsia="標楷體" w:hint="eastAsia"/>
          <w:szCs w:val="28"/>
        </w:rPr>
        <w:t>結核病個案主要慢性疾病之合併症</w:t>
      </w:r>
      <w:r w:rsidR="00DA6462">
        <w:rPr>
          <w:rFonts w:eastAsia="標楷體" w:hint="eastAsia"/>
          <w:szCs w:val="28"/>
        </w:rPr>
        <w:t>(</w:t>
      </w:r>
      <w:proofErr w:type="gramStart"/>
      <w:r w:rsidRPr="009B791A">
        <w:rPr>
          <w:rFonts w:eastAsia="標楷體"/>
          <w:szCs w:val="28"/>
        </w:rPr>
        <w:t>共病</w:t>
      </w:r>
      <w:proofErr w:type="gramEnd"/>
      <w:r w:rsidR="00DA6462">
        <w:rPr>
          <w:rFonts w:eastAsia="標楷體" w:hint="eastAsia"/>
          <w:szCs w:val="28"/>
        </w:rPr>
        <w:t>)</w:t>
      </w:r>
      <w:r w:rsidR="00DA6462">
        <w:rPr>
          <w:rFonts w:eastAsia="標楷體" w:hint="eastAsia"/>
          <w:szCs w:val="28"/>
        </w:rPr>
        <w:t>為何種疾病，及其</w:t>
      </w:r>
      <w:r w:rsidRPr="009B791A">
        <w:rPr>
          <w:rFonts w:eastAsia="標楷體"/>
          <w:szCs w:val="28"/>
        </w:rPr>
        <w:t>比率。</w:t>
      </w:r>
    </w:p>
    <w:p w:rsidR="0083688D" w:rsidRPr="009B791A" w:rsidRDefault="0083688D" w:rsidP="00DA6462">
      <w:pPr>
        <w:spacing w:line="360" w:lineRule="auto"/>
        <w:jc w:val="both"/>
        <w:rPr>
          <w:rFonts w:eastAsia="標楷體"/>
          <w:szCs w:val="28"/>
        </w:rPr>
      </w:pPr>
      <w:r w:rsidRPr="009B791A">
        <w:rPr>
          <w:rFonts w:eastAsia="標楷體"/>
          <w:szCs w:val="28"/>
        </w:rPr>
        <w:t>2.</w:t>
      </w:r>
      <w:r w:rsidRPr="009B791A">
        <w:rPr>
          <w:rFonts w:eastAsia="標楷體"/>
          <w:szCs w:val="28"/>
        </w:rPr>
        <w:tab/>
      </w:r>
      <w:r w:rsidR="00DA6462">
        <w:rPr>
          <w:rFonts w:eastAsia="標楷體" w:hint="eastAsia"/>
          <w:szCs w:val="28"/>
        </w:rPr>
        <w:t>探討結核病個案主要慢性疾病合併症之</w:t>
      </w:r>
      <w:r w:rsidRPr="009B791A">
        <w:rPr>
          <w:rFonts w:eastAsia="標楷體"/>
          <w:szCs w:val="28"/>
        </w:rPr>
        <w:t>醫療費用</w:t>
      </w:r>
      <w:r w:rsidR="00DA6462">
        <w:rPr>
          <w:rFonts w:eastAsia="標楷體" w:hint="eastAsia"/>
          <w:szCs w:val="28"/>
        </w:rPr>
        <w:t>，及其影響因子。</w:t>
      </w:r>
    </w:p>
    <w:p w:rsidR="0083688D" w:rsidRPr="009B791A" w:rsidRDefault="0083688D" w:rsidP="00B46CAB">
      <w:pPr>
        <w:spacing w:line="360" w:lineRule="auto"/>
        <w:jc w:val="both"/>
        <w:rPr>
          <w:rFonts w:eastAsia="標楷體"/>
          <w:szCs w:val="28"/>
        </w:rPr>
      </w:pPr>
      <w:r w:rsidRPr="009B791A">
        <w:rPr>
          <w:rFonts w:eastAsia="標楷體"/>
          <w:szCs w:val="28"/>
        </w:rPr>
        <w:t>3.</w:t>
      </w:r>
      <w:r w:rsidRPr="009B791A">
        <w:rPr>
          <w:rFonts w:eastAsia="標楷體"/>
          <w:szCs w:val="28"/>
        </w:rPr>
        <w:tab/>
      </w:r>
      <w:r w:rsidR="00DA6462">
        <w:rPr>
          <w:rFonts w:eastAsia="標楷體" w:hint="eastAsia"/>
          <w:szCs w:val="28"/>
        </w:rPr>
        <w:t>瞭解結核病個案</w:t>
      </w:r>
      <w:proofErr w:type="gramStart"/>
      <w:r w:rsidR="00DA6462">
        <w:rPr>
          <w:rFonts w:eastAsia="標楷體" w:hint="eastAsia"/>
          <w:szCs w:val="28"/>
        </w:rPr>
        <w:t>罹</w:t>
      </w:r>
      <w:proofErr w:type="gramEnd"/>
      <w:r w:rsidR="00DA6462">
        <w:rPr>
          <w:rFonts w:eastAsia="標楷體" w:hint="eastAsia"/>
          <w:szCs w:val="28"/>
        </w:rPr>
        <w:t>患慢性疾病合併症，對其整體個案管理與治療天數之影響</w:t>
      </w:r>
      <w:r w:rsidRPr="009B791A">
        <w:rPr>
          <w:rFonts w:eastAsia="標楷體"/>
          <w:szCs w:val="28"/>
        </w:rPr>
        <w:t>，以供後續防治政策參考。</w:t>
      </w:r>
    </w:p>
    <w:p w:rsidR="0083688D" w:rsidRPr="009B791A" w:rsidRDefault="0083688D" w:rsidP="0083688D">
      <w:pPr>
        <w:jc w:val="both"/>
        <w:rPr>
          <w:rFonts w:eastAsia="標楷體"/>
          <w:szCs w:val="28"/>
        </w:rPr>
      </w:pPr>
    </w:p>
    <w:p w:rsidR="0083688D" w:rsidRPr="009B791A" w:rsidRDefault="0083688D" w:rsidP="00B46CAB">
      <w:pPr>
        <w:spacing w:line="360" w:lineRule="auto"/>
        <w:jc w:val="both"/>
        <w:rPr>
          <w:rFonts w:eastAsia="標楷體"/>
          <w:szCs w:val="28"/>
        </w:rPr>
      </w:pPr>
      <w:r w:rsidRPr="009B791A">
        <w:rPr>
          <w:rFonts w:eastAsia="標楷體"/>
          <w:szCs w:val="28"/>
        </w:rPr>
        <w:t>研究方法</w:t>
      </w:r>
      <w:r w:rsidR="009A1FA0" w:rsidRPr="009B791A">
        <w:rPr>
          <w:rFonts w:eastAsia="標楷體"/>
          <w:szCs w:val="28"/>
        </w:rPr>
        <w:t>：</w:t>
      </w:r>
    </w:p>
    <w:p w:rsidR="007431D8" w:rsidRDefault="009A1FA0" w:rsidP="009A1FA0">
      <w:pPr>
        <w:spacing w:line="360" w:lineRule="auto"/>
        <w:jc w:val="both"/>
        <w:rPr>
          <w:rFonts w:eastAsia="標楷體"/>
          <w:szCs w:val="28"/>
        </w:rPr>
      </w:pPr>
      <w:r>
        <w:rPr>
          <w:rFonts w:eastAsia="標楷體"/>
          <w:szCs w:val="28"/>
        </w:rPr>
        <w:t>以</w:t>
      </w:r>
      <w:r>
        <w:rPr>
          <w:rFonts w:eastAsia="標楷體" w:hint="eastAsia"/>
          <w:szCs w:val="28"/>
        </w:rPr>
        <w:t>疾病管制</w:t>
      </w:r>
      <w:r w:rsidR="0083688D" w:rsidRPr="009B791A">
        <w:rPr>
          <w:rFonts w:eastAsia="標楷體"/>
          <w:szCs w:val="28"/>
        </w:rPr>
        <w:t>署中央傳染病追蹤管理系統</w:t>
      </w:r>
      <w:r>
        <w:rPr>
          <w:rFonts w:eastAsia="標楷體" w:hint="eastAsia"/>
          <w:szCs w:val="28"/>
        </w:rPr>
        <w:t>2013</w:t>
      </w:r>
      <w:r w:rsidR="0083688D" w:rsidRPr="009B791A">
        <w:rPr>
          <w:rFonts w:eastAsia="標楷體"/>
          <w:szCs w:val="28"/>
        </w:rPr>
        <w:t>年至</w:t>
      </w:r>
      <w:r w:rsidR="0083688D" w:rsidRPr="009B791A">
        <w:rPr>
          <w:rFonts w:eastAsia="標楷體"/>
          <w:szCs w:val="28"/>
        </w:rPr>
        <w:t>2014</w:t>
      </w:r>
      <w:r w:rsidR="0083688D" w:rsidRPr="009B791A">
        <w:rPr>
          <w:rFonts w:eastAsia="標楷體"/>
          <w:szCs w:val="28"/>
        </w:rPr>
        <w:t>年結核病個案者為主要分析對象；醫療耗用及慢性合併症之資料，則</w:t>
      </w:r>
      <w:r>
        <w:rPr>
          <w:rFonts w:eastAsia="標楷體" w:hint="eastAsia"/>
          <w:szCs w:val="28"/>
        </w:rPr>
        <w:t>以</w:t>
      </w:r>
      <w:proofErr w:type="gramStart"/>
      <w:r>
        <w:rPr>
          <w:rFonts w:eastAsia="標楷體" w:hint="eastAsia"/>
          <w:szCs w:val="28"/>
        </w:rPr>
        <w:t>全民</w:t>
      </w:r>
      <w:r w:rsidR="0083688D" w:rsidRPr="009B791A">
        <w:rPr>
          <w:rFonts w:eastAsia="標楷體"/>
          <w:szCs w:val="28"/>
        </w:rPr>
        <w:t>健保門住診</w:t>
      </w:r>
      <w:proofErr w:type="gramEnd"/>
      <w:r w:rsidR="0083688D" w:rsidRPr="009B791A">
        <w:rPr>
          <w:rFonts w:eastAsia="標楷體"/>
          <w:szCs w:val="28"/>
        </w:rPr>
        <w:t>資料</w:t>
      </w:r>
      <w:proofErr w:type="gramStart"/>
      <w:r w:rsidR="0083688D" w:rsidRPr="009B791A">
        <w:rPr>
          <w:rFonts w:eastAsia="標楷體"/>
          <w:szCs w:val="28"/>
        </w:rPr>
        <w:t>進行串檔分析</w:t>
      </w:r>
      <w:proofErr w:type="gramEnd"/>
      <w:r w:rsidR="0083688D" w:rsidRPr="009B791A">
        <w:rPr>
          <w:rFonts w:eastAsia="標楷體"/>
          <w:szCs w:val="28"/>
        </w:rPr>
        <w:t>進行。以</w:t>
      </w:r>
      <w:r w:rsidR="0083688D" w:rsidRPr="009B791A">
        <w:rPr>
          <w:rFonts w:eastAsia="標楷體"/>
          <w:szCs w:val="28"/>
        </w:rPr>
        <w:t>MS-SQL</w:t>
      </w:r>
      <w:r w:rsidR="0083688D" w:rsidRPr="009B791A">
        <w:rPr>
          <w:rFonts w:eastAsia="標楷體"/>
          <w:szCs w:val="28"/>
        </w:rPr>
        <w:t>、</w:t>
      </w:r>
      <w:r w:rsidR="0083688D" w:rsidRPr="009B791A">
        <w:rPr>
          <w:rFonts w:eastAsia="標楷體"/>
          <w:szCs w:val="28"/>
        </w:rPr>
        <w:t>SAS</w:t>
      </w:r>
      <w:r w:rsidR="0083688D" w:rsidRPr="009B791A">
        <w:rPr>
          <w:rFonts w:eastAsia="標楷體"/>
          <w:szCs w:val="28"/>
        </w:rPr>
        <w:t>、</w:t>
      </w:r>
      <w:r w:rsidR="0083688D" w:rsidRPr="009B791A">
        <w:rPr>
          <w:rFonts w:eastAsia="標楷體"/>
          <w:szCs w:val="28"/>
        </w:rPr>
        <w:t>SPSS</w:t>
      </w:r>
      <w:r w:rsidR="0083688D" w:rsidRPr="009B791A">
        <w:rPr>
          <w:rFonts w:eastAsia="標楷體"/>
          <w:szCs w:val="28"/>
        </w:rPr>
        <w:t>統計軟體進行，經除錯後進行資料之串聯勾</w:t>
      </w:r>
      <w:proofErr w:type="gramStart"/>
      <w:r w:rsidR="0083688D" w:rsidRPr="009B791A">
        <w:rPr>
          <w:rFonts w:eastAsia="標楷體"/>
          <w:szCs w:val="28"/>
        </w:rPr>
        <w:t>稽</w:t>
      </w:r>
      <w:proofErr w:type="gramEnd"/>
      <w:r w:rsidR="0083688D" w:rsidRPr="009B791A">
        <w:rPr>
          <w:rFonts w:eastAsia="標楷體"/>
          <w:szCs w:val="28"/>
        </w:rPr>
        <w:t>及新增變數，產生統計</w:t>
      </w:r>
      <w:r w:rsidR="0083688D" w:rsidRPr="009B791A">
        <w:rPr>
          <w:rFonts w:eastAsia="標楷體"/>
          <w:szCs w:val="28"/>
        </w:rPr>
        <w:lastRenderedPageBreak/>
        <w:t>檔。統計</w:t>
      </w:r>
      <w:proofErr w:type="gramStart"/>
      <w:r w:rsidR="0083688D" w:rsidRPr="009B791A">
        <w:rPr>
          <w:rFonts w:eastAsia="標楷體"/>
          <w:szCs w:val="28"/>
        </w:rPr>
        <w:t>檔</w:t>
      </w:r>
      <w:proofErr w:type="gramEnd"/>
      <w:r w:rsidR="0083688D" w:rsidRPr="009B791A">
        <w:rPr>
          <w:rFonts w:eastAsia="標楷體"/>
          <w:szCs w:val="28"/>
        </w:rPr>
        <w:t>分析除</w:t>
      </w:r>
      <w:proofErr w:type="gramStart"/>
      <w:r w:rsidR="0083688D" w:rsidRPr="009B791A">
        <w:rPr>
          <w:rFonts w:eastAsia="標楷體"/>
          <w:szCs w:val="28"/>
        </w:rPr>
        <w:t>採</w:t>
      </w:r>
      <w:proofErr w:type="gramEnd"/>
      <w:r w:rsidR="0083688D" w:rsidRPr="009B791A">
        <w:rPr>
          <w:rFonts w:eastAsia="標楷體"/>
          <w:szCs w:val="28"/>
        </w:rPr>
        <w:t>敘述統計</w:t>
      </w:r>
      <w:proofErr w:type="gramStart"/>
      <w:r w:rsidR="0083688D" w:rsidRPr="009B791A">
        <w:rPr>
          <w:rFonts w:eastAsia="標楷體"/>
          <w:szCs w:val="28"/>
        </w:rPr>
        <w:t>及雙變項</w:t>
      </w:r>
      <w:proofErr w:type="gramEnd"/>
      <w:r w:rsidR="0083688D" w:rsidRPr="009B791A">
        <w:rPr>
          <w:rFonts w:eastAsia="標楷體"/>
          <w:szCs w:val="28"/>
        </w:rPr>
        <w:t>分析外，醫療費用部分則利用廣義線性混合模型負二項</w:t>
      </w:r>
      <w:proofErr w:type="gramStart"/>
      <w:r w:rsidR="0083688D" w:rsidRPr="009B791A">
        <w:rPr>
          <w:rFonts w:eastAsia="標楷體"/>
          <w:szCs w:val="28"/>
        </w:rPr>
        <w:t>迴</w:t>
      </w:r>
      <w:proofErr w:type="gramEnd"/>
      <w:r w:rsidR="0083688D" w:rsidRPr="009B791A">
        <w:rPr>
          <w:rFonts w:eastAsia="標楷體"/>
          <w:szCs w:val="28"/>
        </w:rPr>
        <w:t>歸（</w:t>
      </w:r>
      <w:r w:rsidR="0083688D" w:rsidRPr="009B791A">
        <w:rPr>
          <w:rFonts w:eastAsia="標楷體"/>
          <w:szCs w:val="28"/>
        </w:rPr>
        <w:t>Generalized Linear Model- Negative Binomial Regression</w:t>
      </w:r>
      <w:r w:rsidR="0083688D" w:rsidRPr="009B791A">
        <w:rPr>
          <w:rFonts w:eastAsia="標楷體"/>
          <w:szCs w:val="28"/>
        </w:rPr>
        <w:t>）以及廣義線性混合模型（</w:t>
      </w:r>
      <w:r w:rsidR="0083688D" w:rsidRPr="009B791A">
        <w:rPr>
          <w:rFonts w:eastAsia="標楷體"/>
          <w:szCs w:val="28"/>
        </w:rPr>
        <w:t>Gamma</w:t>
      </w:r>
      <w:proofErr w:type="gramStart"/>
      <w:r w:rsidR="0083688D" w:rsidRPr="009B791A">
        <w:rPr>
          <w:rFonts w:eastAsia="標楷體"/>
          <w:szCs w:val="28"/>
        </w:rPr>
        <w:t>迴</w:t>
      </w:r>
      <w:proofErr w:type="gramEnd"/>
      <w:r w:rsidR="0083688D" w:rsidRPr="009B791A">
        <w:rPr>
          <w:rFonts w:eastAsia="標楷體"/>
          <w:szCs w:val="28"/>
        </w:rPr>
        <w:t>歸）進行分析。</w:t>
      </w:r>
    </w:p>
    <w:p w:rsidR="00DA6462" w:rsidRDefault="00DA6462" w:rsidP="00B46CAB">
      <w:pPr>
        <w:spacing w:line="360" w:lineRule="auto"/>
        <w:jc w:val="both"/>
        <w:rPr>
          <w:rFonts w:eastAsia="標楷體"/>
          <w:szCs w:val="28"/>
        </w:rPr>
      </w:pPr>
    </w:p>
    <w:p w:rsidR="00DA6462" w:rsidRPr="00DA6462" w:rsidRDefault="009A1FA0" w:rsidP="00DA6462">
      <w:pPr>
        <w:spacing w:line="360" w:lineRule="auto"/>
        <w:jc w:val="both"/>
        <w:rPr>
          <w:rFonts w:eastAsia="標楷體"/>
          <w:szCs w:val="28"/>
        </w:rPr>
      </w:pPr>
      <w:r>
        <w:rPr>
          <w:rFonts w:eastAsia="標楷體" w:hint="eastAsia"/>
          <w:szCs w:val="28"/>
        </w:rPr>
        <w:t>研究</w:t>
      </w:r>
      <w:r w:rsidR="00DA6462">
        <w:rPr>
          <w:rFonts w:eastAsia="標楷體" w:hint="eastAsia"/>
          <w:szCs w:val="28"/>
        </w:rPr>
        <w:t>結果</w:t>
      </w:r>
      <w:r w:rsidRPr="009B791A">
        <w:rPr>
          <w:rFonts w:eastAsia="標楷體"/>
          <w:szCs w:val="28"/>
        </w:rPr>
        <w:t>：</w:t>
      </w:r>
      <w:r>
        <w:rPr>
          <w:rFonts w:eastAsia="標楷體" w:hint="eastAsia"/>
          <w:szCs w:val="28"/>
        </w:rPr>
        <w:t>本研究</w:t>
      </w:r>
      <w:r w:rsidR="00DA6462" w:rsidRPr="00DA6462">
        <w:rPr>
          <w:rFonts w:eastAsia="標楷體" w:hint="eastAsia"/>
          <w:szCs w:val="28"/>
        </w:rPr>
        <w:t>納入分析共計</w:t>
      </w:r>
      <w:r w:rsidR="00DA6462" w:rsidRPr="00DA6462">
        <w:rPr>
          <w:rFonts w:eastAsia="標楷體" w:hint="eastAsia"/>
          <w:szCs w:val="28"/>
        </w:rPr>
        <w:t>19954</w:t>
      </w:r>
      <w:r w:rsidR="00DA6462" w:rsidRPr="00DA6462">
        <w:rPr>
          <w:rFonts w:eastAsia="標楷體" w:hint="eastAsia"/>
          <w:szCs w:val="28"/>
        </w:rPr>
        <w:t>名結核病個案，其中以男性個案</w:t>
      </w:r>
      <w:r w:rsidR="00DA6462" w:rsidRPr="00DA6462">
        <w:rPr>
          <w:rFonts w:eastAsia="標楷體" w:hint="eastAsia"/>
          <w:szCs w:val="28"/>
        </w:rPr>
        <w:t>(13585</w:t>
      </w:r>
      <w:r w:rsidR="00DA6462" w:rsidRPr="00DA6462">
        <w:rPr>
          <w:rFonts w:eastAsia="標楷體" w:hint="eastAsia"/>
          <w:szCs w:val="28"/>
        </w:rPr>
        <w:t>人，</w:t>
      </w:r>
      <w:proofErr w:type="gramStart"/>
      <w:r w:rsidR="00DA6462" w:rsidRPr="00DA6462">
        <w:rPr>
          <w:rFonts w:eastAsia="標楷體" w:hint="eastAsia"/>
          <w:szCs w:val="28"/>
        </w:rPr>
        <w:t>佔</w:t>
      </w:r>
      <w:proofErr w:type="gramEnd"/>
      <w:r w:rsidR="00DA6462" w:rsidRPr="00DA6462">
        <w:rPr>
          <w:rFonts w:eastAsia="標楷體" w:hint="eastAsia"/>
          <w:szCs w:val="28"/>
        </w:rPr>
        <w:t>69.5%)</w:t>
      </w:r>
      <w:r w:rsidR="00DA6462" w:rsidRPr="00DA6462">
        <w:rPr>
          <w:rFonts w:eastAsia="標楷體" w:hint="eastAsia"/>
          <w:szCs w:val="28"/>
        </w:rPr>
        <w:t>為多，男女性別比為</w:t>
      </w:r>
      <w:r w:rsidR="00DA6462" w:rsidRPr="00DA6462">
        <w:rPr>
          <w:rFonts w:eastAsia="標楷體" w:hint="eastAsia"/>
          <w:szCs w:val="28"/>
        </w:rPr>
        <w:t>2.28:1</w:t>
      </w:r>
      <w:r w:rsidR="00DA6462" w:rsidRPr="00DA6462">
        <w:rPr>
          <w:rFonts w:eastAsia="標楷體" w:hint="eastAsia"/>
          <w:szCs w:val="28"/>
        </w:rPr>
        <w:t>，有近半數</w:t>
      </w:r>
      <w:r w:rsidR="00DA6462" w:rsidRPr="00DA6462">
        <w:rPr>
          <w:rFonts w:eastAsia="標楷體" w:hint="eastAsia"/>
          <w:szCs w:val="28"/>
        </w:rPr>
        <w:t>(49.6%)</w:t>
      </w:r>
      <w:r w:rsidR="00DA6462" w:rsidRPr="00DA6462">
        <w:rPr>
          <w:rFonts w:eastAsia="標楷體" w:hint="eastAsia"/>
          <w:szCs w:val="28"/>
        </w:rPr>
        <w:t>為</w:t>
      </w:r>
      <w:r w:rsidR="00DA6462" w:rsidRPr="00DA6462">
        <w:rPr>
          <w:rFonts w:eastAsia="標楷體" w:hint="eastAsia"/>
          <w:szCs w:val="28"/>
        </w:rPr>
        <w:t>65</w:t>
      </w:r>
      <w:r w:rsidR="00DA6462" w:rsidRPr="00DA6462">
        <w:rPr>
          <w:rFonts w:eastAsia="標楷體" w:hint="eastAsia"/>
          <w:szCs w:val="28"/>
        </w:rPr>
        <w:t>歲以上年長者。有一種以上慢性病合併症的結核病個案，</w:t>
      </w:r>
      <w:proofErr w:type="gramStart"/>
      <w:r w:rsidR="00DA6462" w:rsidRPr="00DA6462">
        <w:rPr>
          <w:rFonts w:eastAsia="標楷體" w:hint="eastAsia"/>
          <w:szCs w:val="28"/>
        </w:rPr>
        <w:t>佔</w:t>
      </w:r>
      <w:proofErr w:type="gramEnd"/>
      <w:r w:rsidR="00DA6462" w:rsidRPr="00DA6462">
        <w:rPr>
          <w:rFonts w:eastAsia="標楷體" w:hint="eastAsia"/>
          <w:szCs w:val="28"/>
        </w:rPr>
        <w:t>所有個案比例為</w:t>
      </w:r>
      <w:r w:rsidR="00DA6462" w:rsidRPr="00DA6462">
        <w:rPr>
          <w:rFonts w:eastAsia="標楷體" w:hint="eastAsia"/>
          <w:szCs w:val="28"/>
        </w:rPr>
        <w:t>55.9%</w:t>
      </w:r>
      <w:r w:rsidR="00DA6462" w:rsidRPr="00DA6462">
        <w:rPr>
          <w:rFonts w:eastAsia="標楷體" w:hint="eastAsia"/>
          <w:szCs w:val="28"/>
        </w:rPr>
        <w:t>；男性個案中，有一種以上合併症的比例為</w:t>
      </w:r>
      <w:r w:rsidR="00DA6462" w:rsidRPr="00DA6462">
        <w:rPr>
          <w:rFonts w:eastAsia="標楷體" w:hint="eastAsia"/>
          <w:szCs w:val="28"/>
        </w:rPr>
        <w:t>58.1%</w:t>
      </w:r>
      <w:r w:rsidR="00DA6462" w:rsidRPr="00DA6462">
        <w:rPr>
          <w:rFonts w:eastAsia="標楷體" w:hint="eastAsia"/>
          <w:szCs w:val="28"/>
        </w:rPr>
        <w:t>，女性為</w:t>
      </w:r>
      <w:r w:rsidR="00DA6462" w:rsidRPr="00DA6462">
        <w:rPr>
          <w:rFonts w:eastAsia="標楷體" w:hint="eastAsia"/>
          <w:szCs w:val="28"/>
        </w:rPr>
        <w:t>50.9%</w:t>
      </w:r>
      <w:r w:rsidR="00DA6462" w:rsidRPr="00DA6462">
        <w:rPr>
          <w:rFonts w:eastAsia="標楷體" w:hint="eastAsia"/>
          <w:szCs w:val="28"/>
        </w:rPr>
        <w:t>。結核病個案伴隨一種以上合併症者以及未有合併症證據者，男女性別比、高齡者</w:t>
      </w:r>
      <w:r w:rsidR="00DA6462" w:rsidRPr="00DA6462">
        <w:rPr>
          <w:rFonts w:eastAsia="標楷體" w:hint="eastAsia"/>
          <w:szCs w:val="28"/>
        </w:rPr>
        <w:t>(65</w:t>
      </w:r>
      <w:r w:rsidR="00DA6462" w:rsidRPr="00DA6462">
        <w:rPr>
          <w:rFonts w:eastAsia="標楷體" w:hint="eastAsia"/>
          <w:szCs w:val="28"/>
        </w:rPr>
        <w:t>歲以上所</w:t>
      </w:r>
      <w:proofErr w:type="gramStart"/>
      <w:r w:rsidR="00DA6462" w:rsidRPr="00DA6462">
        <w:rPr>
          <w:rFonts w:eastAsia="標楷體" w:hint="eastAsia"/>
          <w:szCs w:val="28"/>
        </w:rPr>
        <w:t>佔</w:t>
      </w:r>
      <w:proofErr w:type="gramEnd"/>
      <w:r w:rsidR="00DA6462" w:rsidRPr="00DA6462">
        <w:rPr>
          <w:rFonts w:eastAsia="標楷體" w:hint="eastAsia"/>
          <w:szCs w:val="28"/>
        </w:rPr>
        <w:t>的比例</w:t>
      </w:r>
      <w:r w:rsidR="00DA6462" w:rsidRPr="00DA6462">
        <w:rPr>
          <w:rFonts w:eastAsia="標楷體" w:hint="eastAsia"/>
          <w:szCs w:val="28"/>
        </w:rPr>
        <w:t>)</w:t>
      </w:r>
      <w:r w:rsidR="00DA6462" w:rsidRPr="00DA6462">
        <w:rPr>
          <w:rFonts w:eastAsia="標楷體" w:hint="eastAsia"/>
          <w:szCs w:val="28"/>
        </w:rPr>
        <w:t>、居住在山地鄉，弱勢族群</w:t>
      </w:r>
      <w:r w:rsidR="00DA6462" w:rsidRPr="00DA6462">
        <w:rPr>
          <w:rFonts w:eastAsia="標楷體" w:hint="eastAsia"/>
          <w:szCs w:val="28"/>
        </w:rPr>
        <w:t>(</w:t>
      </w:r>
      <w:r w:rsidR="00DA6462" w:rsidRPr="00DA6462">
        <w:rPr>
          <w:rFonts w:eastAsia="標楷體" w:hint="eastAsia"/>
          <w:szCs w:val="28"/>
        </w:rPr>
        <w:t>低收入戶或中低收入戶</w:t>
      </w:r>
      <w:r w:rsidR="00DA6462" w:rsidRPr="00DA6462">
        <w:rPr>
          <w:rFonts w:eastAsia="標楷體" w:hint="eastAsia"/>
          <w:szCs w:val="28"/>
        </w:rPr>
        <w:t>)</w:t>
      </w:r>
      <w:r w:rsidR="00DA6462" w:rsidRPr="00DA6462">
        <w:rPr>
          <w:rFonts w:eastAsia="標楷體" w:hint="eastAsia"/>
          <w:szCs w:val="28"/>
        </w:rPr>
        <w:t>、細菌學檢查陽性</w:t>
      </w:r>
      <w:r w:rsidR="00DA6462" w:rsidRPr="00DA6462">
        <w:rPr>
          <w:rFonts w:eastAsia="標楷體" w:hint="eastAsia"/>
          <w:szCs w:val="28"/>
        </w:rPr>
        <w:t>(</w:t>
      </w:r>
      <w:r w:rsidR="00DA6462" w:rsidRPr="00DA6462">
        <w:rPr>
          <w:rFonts w:eastAsia="標楷體" w:hint="eastAsia"/>
          <w:szCs w:val="28"/>
        </w:rPr>
        <w:t>含</w:t>
      </w:r>
      <w:proofErr w:type="gramStart"/>
      <w:r w:rsidR="00DA6462" w:rsidRPr="00DA6462">
        <w:rPr>
          <w:rFonts w:eastAsia="標楷體" w:hint="eastAsia"/>
          <w:szCs w:val="28"/>
        </w:rPr>
        <w:t>痰塗片</w:t>
      </w:r>
      <w:proofErr w:type="gramEnd"/>
      <w:r w:rsidR="00DA6462" w:rsidRPr="00DA6462">
        <w:rPr>
          <w:rFonts w:eastAsia="標楷體" w:hint="eastAsia"/>
          <w:szCs w:val="28"/>
        </w:rPr>
        <w:t>陽性或是</w:t>
      </w:r>
      <w:proofErr w:type="gramStart"/>
      <w:r w:rsidR="00DA6462" w:rsidRPr="00DA6462">
        <w:rPr>
          <w:rFonts w:eastAsia="標楷體" w:hint="eastAsia"/>
          <w:szCs w:val="28"/>
        </w:rPr>
        <w:t>痰</w:t>
      </w:r>
      <w:proofErr w:type="gramEnd"/>
      <w:r w:rsidR="00DA6462" w:rsidRPr="00DA6462">
        <w:rPr>
          <w:rFonts w:eastAsia="標楷體" w:hint="eastAsia"/>
          <w:szCs w:val="28"/>
        </w:rPr>
        <w:t>培養陽性證據</w:t>
      </w:r>
      <w:r w:rsidR="00DA6462" w:rsidRPr="00DA6462">
        <w:rPr>
          <w:rFonts w:eastAsia="標楷體" w:hint="eastAsia"/>
          <w:szCs w:val="28"/>
        </w:rPr>
        <w:t>)</w:t>
      </w:r>
      <w:r w:rsidR="00DA6462" w:rsidRPr="00DA6462">
        <w:rPr>
          <w:rFonts w:eastAsia="標楷體" w:hint="eastAsia"/>
          <w:szCs w:val="28"/>
        </w:rPr>
        <w:t>等變項，在統計上有顯著差異。</w:t>
      </w:r>
    </w:p>
    <w:p w:rsidR="009A1FA0" w:rsidRDefault="009A1FA0" w:rsidP="00DA6462">
      <w:pPr>
        <w:spacing w:line="360" w:lineRule="auto"/>
        <w:jc w:val="both"/>
        <w:rPr>
          <w:rFonts w:eastAsia="標楷體"/>
          <w:szCs w:val="28"/>
        </w:rPr>
      </w:pPr>
    </w:p>
    <w:p w:rsidR="00DA6462" w:rsidRPr="00DA6462" w:rsidRDefault="00DA6462" w:rsidP="00DA6462">
      <w:pPr>
        <w:spacing w:line="360" w:lineRule="auto"/>
        <w:jc w:val="both"/>
        <w:rPr>
          <w:rFonts w:eastAsia="標楷體"/>
          <w:szCs w:val="28"/>
        </w:rPr>
      </w:pPr>
      <w:r w:rsidRPr="00DA6462">
        <w:rPr>
          <w:rFonts w:eastAsia="標楷體" w:hint="eastAsia"/>
          <w:szCs w:val="28"/>
        </w:rPr>
        <w:t>綜合分析後發現，整體結核病個案</w:t>
      </w:r>
      <w:proofErr w:type="gramStart"/>
      <w:r w:rsidRPr="00DA6462">
        <w:rPr>
          <w:rFonts w:eastAsia="標楷體" w:hint="eastAsia"/>
          <w:szCs w:val="28"/>
        </w:rPr>
        <w:t>罹</w:t>
      </w:r>
      <w:proofErr w:type="gramEnd"/>
      <w:r w:rsidRPr="00DA6462">
        <w:rPr>
          <w:rFonts w:eastAsia="標楷體" w:hint="eastAsia"/>
          <w:szCs w:val="28"/>
        </w:rPr>
        <w:t>患</w:t>
      </w:r>
      <w:proofErr w:type="gramStart"/>
      <w:r w:rsidRPr="00DA6462">
        <w:rPr>
          <w:rFonts w:eastAsia="標楷體" w:hint="eastAsia"/>
          <w:szCs w:val="28"/>
        </w:rPr>
        <w:t>慢性病共病之前</w:t>
      </w:r>
      <w:proofErr w:type="gramEnd"/>
      <w:r w:rsidRPr="00DA6462">
        <w:rPr>
          <w:rFonts w:eastAsia="標楷體" w:hint="eastAsia"/>
          <w:szCs w:val="28"/>
        </w:rPr>
        <w:t>五大疾病，以慢性阻塞性肺部疾病（</w:t>
      </w:r>
      <w:r w:rsidRPr="00DA6462">
        <w:rPr>
          <w:rFonts w:eastAsia="標楷體" w:hint="eastAsia"/>
          <w:szCs w:val="28"/>
        </w:rPr>
        <w:t>17.4</w:t>
      </w:r>
      <w:r w:rsidRPr="00DA6462">
        <w:rPr>
          <w:rFonts w:eastAsia="標楷體" w:hint="eastAsia"/>
          <w:szCs w:val="28"/>
        </w:rPr>
        <w:t>％）比例最高，其次為糖尿病（</w:t>
      </w:r>
      <w:r w:rsidRPr="00DA6462">
        <w:rPr>
          <w:rFonts w:eastAsia="標楷體" w:hint="eastAsia"/>
          <w:szCs w:val="28"/>
        </w:rPr>
        <w:t>14.3</w:t>
      </w:r>
      <w:r w:rsidRPr="00DA6462">
        <w:rPr>
          <w:rFonts w:eastAsia="標楷體" w:hint="eastAsia"/>
          <w:szCs w:val="28"/>
        </w:rPr>
        <w:t>％），高血壓（</w:t>
      </w:r>
      <w:r w:rsidRPr="00DA6462">
        <w:rPr>
          <w:rFonts w:eastAsia="標楷體" w:hint="eastAsia"/>
          <w:szCs w:val="28"/>
        </w:rPr>
        <w:t>12.4</w:t>
      </w:r>
      <w:r w:rsidRPr="00DA6462">
        <w:rPr>
          <w:rFonts w:eastAsia="標楷體" w:hint="eastAsia"/>
          <w:szCs w:val="28"/>
        </w:rPr>
        <w:t>％）、輕度肝臟疾病（</w:t>
      </w:r>
      <w:r w:rsidRPr="00DA6462">
        <w:rPr>
          <w:rFonts w:eastAsia="標楷體" w:hint="eastAsia"/>
          <w:szCs w:val="28"/>
        </w:rPr>
        <w:t>7.5</w:t>
      </w:r>
      <w:r w:rsidRPr="00DA6462">
        <w:rPr>
          <w:rFonts w:eastAsia="標楷體" w:hint="eastAsia"/>
          <w:szCs w:val="28"/>
        </w:rPr>
        <w:t>％）以及癌症惡性腫瘤（</w:t>
      </w:r>
      <w:r w:rsidRPr="00DA6462">
        <w:rPr>
          <w:rFonts w:eastAsia="標楷體" w:hint="eastAsia"/>
          <w:szCs w:val="28"/>
        </w:rPr>
        <w:t>6.5</w:t>
      </w:r>
      <w:r w:rsidRPr="00DA6462">
        <w:rPr>
          <w:rFonts w:eastAsia="標楷體" w:hint="eastAsia"/>
          <w:szCs w:val="28"/>
        </w:rPr>
        <w:t>％）；男性個案以慢性阻塞性肺部疾病（</w:t>
      </w:r>
      <w:r w:rsidRPr="00DA6462">
        <w:rPr>
          <w:rFonts w:eastAsia="標楷體" w:hint="eastAsia"/>
          <w:szCs w:val="28"/>
        </w:rPr>
        <w:t>19.3</w:t>
      </w:r>
      <w:r w:rsidRPr="00DA6462">
        <w:rPr>
          <w:rFonts w:eastAsia="標楷體" w:hint="eastAsia"/>
          <w:szCs w:val="28"/>
        </w:rPr>
        <w:t>％）比例最高，其次為糖尿病（</w:t>
      </w:r>
      <w:r w:rsidRPr="00DA6462">
        <w:rPr>
          <w:rFonts w:eastAsia="標楷體" w:hint="eastAsia"/>
          <w:szCs w:val="28"/>
        </w:rPr>
        <w:t>15.0</w:t>
      </w:r>
      <w:r w:rsidRPr="00DA6462">
        <w:rPr>
          <w:rFonts w:eastAsia="標楷體" w:hint="eastAsia"/>
          <w:szCs w:val="28"/>
        </w:rPr>
        <w:t>％），高血壓（</w:t>
      </w:r>
      <w:r w:rsidRPr="00DA6462">
        <w:rPr>
          <w:rFonts w:eastAsia="標楷體" w:hint="eastAsia"/>
          <w:szCs w:val="28"/>
        </w:rPr>
        <w:t>12.5</w:t>
      </w:r>
      <w:r w:rsidRPr="00DA6462">
        <w:rPr>
          <w:rFonts w:eastAsia="標楷體" w:hint="eastAsia"/>
          <w:szCs w:val="28"/>
        </w:rPr>
        <w:t>％）、輕度肝臟疾病（</w:t>
      </w:r>
      <w:r w:rsidRPr="00DA6462">
        <w:rPr>
          <w:rFonts w:eastAsia="標楷體" w:hint="eastAsia"/>
          <w:szCs w:val="28"/>
        </w:rPr>
        <w:t>7.9</w:t>
      </w:r>
      <w:r w:rsidRPr="00DA6462">
        <w:rPr>
          <w:rFonts w:eastAsia="標楷體" w:hint="eastAsia"/>
          <w:szCs w:val="28"/>
        </w:rPr>
        <w:t>％）、癌症惡性腫瘤（</w:t>
      </w:r>
      <w:r w:rsidRPr="00DA6462">
        <w:rPr>
          <w:rFonts w:eastAsia="標楷體" w:hint="eastAsia"/>
          <w:szCs w:val="28"/>
        </w:rPr>
        <w:t>7.0</w:t>
      </w:r>
      <w:r w:rsidRPr="00DA6462">
        <w:rPr>
          <w:rFonts w:eastAsia="標楷體" w:hint="eastAsia"/>
          <w:szCs w:val="28"/>
        </w:rPr>
        <w:t>％）；女性個案以慢性阻塞性肺部疾病（</w:t>
      </w:r>
      <w:r w:rsidRPr="00DA6462">
        <w:rPr>
          <w:rFonts w:eastAsia="標楷體" w:hint="eastAsia"/>
          <w:szCs w:val="28"/>
        </w:rPr>
        <w:t>13.3</w:t>
      </w:r>
      <w:r w:rsidRPr="00DA6462">
        <w:rPr>
          <w:rFonts w:eastAsia="標楷體" w:hint="eastAsia"/>
          <w:szCs w:val="28"/>
        </w:rPr>
        <w:t>％）比例最高，其次為糖尿病（</w:t>
      </w:r>
      <w:r w:rsidRPr="00DA6462">
        <w:rPr>
          <w:rFonts w:eastAsia="標楷體" w:hint="eastAsia"/>
          <w:szCs w:val="28"/>
        </w:rPr>
        <w:t>12.7</w:t>
      </w:r>
      <w:r w:rsidRPr="00DA6462">
        <w:rPr>
          <w:rFonts w:eastAsia="標楷體" w:hint="eastAsia"/>
          <w:szCs w:val="28"/>
        </w:rPr>
        <w:t>％），高血壓（</w:t>
      </w:r>
      <w:r w:rsidRPr="00DA6462">
        <w:rPr>
          <w:rFonts w:eastAsia="標楷體" w:hint="eastAsia"/>
          <w:szCs w:val="28"/>
        </w:rPr>
        <w:t>12.1</w:t>
      </w:r>
      <w:r w:rsidRPr="00DA6462">
        <w:rPr>
          <w:rFonts w:eastAsia="標楷體" w:hint="eastAsia"/>
          <w:szCs w:val="28"/>
        </w:rPr>
        <w:t>％）、輕度肝臟疾病（</w:t>
      </w:r>
      <w:r w:rsidRPr="00DA6462">
        <w:rPr>
          <w:rFonts w:eastAsia="標楷體" w:hint="eastAsia"/>
          <w:szCs w:val="28"/>
        </w:rPr>
        <w:t>6.6</w:t>
      </w:r>
      <w:r w:rsidRPr="00DA6462">
        <w:rPr>
          <w:rFonts w:eastAsia="標楷體" w:hint="eastAsia"/>
          <w:szCs w:val="28"/>
        </w:rPr>
        <w:t>％）、癌症惡性腫瘤（</w:t>
      </w:r>
      <w:r w:rsidRPr="00DA6462">
        <w:rPr>
          <w:rFonts w:eastAsia="標楷體" w:hint="eastAsia"/>
          <w:szCs w:val="28"/>
        </w:rPr>
        <w:t>5.4</w:t>
      </w:r>
      <w:r w:rsidRPr="00DA6462">
        <w:rPr>
          <w:rFonts w:eastAsia="標楷體" w:hint="eastAsia"/>
          <w:szCs w:val="28"/>
        </w:rPr>
        <w:t>％）</w:t>
      </w:r>
    </w:p>
    <w:p w:rsidR="00DA6462" w:rsidRPr="00DA6462" w:rsidRDefault="00DA6462" w:rsidP="00DA6462">
      <w:pPr>
        <w:spacing w:line="360" w:lineRule="auto"/>
        <w:jc w:val="both"/>
        <w:rPr>
          <w:rFonts w:eastAsia="標楷體"/>
          <w:szCs w:val="28"/>
        </w:rPr>
      </w:pPr>
    </w:p>
    <w:p w:rsidR="00DA6462" w:rsidRPr="00DA6462" w:rsidRDefault="00DA6462" w:rsidP="00DA6462">
      <w:pPr>
        <w:spacing w:line="360" w:lineRule="auto"/>
        <w:jc w:val="both"/>
        <w:rPr>
          <w:rFonts w:eastAsia="標楷體"/>
          <w:szCs w:val="28"/>
        </w:rPr>
      </w:pPr>
      <w:r w:rsidRPr="00DA6462">
        <w:rPr>
          <w:rFonts w:eastAsia="標楷體" w:hint="eastAsia"/>
          <w:szCs w:val="28"/>
        </w:rPr>
        <w:t>結核病個案在追蹤治療過程</w:t>
      </w:r>
      <w:proofErr w:type="gramStart"/>
      <w:r w:rsidRPr="00DA6462">
        <w:rPr>
          <w:rFonts w:eastAsia="標楷體" w:hint="eastAsia"/>
          <w:szCs w:val="28"/>
        </w:rPr>
        <w:t>期間，</w:t>
      </w:r>
      <w:proofErr w:type="gramEnd"/>
      <w:r w:rsidRPr="00DA6462">
        <w:rPr>
          <w:rFonts w:eastAsia="標楷體" w:hint="eastAsia"/>
          <w:szCs w:val="28"/>
        </w:rPr>
        <w:t>整體所使用的醫療資源，包括結核病與慢性病相關之門診醫療利用（費用）、住院醫療利用（費用）、以及總醫療利用（費用）等資料。有一種以上慢性病合併症</w:t>
      </w:r>
      <w:r w:rsidRPr="00DA6462">
        <w:rPr>
          <w:rFonts w:eastAsia="標楷體" w:hint="eastAsia"/>
          <w:szCs w:val="28"/>
        </w:rPr>
        <w:t>(</w:t>
      </w:r>
      <w:proofErr w:type="gramStart"/>
      <w:r w:rsidRPr="00DA6462">
        <w:rPr>
          <w:rFonts w:eastAsia="標楷體" w:hint="eastAsia"/>
          <w:szCs w:val="28"/>
        </w:rPr>
        <w:t>共病</w:t>
      </w:r>
      <w:proofErr w:type="gramEnd"/>
      <w:r w:rsidRPr="00DA6462">
        <w:rPr>
          <w:rFonts w:eastAsia="標楷體" w:hint="eastAsia"/>
          <w:szCs w:val="28"/>
        </w:rPr>
        <w:t>)</w:t>
      </w:r>
      <w:r w:rsidRPr="00DA6462">
        <w:rPr>
          <w:rFonts w:eastAsia="標楷體" w:hint="eastAsia"/>
          <w:szCs w:val="28"/>
        </w:rPr>
        <w:t>者，其門診利用花費之費用比值，是未有慢性病合併症</w:t>
      </w:r>
      <w:r w:rsidRPr="00DA6462">
        <w:rPr>
          <w:rFonts w:eastAsia="標楷體" w:hint="eastAsia"/>
          <w:szCs w:val="28"/>
        </w:rPr>
        <w:t>(</w:t>
      </w:r>
      <w:proofErr w:type="gramStart"/>
      <w:r w:rsidRPr="00DA6462">
        <w:rPr>
          <w:rFonts w:eastAsia="標楷體" w:hint="eastAsia"/>
          <w:szCs w:val="28"/>
        </w:rPr>
        <w:t>共病</w:t>
      </w:r>
      <w:proofErr w:type="gramEnd"/>
      <w:r w:rsidRPr="00DA6462">
        <w:rPr>
          <w:rFonts w:eastAsia="標楷體" w:hint="eastAsia"/>
          <w:szCs w:val="28"/>
        </w:rPr>
        <w:t>)</w:t>
      </w:r>
      <w:r w:rsidRPr="00DA6462">
        <w:rPr>
          <w:rFonts w:eastAsia="標楷體" w:hint="eastAsia"/>
          <w:szCs w:val="28"/>
        </w:rPr>
        <w:t>證據者的</w:t>
      </w:r>
      <w:r w:rsidRPr="00DA6462">
        <w:rPr>
          <w:rFonts w:eastAsia="標楷體" w:hint="eastAsia"/>
          <w:szCs w:val="28"/>
        </w:rPr>
        <w:t>1.39</w:t>
      </w:r>
      <w:r w:rsidRPr="00DA6462">
        <w:rPr>
          <w:rFonts w:eastAsia="標楷體" w:hint="eastAsia"/>
          <w:szCs w:val="28"/>
        </w:rPr>
        <w:t>倍</w:t>
      </w:r>
      <w:proofErr w:type="gramStart"/>
      <w:r w:rsidRPr="00DA6462">
        <w:rPr>
          <w:rFonts w:eastAsia="標楷體" w:hint="eastAsia"/>
          <w:szCs w:val="28"/>
        </w:rPr>
        <w:t>（</w:t>
      </w:r>
      <w:proofErr w:type="gramEnd"/>
      <w:r w:rsidRPr="00DA6462">
        <w:rPr>
          <w:rFonts w:eastAsia="標楷體" w:hint="eastAsia"/>
          <w:szCs w:val="28"/>
        </w:rPr>
        <w:t>β</w:t>
      </w:r>
      <w:r w:rsidRPr="00DA6462">
        <w:rPr>
          <w:rFonts w:eastAsia="標楷體" w:hint="eastAsia"/>
          <w:szCs w:val="28"/>
        </w:rPr>
        <w:t>=0.33</w:t>
      </w:r>
      <w:r w:rsidRPr="00DA6462">
        <w:rPr>
          <w:rFonts w:eastAsia="標楷體" w:hint="eastAsia"/>
          <w:szCs w:val="28"/>
        </w:rPr>
        <w:t>，</w:t>
      </w:r>
      <w:r w:rsidRPr="00DA6462">
        <w:rPr>
          <w:rFonts w:eastAsia="標楷體" w:hint="eastAsia"/>
          <w:szCs w:val="28"/>
        </w:rPr>
        <w:t>Cost Ratio, CR:1.39, 95%C.I.:1.37-1.42, P&lt;0.001</w:t>
      </w:r>
      <w:r w:rsidRPr="00DA6462">
        <w:rPr>
          <w:rFonts w:eastAsia="標楷體" w:hint="eastAsia"/>
          <w:szCs w:val="28"/>
        </w:rPr>
        <w:t>）；</w:t>
      </w:r>
      <w:proofErr w:type="gramStart"/>
      <w:r w:rsidRPr="00DA6462">
        <w:rPr>
          <w:rFonts w:eastAsia="標楷體" w:hint="eastAsia"/>
          <w:szCs w:val="28"/>
        </w:rPr>
        <w:t>有一種以上慢性病合併症</w:t>
      </w:r>
      <w:r w:rsidRPr="00DA6462">
        <w:rPr>
          <w:rFonts w:eastAsia="標楷體" w:hint="eastAsia"/>
          <w:szCs w:val="28"/>
        </w:rPr>
        <w:t>(</w:t>
      </w:r>
      <w:proofErr w:type="gramEnd"/>
      <w:r w:rsidRPr="00DA6462">
        <w:rPr>
          <w:rFonts w:eastAsia="標楷體" w:hint="eastAsia"/>
          <w:szCs w:val="28"/>
        </w:rPr>
        <w:t>共病</w:t>
      </w:r>
      <w:r w:rsidRPr="00DA6462">
        <w:rPr>
          <w:rFonts w:eastAsia="標楷體" w:hint="eastAsia"/>
          <w:szCs w:val="28"/>
        </w:rPr>
        <w:t>)</w:t>
      </w:r>
      <w:r w:rsidRPr="00DA6462">
        <w:rPr>
          <w:rFonts w:eastAsia="標楷體" w:hint="eastAsia"/>
          <w:szCs w:val="28"/>
        </w:rPr>
        <w:t>者，其結核病相關總醫療利用花費之費用比值，是未有慢性病合</w:t>
      </w:r>
      <w:r w:rsidRPr="00DA6462">
        <w:rPr>
          <w:rFonts w:eastAsia="標楷體" w:hint="eastAsia"/>
          <w:szCs w:val="28"/>
        </w:rPr>
        <w:lastRenderedPageBreak/>
        <w:t>併症</w:t>
      </w:r>
      <w:r w:rsidRPr="00DA6462">
        <w:rPr>
          <w:rFonts w:eastAsia="標楷體" w:hint="eastAsia"/>
          <w:szCs w:val="28"/>
        </w:rPr>
        <w:t>(</w:t>
      </w:r>
      <w:r w:rsidRPr="00DA6462">
        <w:rPr>
          <w:rFonts w:eastAsia="標楷體" w:hint="eastAsia"/>
          <w:szCs w:val="28"/>
        </w:rPr>
        <w:t>共病</w:t>
      </w:r>
      <w:r w:rsidRPr="00DA6462">
        <w:rPr>
          <w:rFonts w:eastAsia="標楷體" w:hint="eastAsia"/>
          <w:szCs w:val="28"/>
        </w:rPr>
        <w:t>)</w:t>
      </w:r>
      <w:r w:rsidRPr="00DA6462">
        <w:rPr>
          <w:rFonts w:eastAsia="標楷體" w:hint="eastAsia"/>
          <w:szCs w:val="28"/>
        </w:rPr>
        <w:t>證據者的</w:t>
      </w:r>
      <w:r w:rsidRPr="00DA6462">
        <w:rPr>
          <w:rFonts w:eastAsia="標楷體" w:hint="eastAsia"/>
          <w:szCs w:val="28"/>
        </w:rPr>
        <w:t>1.68</w:t>
      </w:r>
      <w:r w:rsidRPr="00DA6462">
        <w:rPr>
          <w:rFonts w:eastAsia="標楷體" w:hint="eastAsia"/>
          <w:szCs w:val="28"/>
        </w:rPr>
        <w:t>倍（β</w:t>
      </w:r>
      <w:r w:rsidRPr="00DA6462">
        <w:rPr>
          <w:rFonts w:eastAsia="標楷體" w:hint="eastAsia"/>
          <w:szCs w:val="28"/>
        </w:rPr>
        <w:t>=0.52</w:t>
      </w:r>
      <w:r w:rsidRPr="00DA6462">
        <w:rPr>
          <w:rFonts w:eastAsia="標楷體" w:hint="eastAsia"/>
          <w:szCs w:val="28"/>
        </w:rPr>
        <w:t>，</w:t>
      </w:r>
      <w:r w:rsidRPr="00DA6462">
        <w:rPr>
          <w:rFonts w:eastAsia="標楷體" w:hint="eastAsia"/>
          <w:szCs w:val="28"/>
        </w:rPr>
        <w:t>CR:1.68, 95%C.I.:1.64-1.73, P&lt;0.001</w:t>
      </w:r>
      <w:r w:rsidRPr="00DA6462">
        <w:rPr>
          <w:rFonts w:eastAsia="標楷體" w:hint="eastAsia"/>
          <w:szCs w:val="28"/>
        </w:rPr>
        <w:t>），有一種以上慢性病合併症</w:t>
      </w:r>
      <w:r w:rsidRPr="00DA6462">
        <w:rPr>
          <w:rFonts w:eastAsia="標楷體" w:hint="eastAsia"/>
          <w:szCs w:val="28"/>
        </w:rPr>
        <w:t>(</w:t>
      </w:r>
      <w:r w:rsidRPr="00DA6462">
        <w:rPr>
          <w:rFonts w:eastAsia="標楷體" w:hint="eastAsia"/>
          <w:szCs w:val="28"/>
        </w:rPr>
        <w:t>共病</w:t>
      </w:r>
      <w:r w:rsidRPr="00DA6462">
        <w:rPr>
          <w:rFonts w:eastAsia="標楷體" w:hint="eastAsia"/>
          <w:szCs w:val="28"/>
        </w:rPr>
        <w:t>)</w:t>
      </w:r>
      <w:r w:rsidRPr="00DA6462">
        <w:rPr>
          <w:rFonts w:eastAsia="標楷體" w:hint="eastAsia"/>
          <w:szCs w:val="28"/>
        </w:rPr>
        <w:t>之個案總醫療費用較高。</w:t>
      </w:r>
    </w:p>
    <w:p w:rsidR="00DA6462" w:rsidRPr="00DA6462" w:rsidRDefault="00DA6462" w:rsidP="00DA6462">
      <w:pPr>
        <w:spacing w:line="360" w:lineRule="auto"/>
        <w:jc w:val="both"/>
        <w:rPr>
          <w:rFonts w:eastAsia="標楷體"/>
          <w:szCs w:val="28"/>
        </w:rPr>
      </w:pPr>
    </w:p>
    <w:p w:rsidR="00DA6462" w:rsidRPr="00DA6462" w:rsidRDefault="00DA6462" w:rsidP="00DA6462">
      <w:pPr>
        <w:spacing w:line="360" w:lineRule="auto"/>
        <w:jc w:val="both"/>
        <w:rPr>
          <w:rFonts w:eastAsia="標楷體"/>
          <w:szCs w:val="28"/>
        </w:rPr>
      </w:pPr>
      <w:r w:rsidRPr="00DA6462">
        <w:rPr>
          <w:rFonts w:eastAsia="標楷體" w:hint="eastAsia"/>
          <w:szCs w:val="28"/>
        </w:rPr>
        <w:t>由於醫療費用原始資料呈現高度之右偏趨勢，因此如果使用廣義線性模型進行分析（</w:t>
      </w:r>
      <w:r w:rsidRPr="00DA6462">
        <w:rPr>
          <w:rFonts w:eastAsia="標楷體" w:hint="eastAsia"/>
          <w:szCs w:val="28"/>
        </w:rPr>
        <w:t>Generalized Linear Model regression with gamma distribution and logarithmic link</w:t>
      </w:r>
      <w:r w:rsidRPr="00DA6462">
        <w:rPr>
          <w:rFonts w:eastAsia="標楷體" w:hint="eastAsia"/>
          <w:szCs w:val="28"/>
        </w:rPr>
        <w:t>），利用</w:t>
      </w:r>
      <w:proofErr w:type="gramStart"/>
      <w:r w:rsidRPr="00DA6462">
        <w:rPr>
          <w:rFonts w:eastAsia="標楷體" w:hint="eastAsia"/>
          <w:szCs w:val="28"/>
        </w:rPr>
        <w:t>迴</w:t>
      </w:r>
      <w:proofErr w:type="gramEnd"/>
      <w:r w:rsidRPr="00DA6462">
        <w:rPr>
          <w:rFonts w:eastAsia="標楷體" w:hint="eastAsia"/>
          <w:szCs w:val="28"/>
        </w:rPr>
        <w:t>歸模型所傳回的預測值進行分析，以每位個案的平均醫療利用而言，有一種以上慢性病合併症</w:t>
      </w:r>
      <w:r w:rsidRPr="00DA6462">
        <w:rPr>
          <w:rFonts w:eastAsia="標楷體" w:hint="eastAsia"/>
          <w:szCs w:val="28"/>
        </w:rPr>
        <w:t>(</w:t>
      </w:r>
      <w:proofErr w:type="gramStart"/>
      <w:r w:rsidRPr="00DA6462">
        <w:rPr>
          <w:rFonts w:eastAsia="標楷體" w:hint="eastAsia"/>
          <w:szCs w:val="28"/>
        </w:rPr>
        <w:t>共病</w:t>
      </w:r>
      <w:proofErr w:type="gramEnd"/>
      <w:r w:rsidRPr="00DA6462">
        <w:rPr>
          <w:rFonts w:eastAsia="標楷體" w:hint="eastAsia"/>
          <w:szCs w:val="28"/>
        </w:rPr>
        <w:t>)</w:t>
      </w:r>
      <w:r w:rsidRPr="00DA6462">
        <w:rPr>
          <w:rFonts w:eastAsia="標楷體" w:hint="eastAsia"/>
          <w:szCs w:val="28"/>
        </w:rPr>
        <w:t>之個案，相對於無合併症個案門診費用為</w:t>
      </w:r>
      <w:r w:rsidRPr="00DA6462">
        <w:rPr>
          <w:rFonts w:eastAsia="標楷體" w:hint="eastAsia"/>
          <w:szCs w:val="28"/>
        </w:rPr>
        <w:t>26405:19159</w:t>
      </w:r>
      <w:r w:rsidRPr="00DA6462">
        <w:rPr>
          <w:rFonts w:eastAsia="標楷體" w:hint="eastAsia"/>
          <w:szCs w:val="28"/>
        </w:rPr>
        <w:t>（台幣，下面單位相同），住院醫療利用比為</w:t>
      </w:r>
      <w:r w:rsidRPr="00DA6462">
        <w:rPr>
          <w:rFonts w:eastAsia="標楷體" w:hint="eastAsia"/>
          <w:szCs w:val="28"/>
        </w:rPr>
        <w:t>122052</w:t>
      </w:r>
      <w:r w:rsidRPr="00DA6462">
        <w:rPr>
          <w:rFonts w:eastAsia="標楷體" w:hint="eastAsia"/>
          <w:szCs w:val="28"/>
        </w:rPr>
        <w:t>：</w:t>
      </w:r>
      <w:r w:rsidRPr="00DA6462">
        <w:rPr>
          <w:rFonts w:eastAsia="標楷體" w:hint="eastAsia"/>
          <w:szCs w:val="28"/>
        </w:rPr>
        <w:t>117894</w:t>
      </w:r>
      <w:r w:rsidRPr="00DA6462">
        <w:rPr>
          <w:rFonts w:eastAsia="標楷體" w:hint="eastAsia"/>
          <w:szCs w:val="28"/>
        </w:rPr>
        <w:t>，總醫療費用比為</w:t>
      </w:r>
      <w:r w:rsidRPr="00DA6462">
        <w:rPr>
          <w:rFonts w:eastAsia="標楷體" w:hint="eastAsia"/>
          <w:szCs w:val="28"/>
        </w:rPr>
        <w:t>64957</w:t>
      </w:r>
      <w:r w:rsidRPr="00DA6462">
        <w:rPr>
          <w:rFonts w:eastAsia="標楷體" w:hint="eastAsia"/>
          <w:szCs w:val="28"/>
        </w:rPr>
        <w:t>：</w:t>
      </w:r>
      <w:r w:rsidRPr="00DA6462">
        <w:rPr>
          <w:rFonts w:eastAsia="標楷體" w:hint="eastAsia"/>
          <w:szCs w:val="28"/>
        </w:rPr>
        <w:t>35163</w:t>
      </w:r>
      <w:r w:rsidRPr="00DA6462">
        <w:rPr>
          <w:rFonts w:eastAsia="標楷體" w:hint="eastAsia"/>
          <w:szCs w:val="28"/>
        </w:rPr>
        <w:t>。以中位數而言，有一種以上慢性病合併症</w:t>
      </w:r>
      <w:r w:rsidRPr="00DA6462">
        <w:rPr>
          <w:rFonts w:eastAsia="標楷體" w:hint="eastAsia"/>
          <w:szCs w:val="28"/>
        </w:rPr>
        <w:t>(</w:t>
      </w:r>
      <w:proofErr w:type="gramStart"/>
      <w:r w:rsidRPr="00DA6462">
        <w:rPr>
          <w:rFonts w:eastAsia="標楷體" w:hint="eastAsia"/>
          <w:szCs w:val="28"/>
        </w:rPr>
        <w:t>共病</w:t>
      </w:r>
      <w:proofErr w:type="gramEnd"/>
      <w:r w:rsidRPr="00DA6462">
        <w:rPr>
          <w:rFonts w:eastAsia="標楷體" w:hint="eastAsia"/>
          <w:szCs w:val="28"/>
        </w:rPr>
        <w:t>)</w:t>
      </w:r>
      <w:r w:rsidRPr="00DA6462">
        <w:rPr>
          <w:rFonts w:eastAsia="標楷體" w:hint="eastAsia"/>
          <w:szCs w:val="28"/>
        </w:rPr>
        <w:t>之個案，相對於無合併症個案門診費用為</w:t>
      </w:r>
      <w:r w:rsidRPr="00DA6462">
        <w:rPr>
          <w:rFonts w:eastAsia="標楷體" w:hint="eastAsia"/>
          <w:szCs w:val="28"/>
        </w:rPr>
        <w:t xml:space="preserve"> 25958</w:t>
      </w:r>
      <w:r w:rsidRPr="00DA6462">
        <w:rPr>
          <w:rFonts w:eastAsia="標楷體" w:hint="eastAsia"/>
          <w:szCs w:val="28"/>
        </w:rPr>
        <w:t>：</w:t>
      </w:r>
      <w:r w:rsidRPr="00DA6462">
        <w:rPr>
          <w:rFonts w:eastAsia="標楷體" w:hint="eastAsia"/>
          <w:szCs w:val="28"/>
        </w:rPr>
        <w:t>19476</w:t>
      </w:r>
      <w:r w:rsidRPr="00DA6462">
        <w:rPr>
          <w:rFonts w:eastAsia="標楷體" w:hint="eastAsia"/>
          <w:szCs w:val="28"/>
        </w:rPr>
        <w:t>，住院醫療利用比為</w:t>
      </w:r>
      <w:r w:rsidRPr="00DA6462">
        <w:rPr>
          <w:rFonts w:eastAsia="標楷體" w:hint="eastAsia"/>
          <w:szCs w:val="28"/>
        </w:rPr>
        <w:t>123788</w:t>
      </w:r>
      <w:r w:rsidRPr="00DA6462">
        <w:rPr>
          <w:rFonts w:eastAsia="標楷體" w:hint="eastAsia"/>
          <w:szCs w:val="28"/>
        </w:rPr>
        <w:t>：</w:t>
      </w:r>
      <w:r w:rsidRPr="00DA6462">
        <w:rPr>
          <w:rFonts w:eastAsia="標楷體" w:hint="eastAsia"/>
          <w:szCs w:val="28"/>
        </w:rPr>
        <w:t>115760</w:t>
      </w:r>
      <w:r w:rsidRPr="00DA6462">
        <w:rPr>
          <w:rFonts w:eastAsia="標楷體" w:hint="eastAsia"/>
          <w:szCs w:val="28"/>
        </w:rPr>
        <w:t>，總醫療費用比為</w:t>
      </w:r>
      <w:r w:rsidRPr="00DA6462">
        <w:rPr>
          <w:rFonts w:eastAsia="標楷體" w:hint="eastAsia"/>
          <w:szCs w:val="28"/>
        </w:rPr>
        <w:t>62440</w:t>
      </w:r>
      <w:r w:rsidRPr="00DA6462">
        <w:rPr>
          <w:rFonts w:eastAsia="標楷體" w:hint="eastAsia"/>
          <w:szCs w:val="28"/>
        </w:rPr>
        <w:t>：</w:t>
      </w:r>
      <w:r w:rsidRPr="00DA6462">
        <w:rPr>
          <w:rFonts w:eastAsia="標楷體" w:hint="eastAsia"/>
          <w:szCs w:val="28"/>
        </w:rPr>
        <w:t>37095</w:t>
      </w:r>
      <w:r w:rsidRPr="00DA6462">
        <w:rPr>
          <w:rFonts w:eastAsia="標楷體" w:hint="eastAsia"/>
          <w:szCs w:val="28"/>
        </w:rPr>
        <w:t>。有一種以上慢性病合併症</w:t>
      </w:r>
      <w:r w:rsidRPr="00DA6462">
        <w:rPr>
          <w:rFonts w:eastAsia="標楷體" w:hint="eastAsia"/>
          <w:szCs w:val="28"/>
        </w:rPr>
        <w:t>(</w:t>
      </w:r>
      <w:proofErr w:type="gramStart"/>
      <w:r w:rsidRPr="00DA6462">
        <w:rPr>
          <w:rFonts w:eastAsia="標楷體" w:hint="eastAsia"/>
          <w:szCs w:val="28"/>
        </w:rPr>
        <w:t>共病</w:t>
      </w:r>
      <w:proofErr w:type="gramEnd"/>
      <w:r w:rsidRPr="00DA6462">
        <w:rPr>
          <w:rFonts w:eastAsia="標楷體" w:hint="eastAsia"/>
          <w:szCs w:val="28"/>
        </w:rPr>
        <w:t>)</w:t>
      </w:r>
      <w:r w:rsidRPr="00DA6462">
        <w:rPr>
          <w:rFonts w:eastAsia="標楷體" w:hint="eastAsia"/>
          <w:szCs w:val="28"/>
        </w:rPr>
        <w:t>之個案，相對於無合併症個案，以平均值而言多耗費台幣</w:t>
      </w:r>
      <w:r w:rsidRPr="00DA6462">
        <w:rPr>
          <w:rFonts w:eastAsia="標楷體" w:hint="eastAsia"/>
          <w:szCs w:val="28"/>
        </w:rPr>
        <w:t>29794</w:t>
      </w:r>
      <w:r w:rsidRPr="00DA6462">
        <w:rPr>
          <w:rFonts w:eastAsia="標楷體" w:hint="eastAsia"/>
          <w:szCs w:val="28"/>
        </w:rPr>
        <w:t>元，以中位數而言則是多了</w:t>
      </w:r>
      <w:r w:rsidRPr="00DA6462">
        <w:rPr>
          <w:rFonts w:eastAsia="標楷體" w:hint="eastAsia"/>
          <w:szCs w:val="28"/>
        </w:rPr>
        <w:t>25345</w:t>
      </w:r>
      <w:r w:rsidRPr="00DA6462">
        <w:rPr>
          <w:rFonts w:eastAsia="標楷體" w:hint="eastAsia"/>
          <w:szCs w:val="28"/>
        </w:rPr>
        <w:t>元。</w:t>
      </w:r>
      <w:proofErr w:type="gramStart"/>
      <w:r w:rsidRPr="00DA6462">
        <w:rPr>
          <w:rFonts w:eastAsia="標楷體" w:hint="eastAsia"/>
          <w:szCs w:val="28"/>
        </w:rPr>
        <w:t>有共病的</w:t>
      </w:r>
      <w:proofErr w:type="gramEnd"/>
      <w:r w:rsidRPr="00DA6462">
        <w:rPr>
          <w:rFonts w:eastAsia="標楷體" w:hint="eastAsia"/>
          <w:szCs w:val="28"/>
        </w:rPr>
        <w:t>個案，除了在門診醫療花費較高之外，亦在住院醫療費用以及總醫療費用都較高。</w:t>
      </w:r>
    </w:p>
    <w:p w:rsidR="00DA6462" w:rsidRPr="00DA6462" w:rsidRDefault="00DA6462" w:rsidP="00DA6462">
      <w:pPr>
        <w:spacing w:line="360" w:lineRule="auto"/>
        <w:jc w:val="both"/>
        <w:rPr>
          <w:rFonts w:eastAsia="標楷體"/>
          <w:szCs w:val="28"/>
        </w:rPr>
      </w:pPr>
    </w:p>
    <w:p w:rsidR="00DA6462" w:rsidRPr="00DA6462" w:rsidRDefault="00DA6462" w:rsidP="00DA6462">
      <w:pPr>
        <w:spacing w:line="360" w:lineRule="auto"/>
        <w:jc w:val="both"/>
        <w:rPr>
          <w:rFonts w:eastAsia="標楷體"/>
          <w:szCs w:val="28"/>
        </w:rPr>
      </w:pPr>
      <w:r w:rsidRPr="00DA6462">
        <w:rPr>
          <w:rFonts w:eastAsia="標楷體" w:hint="eastAsia"/>
          <w:szCs w:val="28"/>
        </w:rPr>
        <w:t>以醫療費用及</w:t>
      </w:r>
      <w:proofErr w:type="gramStart"/>
      <w:r w:rsidRPr="00DA6462">
        <w:rPr>
          <w:rFonts w:eastAsia="標楷體" w:hint="eastAsia"/>
          <w:szCs w:val="28"/>
        </w:rPr>
        <w:t>罹</w:t>
      </w:r>
      <w:proofErr w:type="gramEnd"/>
      <w:r w:rsidRPr="00DA6462">
        <w:rPr>
          <w:rFonts w:eastAsia="標楷體" w:hint="eastAsia"/>
          <w:szCs w:val="28"/>
        </w:rPr>
        <w:t>病個案數進行綜合評估，在兩年的分析</w:t>
      </w:r>
      <w:proofErr w:type="gramStart"/>
      <w:r w:rsidRPr="00DA6462">
        <w:rPr>
          <w:rFonts w:eastAsia="標楷體" w:hint="eastAsia"/>
          <w:szCs w:val="28"/>
        </w:rPr>
        <w:t>期間，</w:t>
      </w:r>
      <w:proofErr w:type="gramEnd"/>
      <w:r w:rsidRPr="00DA6462">
        <w:rPr>
          <w:rFonts w:eastAsia="標楷體" w:hint="eastAsia"/>
          <w:szCs w:val="28"/>
        </w:rPr>
        <w:t>若以所有的慢性病醫療費用進行綜合分析，我們發現在民眾常見盛行之慢性疾病中，所有個案醫療耗用近</w:t>
      </w:r>
      <w:r w:rsidRPr="00DA6462">
        <w:rPr>
          <w:rFonts w:eastAsia="標楷體" w:hint="eastAsia"/>
          <w:szCs w:val="28"/>
        </w:rPr>
        <w:t>8.64</w:t>
      </w:r>
      <w:r w:rsidRPr="00DA6462">
        <w:rPr>
          <w:rFonts w:eastAsia="標楷體" w:hint="eastAsia"/>
          <w:szCs w:val="28"/>
        </w:rPr>
        <w:t>億餘元，其中慢性阻塞性肺炎總醫療耗用最高</w:t>
      </w:r>
      <w:r w:rsidRPr="00DA6462">
        <w:rPr>
          <w:rFonts w:eastAsia="標楷體" w:hint="eastAsia"/>
          <w:szCs w:val="28"/>
        </w:rPr>
        <w:t>(210335620</w:t>
      </w:r>
      <w:r w:rsidRPr="00DA6462">
        <w:rPr>
          <w:rFonts w:eastAsia="標楷體" w:hint="eastAsia"/>
          <w:szCs w:val="28"/>
        </w:rPr>
        <w:t>元，</w:t>
      </w:r>
      <w:proofErr w:type="gramStart"/>
      <w:r w:rsidRPr="00DA6462">
        <w:rPr>
          <w:rFonts w:eastAsia="標楷體" w:hint="eastAsia"/>
          <w:szCs w:val="28"/>
        </w:rPr>
        <w:t>佔</w:t>
      </w:r>
      <w:proofErr w:type="gramEnd"/>
      <w:r w:rsidRPr="00DA6462">
        <w:rPr>
          <w:rFonts w:eastAsia="標楷體" w:hint="eastAsia"/>
          <w:szCs w:val="28"/>
        </w:rPr>
        <w:t>24.3%)</w:t>
      </w:r>
      <w:r w:rsidRPr="00DA6462">
        <w:rPr>
          <w:rFonts w:eastAsia="標楷體" w:hint="eastAsia"/>
          <w:szCs w:val="28"/>
        </w:rPr>
        <w:t>，其次為糖尿病</w:t>
      </w:r>
      <w:r w:rsidRPr="00DA6462">
        <w:rPr>
          <w:rFonts w:eastAsia="標楷體" w:hint="eastAsia"/>
          <w:szCs w:val="28"/>
        </w:rPr>
        <w:t>(194436990</w:t>
      </w:r>
      <w:r w:rsidRPr="00DA6462">
        <w:rPr>
          <w:rFonts w:eastAsia="標楷體" w:hint="eastAsia"/>
          <w:szCs w:val="28"/>
        </w:rPr>
        <w:t>元，</w:t>
      </w:r>
      <w:proofErr w:type="gramStart"/>
      <w:r w:rsidRPr="00DA6462">
        <w:rPr>
          <w:rFonts w:eastAsia="標楷體" w:hint="eastAsia"/>
          <w:szCs w:val="28"/>
        </w:rPr>
        <w:t>佔</w:t>
      </w:r>
      <w:proofErr w:type="gramEnd"/>
      <w:r w:rsidRPr="00DA6462">
        <w:rPr>
          <w:rFonts w:eastAsia="標楷體" w:hint="eastAsia"/>
          <w:szCs w:val="28"/>
        </w:rPr>
        <w:t>22.5%)</w:t>
      </w:r>
      <w:r w:rsidRPr="00DA6462">
        <w:rPr>
          <w:rFonts w:eastAsia="標楷體" w:hint="eastAsia"/>
          <w:szCs w:val="28"/>
        </w:rPr>
        <w:t>以及高血壓</w:t>
      </w:r>
      <w:r w:rsidRPr="00DA6462">
        <w:rPr>
          <w:rFonts w:eastAsia="標楷體" w:hint="eastAsia"/>
          <w:szCs w:val="28"/>
        </w:rPr>
        <w:t>(169433985</w:t>
      </w:r>
      <w:r w:rsidRPr="00DA6462">
        <w:rPr>
          <w:rFonts w:eastAsia="標楷體" w:hint="eastAsia"/>
          <w:szCs w:val="28"/>
        </w:rPr>
        <w:t>元，</w:t>
      </w:r>
      <w:proofErr w:type="gramStart"/>
      <w:r w:rsidRPr="00DA6462">
        <w:rPr>
          <w:rFonts w:eastAsia="標楷體" w:hint="eastAsia"/>
          <w:szCs w:val="28"/>
        </w:rPr>
        <w:t>佔</w:t>
      </w:r>
      <w:proofErr w:type="gramEnd"/>
      <w:r w:rsidRPr="00DA6462">
        <w:rPr>
          <w:rFonts w:eastAsia="標楷體" w:hint="eastAsia"/>
          <w:szCs w:val="28"/>
        </w:rPr>
        <w:t>19.6%)</w:t>
      </w:r>
      <w:r w:rsidRPr="00DA6462">
        <w:rPr>
          <w:rFonts w:eastAsia="標楷體" w:hint="eastAsia"/>
          <w:szCs w:val="28"/>
        </w:rPr>
        <w:t>；至於國際慢性病</w:t>
      </w:r>
      <w:r w:rsidRPr="00DA6462">
        <w:rPr>
          <w:rFonts w:eastAsia="標楷體" w:hint="eastAsia"/>
          <w:szCs w:val="28"/>
        </w:rPr>
        <w:t>CCI</w:t>
      </w:r>
      <w:r w:rsidRPr="00DA6462">
        <w:rPr>
          <w:rFonts w:eastAsia="標楷體" w:hint="eastAsia"/>
          <w:szCs w:val="28"/>
        </w:rPr>
        <w:t>指標疾病，總醫療耗用近</w:t>
      </w:r>
      <w:r w:rsidRPr="00DA6462">
        <w:rPr>
          <w:rFonts w:eastAsia="標楷體" w:hint="eastAsia"/>
          <w:szCs w:val="28"/>
        </w:rPr>
        <w:t>4.39</w:t>
      </w:r>
      <w:r w:rsidRPr="00DA6462">
        <w:rPr>
          <w:rFonts w:eastAsia="標楷體" w:hint="eastAsia"/>
          <w:szCs w:val="28"/>
        </w:rPr>
        <w:t>億餘元，以輕度肝臟疾病</w:t>
      </w:r>
      <w:r w:rsidRPr="00DA6462">
        <w:rPr>
          <w:rFonts w:eastAsia="標楷體" w:hint="eastAsia"/>
          <w:szCs w:val="28"/>
        </w:rPr>
        <w:t>(118213973</w:t>
      </w:r>
      <w:r w:rsidRPr="00DA6462">
        <w:rPr>
          <w:rFonts w:eastAsia="標楷體" w:hint="eastAsia"/>
          <w:szCs w:val="28"/>
        </w:rPr>
        <w:t>，</w:t>
      </w:r>
      <w:proofErr w:type="gramStart"/>
      <w:r w:rsidRPr="00DA6462">
        <w:rPr>
          <w:rFonts w:eastAsia="標楷體" w:hint="eastAsia"/>
          <w:szCs w:val="28"/>
        </w:rPr>
        <w:t>佔</w:t>
      </w:r>
      <w:proofErr w:type="gramEnd"/>
      <w:r w:rsidRPr="00DA6462">
        <w:rPr>
          <w:rFonts w:eastAsia="標楷體" w:hint="eastAsia"/>
          <w:szCs w:val="28"/>
        </w:rPr>
        <w:t>26.9%)</w:t>
      </w:r>
      <w:r w:rsidRPr="00DA6462">
        <w:rPr>
          <w:rFonts w:eastAsia="標楷體" w:hint="eastAsia"/>
          <w:szCs w:val="28"/>
        </w:rPr>
        <w:t>之醫療耗用最高。</w:t>
      </w:r>
    </w:p>
    <w:p w:rsidR="00DA6462" w:rsidRDefault="00DA6462" w:rsidP="00DA6462">
      <w:pPr>
        <w:spacing w:line="360" w:lineRule="auto"/>
        <w:jc w:val="both"/>
        <w:rPr>
          <w:rFonts w:eastAsia="標楷體"/>
          <w:szCs w:val="28"/>
        </w:rPr>
      </w:pPr>
    </w:p>
    <w:p w:rsidR="00DA6462" w:rsidRPr="00DA6462" w:rsidRDefault="00DA6462" w:rsidP="00DA6462">
      <w:pPr>
        <w:spacing w:line="360" w:lineRule="auto"/>
        <w:jc w:val="both"/>
        <w:rPr>
          <w:rFonts w:eastAsia="標楷體"/>
          <w:szCs w:val="28"/>
        </w:rPr>
      </w:pPr>
      <w:r w:rsidRPr="00DA6462">
        <w:rPr>
          <w:rFonts w:eastAsia="標楷體" w:hint="eastAsia"/>
          <w:szCs w:val="28"/>
        </w:rPr>
        <w:t>針對結核病個案</w:t>
      </w:r>
      <w:proofErr w:type="gramStart"/>
      <w:r w:rsidRPr="00DA6462">
        <w:rPr>
          <w:rFonts w:eastAsia="標楷體" w:hint="eastAsia"/>
          <w:szCs w:val="28"/>
        </w:rPr>
        <w:t>罹</w:t>
      </w:r>
      <w:proofErr w:type="gramEnd"/>
      <w:r w:rsidRPr="00DA6462">
        <w:rPr>
          <w:rFonts w:eastAsia="標楷體" w:hint="eastAsia"/>
          <w:szCs w:val="28"/>
        </w:rPr>
        <w:t>患慢性病與否進行個案整體治療天數進行分析，以常見的慢性病來進行分類，我們發現無合併症個案整體結核病治療期程</w:t>
      </w:r>
      <w:r w:rsidRPr="00DA6462">
        <w:rPr>
          <w:rFonts w:eastAsia="標楷體" w:hint="eastAsia"/>
          <w:szCs w:val="28"/>
        </w:rPr>
        <w:t>(</w:t>
      </w:r>
      <w:r w:rsidRPr="00DA6462">
        <w:rPr>
          <w:rFonts w:eastAsia="標楷體" w:hint="eastAsia"/>
          <w:szCs w:val="28"/>
        </w:rPr>
        <w:t>中位數，天數</w:t>
      </w:r>
      <w:r w:rsidRPr="00DA6462">
        <w:rPr>
          <w:rFonts w:eastAsia="標楷體" w:hint="eastAsia"/>
          <w:szCs w:val="28"/>
        </w:rPr>
        <w:t>)</w:t>
      </w:r>
      <w:r w:rsidRPr="00DA6462">
        <w:rPr>
          <w:rFonts w:eastAsia="標楷體" w:hint="eastAsia"/>
          <w:szCs w:val="28"/>
        </w:rPr>
        <w:t>為</w:t>
      </w:r>
      <w:r w:rsidRPr="00DA6462">
        <w:rPr>
          <w:rFonts w:eastAsia="標楷體" w:hint="eastAsia"/>
          <w:szCs w:val="28"/>
        </w:rPr>
        <w:t>189</w:t>
      </w:r>
      <w:r w:rsidRPr="00DA6462">
        <w:rPr>
          <w:rFonts w:eastAsia="標楷體" w:hint="eastAsia"/>
          <w:szCs w:val="28"/>
        </w:rPr>
        <w:t>天，有任何一個合併症以上之個案，治療天數為</w:t>
      </w:r>
      <w:r w:rsidRPr="00DA6462">
        <w:rPr>
          <w:rFonts w:eastAsia="標楷體" w:hint="eastAsia"/>
          <w:szCs w:val="28"/>
        </w:rPr>
        <w:t>229</w:t>
      </w:r>
      <w:r w:rsidRPr="00DA6462">
        <w:rPr>
          <w:rFonts w:eastAsia="標楷體" w:hint="eastAsia"/>
          <w:szCs w:val="28"/>
        </w:rPr>
        <w:t>天，比起未有合併症個案多出</w:t>
      </w:r>
      <w:r w:rsidRPr="00DA6462">
        <w:rPr>
          <w:rFonts w:eastAsia="標楷體" w:hint="eastAsia"/>
          <w:szCs w:val="28"/>
        </w:rPr>
        <w:t>40</w:t>
      </w:r>
      <w:r w:rsidRPr="00DA6462">
        <w:rPr>
          <w:rFonts w:eastAsia="標楷體" w:hint="eastAsia"/>
          <w:szCs w:val="28"/>
        </w:rPr>
        <w:t>天的個案管</w:t>
      </w:r>
      <w:r w:rsidRPr="00DA6462">
        <w:rPr>
          <w:rFonts w:eastAsia="標楷體" w:hint="eastAsia"/>
          <w:szCs w:val="28"/>
        </w:rPr>
        <w:lastRenderedPageBreak/>
        <w:t>理與治療期程。其中，如果將治療管理期程以</w:t>
      </w:r>
      <w:proofErr w:type="gramStart"/>
      <w:r w:rsidRPr="00DA6462">
        <w:rPr>
          <w:rFonts w:eastAsia="標楷體" w:hint="eastAsia"/>
          <w:szCs w:val="28"/>
        </w:rPr>
        <w:t>長至短進行</w:t>
      </w:r>
      <w:proofErr w:type="gramEnd"/>
      <w:r w:rsidRPr="00DA6462">
        <w:rPr>
          <w:rFonts w:eastAsia="標楷體" w:hint="eastAsia"/>
          <w:szCs w:val="28"/>
        </w:rPr>
        <w:t>排序，依序以關節炎個案治療天數最長</w:t>
      </w:r>
      <w:r w:rsidRPr="00DA6462">
        <w:rPr>
          <w:rFonts w:eastAsia="標楷體" w:hint="eastAsia"/>
          <w:szCs w:val="28"/>
        </w:rPr>
        <w:t>(273</w:t>
      </w:r>
      <w:r w:rsidRPr="00DA6462">
        <w:rPr>
          <w:rFonts w:eastAsia="標楷體" w:hint="eastAsia"/>
          <w:szCs w:val="28"/>
        </w:rPr>
        <w:t>天</w:t>
      </w:r>
      <w:r w:rsidRPr="00DA6462">
        <w:rPr>
          <w:rFonts w:eastAsia="標楷體" w:hint="eastAsia"/>
          <w:szCs w:val="28"/>
        </w:rPr>
        <w:t>)</w:t>
      </w:r>
      <w:r w:rsidRPr="00DA6462">
        <w:rPr>
          <w:rFonts w:eastAsia="標楷體" w:hint="eastAsia"/>
          <w:szCs w:val="28"/>
        </w:rPr>
        <w:t>，其次為糖尿病</w:t>
      </w:r>
      <w:r w:rsidRPr="00DA6462">
        <w:rPr>
          <w:rFonts w:eastAsia="標楷體" w:hint="eastAsia"/>
          <w:szCs w:val="28"/>
        </w:rPr>
        <w:t>(272</w:t>
      </w:r>
      <w:r w:rsidRPr="00DA6462">
        <w:rPr>
          <w:rFonts w:eastAsia="標楷體" w:hint="eastAsia"/>
          <w:szCs w:val="28"/>
        </w:rPr>
        <w:t>天</w:t>
      </w:r>
      <w:r w:rsidRPr="00DA6462">
        <w:rPr>
          <w:rFonts w:eastAsia="標楷體" w:hint="eastAsia"/>
          <w:szCs w:val="28"/>
        </w:rPr>
        <w:t>)</w:t>
      </w:r>
      <w:r w:rsidRPr="00DA6462">
        <w:rPr>
          <w:rFonts w:eastAsia="標楷體" w:hint="eastAsia"/>
          <w:szCs w:val="28"/>
        </w:rPr>
        <w:t>、高血壓</w:t>
      </w:r>
      <w:r w:rsidRPr="00DA6462">
        <w:rPr>
          <w:rFonts w:eastAsia="標楷體" w:hint="eastAsia"/>
          <w:szCs w:val="28"/>
        </w:rPr>
        <w:t>(254</w:t>
      </w:r>
      <w:r w:rsidRPr="00DA6462">
        <w:rPr>
          <w:rFonts w:eastAsia="標楷體" w:hint="eastAsia"/>
          <w:szCs w:val="28"/>
        </w:rPr>
        <w:t>天</w:t>
      </w:r>
      <w:r w:rsidRPr="00DA6462">
        <w:rPr>
          <w:rFonts w:eastAsia="標楷體" w:hint="eastAsia"/>
          <w:szCs w:val="28"/>
        </w:rPr>
        <w:t xml:space="preserve">) </w:t>
      </w:r>
      <w:r w:rsidRPr="00DA6462">
        <w:rPr>
          <w:rFonts w:eastAsia="標楷體" w:hint="eastAsia"/>
          <w:szCs w:val="28"/>
        </w:rPr>
        <w:t>、心臟病</w:t>
      </w:r>
      <w:r w:rsidRPr="00DA6462">
        <w:rPr>
          <w:rFonts w:eastAsia="標楷體" w:hint="eastAsia"/>
          <w:szCs w:val="28"/>
        </w:rPr>
        <w:t>(218</w:t>
      </w:r>
      <w:r w:rsidRPr="00DA6462">
        <w:rPr>
          <w:rFonts w:eastAsia="標楷體" w:hint="eastAsia"/>
          <w:szCs w:val="28"/>
        </w:rPr>
        <w:t>天</w:t>
      </w:r>
      <w:r w:rsidRPr="00DA6462">
        <w:rPr>
          <w:rFonts w:eastAsia="標楷體" w:hint="eastAsia"/>
          <w:szCs w:val="28"/>
        </w:rPr>
        <w:t xml:space="preserve">) </w:t>
      </w:r>
      <w:r w:rsidRPr="00DA6462">
        <w:rPr>
          <w:rFonts w:eastAsia="標楷體" w:hint="eastAsia"/>
          <w:szCs w:val="28"/>
        </w:rPr>
        <w:t>、慢性阻塞性肺炎</w:t>
      </w:r>
      <w:r w:rsidRPr="00DA6462">
        <w:rPr>
          <w:rFonts w:eastAsia="標楷體" w:hint="eastAsia"/>
          <w:szCs w:val="28"/>
        </w:rPr>
        <w:t>(203</w:t>
      </w:r>
      <w:r w:rsidRPr="00DA6462">
        <w:rPr>
          <w:rFonts w:eastAsia="標楷體" w:hint="eastAsia"/>
          <w:szCs w:val="28"/>
        </w:rPr>
        <w:t>天</w:t>
      </w:r>
      <w:r w:rsidRPr="00DA6462">
        <w:rPr>
          <w:rFonts w:eastAsia="標楷體" w:hint="eastAsia"/>
          <w:szCs w:val="28"/>
        </w:rPr>
        <w:t xml:space="preserve">) </w:t>
      </w:r>
      <w:r w:rsidRPr="00DA6462">
        <w:rPr>
          <w:rFonts w:eastAsia="標楷體" w:hint="eastAsia"/>
          <w:szCs w:val="28"/>
        </w:rPr>
        <w:t>、中風</w:t>
      </w:r>
      <w:r w:rsidRPr="00DA6462">
        <w:rPr>
          <w:rFonts w:eastAsia="標楷體" w:hint="eastAsia"/>
          <w:szCs w:val="28"/>
        </w:rPr>
        <w:t>(203</w:t>
      </w:r>
      <w:r w:rsidRPr="00DA6462">
        <w:rPr>
          <w:rFonts w:eastAsia="標楷體" w:hint="eastAsia"/>
          <w:szCs w:val="28"/>
        </w:rPr>
        <w:t>天</w:t>
      </w:r>
      <w:r w:rsidRPr="00DA6462">
        <w:rPr>
          <w:rFonts w:eastAsia="標楷體" w:hint="eastAsia"/>
          <w:szCs w:val="28"/>
        </w:rPr>
        <w:t xml:space="preserve">) </w:t>
      </w:r>
      <w:r w:rsidRPr="00DA6462">
        <w:rPr>
          <w:rFonts w:eastAsia="標楷體" w:hint="eastAsia"/>
          <w:szCs w:val="28"/>
        </w:rPr>
        <w:t>、失智症</w:t>
      </w:r>
      <w:r w:rsidRPr="00DA6462">
        <w:rPr>
          <w:rFonts w:eastAsia="標楷體" w:hint="eastAsia"/>
          <w:szCs w:val="28"/>
        </w:rPr>
        <w:t>(202</w:t>
      </w:r>
      <w:r w:rsidRPr="00DA6462">
        <w:rPr>
          <w:rFonts w:eastAsia="標楷體" w:hint="eastAsia"/>
          <w:szCs w:val="28"/>
        </w:rPr>
        <w:t>天</w:t>
      </w:r>
      <w:r w:rsidRPr="00DA6462">
        <w:rPr>
          <w:rFonts w:eastAsia="標楷體" w:hint="eastAsia"/>
          <w:szCs w:val="28"/>
        </w:rPr>
        <w:t xml:space="preserve">) </w:t>
      </w:r>
      <w:r w:rsidRPr="00DA6462">
        <w:rPr>
          <w:rFonts w:eastAsia="標楷體" w:hint="eastAsia"/>
          <w:szCs w:val="28"/>
        </w:rPr>
        <w:t>、癌症惡性腫瘤治療管理期程最短</w:t>
      </w:r>
      <w:r w:rsidRPr="00DA6462">
        <w:rPr>
          <w:rFonts w:eastAsia="標楷體" w:hint="eastAsia"/>
          <w:szCs w:val="28"/>
        </w:rPr>
        <w:t>(195</w:t>
      </w:r>
      <w:r w:rsidRPr="00DA6462">
        <w:rPr>
          <w:rFonts w:eastAsia="標楷體" w:hint="eastAsia"/>
          <w:szCs w:val="28"/>
        </w:rPr>
        <w:t>天</w:t>
      </w:r>
      <w:r w:rsidRPr="00DA6462">
        <w:rPr>
          <w:rFonts w:eastAsia="標楷體" w:hint="eastAsia"/>
          <w:szCs w:val="28"/>
        </w:rPr>
        <w:t>)</w:t>
      </w:r>
      <w:r w:rsidRPr="00DA6462">
        <w:rPr>
          <w:rFonts w:eastAsia="標楷體" w:hint="eastAsia"/>
          <w:szCs w:val="28"/>
        </w:rPr>
        <w:t>。</w:t>
      </w:r>
    </w:p>
    <w:p w:rsidR="00DA6462" w:rsidRPr="00DA6462" w:rsidRDefault="00DA6462" w:rsidP="00DA6462">
      <w:pPr>
        <w:spacing w:line="360" w:lineRule="auto"/>
        <w:jc w:val="both"/>
        <w:rPr>
          <w:rFonts w:eastAsia="標楷體"/>
          <w:szCs w:val="28"/>
        </w:rPr>
      </w:pPr>
    </w:p>
    <w:p w:rsidR="00DA6462" w:rsidRPr="00DA6462" w:rsidRDefault="00DA6462" w:rsidP="00DA6462">
      <w:pPr>
        <w:spacing w:line="360" w:lineRule="auto"/>
        <w:jc w:val="both"/>
        <w:rPr>
          <w:rFonts w:eastAsia="標楷體"/>
          <w:szCs w:val="28"/>
        </w:rPr>
      </w:pPr>
      <w:r w:rsidRPr="00DA6462">
        <w:rPr>
          <w:rFonts w:eastAsia="標楷體" w:hint="eastAsia"/>
          <w:szCs w:val="28"/>
        </w:rPr>
        <w:t>以國際</w:t>
      </w:r>
      <w:r w:rsidRPr="00DA6462">
        <w:rPr>
          <w:rFonts w:eastAsia="標楷體" w:hint="eastAsia"/>
          <w:szCs w:val="28"/>
        </w:rPr>
        <w:t>CCI</w:t>
      </w:r>
      <w:r w:rsidRPr="00DA6462">
        <w:rPr>
          <w:rFonts w:eastAsia="標楷體" w:hint="eastAsia"/>
          <w:szCs w:val="28"/>
        </w:rPr>
        <w:t>指標的慢性病而言，本研究發現未有</w:t>
      </w:r>
      <w:r w:rsidRPr="00DA6462">
        <w:rPr>
          <w:rFonts w:eastAsia="標楷體" w:hint="eastAsia"/>
          <w:szCs w:val="28"/>
        </w:rPr>
        <w:t>CCI</w:t>
      </w:r>
      <w:r w:rsidRPr="00DA6462">
        <w:rPr>
          <w:rFonts w:eastAsia="標楷體" w:hint="eastAsia"/>
          <w:szCs w:val="28"/>
        </w:rPr>
        <w:t>任</w:t>
      </w:r>
      <w:proofErr w:type="gramStart"/>
      <w:r w:rsidRPr="00DA6462">
        <w:rPr>
          <w:rFonts w:eastAsia="標楷體" w:hint="eastAsia"/>
          <w:szCs w:val="28"/>
        </w:rPr>
        <w:t>一</w:t>
      </w:r>
      <w:proofErr w:type="gramEnd"/>
      <w:r w:rsidRPr="00DA6462">
        <w:rPr>
          <w:rFonts w:eastAsia="標楷體" w:hint="eastAsia"/>
          <w:szCs w:val="28"/>
        </w:rPr>
        <w:t>疾病者之治療天數為</w:t>
      </w:r>
      <w:r w:rsidRPr="00DA6462">
        <w:rPr>
          <w:rFonts w:eastAsia="標楷體" w:hint="eastAsia"/>
          <w:szCs w:val="28"/>
        </w:rPr>
        <w:t>189</w:t>
      </w:r>
      <w:r w:rsidRPr="00DA6462">
        <w:rPr>
          <w:rFonts w:eastAsia="標楷體" w:hint="eastAsia"/>
          <w:szCs w:val="28"/>
        </w:rPr>
        <w:t>天，</w:t>
      </w:r>
      <w:r w:rsidRPr="00DA6462">
        <w:rPr>
          <w:rFonts w:eastAsia="標楷體" w:hint="eastAsia"/>
          <w:szCs w:val="28"/>
        </w:rPr>
        <w:t>CCI</w:t>
      </w:r>
      <w:r w:rsidRPr="00DA6462">
        <w:rPr>
          <w:rFonts w:eastAsia="標楷體" w:hint="eastAsia"/>
          <w:szCs w:val="28"/>
        </w:rPr>
        <w:t>大於等於</w:t>
      </w:r>
      <w:r w:rsidRPr="00DA6462">
        <w:rPr>
          <w:rFonts w:eastAsia="標楷體" w:hint="eastAsia"/>
          <w:szCs w:val="28"/>
        </w:rPr>
        <w:t>1</w:t>
      </w:r>
      <w:r w:rsidRPr="00DA6462">
        <w:rPr>
          <w:rFonts w:eastAsia="標楷體" w:hint="eastAsia"/>
          <w:szCs w:val="28"/>
        </w:rPr>
        <w:t>的個案，治療天數中位數為</w:t>
      </w:r>
      <w:r w:rsidRPr="00DA6462">
        <w:rPr>
          <w:rFonts w:eastAsia="標楷體" w:hint="eastAsia"/>
          <w:szCs w:val="28"/>
        </w:rPr>
        <w:t>231</w:t>
      </w:r>
      <w:r w:rsidRPr="00DA6462">
        <w:rPr>
          <w:rFonts w:eastAsia="標楷體" w:hint="eastAsia"/>
          <w:szCs w:val="28"/>
        </w:rPr>
        <w:t>天，與前揭常見慢性病之治療天數相近。若再以疾病別依序分列，輕度肝臟疾病</w:t>
      </w:r>
      <w:r w:rsidRPr="00DA6462">
        <w:rPr>
          <w:rFonts w:eastAsia="標楷體" w:hint="eastAsia"/>
          <w:szCs w:val="28"/>
        </w:rPr>
        <w:t>(280</w:t>
      </w:r>
      <w:r w:rsidRPr="00DA6462">
        <w:rPr>
          <w:rFonts w:eastAsia="標楷體" w:hint="eastAsia"/>
          <w:szCs w:val="28"/>
        </w:rPr>
        <w:t>天</w:t>
      </w:r>
      <w:r w:rsidRPr="00DA6462">
        <w:rPr>
          <w:rFonts w:eastAsia="標楷體" w:hint="eastAsia"/>
          <w:szCs w:val="28"/>
        </w:rPr>
        <w:t>)</w:t>
      </w:r>
      <w:r w:rsidRPr="00DA6462">
        <w:rPr>
          <w:rFonts w:eastAsia="標楷體" w:hint="eastAsia"/>
          <w:szCs w:val="28"/>
        </w:rPr>
        <w:t>、中度或重度肝臟疾病</w:t>
      </w:r>
      <w:r w:rsidRPr="00DA6462">
        <w:rPr>
          <w:rFonts w:eastAsia="標楷體" w:hint="eastAsia"/>
          <w:szCs w:val="28"/>
        </w:rPr>
        <w:t>(275</w:t>
      </w:r>
      <w:r w:rsidRPr="00DA6462">
        <w:rPr>
          <w:rFonts w:eastAsia="標楷體" w:hint="eastAsia"/>
          <w:szCs w:val="28"/>
        </w:rPr>
        <w:t>天</w:t>
      </w:r>
      <w:r w:rsidRPr="00DA6462">
        <w:rPr>
          <w:rFonts w:eastAsia="標楷體" w:hint="eastAsia"/>
          <w:szCs w:val="28"/>
        </w:rPr>
        <w:t>)</w:t>
      </w:r>
      <w:r w:rsidRPr="00DA6462">
        <w:rPr>
          <w:rFonts w:eastAsia="標楷體" w:hint="eastAsia"/>
          <w:szCs w:val="28"/>
        </w:rPr>
        <w:t>、結締組織疾病</w:t>
      </w:r>
      <w:r w:rsidRPr="00DA6462">
        <w:rPr>
          <w:rFonts w:eastAsia="標楷體" w:hint="eastAsia"/>
          <w:szCs w:val="28"/>
        </w:rPr>
        <w:t>(272</w:t>
      </w:r>
      <w:r w:rsidRPr="00DA6462">
        <w:rPr>
          <w:rFonts w:eastAsia="標楷體" w:hint="eastAsia"/>
          <w:szCs w:val="28"/>
        </w:rPr>
        <w:t>天</w:t>
      </w:r>
      <w:r w:rsidRPr="00DA6462">
        <w:rPr>
          <w:rFonts w:eastAsia="標楷體" w:hint="eastAsia"/>
          <w:szCs w:val="28"/>
        </w:rPr>
        <w:t>)</w:t>
      </w:r>
      <w:r w:rsidRPr="00DA6462">
        <w:rPr>
          <w:rFonts w:eastAsia="標楷體" w:hint="eastAsia"/>
          <w:szCs w:val="28"/>
        </w:rPr>
        <w:t>、中度或重度腎臟疾病</w:t>
      </w:r>
      <w:r w:rsidRPr="00DA6462">
        <w:rPr>
          <w:rFonts w:eastAsia="標楷體" w:hint="eastAsia"/>
          <w:szCs w:val="28"/>
        </w:rPr>
        <w:t>(246</w:t>
      </w:r>
      <w:r w:rsidRPr="00DA6462">
        <w:rPr>
          <w:rFonts w:eastAsia="標楷體" w:hint="eastAsia"/>
          <w:szCs w:val="28"/>
        </w:rPr>
        <w:t>天</w:t>
      </w:r>
      <w:r w:rsidRPr="00DA6462">
        <w:rPr>
          <w:rFonts w:eastAsia="標楷體" w:hint="eastAsia"/>
          <w:szCs w:val="28"/>
        </w:rPr>
        <w:t>)</w:t>
      </w:r>
      <w:r w:rsidRPr="00DA6462">
        <w:rPr>
          <w:rFonts w:eastAsia="標楷體" w:hint="eastAsia"/>
          <w:szCs w:val="28"/>
        </w:rPr>
        <w:t>、周邊血管疾病</w:t>
      </w:r>
      <w:r w:rsidRPr="00DA6462">
        <w:rPr>
          <w:rFonts w:eastAsia="標楷體" w:hint="eastAsia"/>
          <w:szCs w:val="28"/>
        </w:rPr>
        <w:t>(229</w:t>
      </w:r>
      <w:r w:rsidRPr="00DA6462">
        <w:rPr>
          <w:rFonts w:eastAsia="標楷體" w:hint="eastAsia"/>
          <w:szCs w:val="28"/>
        </w:rPr>
        <w:t>天</w:t>
      </w:r>
      <w:r w:rsidRPr="00DA6462">
        <w:rPr>
          <w:rFonts w:eastAsia="標楷體" w:hint="eastAsia"/>
          <w:szCs w:val="28"/>
        </w:rPr>
        <w:t>)</w:t>
      </w:r>
      <w:r w:rsidRPr="00DA6462">
        <w:rPr>
          <w:rFonts w:eastAsia="標楷體" w:hint="eastAsia"/>
          <w:szCs w:val="28"/>
        </w:rPr>
        <w:t>、潰瘍性疾病</w:t>
      </w:r>
      <w:r w:rsidRPr="00DA6462">
        <w:rPr>
          <w:rFonts w:eastAsia="標楷體" w:hint="eastAsia"/>
          <w:szCs w:val="28"/>
        </w:rPr>
        <w:t>(2229</w:t>
      </w:r>
      <w:r w:rsidRPr="00DA6462">
        <w:rPr>
          <w:rFonts w:eastAsia="標楷體" w:hint="eastAsia"/>
          <w:szCs w:val="28"/>
        </w:rPr>
        <w:t>天</w:t>
      </w:r>
      <w:r w:rsidRPr="00DA6462">
        <w:rPr>
          <w:rFonts w:eastAsia="標楷體" w:hint="eastAsia"/>
          <w:szCs w:val="28"/>
        </w:rPr>
        <w:t>)</w:t>
      </w:r>
      <w:r w:rsidRPr="00DA6462">
        <w:rPr>
          <w:rFonts w:eastAsia="標楷體" w:hint="eastAsia"/>
          <w:szCs w:val="28"/>
        </w:rPr>
        <w:t>、充血性心臟衰竭</w:t>
      </w:r>
      <w:r w:rsidRPr="00DA6462">
        <w:rPr>
          <w:rFonts w:eastAsia="標楷體" w:hint="eastAsia"/>
          <w:szCs w:val="28"/>
        </w:rPr>
        <w:t>(228</w:t>
      </w:r>
      <w:r w:rsidRPr="00DA6462">
        <w:rPr>
          <w:rFonts w:eastAsia="標楷體" w:hint="eastAsia"/>
          <w:szCs w:val="28"/>
        </w:rPr>
        <w:t>天</w:t>
      </w:r>
      <w:r w:rsidRPr="00DA6462">
        <w:rPr>
          <w:rFonts w:eastAsia="標楷體" w:hint="eastAsia"/>
          <w:szCs w:val="28"/>
        </w:rPr>
        <w:t>)</w:t>
      </w:r>
      <w:r w:rsidRPr="00DA6462">
        <w:rPr>
          <w:rFonts w:eastAsia="標楷體" w:hint="eastAsia"/>
          <w:szCs w:val="28"/>
        </w:rPr>
        <w:t>、半身麻痺</w:t>
      </w:r>
      <w:r w:rsidRPr="00DA6462">
        <w:rPr>
          <w:rFonts w:eastAsia="標楷體" w:hint="eastAsia"/>
          <w:szCs w:val="28"/>
        </w:rPr>
        <w:t>(212</w:t>
      </w:r>
      <w:r w:rsidRPr="00DA6462">
        <w:rPr>
          <w:rFonts w:eastAsia="標楷體" w:hint="eastAsia"/>
          <w:szCs w:val="28"/>
        </w:rPr>
        <w:t>天</w:t>
      </w:r>
      <w:r w:rsidRPr="00DA6462">
        <w:rPr>
          <w:rFonts w:eastAsia="標楷體" w:hint="eastAsia"/>
          <w:szCs w:val="28"/>
        </w:rPr>
        <w:t>)</w:t>
      </w:r>
      <w:r w:rsidRPr="00DA6462">
        <w:rPr>
          <w:rFonts w:eastAsia="標楷體" w:hint="eastAsia"/>
          <w:szCs w:val="28"/>
        </w:rPr>
        <w:t>、腦血管疾病</w:t>
      </w:r>
      <w:r w:rsidRPr="00DA6462">
        <w:rPr>
          <w:rFonts w:eastAsia="標楷體" w:hint="eastAsia"/>
          <w:szCs w:val="28"/>
        </w:rPr>
        <w:t>(205</w:t>
      </w:r>
      <w:r w:rsidRPr="00DA6462">
        <w:rPr>
          <w:rFonts w:eastAsia="標楷體" w:hint="eastAsia"/>
          <w:szCs w:val="28"/>
        </w:rPr>
        <w:t>天</w:t>
      </w:r>
      <w:r w:rsidRPr="00DA6462">
        <w:rPr>
          <w:rFonts w:eastAsia="標楷體" w:hint="eastAsia"/>
          <w:szCs w:val="28"/>
        </w:rPr>
        <w:t>)</w:t>
      </w:r>
      <w:r w:rsidRPr="00DA6462">
        <w:rPr>
          <w:rFonts w:eastAsia="標楷體" w:hint="eastAsia"/>
          <w:szCs w:val="28"/>
        </w:rPr>
        <w:t>、白血病</w:t>
      </w:r>
      <w:r w:rsidRPr="00DA6462">
        <w:rPr>
          <w:rFonts w:eastAsia="標楷體" w:hint="eastAsia"/>
          <w:szCs w:val="28"/>
        </w:rPr>
        <w:t>(195</w:t>
      </w:r>
      <w:r w:rsidRPr="00DA6462">
        <w:rPr>
          <w:rFonts w:eastAsia="標楷體" w:hint="eastAsia"/>
          <w:szCs w:val="28"/>
        </w:rPr>
        <w:t>天</w:t>
      </w:r>
      <w:r w:rsidRPr="00DA6462">
        <w:rPr>
          <w:rFonts w:eastAsia="標楷體" w:hint="eastAsia"/>
          <w:szCs w:val="28"/>
        </w:rPr>
        <w:t>)</w:t>
      </w:r>
      <w:r w:rsidRPr="00DA6462">
        <w:rPr>
          <w:rFonts w:eastAsia="標楷體" w:hint="eastAsia"/>
          <w:szCs w:val="28"/>
        </w:rPr>
        <w:t>、心肌梗塞</w:t>
      </w:r>
      <w:r w:rsidRPr="00DA6462">
        <w:rPr>
          <w:rFonts w:eastAsia="標楷體" w:hint="eastAsia"/>
          <w:szCs w:val="28"/>
        </w:rPr>
        <w:t>(195</w:t>
      </w:r>
      <w:r w:rsidRPr="00DA6462">
        <w:rPr>
          <w:rFonts w:eastAsia="標楷體" w:hint="eastAsia"/>
          <w:szCs w:val="28"/>
        </w:rPr>
        <w:t>天</w:t>
      </w:r>
      <w:r w:rsidRPr="00DA6462">
        <w:rPr>
          <w:rFonts w:eastAsia="標楷體" w:hint="eastAsia"/>
          <w:szCs w:val="28"/>
        </w:rPr>
        <w:t>)</w:t>
      </w:r>
      <w:r w:rsidRPr="00DA6462">
        <w:rPr>
          <w:rFonts w:eastAsia="標楷體" w:hint="eastAsia"/>
          <w:szCs w:val="28"/>
        </w:rPr>
        <w:t>、淋巴癌</w:t>
      </w:r>
      <w:r w:rsidRPr="00DA6462">
        <w:rPr>
          <w:rFonts w:eastAsia="標楷體" w:hint="eastAsia"/>
          <w:szCs w:val="28"/>
        </w:rPr>
        <w:t>(195</w:t>
      </w:r>
      <w:r w:rsidRPr="00DA6462">
        <w:rPr>
          <w:rFonts w:eastAsia="標楷體" w:hint="eastAsia"/>
          <w:szCs w:val="28"/>
        </w:rPr>
        <w:t>天</w:t>
      </w:r>
      <w:r w:rsidRPr="00DA6462">
        <w:rPr>
          <w:rFonts w:eastAsia="標楷體" w:hint="eastAsia"/>
          <w:szCs w:val="28"/>
        </w:rPr>
        <w:t>)</w:t>
      </w:r>
      <w:r w:rsidRPr="00DA6462">
        <w:rPr>
          <w:rFonts w:eastAsia="標楷體" w:hint="eastAsia"/>
          <w:szCs w:val="28"/>
        </w:rPr>
        <w:t>、轉移性腫瘤</w:t>
      </w:r>
      <w:r w:rsidRPr="00DA6462">
        <w:rPr>
          <w:rFonts w:eastAsia="標楷體" w:hint="eastAsia"/>
          <w:szCs w:val="28"/>
        </w:rPr>
        <w:t>(188</w:t>
      </w:r>
      <w:r w:rsidRPr="00DA6462">
        <w:rPr>
          <w:rFonts w:eastAsia="標楷體" w:hint="eastAsia"/>
          <w:szCs w:val="28"/>
        </w:rPr>
        <w:t>天</w:t>
      </w:r>
      <w:r w:rsidRPr="00DA6462">
        <w:rPr>
          <w:rFonts w:eastAsia="標楷體" w:hint="eastAsia"/>
          <w:szCs w:val="28"/>
        </w:rPr>
        <w:t>)</w:t>
      </w:r>
      <w:r w:rsidRPr="00DA6462">
        <w:rPr>
          <w:rFonts w:eastAsia="標楷體" w:hint="eastAsia"/>
          <w:szCs w:val="28"/>
        </w:rPr>
        <w:t>。</w:t>
      </w:r>
    </w:p>
    <w:p w:rsidR="00DA6462" w:rsidRPr="00DA6462" w:rsidRDefault="00DA6462" w:rsidP="00DA6462">
      <w:pPr>
        <w:spacing w:line="360" w:lineRule="auto"/>
        <w:jc w:val="both"/>
        <w:rPr>
          <w:rFonts w:eastAsia="標楷體"/>
          <w:szCs w:val="28"/>
        </w:rPr>
      </w:pPr>
    </w:p>
    <w:p w:rsidR="00DA6462" w:rsidRPr="009B791A" w:rsidRDefault="009A1FA0" w:rsidP="00DA6462">
      <w:pPr>
        <w:spacing w:line="360" w:lineRule="auto"/>
        <w:jc w:val="both"/>
        <w:rPr>
          <w:rFonts w:eastAsia="標楷體"/>
          <w:szCs w:val="28"/>
        </w:rPr>
      </w:pPr>
      <w:r>
        <w:rPr>
          <w:rFonts w:eastAsia="標楷體"/>
          <w:szCs w:val="28"/>
        </w:rPr>
        <w:t>研究</w:t>
      </w:r>
      <w:r>
        <w:rPr>
          <w:rFonts w:eastAsia="標楷體" w:hint="eastAsia"/>
          <w:szCs w:val="28"/>
        </w:rPr>
        <w:t>建議</w:t>
      </w:r>
      <w:r w:rsidRPr="009B791A">
        <w:rPr>
          <w:rFonts w:eastAsia="標楷體"/>
          <w:szCs w:val="28"/>
        </w:rPr>
        <w:t>：</w:t>
      </w:r>
      <w:r w:rsidR="00DA6462" w:rsidRPr="00DA6462">
        <w:rPr>
          <w:rFonts w:eastAsia="標楷體" w:hint="eastAsia"/>
          <w:szCs w:val="28"/>
        </w:rPr>
        <w:t>由於常規的結核病的個案管理對結核病合併慢性病個案的治療結果影響甚</w:t>
      </w:r>
      <w:proofErr w:type="gramStart"/>
      <w:r w:rsidR="00DA6462" w:rsidRPr="00DA6462">
        <w:rPr>
          <w:rFonts w:eastAsia="標楷體" w:hint="eastAsia"/>
          <w:szCs w:val="28"/>
        </w:rPr>
        <w:t>鉅</w:t>
      </w:r>
      <w:proofErr w:type="gramEnd"/>
      <w:r w:rsidR="00DA6462" w:rsidRPr="00DA6462">
        <w:rPr>
          <w:rFonts w:eastAsia="標楷體" w:hint="eastAsia"/>
          <w:szCs w:val="28"/>
        </w:rPr>
        <w:t>，建議繼續落實執行，以減少死亡率，增加治療成功比率。本研究也</w:t>
      </w:r>
      <w:proofErr w:type="gramStart"/>
      <w:r w:rsidR="00DA6462" w:rsidRPr="00DA6462">
        <w:rPr>
          <w:rFonts w:eastAsia="標楷體" w:hint="eastAsia"/>
          <w:szCs w:val="28"/>
        </w:rPr>
        <w:t>發現共病個案</w:t>
      </w:r>
      <w:proofErr w:type="gramEnd"/>
      <w:r w:rsidR="00DA6462" w:rsidRPr="00DA6462">
        <w:rPr>
          <w:rFonts w:eastAsia="標楷體" w:hint="eastAsia"/>
          <w:szCs w:val="28"/>
        </w:rPr>
        <w:t>病情比起</w:t>
      </w:r>
      <w:proofErr w:type="gramStart"/>
      <w:r w:rsidR="00DA6462" w:rsidRPr="00DA6462">
        <w:rPr>
          <w:rFonts w:eastAsia="標楷體" w:hint="eastAsia"/>
          <w:szCs w:val="28"/>
        </w:rPr>
        <w:t>無共病</w:t>
      </w:r>
      <w:proofErr w:type="gramEnd"/>
      <w:r w:rsidR="00DA6462" w:rsidRPr="00DA6462">
        <w:rPr>
          <w:rFonts w:eastAsia="標楷體" w:hint="eastAsia"/>
          <w:szCs w:val="28"/>
        </w:rPr>
        <w:t>個案較為複雜，且整體醫療資源耗用亦較多（療程也較長），建議疾病管制署未來在公告各種結核病指標時，可以將結核病</w:t>
      </w:r>
      <w:proofErr w:type="gramStart"/>
      <w:r w:rsidR="00DA6462" w:rsidRPr="00DA6462">
        <w:rPr>
          <w:rFonts w:eastAsia="標楷體" w:hint="eastAsia"/>
          <w:szCs w:val="28"/>
        </w:rPr>
        <w:t>個案共病之</w:t>
      </w:r>
      <w:proofErr w:type="gramEnd"/>
      <w:r w:rsidR="00DA6462" w:rsidRPr="00DA6462">
        <w:rPr>
          <w:rFonts w:eastAsia="標楷體" w:hint="eastAsia"/>
          <w:szCs w:val="28"/>
        </w:rPr>
        <w:t>相關指標納入常規分析，</w:t>
      </w:r>
      <w:proofErr w:type="gramStart"/>
      <w:r w:rsidR="00DA6462" w:rsidRPr="00DA6462">
        <w:rPr>
          <w:rFonts w:eastAsia="標楷體" w:hint="eastAsia"/>
          <w:szCs w:val="28"/>
        </w:rPr>
        <w:t>俾</w:t>
      </w:r>
      <w:proofErr w:type="gramEnd"/>
      <w:r w:rsidR="00DA6462" w:rsidRPr="00DA6462">
        <w:rPr>
          <w:rFonts w:eastAsia="標楷體" w:hint="eastAsia"/>
          <w:szCs w:val="28"/>
        </w:rPr>
        <w:t>提供防治政策與個案管理參考。</w:t>
      </w:r>
    </w:p>
    <w:p w:rsidR="00B56668" w:rsidRPr="009B791A" w:rsidRDefault="00B56668" w:rsidP="00B46CAB">
      <w:pPr>
        <w:spacing w:line="360" w:lineRule="auto"/>
        <w:rPr>
          <w:sz w:val="22"/>
        </w:rPr>
      </w:pPr>
      <w:r w:rsidRPr="009B791A">
        <w:rPr>
          <w:sz w:val="22"/>
        </w:rPr>
        <w:br w:type="page"/>
      </w:r>
    </w:p>
    <w:p w:rsidR="005C2B77" w:rsidRPr="00573B22" w:rsidRDefault="005C2B77" w:rsidP="005C2B77">
      <w:pPr>
        <w:spacing w:line="360" w:lineRule="auto"/>
        <w:jc w:val="center"/>
        <w:rPr>
          <w:rFonts w:eastAsia="標楷體"/>
          <w:b/>
          <w:sz w:val="32"/>
          <w:szCs w:val="32"/>
        </w:rPr>
      </w:pPr>
      <w:r w:rsidRPr="00573B22">
        <w:rPr>
          <w:rFonts w:eastAsia="標楷體"/>
          <w:b/>
          <w:sz w:val="32"/>
          <w:szCs w:val="32"/>
        </w:rPr>
        <w:lastRenderedPageBreak/>
        <w:t>目錄</w:t>
      </w:r>
    </w:p>
    <w:p w:rsidR="00784F9C" w:rsidRPr="000610C1" w:rsidRDefault="00784F9C" w:rsidP="00784F9C">
      <w:pPr>
        <w:spacing w:line="360" w:lineRule="auto"/>
        <w:jc w:val="right"/>
        <w:rPr>
          <w:rFonts w:eastAsia="標楷體"/>
          <w:sz w:val="28"/>
        </w:rPr>
      </w:pPr>
      <w:r w:rsidRPr="000610C1">
        <w:rPr>
          <w:rFonts w:eastAsia="標楷體"/>
          <w:sz w:val="28"/>
        </w:rPr>
        <w:t>頁</w:t>
      </w:r>
      <w:r w:rsidRPr="000610C1">
        <w:rPr>
          <w:rFonts w:eastAsia="標楷體"/>
          <w:sz w:val="28"/>
        </w:rPr>
        <w:t xml:space="preserve">   </w:t>
      </w:r>
      <w:r w:rsidRPr="000610C1">
        <w:rPr>
          <w:rFonts w:eastAsia="標楷體"/>
          <w:sz w:val="28"/>
        </w:rPr>
        <w:t>碼</w:t>
      </w:r>
    </w:p>
    <w:p w:rsidR="005C2B77" w:rsidRPr="000610C1" w:rsidRDefault="005C2B77" w:rsidP="005C2B77">
      <w:pPr>
        <w:pStyle w:val="a9"/>
        <w:numPr>
          <w:ilvl w:val="0"/>
          <w:numId w:val="3"/>
        </w:numPr>
        <w:spacing w:line="360" w:lineRule="auto"/>
        <w:ind w:leftChars="0"/>
        <w:rPr>
          <w:sz w:val="28"/>
          <w:szCs w:val="28"/>
        </w:rPr>
      </w:pPr>
      <w:r w:rsidRPr="000610C1">
        <w:rPr>
          <w:sz w:val="28"/>
          <w:szCs w:val="28"/>
        </w:rPr>
        <w:t>前言</w:t>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rFonts w:hint="eastAsia"/>
          <w:sz w:val="28"/>
          <w:szCs w:val="28"/>
        </w:rPr>
        <w:t>(</w:t>
      </w:r>
      <w:r w:rsidR="008B1831">
        <w:rPr>
          <w:rFonts w:hint="eastAsia"/>
          <w:sz w:val="28"/>
          <w:szCs w:val="28"/>
        </w:rPr>
        <w:t>9</w:t>
      </w:r>
      <w:r w:rsidR="00765A0C">
        <w:rPr>
          <w:rFonts w:hint="eastAsia"/>
          <w:sz w:val="28"/>
          <w:szCs w:val="28"/>
        </w:rPr>
        <w:t>)</w:t>
      </w:r>
    </w:p>
    <w:p w:rsidR="003354DD" w:rsidRPr="000610C1" w:rsidRDefault="003354DD" w:rsidP="005C2B77">
      <w:pPr>
        <w:pStyle w:val="a9"/>
        <w:numPr>
          <w:ilvl w:val="0"/>
          <w:numId w:val="3"/>
        </w:numPr>
        <w:spacing w:line="360" w:lineRule="auto"/>
        <w:ind w:leftChars="0"/>
        <w:rPr>
          <w:sz w:val="28"/>
          <w:szCs w:val="28"/>
        </w:rPr>
      </w:pPr>
      <w:r w:rsidRPr="000610C1">
        <w:rPr>
          <w:sz w:val="28"/>
          <w:szCs w:val="28"/>
        </w:rPr>
        <w:t>材料與方法</w:t>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rFonts w:hint="eastAsia"/>
          <w:sz w:val="28"/>
          <w:szCs w:val="28"/>
        </w:rPr>
        <w:t>(1</w:t>
      </w:r>
      <w:r w:rsidR="00F51DD9">
        <w:rPr>
          <w:rFonts w:hint="eastAsia"/>
          <w:sz w:val="28"/>
          <w:szCs w:val="28"/>
        </w:rPr>
        <w:t>6</w:t>
      </w:r>
      <w:r w:rsidR="00765A0C">
        <w:rPr>
          <w:rFonts w:hint="eastAsia"/>
          <w:sz w:val="28"/>
          <w:szCs w:val="28"/>
        </w:rPr>
        <w:t>)</w:t>
      </w:r>
    </w:p>
    <w:p w:rsidR="0046491C" w:rsidRDefault="00455251" w:rsidP="00652D0E">
      <w:pPr>
        <w:pStyle w:val="a9"/>
        <w:numPr>
          <w:ilvl w:val="0"/>
          <w:numId w:val="3"/>
        </w:numPr>
        <w:spacing w:line="360" w:lineRule="auto"/>
        <w:ind w:leftChars="0"/>
        <w:rPr>
          <w:sz w:val="28"/>
          <w:szCs w:val="28"/>
        </w:rPr>
      </w:pPr>
      <w:r>
        <w:rPr>
          <w:rFonts w:hint="eastAsia"/>
          <w:sz w:val="28"/>
          <w:szCs w:val="28"/>
        </w:rPr>
        <w:t>研究</w:t>
      </w:r>
      <w:r w:rsidR="0046491C" w:rsidRPr="000610C1">
        <w:rPr>
          <w:sz w:val="28"/>
          <w:szCs w:val="28"/>
        </w:rPr>
        <w:t>結果</w:t>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sz w:val="28"/>
          <w:szCs w:val="28"/>
        </w:rPr>
        <w:tab/>
      </w:r>
      <w:r w:rsidR="00765A0C">
        <w:rPr>
          <w:rFonts w:hint="eastAsia"/>
          <w:sz w:val="28"/>
          <w:szCs w:val="28"/>
        </w:rPr>
        <w:t>(</w:t>
      </w:r>
      <w:r w:rsidR="00CB2177">
        <w:rPr>
          <w:rFonts w:hint="eastAsia"/>
          <w:sz w:val="28"/>
          <w:szCs w:val="28"/>
        </w:rPr>
        <w:t>2</w:t>
      </w:r>
      <w:r w:rsidR="00F51DD9">
        <w:rPr>
          <w:sz w:val="28"/>
          <w:szCs w:val="28"/>
        </w:rPr>
        <w:t>2</w:t>
      </w:r>
      <w:r w:rsidR="00765A0C">
        <w:rPr>
          <w:rFonts w:hint="eastAsia"/>
          <w:sz w:val="28"/>
          <w:szCs w:val="28"/>
        </w:rPr>
        <w:t>)</w:t>
      </w:r>
    </w:p>
    <w:p w:rsidR="00455251" w:rsidRPr="00652D0E" w:rsidRDefault="00455251" w:rsidP="00652D0E">
      <w:pPr>
        <w:pStyle w:val="a9"/>
        <w:numPr>
          <w:ilvl w:val="0"/>
          <w:numId w:val="3"/>
        </w:numPr>
        <w:spacing w:line="360" w:lineRule="auto"/>
        <w:ind w:leftChars="0"/>
        <w:rPr>
          <w:sz w:val="28"/>
          <w:szCs w:val="28"/>
        </w:rPr>
      </w:pPr>
      <w:r>
        <w:rPr>
          <w:rFonts w:hint="eastAsia"/>
          <w:sz w:val="28"/>
          <w:szCs w:val="28"/>
        </w:rPr>
        <w:t>研究討論</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Fonts w:hint="eastAsia"/>
          <w:sz w:val="28"/>
          <w:szCs w:val="28"/>
        </w:rPr>
        <w:t>(</w:t>
      </w:r>
      <w:r w:rsidR="00F51DD9">
        <w:rPr>
          <w:sz w:val="28"/>
          <w:szCs w:val="28"/>
        </w:rPr>
        <w:t>38</w:t>
      </w:r>
      <w:r>
        <w:rPr>
          <w:rFonts w:hint="eastAsia"/>
          <w:sz w:val="28"/>
          <w:szCs w:val="28"/>
        </w:rPr>
        <w:t>)</w:t>
      </w:r>
    </w:p>
    <w:p w:rsidR="0046491C" w:rsidRDefault="00765A0C" w:rsidP="005C2B77">
      <w:pPr>
        <w:pStyle w:val="a9"/>
        <w:numPr>
          <w:ilvl w:val="0"/>
          <w:numId w:val="3"/>
        </w:numPr>
        <w:spacing w:line="360" w:lineRule="auto"/>
        <w:ind w:leftChars="0"/>
        <w:rPr>
          <w:sz w:val="28"/>
          <w:szCs w:val="28"/>
        </w:rPr>
      </w:pPr>
      <w:r>
        <w:rPr>
          <w:rFonts w:hint="eastAsia"/>
          <w:sz w:val="28"/>
          <w:szCs w:val="28"/>
        </w:rPr>
        <w:t>結論與</w:t>
      </w:r>
      <w:r w:rsidR="0046491C" w:rsidRPr="000610C1">
        <w:rPr>
          <w:sz w:val="28"/>
          <w:szCs w:val="28"/>
        </w:rPr>
        <w:t>建議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rFonts w:hint="eastAsia"/>
          <w:sz w:val="28"/>
          <w:szCs w:val="28"/>
        </w:rPr>
        <w:t>(</w:t>
      </w:r>
      <w:r w:rsidR="00F51DD9">
        <w:rPr>
          <w:sz w:val="28"/>
          <w:szCs w:val="28"/>
        </w:rPr>
        <w:t>47</w:t>
      </w:r>
      <w:r>
        <w:rPr>
          <w:rFonts w:hint="eastAsia"/>
          <w:sz w:val="28"/>
          <w:szCs w:val="28"/>
        </w:rPr>
        <w:t>)</w:t>
      </w:r>
    </w:p>
    <w:p w:rsidR="00573B22" w:rsidRDefault="00573B22" w:rsidP="00573B22">
      <w:pPr>
        <w:pStyle w:val="a9"/>
        <w:numPr>
          <w:ilvl w:val="0"/>
          <w:numId w:val="3"/>
        </w:numPr>
        <w:spacing w:line="360" w:lineRule="auto"/>
        <w:ind w:leftChars="0"/>
        <w:rPr>
          <w:sz w:val="28"/>
          <w:szCs w:val="28"/>
        </w:rPr>
      </w:pPr>
      <w:r>
        <w:rPr>
          <w:rFonts w:hint="eastAsia"/>
          <w:sz w:val="28"/>
          <w:szCs w:val="28"/>
        </w:rPr>
        <w:t>研究限制</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8219EC">
        <w:rPr>
          <w:rFonts w:hint="eastAsia"/>
          <w:sz w:val="28"/>
          <w:szCs w:val="28"/>
        </w:rPr>
        <w:t>(</w:t>
      </w:r>
      <w:r w:rsidR="00F51DD9">
        <w:rPr>
          <w:sz w:val="28"/>
          <w:szCs w:val="28"/>
        </w:rPr>
        <w:t>52</w:t>
      </w:r>
      <w:r>
        <w:rPr>
          <w:rFonts w:hint="eastAsia"/>
          <w:sz w:val="28"/>
          <w:szCs w:val="28"/>
        </w:rPr>
        <w:t>)</w:t>
      </w:r>
    </w:p>
    <w:p w:rsidR="00573B22" w:rsidRDefault="00573B22" w:rsidP="00573B22">
      <w:pPr>
        <w:pStyle w:val="a9"/>
        <w:numPr>
          <w:ilvl w:val="0"/>
          <w:numId w:val="3"/>
        </w:numPr>
        <w:spacing w:line="360" w:lineRule="auto"/>
        <w:ind w:leftChars="0"/>
        <w:rPr>
          <w:sz w:val="28"/>
          <w:szCs w:val="28"/>
        </w:rPr>
      </w:pPr>
      <w:r w:rsidRPr="000610C1">
        <w:rPr>
          <w:sz w:val="28"/>
          <w:szCs w:val="28"/>
        </w:rPr>
        <w:t>參考文</w:t>
      </w:r>
      <w:r>
        <w:rPr>
          <w:rFonts w:hint="eastAsia"/>
          <w:sz w:val="28"/>
          <w:szCs w:val="28"/>
        </w:rPr>
        <w:t>獻</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51DD9">
        <w:rPr>
          <w:rFonts w:hint="eastAsia"/>
          <w:sz w:val="28"/>
          <w:szCs w:val="28"/>
        </w:rPr>
        <w:t>(54</w:t>
      </w:r>
      <w:r>
        <w:rPr>
          <w:rFonts w:hint="eastAsia"/>
          <w:sz w:val="28"/>
          <w:szCs w:val="28"/>
        </w:rPr>
        <w:t>)</w:t>
      </w:r>
    </w:p>
    <w:p w:rsidR="009140D6" w:rsidRPr="00F51DD9" w:rsidRDefault="00F51DD9" w:rsidP="00455251">
      <w:pPr>
        <w:spacing w:line="360" w:lineRule="auto"/>
        <w:rPr>
          <w:rFonts w:ascii="標楷體" w:eastAsia="標楷體" w:hAnsi="標楷體"/>
          <w:sz w:val="28"/>
          <w:szCs w:val="28"/>
        </w:rPr>
      </w:pPr>
      <w:r w:rsidRPr="00F51DD9">
        <w:rPr>
          <w:rFonts w:ascii="標楷體" w:eastAsia="標楷體" w:hAnsi="標楷體" w:hint="eastAsia"/>
          <w:sz w:val="28"/>
          <w:szCs w:val="28"/>
        </w:rPr>
        <w:t>八、</w:t>
      </w:r>
      <w:r>
        <w:rPr>
          <w:rFonts w:ascii="標楷體" w:eastAsia="標楷體" w:hAnsi="標楷體" w:hint="eastAsia"/>
          <w:sz w:val="28"/>
          <w:szCs w:val="28"/>
        </w:rPr>
        <w:t xml:space="preserve">   </w:t>
      </w:r>
      <w:r w:rsidRPr="00F51DD9">
        <w:rPr>
          <w:rFonts w:ascii="標楷體" w:eastAsia="標楷體" w:hAnsi="標楷體" w:hint="eastAsia"/>
          <w:sz w:val="28"/>
          <w:szCs w:val="28"/>
        </w:rPr>
        <w:t>附錄</w:t>
      </w:r>
      <w:r>
        <w:rPr>
          <w:rFonts w:ascii="標楷體" w:eastAsia="標楷體" w:hAnsi="標楷體" w:hint="eastAsia"/>
          <w:sz w:val="28"/>
          <w:szCs w:val="28"/>
        </w:rPr>
        <w:t xml:space="preserve">                                           </w:t>
      </w:r>
      <w:r w:rsidRPr="00F51DD9">
        <w:rPr>
          <w:rFonts w:ascii="標楷體" w:eastAsia="標楷體" w:hAnsi="標楷體" w:hint="eastAsia"/>
          <w:sz w:val="36"/>
          <w:szCs w:val="28"/>
        </w:rPr>
        <w:t xml:space="preserve"> </w:t>
      </w:r>
      <w:r>
        <w:rPr>
          <w:rFonts w:ascii="標楷體" w:eastAsia="標楷體" w:hAnsi="標楷體" w:hint="eastAsia"/>
          <w:sz w:val="28"/>
          <w:szCs w:val="28"/>
        </w:rPr>
        <w:t xml:space="preserve">   </w:t>
      </w:r>
      <w:r>
        <w:rPr>
          <w:rFonts w:hint="eastAsia"/>
          <w:sz w:val="28"/>
          <w:szCs w:val="28"/>
        </w:rPr>
        <w:t>(5</w:t>
      </w:r>
      <w:r w:rsidR="006334FB">
        <w:rPr>
          <w:rFonts w:hint="eastAsia"/>
          <w:sz w:val="28"/>
          <w:szCs w:val="28"/>
        </w:rPr>
        <w:t>7</w:t>
      </w:r>
      <w:r>
        <w:rPr>
          <w:rFonts w:hint="eastAsia"/>
          <w:sz w:val="28"/>
          <w:szCs w:val="28"/>
        </w:rPr>
        <w:t>)</w:t>
      </w:r>
    </w:p>
    <w:p w:rsidR="0046491C" w:rsidRDefault="005D664C" w:rsidP="00765A0C">
      <w:pPr>
        <w:pStyle w:val="a9"/>
        <w:spacing w:line="360" w:lineRule="auto"/>
        <w:ind w:leftChars="0"/>
        <w:rPr>
          <w:sz w:val="28"/>
          <w:szCs w:val="28"/>
        </w:rPr>
      </w:pPr>
      <w:r w:rsidRPr="000610C1">
        <w:rPr>
          <w:sz w:val="28"/>
          <w:szCs w:val="28"/>
        </w:rPr>
        <w:br w:type="page"/>
      </w:r>
    </w:p>
    <w:p w:rsidR="00BA5FCB" w:rsidRDefault="00BA5FCB">
      <w:pPr>
        <w:widowControl/>
        <w:rPr>
          <w:rFonts w:eastAsia="標楷體"/>
          <w:sz w:val="28"/>
          <w:szCs w:val="28"/>
        </w:rPr>
      </w:pPr>
      <w:r>
        <w:rPr>
          <w:sz w:val="28"/>
          <w:szCs w:val="28"/>
        </w:rPr>
        <w:lastRenderedPageBreak/>
        <w:br w:type="page"/>
      </w:r>
    </w:p>
    <w:p w:rsidR="00970391" w:rsidRPr="00C84DBC" w:rsidRDefault="00970391" w:rsidP="00C84DBC">
      <w:pPr>
        <w:snapToGrid w:val="0"/>
        <w:spacing w:line="360" w:lineRule="auto"/>
        <w:jc w:val="both"/>
        <w:rPr>
          <w:rFonts w:ascii="標楷體" w:eastAsia="標楷體" w:hAnsi="標楷體"/>
          <w:b/>
          <w:sz w:val="32"/>
          <w:szCs w:val="28"/>
        </w:rPr>
      </w:pPr>
      <w:r w:rsidRPr="00C84DBC">
        <w:rPr>
          <w:rFonts w:ascii="標楷體" w:eastAsia="標楷體" w:hAnsi="標楷體"/>
          <w:b/>
          <w:sz w:val="32"/>
          <w:szCs w:val="28"/>
        </w:rPr>
        <w:lastRenderedPageBreak/>
        <w:t>前言</w:t>
      </w:r>
    </w:p>
    <w:p w:rsidR="00C40F1E" w:rsidRPr="0058147F" w:rsidRDefault="00C40F1E" w:rsidP="00AF6667">
      <w:pPr>
        <w:pStyle w:val="a9"/>
        <w:numPr>
          <w:ilvl w:val="0"/>
          <w:numId w:val="7"/>
        </w:numPr>
        <w:snapToGrid w:val="0"/>
        <w:spacing w:line="360" w:lineRule="auto"/>
        <w:ind w:leftChars="0"/>
        <w:jc w:val="both"/>
        <w:rPr>
          <w:b/>
          <w:sz w:val="28"/>
          <w:szCs w:val="28"/>
        </w:rPr>
      </w:pPr>
      <w:r w:rsidRPr="0058147F">
        <w:rPr>
          <w:b/>
          <w:sz w:val="28"/>
          <w:szCs w:val="28"/>
        </w:rPr>
        <w:t>結核病概述與台灣流行情形</w:t>
      </w:r>
    </w:p>
    <w:p w:rsidR="00C40F1E" w:rsidRPr="0058147F" w:rsidRDefault="00C40F1E" w:rsidP="002B4FED">
      <w:pPr>
        <w:snapToGrid w:val="0"/>
        <w:spacing w:line="360" w:lineRule="auto"/>
        <w:ind w:firstLineChars="200" w:firstLine="480"/>
        <w:jc w:val="both"/>
        <w:rPr>
          <w:rFonts w:eastAsia="標楷體"/>
          <w:szCs w:val="28"/>
        </w:rPr>
      </w:pPr>
      <w:r w:rsidRPr="0058147F">
        <w:rPr>
          <w:rFonts w:eastAsia="標楷體"/>
          <w:szCs w:val="28"/>
        </w:rPr>
        <w:t>結核病是由結核菌（</w:t>
      </w:r>
      <w:r w:rsidRPr="0058147F">
        <w:rPr>
          <w:rFonts w:eastAsia="標楷體"/>
          <w:i/>
          <w:szCs w:val="28"/>
        </w:rPr>
        <w:t>Mycobacterium tuberculosis</w:t>
      </w:r>
      <w:r w:rsidRPr="0058147F">
        <w:rPr>
          <w:rFonts w:eastAsia="標楷體"/>
          <w:szCs w:val="28"/>
        </w:rPr>
        <w:t>）引起的飛沫傳染病，過去由於缺乏有效的治療藥物，病患約有半數死亡、四分之一成為慢性傳染源，幾乎等於是不治之症。</w:t>
      </w:r>
      <w:r w:rsidRPr="0058147F">
        <w:rPr>
          <w:rFonts w:eastAsia="標楷體"/>
          <w:szCs w:val="28"/>
        </w:rPr>
        <w:t>1944</w:t>
      </w:r>
      <w:r w:rsidRPr="0058147F">
        <w:rPr>
          <w:rFonts w:eastAsia="標楷體"/>
          <w:szCs w:val="28"/>
        </w:rPr>
        <w:t>年後，結核藥物陸續問世，各國結核病的流行已有顯著的改善。但自</w:t>
      </w:r>
      <w:proofErr w:type="gramStart"/>
      <w:r w:rsidRPr="0058147F">
        <w:rPr>
          <w:rFonts w:eastAsia="標楷體"/>
          <w:szCs w:val="28"/>
        </w:rPr>
        <w:t>1980</w:t>
      </w:r>
      <w:proofErr w:type="gramEnd"/>
      <w:r w:rsidRPr="0058147F">
        <w:rPr>
          <w:rFonts w:eastAsia="標楷體"/>
          <w:szCs w:val="28"/>
        </w:rPr>
        <w:t>年代起，由於許多國家防治計畫不完善、多重抗藥性結核的產生、</w:t>
      </w:r>
      <w:proofErr w:type="gramStart"/>
      <w:r w:rsidRPr="0058147F">
        <w:rPr>
          <w:rFonts w:eastAsia="標楷體"/>
          <w:szCs w:val="28"/>
        </w:rPr>
        <w:t>愛滋病</w:t>
      </w:r>
      <w:proofErr w:type="gramEnd"/>
      <w:r w:rsidRPr="0058147F">
        <w:rPr>
          <w:rFonts w:eastAsia="標楷體"/>
          <w:szCs w:val="28"/>
        </w:rPr>
        <w:t>的盛行及全球人口的快速流動，全球普遍面臨結核病回升的威脅。世界衛生組織有</w:t>
      </w:r>
      <w:proofErr w:type="gramStart"/>
      <w:r w:rsidRPr="0058147F">
        <w:rPr>
          <w:rFonts w:eastAsia="標楷體"/>
          <w:szCs w:val="28"/>
        </w:rPr>
        <w:t>鑑</w:t>
      </w:r>
      <w:proofErr w:type="gramEnd"/>
      <w:r w:rsidRPr="0058147F">
        <w:rPr>
          <w:rFonts w:eastAsia="標楷體"/>
          <w:szCs w:val="28"/>
        </w:rPr>
        <w:t>於結核病</w:t>
      </w:r>
      <w:proofErr w:type="gramStart"/>
      <w:r w:rsidRPr="0058147F">
        <w:rPr>
          <w:rFonts w:eastAsia="標楷體"/>
          <w:szCs w:val="28"/>
        </w:rPr>
        <w:t>疫</w:t>
      </w:r>
      <w:proofErr w:type="gramEnd"/>
      <w:r w:rsidRPr="0058147F">
        <w:rPr>
          <w:rFonts w:eastAsia="標楷體"/>
          <w:szCs w:val="28"/>
        </w:rPr>
        <w:t>情日益惡化，於</w:t>
      </w:r>
      <w:r w:rsidRPr="0058147F">
        <w:rPr>
          <w:rFonts w:eastAsia="標楷體"/>
          <w:szCs w:val="28"/>
        </w:rPr>
        <w:t xml:space="preserve"> 1993 </w:t>
      </w:r>
      <w:r w:rsidRPr="0058147F">
        <w:rPr>
          <w:rFonts w:eastAsia="標楷體"/>
          <w:szCs w:val="28"/>
        </w:rPr>
        <w:t>年宣布結核病為「全球緊急危機」，呼籲世界各國重視結核病防治工作，嚴密防範結核病的全面反撲。</w:t>
      </w:r>
    </w:p>
    <w:p w:rsidR="00C40F1E" w:rsidRPr="0058147F" w:rsidRDefault="009140D6" w:rsidP="002B4FED">
      <w:pPr>
        <w:snapToGrid w:val="0"/>
        <w:spacing w:line="360" w:lineRule="auto"/>
        <w:ind w:firstLineChars="200" w:firstLine="480"/>
        <w:jc w:val="both"/>
        <w:rPr>
          <w:rFonts w:eastAsia="標楷體"/>
          <w:szCs w:val="28"/>
        </w:rPr>
      </w:pPr>
      <w:r w:rsidRPr="0058147F">
        <w:rPr>
          <w:rFonts w:eastAsia="標楷體"/>
          <w:szCs w:val="28"/>
        </w:rPr>
        <w:t>結核病為全球最重要的傳染病之一，也是台灣法定傳染病中每年</w:t>
      </w:r>
      <w:r w:rsidR="00C40F1E" w:rsidRPr="0058147F">
        <w:rPr>
          <w:rFonts w:eastAsia="標楷體"/>
          <w:szCs w:val="28"/>
        </w:rPr>
        <w:t>死亡數最多的法定傳染病。全球</w:t>
      </w:r>
      <w:r w:rsidR="00C40F1E" w:rsidRPr="0058147F">
        <w:rPr>
          <w:rFonts w:eastAsia="標楷體"/>
          <w:szCs w:val="28"/>
        </w:rPr>
        <w:t>35%</w:t>
      </w:r>
      <w:r w:rsidR="00C40F1E" w:rsidRPr="0058147F">
        <w:rPr>
          <w:rFonts w:eastAsia="標楷體"/>
          <w:szCs w:val="28"/>
        </w:rPr>
        <w:t>的結核病人集中在東南亞，</w:t>
      </w:r>
      <w:r w:rsidR="00C40F1E" w:rsidRPr="0058147F">
        <w:rPr>
          <w:rFonts w:eastAsia="標楷體"/>
          <w:szCs w:val="28"/>
        </w:rPr>
        <w:t>30%</w:t>
      </w:r>
      <w:r w:rsidR="00C40F1E" w:rsidRPr="0058147F">
        <w:rPr>
          <w:rFonts w:eastAsia="標楷體"/>
          <w:szCs w:val="28"/>
        </w:rPr>
        <w:t>在非洲，</w:t>
      </w:r>
      <w:r w:rsidR="00C40F1E" w:rsidRPr="0058147F">
        <w:rPr>
          <w:rFonts w:eastAsia="標楷體"/>
          <w:szCs w:val="28"/>
        </w:rPr>
        <w:t>20%</w:t>
      </w:r>
      <w:r w:rsidR="00C40F1E" w:rsidRPr="0058147F">
        <w:rPr>
          <w:rFonts w:eastAsia="標楷體"/>
          <w:szCs w:val="28"/>
        </w:rPr>
        <w:t>在西太平洋區。世界衛生組織估計，</w:t>
      </w:r>
      <w:r w:rsidR="00C40F1E" w:rsidRPr="0058147F">
        <w:rPr>
          <w:rFonts w:eastAsia="標楷體"/>
          <w:szCs w:val="28"/>
        </w:rPr>
        <w:t xml:space="preserve">2011 </w:t>
      </w:r>
      <w:r w:rsidR="00C40F1E" w:rsidRPr="0058147F">
        <w:rPr>
          <w:rFonts w:eastAsia="標楷體"/>
          <w:szCs w:val="28"/>
        </w:rPr>
        <w:t>年全球新發生的結核病人數有</w:t>
      </w:r>
      <w:r w:rsidR="00C40F1E" w:rsidRPr="0058147F">
        <w:rPr>
          <w:rFonts w:eastAsia="標楷體"/>
          <w:szCs w:val="28"/>
        </w:rPr>
        <w:t>880</w:t>
      </w:r>
      <w:r w:rsidR="00C40F1E" w:rsidRPr="0058147F">
        <w:rPr>
          <w:rFonts w:eastAsia="標楷體"/>
          <w:szCs w:val="28"/>
        </w:rPr>
        <w:t>萬人，死於結核病的人數為</w:t>
      </w:r>
      <w:r w:rsidR="00C40F1E" w:rsidRPr="0058147F">
        <w:rPr>
          <w:rFonts w:eastAsia="標楷體"/>
          <w:szCs w:val="28"/>
        </w:rPr>
        <w:t xml:space="preserve">110 </w:t>
      </w:r>
      <w:r w:rsidR="00C40F1E" w:rsidRPr="0058147F">
        <w:rPr>
          <w:rFonts w:eastAsia="標楷體"/>
          <w:szCs w:val="28"/>
        </w:rPr>
        <w:t>萬人；結核病個案中有</w:t>
      </w:r>
      <w:r w:rsidR="00C40F1E" w:rsidRPr="0058147F">
        <w:rPr>
          <w:rFonts w:eastAsia="標楷體"/>
          <w:szCs w:val="28"/>
        </w:rPr>
        <w:t>13%</w:t>
      </w:r>
      <w:r w:rsidR="00C40F1E" w:rsidRPr="0058147F">
        <w:rPr>
          <w:rFonts w:eastAsia="標楷體"/>
          <w:szCs w:val="28"/>
        </w:rPr>
        <w:t>為</w:t>
      </w:r>
      <w:r w:rsidR="00C40F1E" w:rsidRPr="0058147F">
        <w:rPr>
          <w:rFonts w:eastAsia="標楷體"/>
          <w:szCs w:val="28"/>
        </w:rPr>
        <w:t>HIV</w:t>
      </w:r>
      <w:r w:rsidR="00C40F1E" w:rsidRPr="0058147F">
        <w:rPr>
          <w:rFonts w:eastAsia="標楷體"/>
          <w:szCs w:val="28"/>
        </w:rPr>
        <w:t>感染者，通報之結核病人中有</w:t>
      </w:r>
      <w:r w:rsidR="00C40F1E" w:rsidRPr="0058147F">
        <w:rPr>
          <w:rFonts w:eastAsia="標楷體"/>
          <w:szCs w:val="28"/>
        </w:rPr>
        <w:t>16%</w:t>
      </w:r>
      <w:r w:rsidR="00C40F1E" w:rsidRPr="0058147F">
        <w:rPr>
          <w:rFonts w:eastAsia="標楷體"/>
          <w:szCs w:val="28"/>
        </w:rPr>
        <w:t>為多重抗藥性結核病</w:t>
      </w:r>
      <w:r w:rsidR="00C40F1E" w:rsidRPr="0058147F">
        <w:rPr>
          <w:rFonts w:eastAsia="標楷體"/>
          <w:szCs w:val="28"/>
        </w:rPr>
        <w:t xml:space="preserve"> </w:t>
      </w:r>
      <w:r w:rsidR="00C40F1E" w:rsidRPr="0058147F">
        <w:rPr>
          <w:rFonts w:eastAsia="標楷體"/>
          <w:szCs w:val="28"/>
        </w:rPr>
        <w:t>（</w:t>
      </w:r>
      <w:r w:rsidR="00C40F1E" w:rsidRPr="0058147F">
        <w:rPr>
          <w:rFonts w:eastAsia="標楷體"/>
          <w:szCs w:val="28"/>
        </w:rPr>
        <w:t>MDR-TB</w:t>
      </w:r>
      <w:r w:rsidR="00C40F1E" w:rsidRPr="0058147F">
        <w:rPr>
          <w:rFonts w:eastAsia="標楷體"/>
          <w:szCs w:val="28"/>
        </w:rPr>
        <w:t>）；就結核病治療結果而言，</w:t>
      </w:r>
      <w:r w:rsidR="00C40F1E" w:rsidRPr="0058147F">
        <w:rPr>
          <w:rFonts w:eastAsia="標楷體"/>
          <w:szCs w:val="28"/>
        </w:rPr>
        <w:t xml:space="preserve">2011 </w:t>
      </w:r>
      <w:r w:rsidR="00C40F1E" w:rsidRPr="0058147F">
        <w:rPr>
          <w:rFonts w:eastAsia="標楷體"/>
          <w:szCs w:val="28"/>
        </w:rPr>
        <w:t>年通報結核病人治療成功率</w:t>
      </w:r>
      <w:r w:rsidR="00667FB9" w:rsidRPr="0058147F">
        <w:rPr>
          <w:rFonts w:eastAsia="標楷體"/>
          <w:szCs w:val="28"/>
        </w:rPr>
        <w:t>（</w:t>
      </w:r>
      <w:r w:rsidR="00667FB9" w:rsidRPr="0058147F">
        <w:rPr>
          <w:rFonts w:eastAsia="標楷體" w:hint="eastAsia"/>
          <w:szCs w:val="28"/>
        </w:rPr>
        <w:t>treatment success</w:t>
      </w:r>
      <w:r w:rsidR="00667FB9" w:rsidRPr="0058147F">
        <w:rPr>
          <w:rFonts w:eastAsia="標楷體"/>
          <w:szCs w:val="28"/>
        </w:rPr>
        <w:t xml:space="preserve"> rate</w:t>
      </w:r>
      <w:r w:rsidR="00667FB9" w:rsidRPr="0058147F">
        <w:rPr>
          <w:rFonts w:eastAsia="標楷體"/>
          <w:szCs w:val="28"/>
        </w:rPr>
        <w:t>）</w:t>
      </w:r>
      <w:r w:rsidR="00C40F1E" w:rsidRPr="0058147F">
        <w:rPr>
          <w:rFonts w:eastAsia="標楷體"/>
          <w:szCs w:val="28"/>
        </w:rPr>
        <w:t>為</w:t>
      </w:r>
      <w:r w:rsidR="00C40F1E" w:rsidRPr="0058147F">
        <w:rPr>
          <w:rFonts w:eastAsia="標楷體"/>
          <w:szCs w:val="28"/>
        </w:rPr>
        <w:t xml:space="preserve"> 87%</w:t>
      </w:r>
      <w:r w:rsidR="00C40F1E" w:rsidRPr="0058147F">
        <w:rPr>
          <w:rFonts w:eastAsia="標楷體"/>
          <w:szCs w:val="28"/>
        </w:rPr>
        <w:t>。</w:t>
      </w:r>
      <w:r w:rsidR="00C40F1E" w:rsidRPr="0058147F">
        <w:rPr>
          <w:rFonts w:eastAsia="標楷體"/>
          <w:szCs w:val="28"/>
        </w:rPr>
        <w:t>[1]</w:t>
      </w:r>
    </w:p>
    <w:p w:rsidR="00C40F1E" w:rsidRPr="0058147F" w:rsidRDefault="00C40F1E" w:rsidP="002B4FED">
      <w:pPr>
        <w:snapToGrid w:val="0"/>
        <w:spacing w:line="360" w:lineRule="auto"/>
        <w:ind w:firstLineChars="200" w:firstLine="480"/>
        <w:jc w:val="both"/>
        <w:rPr>
          <w:rFonts w:eastAsia="標楷體"/>
          <w:szCs w:val="28"/>
        </w:rPr>
      </w:pPr>
      <w:r w:rsidRPr="0058147F">
        <w:rPr>
          <w:rFonts w:eastAsia="標楷體"/>
          <w:szCs w:val="28"/>
        </w:rPr>
        <w:t>依據</w:t>
      </w:r>
      <w:r w:rsidR="009140D6" w:rsidRPr="0058147F">
        <w:rPr>
          <w:rFonts w:eastAsia="標楷體" w:hint="eastAsia"/>
          <w:szCs w:val="28"/>
        </w:rPr>
        <w:t>統計，</w:t>
      </w:r>
      <w:r w:rsidRPr="0058147F">
        <w:rPr>
          <w:rFonts w:eastAsia="標楷體"/>
          <w:szCs w:val="28"/>
        </w:rPr>
        <w:t>台灣</w:t>
      </w:r>
      <w:r w:rsidRPr="0058147F">
        <w:rPr>
          <w:rFonts w:eastAsia="標楷體"/>
          <w:szCs w:val="28"/>
        </w:rPr>
        <w:t xml:space="preserve"> 201</w:t>
      </w:r>
      <w:r w:rsidR="009140D6" w:rsidRPr="0058147F">
        <w:rPr>
          <w:rFonts w:eastAsia="標楷體" w:hint="eastAsia"/>
          <w:szCs w:val="28"/>
        </w:rPr>
        <w:t>4</w:t>
      </w:r>
      <w:r w:rsidRPr="0058147F">
        <w:rPr>
          <w:rFonts w:eastAsia="標楷體"/>
          <w:szCs w:val="28"/>
        </w:rPr>
        <w:t xml:space="preserve"> </w:t>
      </w:r>
      <w:r w:rsidRPr="0058147F">
        <w:rPr>
          <w:rFonts w:eastAsia="標楷體"/>
          <w:szCs w:val="28"/>
        </w:rPr>
        <w:t>年結核病新案數</w:t>
      </w:r>
      <w:r w:rsidRPr="0058147F">
        <w:rPr>
          <w:rFonts w:eastAsia="標楷體"/>
          <w:szCs w:val="28"/>
        </w:rPr>
        <w:t xml:space="preserve"> 1</w:t>
      </w:r>
      <w:r w:rsidR="009140D6" w:rsidRPr="0058147F">
        <w:rPr>
          <w:rFonts w:eastAsia="標楷體" w:hint="eastAsia"/>
          <w:szCs w:val="28"/>
        </w:rPr>
        <w:t>1</w:t>
      </w:r>
      <w:r w:rsidRPr="0058147F">
        <w:rPr>
          <w:rFonts w:eastAsia="標楷體"/>
          <w:szCs w:val="28"/>
        </w:rPr>
        <w:t>,3</w:t>
      </w:r>
      <w:r w:rsidR="009140D6" w:rsidRPr="0058147F">
        <w:rPr>
          <w:rFonts w:eastAsia="標楷體" w:hint="eastAsia"/>
          <w:szCs w:val="28"/>
        </w:rPr>
        <w:t>26</w:t>
      </w:r>
      <w:r w:rsidRPr="0058147F">
        <w:rPr>
          <w:rFonts w:eastAsia="標楷體"/>
          <w:szCs w:val="28"/>
        </w:rPr>
        <w:t xml:space="preserve"> </w:t>
      </w:r>
      <w:r w:rsidRPr="0058147F">
        <w:rPr>
          <w:rFonts w:eastAsia="標楷體"/>
          <w:szCs w:val="28"/>
        </w:rPr>
        <w:t>人（每十萬人口</w:t>
      </w:r>
      <w:r w:rsidRPr="0058147F">
        <w:rPr>
          <w:rFonts w:eastAsia="標楷體"/>
          <w:szCs w:val="28"/>
        </w:rPr>
        <w:t xml:space="preserve"> </w:t>
      </w:r>
      <w:r w:rsidR="009140D6" w:rsidRPr="0058147F">
        <w:rPr>
          <w:rFonts w:eastAsia="標楷體" w:hint="eastAsia"/>
          <w:szCs w:val="28"/>
        </w:rPr>
        <w:t>48.4</w:t>
      </w:r>
      <w:r w:rsidRPr="0058147F">
        <w:rPr>
          <w:rFonts w:eastAsia="標楷體"/>
          <w:szCs w:val="28"/>
        </w:rPr>
        <w:t xml:space="preserve"> </w:t>
      </w:r>
      <w:r w:rsidRPr="0058147F">
        <w:rPr>
          <w:rFonts w:eastAsia="標楷體"/>
          <w:szCs w:val="28"/>
        </w:rPr>
        <w:t>人），死亡數</w:t>
      </w:r>
      <w:r w:rsidRPr="0058147F">
        <w:rPr>
          <w:rFonts w:eastAsia="標楷體"/>
          <w:szCs w:val="28"/>
        </w:rPr>
        <w:t xml:space="preserve"> </w:t>
      </w:r>
      <w:r w:rsidR="009140D6" w:rsidRPr="0058147F">
        <w:rPr>
          <w:rFonts w:eastAsia="標楷體" w:hint="eastAsia"/>
          <w:szCs w:val="28"/>
        </w:rPr>
        <w:t>591</w:t>
      </w:r>
      <w:r w:rsidRPr="0058147F">
        <w:rPr>
          <w:rFonts w:eastAsia="標楷體"/>
          <w:szCs w:val="28"/>
        </w:rPr>
        <w:t>人（每十萬人口</w:t>
      </w:r>
      <w:r w:rsidRPr="0058147F">
        <w:rPr>
          <w:rFonts w:eastAsia="標楷體"/>
          <w:szCs w:val="28"/>
        </w:rPr>
        <w:t xml:space="preserve"> 2.</w:t>
      </w:r>
      <w:r w:rsidR="009140D6" w:rsidRPr="0058147F">
        <w:rPr>
          <w:rFonts w:eastAsia="標楷體" w:hint="eastAsia"/>
          <w:szCs w:val="28"/>
        </w:rPr>
        <w:t>5</w:t>
      </w:r>
      <w:r w:rsidRPr="0058147F">
        <w:rPr>
          <w:rFonts w:eastAsia="標楷體"/>
          <w:szCs w:val="28"/>
        </w:rPr>
        <w:t xml:space="preserve"> </w:t>
      </w:r>
      <w:r w:rsidRPr="0058147F">
        <w:rPr>
          <w:rFonts w:eastAsia="標楷體"/>
          <w:szCs w:val="28"/>
        </w:rPr>
        <w:t>人）。在個案之追蹤治療結果部分，</w:t>
      </w:r>
      <w:r w:rsidRPr="0058147F">
        <w:rPr>
          <w:rFonts w:eastAsia="標楷體"/>
          <w:szCs w:val="28"/>
        </w:rPr>
        <w:t>201</w:t>
      </w:r>
      <w:r w:rsidR="009140D6" w:rsidRPr="0058147F">
        <w:rPr>
          <w:rFonts w:eastAsia="標楷體" w:hint="eastAsia"/>
          <w:szCs w:val="28"/>
        </w:rPr>
        <w:t>2</w:t>
      </w:r>
      <w:r w:rsidRPr="0058147F">
        <w:rPr>
          <w:rFonts w:eastAsia="標楷體"/>
          <w:szCs w:val="28"/>
        </w:rPr>
        <w:t xml:space="preserve"> </w:t>
      </w:r>
      <w:r w:rsidRPr="0058147F">
        <w:rPr>
          <w:rFonts w:eastAsia="標楷體"/>
          <w:szCs w:val="28"/>
        </w:rPr>
        <w:t>年通報新案之治療成功率為</w:t>
      </w:r>
      <w:r w:rsidRPr="0058147F">
        <w:rPr>
          <w:rFonts w:eastAsia="標楷體"/>
          <w:szCs w:val="28"/>
        </w:rPr>
        <w:t xml:space="preserve"> </w:t>
      </w:r>
      <w:r w:rsidR="009140D6" w:rsidRPr="0058147F">
        <w:rPr>
          <w:rFonts w:eastAsia="標楷體" w:hint="eastAsia"/>
          <w:szCs w:val="28"/>
        </w:rPr>
        <w:t>69.7</w:t>
      </w:r>
      <w:r w:rsidRPr="0058147F">
        <w:rPr>
          <w:rFonts w:eastAsia="標楷體"/>
          <w:szCs w:val="28"/>
        </w:rPr>
        <w:t>%</w:t>
      </w:r>
      <w:r w:rsidRPr="0058147F">
        <w:rPr>
          <w:rFonts w:eastAsia="標楷體"/>
          <w:szCs w:val="28"/>
        </w:rPr>
        <w:t>，尚未達到</w:t>
      </w:r>
      <w:r w:rsidRPr="0058147F">
        <w:rPr>
          <w:rFonts w:eastAsia="標楷體"/>
          <w:szCs w:val="28"/>
        </w:rPr>
        <w:t xml:space="preserve"> WHO </w:t>
      </w:r>
      <w:r w:rsidRPr="0058147F">
        <w:rPr>
          <w:rFonts w:eastAsia="標楷體"/>
          <w:szCs w:val="28"/>
        </w:rPr>
        <w:t>期望目標值（</w:t>
      </w:r>
      <w:r w:rsidRPr="0058147F">
        <w:rPr>
          <w:rFonts w:eastAsia="標楷體"/>
          <w:szCs w:val="28"/>
        </w:rPr>
        <w:t>85%</w:t>
      </w:r>
      <w:r w:rsidRPr="0058147F">
        <w:rPr>
          <w:rFonts w:eastAsia="標楷體"/>
          <w:szCs w:val="28"/>
        </w:rPr>
        <w:t>），可能因病例多為老年人，其死亡率較高，而治療成功率不易提升有關，顯示結核病防治工作仍須持續努力。</w:t>
      </w:r>
      <w:r w:rsidRPr="0058147F">
        <w:rPr>
          <w:rFonts w:eastAsia="標楷體"/>
          <w:szCs w:val="28"/>
        </w:rPr>
        <w:t>[2]</w:t>
      </w:r>
    </w:p>
    <w:p w:rsidR="00667FB9" w:rsidRPr="000610C1" w:rsidRDefault="0058147F" w:rsidP="0058147F">
      <w:pPr>
        <w:snapToGrid w:val="0"/>
        <w:spacing w:line="360" w:lineRule="auto"/>
        <w:jc w:val="both"/>
        <w:rPr>
          <w:rFonts w:eastAsia="標楷體"/>
          <w:sz w:val="28"/>
          <w:szCs w:val="28"/>
        </w:rPr>
      </w:pPr>
      <w:r w:rsidRPr="0058147F">
        <w:rPr>
          <w:noProof/>
        </w:rPr>
        <w:drawing>
          <wp:inline distT="0" distB="0" distL="0" distR="0">
            <wp:extent cx="5730062" cy="253116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10032"/>
                    <a:stretch/>
                  </pic:blipFill>
                  <pic:spPr bwMode="auto">
                    <a:xfrm>
                      <a:off x="0" y="0"/>
                      <a:ext cx="5814744" cy="2568572"/>
                    </a:xfrm>
                    <a:prstGeom prst="rect">
                      <a:avLst/>
                    </a:prstGeom>
                    <a:noFill/>
                    <a:ln>
                      <a:noFill/>
                    </a:ln>
                    <a:extLst>
                      <a:ext uri="{53640926-AAD7-44D8-BBD7-CCE9431645EC}">
                        <a14:shadowObscured xmlns:a14="http://schemas.microsoft.com/office/drawing/2010/main"/>
                      </a:ext>
                    </a:extLst>
                  </pic:spPr>
                </pic:pic>
              </a:graphicData>
            </a:graphic>
          </wp:inline>
        </w:drawing>
      </w:r>
    </w:p>
    <w:p w:rsidR="0058147F" w:rsidRPr="0058147F" w:rsidRDefault="0058147F" w:rsidP="0058147F">
      <w:pPr>
        <w:snapToGrid w:val="0"/>
        <w:spacing w:line="360" w:lineRule="auto"/>
        <w:jc w:val="both"/>
        <w:rPr>
          <w:rFonts w:eastAsia="標楷體"/>
          <w:szCs w:val="24"/>
        </w:rPr>
      </w:pPr>
      <w:r w:rsidRPr="0058147F">
        <w:rPr>
          <w:rFonts w:eastAsia="標楷體"/>
          <w:szCs w:val="24"/>
        </w:rPr>
        <w:lastRenderedPageBreak/>
        <w:t>若依世界衛生組織（</w:t>
      </w:r>
      <w:r w:rsidRPr="0058147F">
        <w:rPr>
          <w:rFonts w:eastAsia="標楷體"/>
          <w:szCs w:val="24"/>
        </w:rPr>
        <w:t>WHO</w:t>
      </w:r>
      <w:r w:rsidRPr="0058147F">
        <w:rPr>
          <w:rFonts w:eastAsia="標楷體"/>
          <w:szCs w:val="24"/>
        </w:rPr>
        <w:t>）標準，我國的流行至少較全球</w:t>
      </w:r>
      <w:r w:rsidRPr="0058147F">
        <w:rPr>
          <w:rFonts w:eastAsia="標楷體"/>
          <w:szCs w:val="24"/>
        </w:rPr>
        <w:t xml:space="preserve"> 30 </w:t>
      </w:r>
      <w:proofErr w:type="gramStart"/>
      <w:r w:rsidRPr="0058147F">
        <w:rPr>
          <w:rFonts w:eastAsia="標楷體"/>
          <w:szCs w:val="24"/>
        </w:rPr>
        <w:t>個</w:t>
      </w:r>
      <w:proofErr w:type="gramEnd"/>
      <w:r w:rsidRPr="0058147F">
        <w:rPr>
          <w:rFonts w:eastAsia="標楷體"/>
          <w:szCs w:val="24"/>
        </w:rPr>
        <w:t>以上國家嚴峻，台灣仍屬於中度流行地區；而死亡方面，臺灣每年有近</w:t>
      </w:r>
      <w:r w:rsidRPr="0058147F">
        <w:rPr>
          <w:rFonts w:eastAsia="標楷體"/>
          <w:szCs w:val="24"/>
        </w:rPr>
        <w:t xml:space="preserve"> 600-700 </w:t>
      </w:r>
      <w:r w:rsidRPr="0058147F">
        <w:rPr>
          <w:rFonts w:eastAsia="標楷體"/>
          <w:szCs w:val="24"/>
        </w:rPr>
        <w:t>人死於結核病，距離</w:t>
      </w:r>
      <w:r w:rsidRPr="0058147F">
        <w:rPr>
          <w:rFonts w:eastAsia="標楷體"/>
          <w:szCs w:val="24"/>
        </w:rPr>
        <w:t xml:space="preserve"> WHO </w:t>
      </w:r>
      <w:r w:rsidRPr="0058147F">
        <w:rPr>
          <w:rFonts w:eastAsia="標楷體"/>
          <w:szCs w:val="24"/>
        </w:rPr>
        <w:t>設定邁入結核病控制基準，每十萬人口死亡率小於</w:t>
      </w:r>
      <w:r w:rsidRPr="0058147F">
        <w:rPr>
          <w:rFonts w:eastAsia="標楷體"/>
          <w:szCs w:val="24"/>
        </w:rPr>
        <w:t xml:space="preserve"> 1 </w:t>
      </w:r>
      <w:r w:rsidRPr="0058147F">
        <w:rPr>
          <w:rFonts w:eastAsia="標楷體"/>
          <w:szCs w:val="24"/>
        </w:rPr>
        <w:t>人</w:t>
      </w:r>
      <w:r w:rsidRPr="0058147F">
        <w:rPr>
          <w:rFonts w:eastAsia="標楷體"/>
          <w:szCs w:val="24"/>
        </w:rPr>
        <w:t xml:space="preserve"> [1]</w:t>
      </w:r>
      <w:r w:rsidRPr="0058147F">
        <w:rPr>
          <w:rFonts w:eastAsia="標楷體"/>
          <w:szCs w:val="24"/>
        </w:rPr>
        <w:t>，仍有一段距離。而到目前為止，結核病每年新增的確定新案及死亡數仍為臺灣法定傳染病之首。以年齡分佈比較，可發現個案數以</w:t>
      </w:r>
      <w:r w:rsidRPr="0058147F">
        <w:rPr>
          <w:rFonts w:eastAsia="標楷體"/>
          <w:szCs w:val="24"/>
        </w:rPr>
        <w:t xml:space="preserve"> 65 </w:t>
      </w:r>
      <w:r w:rsidRPr="0058147F">
        <w:rPr>
          <w:rFonts w:eastAsia="標楷體"/>
          <w:szCs w:val="24"/>
        </w:rPr>
        <w:t>歲以上老年人口居多，</w:t>
      </w:r>
      <w:r w:rsidRPr="0058147F">
        <w:rPr>
          <w:rFonts w:eastAsia="標楷體"/>
          <w:szCs w:val="24"/>
        </w:rPr>
        <w:t xml:space="preserve">2005~2013 </w:t>
      </w:r>
      <w:r w:rsidRPr="0058147F">
        <w:rPr>
          <w:rFonts w:eastAsia="標楷體"/>
          <w:szCs w:val="24"/>
        </w:rPr>
        <w:t>年間其比率</w:t>
      </w:r>
      <w:proofErr w:type="gramStart"/>
      <w:r w:rsidRPr="0058147F">
        <w:rPr>
          <w:rFonts w:eastAsia="標楷體"/>
          <w:szCs w:val="24"/>
        </w:rPr>
        <w:t>佔</w:t>
      </w:r>
      <w:proofErr w:type="gramEnd"/>
      <w:r w:rsidRPr="0058147F">
        <w:rPr>
          <w:rFonts w:eastAsia="標楷體"/>
          <w:szCs w:val="24"/>
        </w:rPr>
        <w:t>病例數總</w:t>
      </w:r>
      <w:r w:rsidRPr="0058147F">
        <w:rPr>
          <w:rFonts w:eastAsia="標楷體"/>
          <w:szCs w:val="24"/>
        </w:rPr>
        <w:t xml:space="preserve"> 51%~53%</w:t>
      </w:r>
      <w:r w:rsidRPr="0058147F">
        <w:rPr>
          <w:rFonts w:eastAsia="標楷體"/>
          <w:szCs w:val="24"/>
        </w:rPr>
        <w:t>，明顯高於其他年齡層。而年齡別發生率部分，由可觀察到隨年齡增加而呈上升趨勢，且老年人口發生率約為國人</w:t>
      </w:r>
      <w:r w:rsidRPr="0058147F">
        <w:rPr>
          <w:rFonts w:eastAsia="標楷體"/>
          <w:szCs w:val="24"/>
        </w:rPr>
        <w:t xml:space="preserve"> 5 </w:t>
      </w:r>
      <w:proofErr w:type="gramStart"/>
      <w:r w:rsidRPr="0058147F">
        <w:rPr>
          <w:rFonts w:eastAsia="標楷體"/>
          <w:szCs w:val="24"/>
        </w:rPr>
        <w:t>倍</w:t>
      </w:r>
      <w:proofErr w:type="gramEnd"/>
      <w:r w:rsidRPr="0058147F">
        <w:rPr>
          <w:rFonts w:eastAsia="標楷體"/>
          <w:szCs w:val="24"/>
        </w:rPr>
        <w:t>。我們如果再以結核病資料進行深入分析後發現：</w:t>
      </w:r>
      <w:r w:rsidRPr="0058147F">
        <w:rPr>
          <w:rFonts w:eastAsia="標楷體"/>
          <w:szCs w:val="24"/>
        </w:rPr>
        <w:t xml:space="preserve">2005~2012 </w:t>
      </w:r>
      <w:r w:rsidRPr="0058147F">
        <w:rPr>
          <w:rFonts w:eastAsia="標楷體"/>
          <w:szCs w:val="24"/>
        </w:rPr>
        <w:t>年發生率變動情形，可發現</w:t>
      </w:r>
      <w:r w:rsidRPr="0058147F">
        <w:rPr>
          <w:rFonts w:eastAsia="標楷體"/>
          <w:szCs w:val="24"/>
        </w:rPr>
        <w:t xml:space="preserve"> 65 </w:t>
      </w:r>
      <w:r w:rsidRPr="0058147F">
        <w:rPr>
          <w:rFonts w:eastAsia="標楷體"/>
          <w:szCs w:val="24"/>
        </w:rPr>
        <w:t>歲以上個案發生率降幅顯著，而其他年齡層個案雖亦有逐年降低趨勢，</w:t>
      </w:r>
      <w:proofErr w:type="gramStart"/>
      <w:r w:rsidRPr="0058147F">
        <w:rPr>
          <w:rFonts w:eastAsia="標楷體"/>
          <w:szCs w:val="24"/>
        </w:rPr>
        <w:t>惟降幅</w:t>
      </w:r>
      <w:proofErr w:type="gramEnd"/>
      <w:r w:rsidRPr="0058147F">
        <w:rPr>
          <w:rFonts w:eastAsia="標楷體"/>
          <w:szCs w:val="24"/>
        </w:rPr>
        <w:t>相較並不明顯。但</w:t>
      </w:r>
      <w:r w:rsidRPr="0058147F">
        <w:rPr>
          <w:rFonts w:eastAsia="標楷體"/>
          <w:szCs w:val="24"/>
        </w:rPr>
        <w:t>65</w:t>
      </w:r>
      <w:r w:rsidRPr="0058147F">
        <w:rPr>
          <w:rFonts w:eastAsia="標楷體"/>
          <w:szCs w:val="24"/>
        </w:rPr>
        <w:t>歲以上仍然是結核病個案的最大族群，再以各縣市別結核病個案發生監測進行討論，我們發現全台灣各縣市中，老年族群皆</w:t>
      </w:r>
      <w:proofErr w:type="gramStart"/>
      <w:r w:rsidRPr="0058147F">
        <w:rPr>
          <w:rFonts w:eastAsia="標楷體"/>
          <w:szCs w:val="24"/>
        </w:rPr>
        <w:t>佔</w:t>
      </w:r>
      <w:proofErr w:type="gramEnd"/>
      <w:r w:rsidRPr="0058147F">
        <w:rPr>
          <w:rFonts w:eastAsia="標楷體"/>
          <w:szCs w:val="24"/>
        </w:rPr>
        <w:t>總發生個案數一半以上，其中嘉義市、嘉義縣、彰化縣、雲林縣等地區，結核病個案年齡結構</w:t>
      </w:r>
      <w:r w:rsidRPr="0058147F">
        <w:rPr>
          <w:rFonts w:eastAsia="標楷體"/>
          <w:szCs w:val="24"/>
        </w:rPr>
        <w:t>65</w:t>
      </w:r>
      <w:r w:rsidRPr="0058147F">
        <w:rPr>
          <w:rFonts w:eastAsia="標楷體"/>
          <w:szCs w:val="24"/>
        </w:rPr>
        <w:t>歲以上老年人口比率，高於</w:t>
      </w:r>
      <w:r w:rsidRPr="0058147F">
        <w:rPr>
          <w:rFonts w:eastAsia="標楷體"/>
          <w:szCs w:val="24"/>
        </w:rPr>
        <w:t>60%</w:t>
      </w:r>
      <w:r w:rsidRPr="0058147F">
        <w:rPr>
          <w:rFonts w:eastAsia="標楷體"/>
          <w:szCs w:val="24"/>
        </w:rPr>
        <w:t>；在台灣人口逐漸高齡化的現象中，需特別重視。同時以疾病管制署的結核個案追蹤治療結果部分，</w:t>
      </w:r>
      <w:r w:rsidRPr="0058147F">
        <w:rPr>
          <w:rFonts w:eastAsia="標楷體"/>
          <w:szCs w:val="24"/>
        </w:rPr>
        <w:t>2010</w:t>
      </w:r>
      <w:r w:rsidRPr="0058147F">
        <w:rPr>
          <w:rFonts w:eastAsia="標楷體"/>
          <w:szCs w:val="24"/>
        </w:rPr>
        <w:t>年通報新案之治療成功率為</w:t>
      </w:r>
      <w:r w:rsidRPr="0058147F">
        <w:rPr>
          <w:rFonts w:eastAsia="標楷體"/>
          <w:szCs w:val="24"/>
        </w:rPr>
        <w:t>71.1%</w:t>
      </w:r>
      <w:r w:rsidRPr="0058147F">
        <w:rPr>
          <w:rFonts w:eastAsia="標楷體"/>
          <w:szCs w:val="24"/>
        </w:rPr>
        <w:t>，</w:t>
      </w:r>
      <w:proofErr w:type="gramStart"/>
      <w:r w:rsidRPr="0058147F">
        <w:rPr>
          <w:rFonts w:eastAsia="標楷體"/>
          <w:szCs w:val="24"/>
        </w:rPr>
        <w:t>塗陽新</w:t>
      </w:r>
      <w:proofErr w:type="gramEnd"/>
      <w:r w:rsidRPr="0058147F">
        <w:rPr>
          <w:rFonts w:eastAsia="標楷體"/>
          <w:szCs w:val="24"/>
        </w:rPr>
        <w:t>案之治療成功率為</w:t>
      </w:r>
      <w:r w:rsidRPr="0058147F">
        <w:rPr>
          <w:rFonts w:eastAsia="標楷體"/>
          <w:szCs w:val="24"/>
        </w:rPr>
        <w:t xml:space="preserve"> 66.4%</w:t>
      </w:r>
      <w:r w:rsidRPr="0058147F">
        <w:rPr>
          <w:rFonts w:eastAsia="標楷體"/>
          <w:szCs w:val="24"/>
        </w:rPr>
        <w:t>，尚未達到</w:t>
      </w:r>
      <w:r w:rsidRPr="0058147F">
        <w:rPr>
          <w:rFonts w:eastAsia="標楷體"/>
          <w:szCs w:val="24"/>
        </w:rPr>
        <w:t xml:space="preserve"> WHO </w:t>
      </w:r>
      <w:r w:rsidRPr="0058147F">
        <w:rPr>
          <w:rFonts w:eastAsia="標楷體"/>
          <w:szCs w:val="24"/>
        </w:rPr>
        <w:t>期望目標值（</w:t>
      </w:r>
      <w:r w:rsidRPr="0058147F">
        <w:rPr>
          <w:rFonts w:eastAsia="標楷體"/>
          <w:szCs w:val="24"/>
        </w:rPr>
        <w:t>85%</w:t>
      </w:r>
      <w:r w:rsidRPr="0058147F">
        <w:rPr>
          <w:rFonts w:eastAsia="標楷體"/>
          <w:szCs w:val="24"/>
        </w:rPr>
        <w:t>），可能因病例多為老年人，其死亡率較高，而治療成功率不易提升有關。</w:t>
      </w:r>
      <w:r w:rsidRPr="0058147F">
        <w:rPr>
          <w:rFonts w:eastAsia="標楷體"/>
          <w:szCs w:val="24"/>
        </w:rPr>
        <w:t>[2]</w:t>
      </w:r>
    </w:p>
    <w:p w:rsidR="0058147F" w:rsidRDefault="0058147F" w:rsidP="0058147F">
      <w:pPr>
        <w:snapToGrid w:val="0"/>
        <w:spacing w:line="360" w:lineRule="auto"/>
        <w:jc w:val="both"/>
        <w:rPr>
          <w:sz w:val="28"/>
          <w:szCs w:val="28"/>
        </w:rPr>
      </w:pPr>
      <w:r w:rsidRPr="00286DE9">
        <w:rPr>
          <w:noProof/>
        </w:rPr>
        <w:drawing>
          <wp:inline distT="0" distB="0" distL="0" distR="0">
            <wp:extent cx="5699730" cy="3843130"/>
            <wp:effectExtent l="0" t="0" r="0" b="508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789" t="5279" r="4434" b="2592"/>
                    <a:stretch/>
                  </pic:blipFill>
                  <pic:spPr bwMode="auto">
                    <a:xfrm>
                      <a:off x="0" y="0"/>
                      <a:ext cx="5713636" cy="3852507"/>
                    </a:xfrm>
                    <a:prstGeom prst="rect">
                      <a:avLst/>
                    </a:prstGeom>
                    <a:noFill/>
                    <a:ln>
                      <a:noFill/>
                    </a:ln>
                    <a:extLst>
                      <a:ext uri="{53640926-AAD7-44D8-BBD7-CCE9431645EC}">
                        <a14:shadowObscured xmlns:a14="http://schemas.microsoft.com/office/drawing/2010/main"/>
                      </a:ext>
                    </a:extLst>
                  </pic:spPr>
                </pic:pic>
              </a:graphicData>
            </a:graphic>
          </wp:inline>
        </w:drawing>
      </w:r>
    </w:p>
    <w:p w:rsidR="00626EBF" w:rsidRPr="00626EBF" w:rsidRDefault="00626EBF" w:rsidP="00626EBF">
      <w:pPr>
        <w:snapToGrid w:val="0"/>
        <w:spacing w:line="360" w:lineRule="auto"/>
        <w:jc w:val="both"/>
        <w:rPr>
          <w:rFonts w:ascii="標楷體" w:eastAsia="標楷體" w:hAnsi="標楷體"/>
          <w:b/>
          <w:sz w:val="28"/>
          <w:szCs w:val="28"/>
        </w:rPr>
      </w:pPr>
      <w:r w:rsidRPr="00626EBF">
        <w:rPr>
          <w:rFonts w:ascii="標楷體" w:eastAsia="標楷體" w:hAnsi="標楷體" w:hint="eastAsia"/>
          <w:b/>
          <w:sz w:val="28"/>
          <w:szCs w:val="28"/>
        </w:rPr>
        <w:lastRenderedPageBreak/>
        <w:t>（二）人口老化與結核病的影響</w:t>
      </w:r>
    </w:p>
    <w:p w:rsidR="00783149" w:rsidRDefault="00626EBF" w:rsidP="00626EBF">
      <w:pPr>
        <w:snapToGrid w:val="0"/>
        <w:spacing w:line="360" w:lineRule="auto"/>
        <w:jc w:val="both"/>
        <w:rPr>
          <w:rFonts w:eastAsia="標楷體"/>
          <w:szCs w:val="24"/>
        </w:rPr>
      </w:pPr>
      <w:r w:rsidRPr="00626EBF">
        <w:rPr>
          <w:rFonts w:eastAsia="標楷體"/>
          <w:szCs w:val="24"/>
        </w:rPr>
        <w:t>在上一個世紀開始，</w:t>
      </w:r>
      <w:r>
        <w:rPr>
          <w:rFonts w:eastAsia="標楷體" w:hint="eastAsia"/>
          <w:szCs w:val="24"/>
        </w:rPr>
        <w:t>幾乎全球</w:t>
      </w:r>
      <w:r w:rsidRPr="00626EBF">
        <w:rPr>
          <w:rFonts w:eastAsia="標楷體"/>
          <w:szCs w:val="24"/>
        </w:rPr>
        <w:t>所有工業化國家歷經前所未有的人口變遷</w:t>
      </w:r>
      <w:r>
        <w:rPr>
          <w:rFonts w:eastAsia="標楷體" w:hint="eastAsia"/>
          <w:szCs w:val="24"/>
        </w:rPr>
        <w:t>與人口結構轉型</w:t>
      </w:r>
      <w:r w:rsidRPr="00626EBF">
        <w:rPr>
          <w:rFonts w:eastAsia="標楷體"/>
          <w:szCs w:val="24"/>
        </w:rPr>
        <w:t>，從傳統的高出生高死亡，轉變為低出生低死亡的現象，國家因而轉為老化的人口型態。我國</w:t>
      </w:r>
      <w:r w:rsidRPr="00626EBF">
        <w:rPr>
          <w:rFonts w:eastAsia="標楷體"/>
          <w:szCs w:val="24"/>
        </w:rPr>
        <w:t xml:space="preserve"> 65 </w:t>
      </w:r>
      <w:r w:rsidRPr="00626EBF">
        <w:rPr>
          <w:rFonts w:eastAsia="標楷體"/>
          <w:szCs w:val="24"/>
        </w:rPr>
        <w:t>歲以上老年人口比率，在</w:t>
      </w:r>
      <w:r w:rsidRPr="00626EBF">
        <w:rPr>
          <w:rFonts w:eastAsia="標楷體"/>
          <w:szCs w:val="24"/>
        </w:rPr>
        <w:t xml:space="preserve"> 1993 </w:t>
      </w:r>
      <w:r w:rsidRPr="00626EBF">
        <w:rPr>
          <w:rFonts w:eastAsia="標楷體"/>
          <w:szCs w:val="24"/>
        </w:rPr>
        <w:t>年底突破</w:t>
      </w:r>
      <w:r w:rsidRPr="00626EBF">
        <w:rPr>
          <w:rFonts w:eastAsia="標楷體"/>
          <w:szCs w:val="24"/>
        </w:rPr>
        <w:t xml:space="preserve"> 7%</w:t>
      </w:r>
      <w:r w:rsidRPr="00626EBF">
        <w:rPr>
          <w:rFonts w:eastAsia="標楷體"/>
          <w:szCs w:val="24"/>
        </w:rPr>
        <w:t>，宣告步入高齡化國家之列。依照內政部資料顯示：我國老年人口所占比率持續攀升，</w:t>
      </w:r>
      <w:r w:rsidRPr="00626EBF">
        <w:rPr>
          <w:rFonts w:eastAsia="標楷體"/>
          <w:szCs w:val="24"/>
        </w:rPr>
        <w:t xml:space="preserve">2013 </w:t>
      </w:r>
      <w:r w:rsidRPr="00626EBF">
        <w:rPr>
          <w:rFonts w:eastAsia="標楷體"/>
          <w:szCs w:val="24"/>
        </w:rPr>
        <w:t>年底已達</w:t>
      </w:r>
      <w:r w:rsidRPr="00626EBF">
        <w:rPr>
          <w:rFonts w:eastAsia="標楷體"/>
          <w:szCs w:val="24"/>
        </w:rPr>
        <w:t xml:space="preserve"> 11.5%</w:t>
      </w:r>
      <w:r>
        <w:rPr>
          <w:rFonts w:eastAsia="標楷體" w:hint="eastAsia"/>
          <w:szCs w:val="24"/>
        </w:rPr>
        <w:t>（</w:t>
      </w:r>
      <w:r w:rsidRPr="00626EBF">
        <w:rPr>
          <w:rFonts w:eastAsia="標楷體"/>
          <w:szCs w:val="24"/>
        </w:rPr>
        <w:t>約</w:t>
      </w:r>
      <w:r w:rsidRPr="00626EBF">
        <w:rPr>
          <w:rFonts w:eastAsia="標楷體"/>
          <w:szCs w:val="24"/>
        </w:rPr>
        <w:t xml:space="preserve"> 269 </w:t>
      </w:r>
      <w:r w:rsidRPr="00626EBF">
        <w:rPr>
          <w:rFonts w:eastAsia="標楷體"/>
          <w:szCs w:val="24"/>
        </w:rPr>
        <w:t>萬人</w:t>
      </w:r>
      <w:r>
        <w:rPr>
          <w:rFonts w:eastAsia="標楷體" w:hint="eastAsia"/>
          <w:szCs w:val="24"/>
        </w:rPr>
        <w:t>）、</w:t>
      </w:r>
      <w:r>
        <w:rPr>
          <w:rFonts w:eastAsia="標楷體" w:hint="eastAsia"/>
          <w:szCs w:val="24"/>
        </w:rPr>
        <w:t>2014</w:t>
      </w:r>
      <w:r>
        <w:rPr>
          <w:rFonts w:eastAsia="標楷體" w:hint="eastAsia"/>
          <w:szCs w:val="24"/>
        </w:rPr>
        <w:t>年底已達</w:t>
      </w:r>
      <w:r w:rsidR="00A07BEC">
        <w:rPr>
          <w:rFonts w:eastAsia="標楷體" w:hint="eastAsia"/>
          <w:szCs w:val="24"/>
        </w:rPr>
        <w:t>12.0</w:t>
      </w:r>
      <w:r w:rsidR="00A07BEC">
        <w:rPr>
          <w:rFonts w:eastAsia="標楷體" w:hint="eastAsia"/>
          <w:szCs w:val="24"/>
        </w:rPr>
        <w:t>％（</w:t>
      </w:r>
      <w:r w:rsidR="00A07BEC" w:rsidRPr="00A07BEC">
        <w:rPr>
          <w:rFonts w:eastAsia="標楷體" w:hint="eastAsia"/>
          <w:szCs w:val="24"/>
        </w:rPr>
        <w:t>281</w:t>
      </w:r>
      <w:r w:rsidR="00A07BEC" w:rsidRPr="00A07BEC">
        <w:rPr>
          <w:rFonts w:eastAsia="標楷體" w:hint="eastAsia"/>
          <w:szCs w:val="24"/>
        </w:rPr>
        <w:t>萬人</w:t>
      </w:r>
      <w:r w:rsidR="00A07BEC">
        <w:rPr>
          <w:rFonts w:eastAsia="標楷體" w:hint="eastAsia"/>
          <w:szCs w:val="24"/>
        </w:rPr>
        <w:t>）</w:t>
      </w:r>
      <w:r>
        <w:rPr>
          <w:rFonts w:eastAsia="標楷體" w:hint="eastAsia"/>
          <w:szCs w:val="24"/>
        </w:rPr>
        <w:t>、</w:t>
      </w:r>
      <w:r>
        <w:rPr>
          <w:rFonts w:eastAsia="標楷體" w:hint="eastAsia"/>
          <w:szCs w:val="24"/>
        </w:rPr>
        <w:t>2015</w:t>
      </w:r>
      <w:r>
        <w:rPr>
          <w:rFonts w:eastAsia="標楷體" w:hint="eastAsia"/>
          <w:szCs w:val="24"/>
        </w:rPr>
        <w:t>年底已達</w:t>
      </w:r>
      <w:r>
        <w:rPr>
          <w:rFonts w:eastAsia="標楷體" w:hint="eastAsia"/>
          <w:szCs w:val="24"/>
        </w:rPr>
        <w:t>12.5</w:t>
      </w:r>
      <w:r>
        <w:rPr>
          <w:rFonts w:eastAsia="標楷體" w:hint="eastAsia"/>
          <w:szCs w:val="24"/>
        </w:rPr>
        <w:t>％</w:t>
      </w:r>
      <w:r w:rsidR="00A07BEC">
        <w:rPr>
          <w:rFonts w:eastAsia="標楷體" w:hint="eastAsia"/>
          <w:szCs w:val="24"/>
        </w:rPr>
        <w:t>（約</w:t>
      </w:r>
      <w:r w:rsidR="00A07BEC" w:rsidRPr="00A07BEC">
        <w:rPr>
          <w:rFonts w:eastAsia="標楷體" w:hint="eastAsia"/>
          <w:szCs w:val="24"/>
        </w:rPr>
        <w:t>29</w:t>
      </w:r>
      <w:r w:rsidR="00A07BEC">
        <w:rPr>
          <w:rFonts w:eastAsia="標楷體"/>
          <w:szCs w:val="24"/>
        </w:rPr>
        <w:t>4</w:t>
      </w:r>
      <w:r w:rsidR="00A07BEC" w:rsidRPr="00A07BEC">
        <w:rPr>
          <w:rFonts w:eastAsia="標楷體" w:hint="eastAsia"/>
          <w:szCs w:val="24"/>
        </w:rPr>
        <w:t>萬人</w:t>
      </w:r>
      <w:r w:rsidR="00A07BEC">
        <w:rPr>
          <w:rFonts w:eastAsia="標楷體" w:hint="eastAsia"/>
          <w:szCs w:val="24"/>
        </w:rPr>
        <w:t>）</w:t>
      </w:r>
      <w:r>
        <w:rPr>
          <w:rFonts w:eastAsia="標楷體" w:hint="eastAsia"/>
          <w:szCs w:val="24"/>
        </w:rPr>
        <w:t>、截至</w:t>
      </w:r>
      <w:r>
        <w:rPr>
          <w:rFonts w:eastAsia="標楷體" w:hint="eastAsia"/>
          <w:szCs w:val="24"/>
        </w:rPr>
        <w:t>2016</w:t>
      </w:r>
      <w:r>
        <w:rPr>
          <w:rFonts w:eastAsia="標楷體" w:hint="eastAsia"/>
          <w:szCs w:val="24"/>
        </w:rPr>
        <w:t>年</w:t>
      </w:r>
      <w:r w:rsidR="00FF2B66">
        <w:rPr>
          <w:rFonts w:eastAsia="標楷體" w:hint="eastAsia"/>
          <w:szCs w:val="24"/>
        </w:rPr>
        <w:t>10</w:t>
      </w:r>
      <w:r>
        <w:rPr>
          <w:rFonts w:eastAsia="標楷體" w:hint="eastAsia"/>
          <w:szCs w:val="24"/>
        </w:rPr>
        <w:t>月底的資料，</w:t>
      </w:r>
      <w:r w:rsidR="00FF2B66">
        <w:rPr>
          <w:rFonts w:eastAsia="標楷體" w:hint="eastAsia"/>
          <w:szCs w:val="24"/>
        </w:rPr>
        <w:t>老年人口已達</w:t>
      </w:r>
      <w:r w:rsidR="00FF2B66">
        <w:rPr>
          <w:rFonts w:eastAsia="標楷體" w:hint="eastAsia"/>
          <w:szCs w:val="24"/>
        </w:rPr>
        <w:t>13.1</w:t>
      </w:r>
      <w:r w:rsidR="00FF2B66">
        <w:rPr>
          <w:rFonts w:eastAsia="標楷體" w:hint="eastAsia"/>
          <w:szCs w:val="24"/>
        </w:rPr>
        <w:t>％（</w:t>
      </w:r>
      <w:r w:rsidR="00FF2B66">
        <w:rPr>
          <w:rFonts w:eastAsia="標楷體" w:hint="eastAsia"/>
          <w:szCs w:val="24"/>
        </w:rPr>
        <w:t>307</w:t>
      </w:r>
      <w:r w:rsidR="00FF2B66">
        <w:rPr>
          <w:rFonts w:eastAsia="標楷體" w:hint="eastAsia"/>
          <w:szCs w:val="24"/>
        </w:rPr>
        <w:t>萬人）</w:t>
      </w:r>
      <w:r w:rsidRPr="00626EBF">
        <w:rPr>
          <w:rFonts w:eastAsia="標楷體"/>
          <w:szCs w:val="24"/>
        </w:rPr>
        <w:t>；度量人口老化程度之老化指數</w:t>
      </w:r>
      <w:r w:rsidRPr="00626EBF">
        <w:rPr>
          <w:rFonts w:eastAsia="標楷體"/>
          <w:szCs w:val="24"/>
        </w:rPr>
        <w:t xml:space="preserve"> </w:t>
      </w:r>
      <w:r w:rsidR="00FF2B66">
        <w:rPr>
          <w:rFonts w:eastAsia="標楷體"/>
          <w:szCs w:val="24"/>
        </w:rPr>
        <w:t>2015</w:t>
      </w:r>
      <w:r w:rsidR="00FF2B66">
        <w:rPr>
          <w:rFonts w:eastAsia="標楷體" w:hint="eastAsia"/>
          <w:szCs w:val="24"/>
        </w:rPr>
        <w:t>年已達</w:t>
      </w:r>
      <w:r w:rsidR="00FF2B66" w:rsidRPr="00FF2B66">
        <w:rPr>
          <w:rFonts w:eastAsia="標楷體" w:hint="eastAsia"/>
          <w:szCs w:val="24"/>
        </w:rPr>
        <w:t>92.18</w:t>
      </w:r>
      <w:r w:rsidR="00FF2B66">
        <w:rPr>
          <w:rFonts w:eastAsia="標楷體" w:hint="eastAsia"/>
          <w:szCs w:val="24"/>
        </w:rPr>
        <w:t>，</w:t>
      </w:r>
      <w:r w:rsidRPr="00626EBF">
        <w:rPr>
          <w:rFonts w:eastAsia="標楷體"/>
          <w:szCs w:val="24"/>
        </w:rPr>
        <w:t>近</w:t>
      </w:r>
      <w:r w:rsidRPr="00626EBF">
        <w:rPr>
          <w:rFonts w:eastAsia="標楷體"/>
          <w:szCs w:val="24"/>
        </w:rPr>
        <w:t>10</w:t>
      </w:r>
      <w:r w:rsidRPr="00626EBF">
        <w:rPr>
          <w:rFonts w:eastAsia="標楷體"/>
          <w:szCs w:val="24"/>
        </w:rPr>
        <w:t>年已增加</w:t>
      </w:r>
      <w:r w:rsidR="00B52301">
        <w:rPr>
          <w:rFonts w:eastAsia="標楷體"/>
          <w:szCs w:val="24"/>
        </w:rPr>
        <w:t>35</w:t>
      </w:r>
      <w:r w:rsidRPr="00626EBF">
        <w:rPr>
          <w:rFonts w:eastAsia="標楷體"/>
          <w:szCs w:val="24"/>
        </w:rPr>
        <w:t>百分點。</w:t>
      </w:r>
      <w:r w:rsidR="00B52301" w:rsidRPr="00B52301">
        <w:rPr>
          <w:rFonts w:eastAsia="標楷體" w:hint="eastAsia"/>
          <w:szCs w:val="24"/>
        </w:rPr>
        <w:t>雖較全世界之</w:t>
      </w:r>
      <w:r w:rsidR="00B52301" w:rsidRPr="00B52301">
        <w:rPr>
          <w:rFonts w:eastAsia="標楷體" w:hint="eastAsia"/>
          <w:szCs w:val="24"/>
        </w:rPr>
        <w:t>30.77</w:t>
      </w:r>
      <w:r w:rsidR="00B52301" w:rsidRPr="00B52301">
        <w:rPr>
          <w:rFonts w:eastAsia="標楷體" w:hint="eastAsia"/>
          <w:szCs w:val="24"/>
        </w:rPr>
        <w:t>及開發中國家之</w:t>
      </w:r>
      <w:r w:rsidR="00B52301" w:rsidRPr="00B52301">
        <w:rPr>
          <w:rFonts w:eastAsia="標楷體" w:hint="eastAsia"/>
          <w:szCs w:val="24"/>
        </w:rPr>
        <w:t>21.43</w:t>
      </w:r>
      <w:r w:rsidR="00B52301" w:rsidRPr="00B52301">
        <w:rPr>
          <w:rFonts w:eastAsia="標楷體" w:hint="eastAsia"/>
          <w:szCs w:val="24"/>
        </w:rPr>
        <w:t>為高，但較已開發國家之</w:t>
      </w:r>
      <w:r w:rsidR="00B52301" w:rsidRPr="00B52301">
        <w:rPr>
          <w:rFonts w:eastAsia="標楷體" w:hint="eastAsia"/>
          <w:szCs w:val="24"/>
        </w:rPr>
        <w:t>106.25</w:t>
      </w:r>
      <w:r w:rsidR="00B52301" w:rsidRPr="00B52301">
        <w:rPr>
          <w:rFonts w:eastAsia="標楷體" w:hint="eastAsia"/>
          <w:szCs w:val="24"/>
        </w:rPr>
        <w:t>低；相較主要國家，較日本、德國、加拿大、法國、英國、南韓為低，但比美國及澳洲、紐西蘭、新加坡、中國大陸、馬來西亞、菲律賓為高</w:t>
      </w:r>
      <w:r w:rsidRPr="00626EBF">
        <w:rPr>
          <w:rFonts w:eastAsia="標楷體"/>
          <w:szCs w:val="24"/>
        </w:rPr>
        <w:t>。</w:t>
      </w:r>
      <w:r w:rsidRPr="00626EBF">
        <w:rPr>
          <w:rFonts w:eastAsia="標楷體"/>
          <w:szCs w:val="24"/>
        </w:rPr>
        <w:t>[3]</w:t>
      </w:r>
      <w:r w:rsidRPr="00626EBF">
        <w:rPr>
          <w:rFonts w:eastAsia="標楷體"/>
          <w:szCs w:val="24"/>
        </w:rPr>
        <w:t>由於在未來的數年</w:t>
      </w:r>
      <w:proofErr w:type="gramStart"/>
      <w:r w:rsidRPr="00626EBF">
        <w:rPr>
          <w:rFonts w:eastAsia="標楷體"/>
          <w:szCs w:val="24"/>
        </w:rPr>
        <w:t>之間，</w:t>
      </w:r>
      <w:proofErr w:type="gramEnd"/>
      <w:r w:rsidRPr="00626EBF">
        <w:rPr>
          <w:rFonts w:eastAsia="標楷體"/>
          <w:szCs w:val="24"/>
        </w:rPr>
        <w:t>戰後嬰兒潮陸續邁入老年，老年人口即將大幅上升，再加上出生率持續下降，老人所</w:t>
      </w:r>
      <w:proofErr w:type="gramStart"/>
      <w:r w:rsidRPr="00626EBF">
        <w:rPr>
          <w:rFonts w:eastAsia="標楷體"/>
          <w:szCs w:val="24"/>
        </w:rPr>
        <w:t>佔</w:t>
      </w:r>
      <w:proofErr w:type="gramEnd"/>
      <w:r w:rsidRPr="00626EBF">
        <w:rPr>
          <w:rFonts w:eastAsia="標楷體"/>
          <w:szCs w:val="24"/>
        </w:rPr>
        <w:t>總人口的比率推估將於</w:t>
      </w:r>
      <w:r w:rsidRPr="00626EBF">
        <w:rPr>
          <w:rFonts w:eastAsia="標楷體"/>
          <w:szCs w:val="24"/>
        </w:rPr>
        <w:t xml:space="preserve"> 2018 </w:t>
      </w:r>
      <w:r w:rsidRPr="00626EBF">
        <w:rPr>
          <w:rFonts w:eastAsia="標楷體"/>
          <w:szCs w:val="24"/>
        </w:rPr>
        <w:t>年超過</w:t>
      </w:r>
      <w:r w:rsidRPr="00626EBF">
        <w:rPr>
          <w:rFonts w:eastAsia="標楷體"/>
          <w:szCs w:val="24"/>
        </w:rPr>
        <w:t xml:space="preserve"> 14%</w:t>
      </w:r>
      <w:r w:rsidRPr="00626EBF">
        <w:rPr>
          <w:rFonts w:eastAsia="標楷體"/>
          <w:szCs w:val="24"/>
        </w:rPr>
        <w:t>，使我國成為高齡（</w:t>
      </w:r>
      <w:r w:rsidRPr="00626EBF">
        <w:rPr>
          <w:rFonts w:eastAsia="標楷體"/>
          <w:szCs w:val="24"/>
        </w:rPr>
        <w:t>aged</w:t>
      </w:r>
      <w:r w:rsidRPr="00626EBF">
        <w:rPr>
          <w:rFonts w:eastAsia="標楷體"/>
          <w:szCs w:val="24"/>
        </w:rPr>
        <w:t>）社會，</w:t>
      </w:r>
      <w:r w:rsidRPr="00626EBF">
        <w:rPr>
          <w:rFonts w:eastAsia="標楷體"/>
          <w:szCs w:val="24"/>
        </w:rPr>
        <w:t xml:space="preserve">2025 </w:t>
      </w:r>
      <w:r w:rsidRPr="00626EBF">
        <w:rPr>
          <w:rFonts w:eastAsia="標楷體"/>
          <w:szCs w:val="24"/>
        </w:rPr>
        <w:t>年的比率將再超過</w:t>
      </w:r>
      <w:r w:rsidRPr="00626EBF">
        <w:rPr>
          <w:rFonts w:eastAsia="標楷體"/>
          <w:szCs w:val="24"/>
        </w:rPr>
        <w:t xml:space="preserve"> 20%</w:t>
      </w:r>
      <w:r w:rsidRPr="00626EBF">
        <w:rPr>
          <w:rFonts w:eastAsia="標楷體"/>
          <w:szCs w:val="24"/>
        </w:rPr>
        <w:t>，我國將邁入成為超高齡（</w:t>
      </w:r>
      <w:r w:rsidRPr="00626EBF">
        <w:rPr>
          <w:rFonts w:eastAsia="標楷體"/>
          <w:szCs w:val="24"/>
        </w:rPr>
        <w:t>super-aged</w:t>
      </w:r>
      <w:r w:rsidRPr="00626EBF">
        <w:rPr>
          <w:rFonts w:eastAsia="標楷體"/>
          <w:szCs w:val="24"/>
        </w:rPr>
        <w:t>）社會。</w:t>
      </w:r>
      <w:r w:rsidRPr="00626EBF">
        <w:rPr>
          <w:rFonts w:eastAsia="標楷體"/>
          <w:szCs w:val="24"/>
        </w:rPr>
        <w:t>[4]</w:t>
      </w:r>
      <w:r w:rsidR="00564AB9">
        <w:rPr>
          <w:rFonts w:eastAsia="標楷體" w:hint="eastAsia"/>
          <w:szCs w:val="24"/>
        </w:rPr>
        <w:t xml:space="preserve"> </w:t>
      </w:r>
      <w:r w:rsidRPr="00626EBF">
        <w:rPr>
          <w:rFonts w:eastAsia="標楷體"/>
          <w:szCs w:val="24"/>
        </w:rPr>
        <w:t>我國</w:t>
      </w:r>
      <w:r w:rsidRPr="00626EBF">
        <w:rPr>
          <w:rFonts w:eastAsia="標楷體"/>
          <w:szCs w:val="24"/>
        </w:rPr>
        <w:t xml:space="preserve"> 201</w:t>
      </w:r>
      <w:r>
        <w:rPr>
          <w:rFonts w:eastAsia="標楷體"/>
          <w:szCs w:val="24"/>
        </w:rPr>
        <w:t>5</w:t>
      </w:r>
      <w:r w:rsidRPr="00626EBF">
        <w:rPr>
          <w:rFonts w:eastAsia="標楷體"/>
          <w:szCs w:val="24"/>
        </w:rPr>
        <w:t>年結核病發生數</w:t>
      </w:r>
      <w:r w:rsidRPr="00626EBF">
        <w:rPr>
          <w:rFonts w:eastAsia="標楷體"/>
          <w:szCs w:val="24"/>
        </w:rPr>
        <w:t xml:space="preserve"> 1</w:t>
      </w:r>
      <w:r w:rsidR="00B52301">
        <w:rPr>
          <w:rFonts w:eastAsia="標楷體"/>
          <w:szCs w:val="24"/>
        </w:rPr>
        <w:t>0</w:t>
      </w:r>
      <w:r w:rsidRPr="00626EBF">
        <w:rPr>
          <w:rFonts w:eastAsia="標楷體"/>
          <w:szCs w:val="24"/>
        </w:rPr>
        <w:t>,</w:t>
      </w:r>
      <w:r w:rsidR="00B52301">
        <w:rPr>
          <w:rFonts w:eastAsia="標楷體"/>
          <w:szCs w:val="24"/>
        </w:rPr>
        <w:t>697</w:t>
      </w:r>
      <w:r w:rsidRPr="00626EBF">
        <w:rPr>
          <w:rFonts w:eastAsia="標楷體"/>
          <w:szCs w:val="24"/>
        </w:rPr>
        <w:t xml:space="preserve"> </w:t>
      </w:r>
      <w:r w:rsidRPr="00626EBF">
        <w:rPr>
          <w:rFonts w:eastAsia="標楷體"/>
          <w:szCs w:val="24"/>
        </w:rPr>
        <w:t>人，其中</w:t>
      </w:r>
      <w:r w:rsidRPr="00626EBF">
        <w:rPr>
          <w:rFonts w:eastAsia="標楷體"/>
          <w:szCs w:val="24"/>
        </w:rPr>
        <w:t xml:space="preserve"> 65 </w:t>
      </w:r>
      <w:r w:rsidRPr="00626EBF">
        <w:rPr>
          <w:rFonts w:eastAsia="標楷體"/>
          <w:szCs w:val="24"/>
        </w:rPr>
        <w:t>歲以上人口</w:t>
      </w:r>
      <w:r w:rsidR="00B52301">
        <w:rPr>
          <w:rFonts w:eastAsia="標楷體" w:hint="eastAsia"/>
          <w:szCs w:val="24"/>
        </w:rPr>
        <w:t>共</w:t>
      </w:r>
      <w:r w:rsidR="00B52301">
        <w:rPr>
          <w:rFonts w:eastAsia="標楷體" w:hint="eastAsia"/>
          <w:szCs w:val="24"/>
        </w:rPr>
        <w:t>5975</w:t>
      </w:r>
      <w:r w:rsidR="00B52301">
        <w:rPr>
          <w:rFonts w:eastAsia="標楷體" w:hint="eastAsia"/>
          <w:szCs w:val="24"/>
        </w:rPr>
        <w:t>人，</w:t>
      </w:r>
      <w:r w:rsidRPr="00626EBF">
        <w:rPr>
          <w:rFonts w:eastAsia="標楷體"/>
          <w:szCs w:val="24"/>
        </w:rPr>
        <w:t>比率</w:t>
      </w:r>
      <w:proofErr w:type="gramStart"/>
      <w:r w:rsidR="00B52301">
        <w:rPr>
          <w:rFonts w:eastAsia="標楷體" w:hint="eastAsia"/>
          <w:szCs w:val="24"/>
        </w:rPr>
        <w:t>佔</w:t>
      </w:r>
      <w:proofErr w:type="gramEnd"/>
      <w:r w:rsidR="00B52301">
        <w:rPr>
          <w:rFonts w:eastAsia="標楷體" w:hint="eastAsia"/>
          <w:szCs w:val="24"/>
        </w:rPr>
        <w:t>全部人口</w:t>
      </w:r>
      <w:r w:rsidRPr="00626EBF">
        <w:rPr>
          <w:rFonts w:eastAsia="標楷體"/>
          <w:szCs w:val="24"/>
        </w:rPr>
        <w:t xml:space="preserve"> 5</w:t>
      </w:r>
      <w:r w:rsidR="00B52301">
        <w:rPr>
          <w:rFonts w:eastAsia="標楷體"/>
          <w:szCs w:val="24"/>
        </w:rPr>
        <w:t>5</w:t>
      </w:r>
      <w:r w:rsidRPr="00626EBF">
        <w:rPr>
          <w:rFonts w:eastAsia="標楷體"/>
          <w:szCs w:val="24"/>
        </w:rPr>
        <w:t>.</w:t>
      </w:r>
      <w:r w:rsidR="00B52301">
        <w:rPr>
          <w:rFonts w:eastAsia="標楷體"/>
          <w:szCs w:val="24"/>
        </w:rPr>
        <w:t>9</w:t>
      </w:r>
      <w:r w:rsidRPr="00626EBF">
        <w:rPr>
          <w:rFonts w:eastAsia="標楷體"/>
          <w:szCs w:val="24"/>
        </w:rPr>
        <w:t>%</w:t>
      </w:r>
      <w:r w:rsidRPr="00626EBF">
        <w:rPr>
          <w:rFonts w:eastAsia="標楷體"/>
          <w:szCs w:val="24"/>
        </w:rPr>
        <w:t>，若以發生率而言，老年人口發生率為每十萬人口</w:t>
      </w:r>
      <w:r w:rsidRPr="00626EBF">
        <w:rPr>
          <w:rFonts w:eastAsia="標楷體"/>
          <w:szCs w:val="24"/>
        </w:rPr>
        <w:t xml:space="preserve"> 250.5</w:t>
      </w:r>
      <w:r w:rsidRPr="00626EBF">
        <w:rPr>
          <w:rFonts w:eastAsia="標楷體"/>
          <w:szCs w:val="24"/>
        </w:rPr>
        <w:t>，若與</w:t>
      </w:r>
      <w:r w:rsidRPr="00626EBF">
        <w:rPr>
          <w:rFonts w:eastAsia="標楷體"/>
          <w:szCs w:val="24"/>
        </w:rPr>
        <w:t xml:space="preserve"> 65 </w:t>
      </w:r>
      <w:r w:rsidRPr="00626EBF">
        <w:rPr>
          <w:rFonts w:eastAsia="標楷體"/>
          <w:szCs w:val="24"/>
        </w:rPr>
        <w:t>歲以下必較，相對危險性高達</w:t>
      </w:r>
      <w:r w:rsidRPr="00626EBF">
        <w:rPr>
          <w:rFonts w:eastAsia="標楷體"/>
          <w:szCs w:val="24"/>
        </w:rPr>
        <w:t xml:space="preserve"> 8 </w:t>
      </w:r>
      <w:proofErr w:type="gramStart"/>
      <w:r w:rsidRPr="00626EBF">
        <w:rPr>
          <w:rFonts w:eastAsia="標楷體"/>
          <w:szCs w:val="24"/>
        </w:rPr>
        <w:t>倍</w:t>
      </w:r>
      <w:proofErr w:type="gramEnd"/>
      <w:r w:rsidRPr="00626EBF">
        <w:rPr>
          <w:rFonts w:eastAsia="標楷體"/>
          <w:szCs w:val="24"/>
        </w:rPr>
        <w:t>以上，雖近幾年該年齡層發生率降幅近</w:t>
      </w:r>
      <w:r w:rsidRPr="00626EBF">
        <w:rPr>
          <w:rFonts w:eastAsia="標楷體"/>
          <w:szCs w:val="24"/>
        </w:rPr>
        <w:t xml:space="preserve"> 35%</w:t>
      </w:r>
      <w:r w:rsidRPr="00626EBF">
        <w:rPr>
          <w:rFonts w:eastAsia="標楷體"/>
          <w:szCs w:val="24"/>
        </w:rPr>
        <w:t>。</w:t>
      </w:r>
      <w:r w:rsidR="00783149" w:rsidRPr="00626EBF">
        <w:rPr>
          <w:rFonts w:eastAsia="標楷體"/>
          <w:szCs w:val="24"/>
        </w:rPr>
        <w:t>如下圖所示，</w:t>
      </w:r>
    </w:p>
    <w:p w:rsidR="00783149" w:rsidRDefault="00783149" w:rsidP="00626EBF">
      <w:pPr>
        <w:snapToGrid w:val="0"/>
        <w:spacing w:line="360" w:lineRule="auto"/>
        <w:jc w:val="both"/>
        <w:rPr>
          <w:rFonts w:eastAsia="標楷體"/>
          <w:szCs w:val="24"/>
        </w:rPr>
      </w:pPr>
      <w:r w:rsidRPr="00783149">
        <w:rPr>
          <w:noProof/>
        </w:rPr>
        <w:drawing>
          <wp:inline distT="0" distB="0" distL="0" distR="0">
            <wp:extent cx="5758431" cy="3220278"/>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5021" cy="3223963"/>
                    </a:xfrm>
                    <a:prstGeom prst="rect">
                      <a:avLst/>
                    </a:prstGeom>
                    <a:noFill/>
                    <a:ln>
                      <a:noFill/>
                    </a:ln>
                  </pic:spPr>
                </pic:pic>
              </a:graphicData>
            </a:graphic>
          </wp:inline>
        </w:drawing>
      </w:r>
    </w:p>
    <w:p w:rsidR="0058147F" w:rsidRPr="00626EBF" w:rsidRDefault="00626EBF" w:rsidP="00626EBF">
      <w:pPr>
        <w:snapToGrid w:val="0"/>
        <w:spacing w:line="360" w:lineRule="auto"/>
        <w:jc w:val="both"/>
        <w:rPr>
          <w:rFonts w:eastAsia="標楷體"/>
          <w:szCs w:val="24"/>
        </w:rPr>
      </w:pPr>
      <w:r w:rsidRPr="00626EBF">
        <w:rPr>
          <w:rFonts w:eastAsia="標楷體"/>
          <w:szCs w:val="24"/>
        </w:rPr>
        <w:lastRenderedPageBreak/>
        <w:t>我國結核病新案發生率，隨著年齡的上升逐漸提高，在</w:t>
      </w:r>
      <w:r w:rsidRPr="00626EBF">
        <w:rPr>
          <w:rFonts w:eastAsia="標楷體"/>
          <w:szCs w:val="24"/>
        </w:rPr>
        <w:t>39</w:t>
      </w:r>
      <w:r w:rsidRPr="00626EBF">
        <w:rPr>
          <w:rFonts w:eastAsia="標楷體"/>
          <w:szCs w:val="24"/>
        </w:rPr>
        <w:t>歲以前，男性與女性結核病個案發生率相差甚少，但是在</w:t>
      </w:r>
      <w:r w:rsidRPr="00626EBF">
        <w:rPr>
          <w:rFonts w:eastAsia="標楷體"/>
          <w:szCs w:val="24"/>
        </w:rPr>
        <w:t>40</w:t>
      </w:r>
      <w:r w:rsidRPr="00626EBF">
        <w:rPr>
          <w:rFonts w:eastAsia="標楷體"/>
          <w:szCs w:val="24"/>
        </w:rPr>
        <w:t>歲以上的個案中，男女性的發生率開始出現差異，隨著年齡越高，差異越明顯。也因此隨著老年人口的快速增加，預期不僅只是老年人口個案的增長，疾病高發生率負擔仍在，再加上</w:t>
      </w:r>
      <w:proofErr w:type="gramStart"/>
      <w:r w:rsidRPr="00626EBF">
        <w:rPr>
          <w:rFonts w:eastAsia="標楷體"/>
          <w:szCs w:val="24"/>
        </w:rPr>
        <w:t>其他共病及</w:t>
      </w:r>
      <w:proofErr w:type="gramEnd"/>
      <w:r w:rsidRPr="00626EBF">
        <w:rPr>
          <w:rFonts w:eastAsia="標楷體"/>
          <w:szCs w:val="24"/>
        </w:rPr>
        <w:t>慢性疾病的影響，治療成功率仍將很難達到</w:t>
      </w:r>
      <w:r w:rsidRPr="00626EBF">
        <w:rPr>
          <w:rFonts w:eastAsia="標楷體"/>
          <w:szCs w:val="24"/>
        </w:rPr>
        <w:t xml:space="preserve"> WHO </w:t>
      </w:r>
      <w:r w:rsidRPr="00626EBF">
        <w:rPr>
          <w:rFonts w:eastAsia="標楷體"/>
          <w:szCs w:val="24"/>
        </w:rPr>
        <w:t>的標準。為有效監測及依年齡層規劃不同防治策略，我們仍應持續監測各年齡層指標動態變化。</w:t>
      </w:r>
    </w:p>
    <w:p w:rsidR="00783149" w:rsidRDefault="00783149" w:rsidP="00783149">
      <w:pPr>
        <w:snapToGrid w:val="0"/>
        <w:spacing w:line="360" w:lineRule="auto"/>
        <w:jc w:val="both"/>
        <w:rPr>
          <w:sz w:val="28"/>
          <w:szCs w:val="28"/>
        </w:rPr>
      </w:pPr>
    </w:p>
    <w:p w:rsidR="00783149" w:rsidRPr="00783149" w:rsidRDefault="00783149" w:rsidP="00783149">
      <w:pPr>
        <w:snapToGrid w:val="0"/>
        <w:spacing w:line="360" w:lineRule="auto"/>
        <w:jc w:val="both"/>
        <w:rPr>
          <w:rFonts w:ascii="標楷體" w:eastAsia="標楷體" w:hAnsi="標楷體"/>
          <w:b/>
          <w:sz w:val="28"/>
          <w:szCs w:val="28"/>
        </w:rPr>
      </w:pPr>
      <w:r w:rsidRPr="00783149">
        <w:rPr>
          <w:rFonts w:ascii="標楷體" w:eastAsia="標楷體" w:hAnsi="標楷體" w:hint="eastAsia"/>
          <w:b/>
          <w:sz w:val="28"/>
          <w:szCs w:val="28"/>
        </w:rPr>
        <w:t>（三）</w:t>
      </w:r>
      <w:r>
        <w:rPr>
          <w:rFonts w:ascii="標楷體" w:eastAsia="標楷體" w:hAnsi="標楷體" w:hint="eastAsia"/>
          <w:b/>
          <w:sz w:val="28"/>
          <w:szCs w:val="28"/>
        </w:rPr>
        <w:t>人口結構變遷與</w:t>
      </w:r>
      <w:proofErr w:type="gramStart"/>
      <w:r w:rsidRPr="00783149">
        <w:rPr>
          <w:rFonts w:ascii="標楷體" w:eastAsia="標楷體" w:hAnsi="標楷體" w:hint="eastAsia"/>
          <w:b/>
          <w:sz w:val="28"/>
          <w:szCs w:val="28"/>
        </w:rPr>
        <w:t>慢性病共病問題</w:t>
      </w:r>
      <w:proofErr w:type="gramEnd"/>
      <w:r w:rsidRPr="00783149">
        <w:rPr>
          <w:rFonts w:ascii="標楷體" w:eastAsia="標楷體" w:hAnsi="標楷體" w:hint="eastAsia"/>
          <w:b/>
          <w:sz w:val="28"/>
          <w:szCs w:val="28"/>
        </w:rPr>
        <w:t>，衝擊結核病防治體系</w:t>
      </w:r>
    </w:p>
    <w:p w:rsidR="00783149" w:rsidRPr="00783149" w:rsidRDefault="00783149" w:rsidP="00783149">
      <w:pPr>
        <w:snapToGrid w:val="0"/>
        <w:spacing w:line="360" w:lineRule="auto"/>
        <w:jc w:val="both"/>
        <w:rPr>
          <w:sz w:val="28"/>
          <w:szCs w:val="28"/>
        </w:rPr>
      </w:pPr>
    </w:p>
    <w:p w:rsidR="00783149" w:rsidRPr="00783149" w:rsidRDefault="00783149" w:rsidP="00783149">
      <w:pPr>
        <w:snapToGrid w:val="0"/>
        <w:spacing w:line="360" w:lineRule="auto"/>
        <w:jc w:val="both"/>
        <w:rPr>
          <w:rFonts w:eastAsia="標楷體"/>
          <w:szCs w:val="28"/>
        </w:rPr>
      </w:pPr>
      <w:r w:rsidRPr="00783149">
        <w:rPr>
          <w:rFonts w:eastAsia="標楷體"/>
          <w:szCs w:val="28"/>
        </w:rPr>
        <w:t>我國因人口老化</w:t>
      </w:r>
      <w:proofErr w:type="gramStart"/>
      <w:r w:rsidRPr="00783149">
        <w:rPr>
          <w:rFonts w:eastAsia="標楷體"/>
          <w:szCs w:val="28"/>
        </w:rPr>
        <w:t>及共病因素</w:t>
      </w:r>
      <w:proofErr w:type="gramEnd"/>
      <w:r w:rsidRPr="00783149">
        <w:rPr>
          <w:rFonts w:eastAsia="標楷體"/>
          <w:szCs w:val="28"/>
        </w:rPr>
        <w:t>，將可能影響疾病預後並衝擊整體結核病防治體系；依據國家發展委員會就我國</w:t>
      </w:r>
      <w:r w:rsidRPr="00783149">
        <w:rPr>
          <w:rFonts w:eastAsia="標楷體"/>
          <w:szCs w:val="28"/>
        </w:rPr>
        <w:t>2014</w:t>
      </w:r>
      <w:r w:rsidRPr="00783149">
        <w:rPr>
          <w:rFonts w:eastAsia="標楷體"/>
          <w:szCs w:val="28"/>
        </w:rPr>
        <w:t>年至</w:t>
      </w:r>
      <w:r w:rsidRPr="00783149">
        <w:rPr>
          <w:rFonts w:eastAsia="標楷體"/>
          <w:szCs w:val="28"/>
        </w:rPr>
        <w:t>2061</w:t>
      </w:r>
      <w:r w:rsidRPr="00783149">
        <w:rPr>
          <w:rFonts w:eastAsia="標楷體"/>
          <w:szCs w:val="28"/>
        </w:rPr>
        <w:t>年人口結構進行推估之資料顯示，我國於</w:t>
      </w:r>
      <w:r w:rsidRPr="00783149">
        <w:rPr>
          <w:rFonts w:eastAsia="標楷體"/>
          <w:szCs w:val="28"/>
        </w:rPr>
        <w:t>1993</w:t>
      </w:r>
      <w:r w:rsidRPr="00783149">
        <w:rPr>
          <w:rFonts w:eastAsia="標楷體"/>
          <w:szCs w:val="28"/>
        </w:rPr>
        <w:t>年即已成為高齡化社會（</w:t>
      </w:r>
      <w:r w:rsidRPr="00783149">
        <w:rPr>
          <w:rFonts w:eastAsia="標楷體"/>
          <w:szCs w:val="28"/>
        </w:rPr>
        <w:t xml:space="preserve">65 </w:t>
      </w:r>
      <w:r w:rsidRPr="00783149">
        <w:rPr>
          <w:rFonts w:eastAsia="標楷體"/>
          <w:szCs w:val="28"/>
        </w:rPr>
        <w:t>歲以上人口占總人口比率達到</w:t>
      </w:r>
      <w:r w:rsidRPr="00783149">
        <w:rPr>
          <w:rFonts w:eastAsia="標楷體"/>
          <w:szCs w:val="28"/>
        </w:rPr>
        <w:t xml:space="preserve"> 7%</w:t>
      </w:r>
      <w:r w:rsidRPr="00783149">
        <w:rPr>
          <w:rFonts w:eastAsia="標楷體"/>
          <w:szCs w:val="28"/>
        </w:rPr>
        <w:t>），預計將於</w:t>
      </w:r>
      <w:r w:rsidRPr="00783149">
        <w:rPr>
          <w:rFonts w:eastAsia="標楷體"/>
          <w:szCs w:val="28"/>
        </w:rPr>
        <w:t xml:space="preserve">2018 </w:t>
      </w:r>
      <w:r w:rsidRPr="00783149">
        <w:rPr>
          <w:rFonts w:eastAsia="標楷體"/>
          <w:szCs w:val="28"/>
        </w:rPr>
        <w:t>年及</w:t>
      </w:r>
      <w:r w:rsidRPr="00783149">
        <w:rPr>
          <w:rFonts w:eastAsia="標楷體"/>
          <w:szCs w:val="28"/>
        </w:rPr>
        <w:t xml:space="preserve"> 2025</w:t>
      </w:r>
      <w:r w:rsidRPr="00783149">
        <w:rPr>
          <w:rFonts w:eastAsia="標楷體"/>
          <w:szCs w:val="28"/>
        </w:rPr>
        <w:t>年分別邁入高齡社會</w:t>
      </w:r>
      <w:proofErr w:type="gramStart"/>
      <w:r w:rsidRPr="00783149">
        <w:rPr>
          <w:rFonts w:eastAsia="標楷體"/>
          <w:szCs w:val="28"/>
        </w:rPr>
        <w:t>（</w:t>
      </w:r>
      <w:proofErr w:type="gramEnd"/>
      <w:r w:rsidRPr="00783149">
        <w:rPr>
          <w:rFonts w:eastAsia="標楷體"/>
          <w:szCs w:val="28"/>
        </w:rPr>
        <w:t>aged</w:t>
      </w:r>
      <w:r w:rsidRPr="00783149">
        <w:rPr>
          <w:rFonts w:eastAsia="標楷體"/>
          <w:szCs w:val="28"/>
        </w:rPr>
        <w:t>；</w:t>
      </w:r>
      <w:r w:rsidRPr="00783149">
        <w:rPr>
          <w:rFonts w:eastAsia="標楷體"/>
          <w:szCs w:val="28"/>
        </w:rPr>
        <w:t xml:space="preserve">65 </w:t>
      </w:r>
      <w:r w:rsidRPr="00783149">
        <w:rPr>
          <w:rFonts w:eastAsia="標楷體"/>
          <w:szCs w:val="28"/>
        </w:rPr>
        <w:t>歲以上人口占總人口比率達到</w:t>
      </w:r>
      <w:r w:rsidRPr="00783149">
        <w:rPr>
          <w:rFonts w:eastAsia="標楷體"/>
          <w:szCs w:val="28"/>
        </w:rPr>
        <w:t xml:space="preserve"> 14%</w:t>
      </w:r>
      <w:proofErr w:type="gramStart"/>
      <w:r w:rsidRPr="00783149">
        <w:rPr>
          <w:rFonts w:eastAsia="標楷體"/>
          <w:szCs w:val="28"/>
        </w:rPr>
        <w:t>）</w:t>
      </w:r>
      <w:proofErr w:type="gramEnd"/>
      <w:r w:rsidRPr="00783149">
        <w:rPr>
          <w:rFonts w:eastAsia="標楷體"/>
          <w:szCs w:val="28"/>
        </w:rPr>
        <w:t>及超高齡社會</w:t>
      </w:r>
      <w:proofErr w:type="gramStart"/>
      <w:r w:rsidRPr="00783149">
        <w:rPr>
          <w:rFonts w:eastAsia="標楷體"/>
          <w:szCs w:val="28"/>
        </w:rPr>
        <w:t>（</w:t>
      </w:r>
      <w:proofErr w:type="gramEnd"/>
      <w:r w:rsidRPr="00783149">
        <w:rPr>
          <w:rFonts w:eastAsia="標楷體"/>
          <w:szCs w:val="28"/>
        </w:rPr>
        <w:t>super-aged</w:t>
      </w:r>
      <w:r w:rsidRPr="00783149">
        <w:rPr>
          <w:rFonts w:eastAsia="標楷體"/>
          <w:szCs w:val="28"/>
        </w:rPr>
        <w:t>；</w:t>
      </w:r>
      <w:r w:rsidRPr="00783149">
        <w:rPr>
          <w:rFonts w:eastAsia="標楷體"/>
          <w:szCs w:val="28"/>
        </w:rPr>
        <w:t xml:space="preserve">65 </w:t>
      </w:r>
      <w:r w:rsidRPr="00783149">
        <w:rPr>
          <w:rFonts w:eastAsia="標楷體"/>
          <w:szCs w:val="28"/>
        </w:rPr>
        <w:t>歲以上人口占總人口比率達到</w:t>
      </w:r>
      <w:r w:rsidRPr="00783149">
        <w:rPr>
          <w:rFonts w:eastAsia="標楷體"/>
          <w:szCs w:val="28"/>
        </w:rPr>
        <w:t xml:space="preserve"> 20%</w:t>
      </w:r>
      <w:proofErr w:type="gramStart"/>
      <w:r w:rsidRPr="00783149">
        <w:rPr>
          <w:rFonts w:eastAsia="標楷體"/>
          <w:szCs w:val="28"/>
        </w:rPr>
        <w:t>）</w:t>
      </w:r>
      <w:proofErr w:type="gramEnd"/>
      <w:r w:rsidRPr="00783149">
        <w:rPr>
          <w:rFonts w:eastAsia="標楷體"/>
          <w:szCs w:val="28"/>
        </w:rPr>
        <w:t>[4]</w:t>
      </w:r>
      <w:r w:rsidRPr="00783149">
        <w:rPr>
          <w:rFonts w:eastAsia="標楷體"/>
          <w:szCs w:val="28"/>
        </w:rPr>
        <w:t>。老年人口因受到其他並存慢性疾病或免疫力逐漸下降等因素，以致潛伏於體內之</w:t>
      </w:r>
      <w:proofErr w:type="gramStart"/>
      <w:r w:rsidRPr="00783149">
        <w:rPr>
          <w:rFonts w:eastAsia="標楷體"/>
          <w:szCs w:val="28"/>
        </w:rPr>
        <w:t>結核菌易活化</w:t>
      </w:r>
      <w:proofErr w:type="gramEnd"/>
      <w:r w:rsidRPr="00783149">
        <w:rPr>
          <w:rFonts w:eastAsia="標楷體"/>
          <w:szCs w:val="28"/>
        </w:rPr>
        <w:t>發病，使得</w:t>
      </w:r>
      <w:r w:rsidRPr="00783149">
        <w:rPr>
          <w:rFonts w:eastAsia="標楷體"/>
          <w:szCs w:val="28"/>
        </w:rPr>
        <w:t xml:space="preserve"> 65 </w:t>
      </w:r>
      <w:r w:rsidRPr="00783149">
        <w:rPr>
          <w:rFonts w:eastAsia="標楷體"/>
          <w:szCs w:val="28"/>
        </w:rPr>
        <w:t>歲以上之結核病患</w:t>
      </w:r>
      <w:proofErr w:type="gramStart"/>
      <w:r w:rsidRPr="00783149">
        <w:rPr>
          <w:rFonts w:eastAsia="標楷體"/>
          <w:szCs w:val="28"/>
        </w:rPr>
        <w:t>佔</w:t>
      </w:r>
      <w:proofErr w:type="gramEnd"/>
      <w:r w:rsidRPr="00783149">
        <w:rPr>
          <w:rFonts w:eastAsia="標楷體"/>
          <w:szCs w:val="28"/>
        </w:rPr>
        <w:t>全國結核病個案半數以上。</w:t>
      </w:r>
      <w:proofErr w:type="gramStart"/>
      <w:r w:rsidRPr="00783149">
        <w:rPr>
          <w:rFonts w:eastAsia="標楷體"/>
          <w:szCs w:val="28"/>
        </w:rPr>
        <w:t>此外，</w:t>
      </w:r>
      <w:proofErr w:type="gramEnd"/>
      <w:r w:rsidRPr="00783149">
        <w:rPr>
          <w:rFonts w:eastAsia="標楷體"/>
          <w:szCs w:val="28"/>
        </w:rPr>
        <w:t>國內外研究資料亦顯示，糖尿病病人不論是否接受治療，相對於沒有糖尿病者，</w:t>
      </w:r>
      <w:proofErr w:type="gramStart"/>
      <w:r w:rsidRPr="00783149">
        <w:rPr>
          <w:rFonts w:eastAsia="標楷體"/>
          <w:szCs w:val="28"/>
        </w:rPr>
        <w:t>均有較</w:t>
      </w:r>
      <w:proofErr w:type="gramEnd"/>
      <w:r w:rsidRPr="00783149">
        <w:rPr>
          <w:rFonts w:eastAsia="標楷體"/>
          <w:szCs w:val="28"/>
        </w:rPr>
        <w:t>高的結核病發病風險。</w:t>
      </w:r>
      <w:proofErr w:type="gramStart"/>
      <w:r w:rsidRPr="00783149">
        <w:rPr>
          <w:rFonts w:eastAsia="標楷體"/>
          <w:szCs w:val="28"/>
        </w:rPr>
        <w:t>此外，</w:t>
      </w:r>
      <w:proofErr w:type="gramEnd"/>
      <w:r w:rsidRPr="00783149">
        <w:rPr>
          <w:rFonts w:eastAsia="標楷體"/>
          <w:szCs w:val="28"/>
        </w:rPr>
        <w:t>隨著糖尿病的併發症越多，嚴重度越高，結核病發病風險隨之增加</w:t>
      </w:r>
      <w:r w:rsidRPr="00783149">
        <w:rPr>
          <w:rFonts w:eastAsia="標楷體"/>
          <w:szCs w:val="28"/>
        </w:rPr>
        <w:t>[5]</w:t>
      </w:r>
      <w:r w:rsidRPr="00783149">
        <w:rPr>
          <w:rFonts w:eastAsia="標楷體"/>
          <w:szCs w:val="28"/>
        </w:rPr>
        <w:t>。結核病患者不論因合併</w:t>
      </w:r>
      <w:proofErr w:type="gramStart"/>
      <w:r w:rsidRPr="00783149">
        <w:rPr>
          <w:rFonts w:eastAsia="標楷體"/>
          <w:szCs w:val="28"/>
        </w:rPr>
        <w:t>罹</w:t>
      </w:r>
      <w:proofErr w:type="gramEnd"/>
      <w:r w:rsidRPr="00783149">
        <w:rPr>
          <w:rFonts w:eastAsia="標楷體"/>
          <w:szCs w:val="28"/>
        </w:rPr>
        <w:t>患糖尿病、</w:t>
      </w:r>
      <w:r w:rsidRPr="00783149">
        <w:rPr>
          <w:rFonts w:eastAsia="標楷體"/>
          <w:szCs w:val="28"/>
        </w:rPr>
        <w:t xml:space="preserve">HIV </w:t>
      </w:r>
      <w:r w:rsidRPr="00783149">
        <w:rPr>
          <w:rFonts w:eastAsia="標楷體"/>
          <w:szCs w:val="28"/>
        </w:rPr>
        <w:t>感染、末期腎臟疾病（</w:t>
      </w:r>
      <w:r w:rsidRPr="00783149">
        <w:rPr>
          <w:rFonts w:eastAsia="標楷體"/>
          <w:szCs w:val="28"/>
        </w:rPr>
        <w:t>ESRD</w:t>
      </w:r>
      <w:r w:rsidRPr="00783149">
        <w:rPr>
          <w:rFonts w:eastAsia="標楷體"/>
          <w:szCs w:val="28"/>
        </w:rPr>
        <w:t>）</w:t>
      </w:r>
      <w:proofErr w:type="gramStart"/>
      <w:r w:rsidRPr="00783149">
        <w:rPr>
          <w:rFonts w:eastAsia="標楷體"/>
          <w:szCs w:val="28"/>
        </w:rPr>
        <w:t>等共病</w:t>
      </w:r>
      <w:proofErr w:type="gramEnd"/>
      <w:r w:rsidRPr="00783149">
        <w:rPr>
          <w:rFonts w:eastAsia="標楷體"/>
          <w:szCs w:val="28"/>
        </w:rPr>
        <w:t>，其治療後之痰液中</w:t>
      </w:r>
      <w:proofErr w:type="gramStart"/>
      <w:r w:rsidRPr="00783149">
        <w:rPr>
          <w:rFonts w:eastAsia="標楷體"/>
          <w:szCs w:val="28"/>
        </w:rPr>
        <w:t>結核菌檢出</w:t>
      </w:r>
      <w:proofErr w:type="gramEnd"/>
      <w:r w:rsidRPr="00783149">
        <w:rPr>
          <w:rFonts w:eastAsia="標楷體"/>
          <w:szCs w:val="28"/>
        </w:rPr>
        <w:t>陰性</w:t>
      </w:r>
      <w:proofErr w:type="gramStart"/>
      <w:r w:rsidRPr="00783149">
        <w:rPr>
          <w:rFonts w:eastAsia="標楷體"/>
          <w:szCs w:val="28"/>
        </w:rPr>
        <w:t>結果均較無</w:t>
      </w:r>
      <w:proofErr w:type="gramEnd"/>
      <w:r w:rsidRPr="00783149">
        <w:rPr>
          <w:rFonts w:eastAsia="標楷體"/>
          <w:szCs w:val="28"/>
        </w:rPr>
        <w:t>合併</w:t>
      </w:r>
      <w:proofErr w:type="gramStart"/>
      <w:r w:rsidRPr="00783149">
        <w:rPr>
          <w:rFonts w:eastAsia="標楷體"/>
          <w:szCs w:val="28"/>
        </w:rPr>
        <w:t>疾病者慢</w:t>
      </w:r>
      <w:proofErr w:type="gramEnd"/>
      <w:r w:rsidRPr="00783149">
        <w:rPr>
          <w:rFonts w:eastAsia="標楷體"/>
          <w:szCs w:val="28"/>
        </w:rPr>
        <w:t>，並增加結核病治療期間死亡的風險，提高了結核病個案管理及治療之困難。</w:t>
      </w:r>
    </w:p>
    <w:p w:rsidR="00783149" w:rsidRPr="00783149" w:rsidRDefault="00783149" w:rsidP="00783149">
      <w:pPr>
        <w:snapToGrid w:val="0"/>
        <w:spacing w:line="360" w:lineRule="auto"/>
        <w:jc w:val="both"/>
        <w:rPr>
          <w:sz w:val="28"/>
          <w:szCs w:val="28"/>
        </w:rPr>
      </w:pPr>
    </w:p>
    <w:p w:rsidR="00626EBF" w:rsidRDefault="00783149" w:rsidP="00783149">
      <w:pPr>
        <w:snapToGrid w:val="0"/>
        <w:spacing w:line="360" w:lineRule="auto"/>
        <w:jc w:val="both"/>
        <w:rPr>
          <w:rFonts w:eastAsia="標楷體"/>
          <w:szCs w:val="28"/>
        </w:rPr>
      </w:pPr>
      <w:r w:rsidRPr="00783149">
        <w:rPr>
          <w:rFonts w:eastAsia="標楷體"/>
          <w:szCs w:val="28"/>
        </w:rPr>
        <w:t>很多研究</w:t>
      </w:r>
      <w:proofErr w:type="gramStart"/>
      <w:r w:rsidRPr="00783149">
        <w:rPr>
          <w:rFonts w:eastAsia="標楷體"/>
          <w:szCs w:val="28"/>
        </w:rPr>
        <w:t>發現共病</w:t>
      </w:r>
      <w:proofErr w:type="gramEnd"/>
      <w:r w:rsidRPr="00783149">
        <w:rPr>
          <w:rFonts w:eastAsia="標楷體"/>
          <w:szCs w:val="28"/>
        </w:rPr>
        <w:t>（合併症）例如：糖尿病、慢性阻塞性肺病、腎臟病、癌症、肝炎及</w:t>
      </w:r>
      <w:r w:rsidRPr="00783149">
        <w:rPr>
          <w:rFonts w:eastAsia="標楷體"/>
          <w:szCs w:val="28"/>
        </w:rPr>
        <w:t xml:space="preserve">HIV </w:t>
      </w:r>
      <w:r w:rsidRPr="00783149">
        <w:rPr>
          <w:rFonts w:eastAsia="標楷體"/>
          <w:szCs w:val="28"/>
        </w:rPr>
        <w:t>感染等可能是造成病人治療過程中死亡的因素。雖然前述研究中提及糖尿病個案與</w:t>
      </w:r>
      <w:proofErr w:type="gramStart"/>
      <w:r w:rsidRPr="00783149">
        <w:rPr>
          <w:rFonts w:eastAsia="標楷體"/>
          <w:szCs w:val="28"/>
        </w:rPr>
        <w:t>結核病間有相關</w:t>
      </w:r>
      <w:proofErr w:type="gramEnd"/>
      <w:r w:rsidRPr="00783149">
        <w:rPr>
          <w:rFonts w:eastAsia="標楷體"/>
          <w:szCs w:val="28"/>
        </w:rPr>
        <w:t>，但究竟是糖尿病導致病人容易感染結核菌或復發，或是結核病影響了糖尿病人的臨床表現，</w:t>
      </w:r>
      <w:proofErr w:type="gramStart"/>
      <w:r w:rsidRPr="00783149">
        <w:rPr>
          <w:rFonts w:eastAsia="標楷體"/>
          <w:szCs w:val="28"/>
        </w:rPr>
        <w:t>兩者間的因果關係</w:t>
      </w:r>
      <w:proofErr w:type="gramEnd"/>
      <w:r w:rsidRPr="00783149">
        <w:rPr>
          <w:rFonts w:eastAsia="標楷體"/>
          <w:szCs w:val="28"/>
        </w:rPr>
        <w:t>很難判定。根據美國馬里蘭地區的研究結果顯示，糖尿病在結核病人的治療結果上扮演決定性因素，結核病人如果同時</w:t>
      </w:r>
      <w:proofErr w:type="gramStart"/>
      <w:r w:rsidRPr="00783149">
        <w:rPr>
          <w:rFonts w:eastAsia="標楷體"/>
          <w:szCs w:val="28"/>
        </w:rPr>
        <w:t>罹</w:t>
      </w:r>
      <w:proofErr w:type="gramEnd"/>
      <w:r w:rsidRPr="00783149">
        <w:rPr>
          <w:rFonts w:eastAsia="標楷體"/>
          <w:szCs w:val="28"/>
        </w:rPr>
        <w:t>患糖尿病，死亡率高於沒有糖尿病者。</w:t>
      </w:r>
      <w:r w:rsidRPr="00783149">
        <w:rPr>
          <w:rFonts w:eastAsia="標楷體"/>
          <w:szCs w:val="28"/>
        </w:rPr>
        <w:t>[6]</w:t>
      </w:r>
      <w:proofErr w:type="gramStart"/>
      <w:r w:rsidRPr="00783149">
        <w:rPr>
          <w:rFonts w:eastAsia="標楷體"/>
          <w:szCs w:val="28"/>
        </w:rPr>
        <w:t>罹</w:t>
      </w:r>
      <w:proofErr w:type="gramEnd"/>
      <w:r w:rsidRPr="00783149">
        <w:rPr>
          <w:rFonts w:eastAsia="標楷體"/>
          <w:szCs w:val="28"/>
        </w:rPr>
        <w:t>患結核病的糖尿病的人，肺部病灶常見於下肺葉，而一</w:t>
      </w:r>
      <w:r w:rsidRPr="00783149">
        <w:rPr>
          <w:rFonts w:eastAsia="標楷體"/>
          <w:szCs w:val="28"/>
        </w:rPr>
        <w:lastRenderedPageBreak/>
        <w:t>般結核病人病灶通常在上肺葉，這種</w:t>
      </w:r>
      <w:proofErr w:type="gramStart"/>
      <w:r w:rsidRPr="00783149">
        <w:rPr>
          <w:rFonts w:eastAsia="標楷體"/>
          <w:szCs w:val="28"/>
        </w:rPr>
        <w:t>非典性</w:t>
      </w:r>
      <w:proofErr w:type="gramEnd"/>
      <w:r w:rsidRPr="00783149">
        <w:rPr>
          <w:rFonts w:eastAsia="標楷體"/>
          <w:szCs w:val="28"/>
        </w:rPr>
        <w:t>的病灶，臨床上容易被誤判為肺炎或癌症。</w:t>
      </w:r>
      <w:r w:rsidRPr="00783149">
        <w:rPr>
          <w:rFonts w:eastAsia="標楷體"/>
          <w:szCs w:val="28"/>
        </w:rPr>
        <w:t>[7]</w:t>
      </w:r>
      <w:r w:rsidRPr="00783149">
        <w:rPr>
          <w:rFonts w:eastAsia="標楷體"/>
          <w:szCs w:val="28"/>
        </w:rPr>
        <w:t>值得注意的是，老人通常病灶容易發生在下肺葉，而有糖尿病者病灶也比較容易發生在下肺葉。</w:t>
      </w:r>
      <w:r w:rsidRPr="00783149">
        <w:rPr>
          <w:rFonts w:eastAsia="標楷體"/>
          <w:szCs w:val="28"/>
        </w:rPr>
        <w:t>[8]</w:t>
      </w:r>
      <w:r w:rsidRPr="00783149">
        <w:rPr>
          <w:rFonts w:eastAsia="標楷體"/>
          <w:szCs w:val="28"/>
        </w:rPr>
        <w:t>由於不典型症狀表現，可能因此導致誤判或延遲治療情形，進而增加病人死亡的危險性。</w:t>
      </w:r>
    </w:p>
    <w:p w:rsidR="00783149" w:rsidRDefault="00783149" w:rsidP="00783149">
      <w:pPr>
        <w:snapToGrid w:val="0"/>
        <w:spacing w:line="360" w:lineRule="auto"/>
        <w:jc w:val="both"/>
        <w:rPr>
          <w:rFonts w:eastAsia="標楷體"/>
          <w:szCs w:val="28"/>
        </w:rPr>
      </w:pPr>
      <w:r w:rsidRPr="006B59A4">
        <w:rPr>
          <w:noProof/>
        </w:rPr>
        <w:drawing>
          <wp:inline distT="0" distB="0" distL="0" distR="0">
            <wp:extent cx="5759152" cy="283845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l="6197" t="26263" r="8829" b="25972"/>
                    <a:stretch>
                      <a:fillRect/>
                    </a:stretch>
                  </pic:blipFill>
                  <pic:spPr bwMode="auto">
                    <a:xfrm>
                      <a:off x="0" y="0"/>
                      <a:ext cx="5768890" cy="2843249"/>
                    </a:xfrm>
                    <a:prstGeom prst="rect">
                      <a:avLst/>
                    </a:prstGeom>
                    <a:noFill/>
                    <a:ln>
                      <a:noFill/>
                    </a:ln>
                  </pic:spPr>
                </pic:pic>
              </a:graphicData>
            </a:graphic>
          </wp:inline>
        </w:drawing>
      </w:r>
    </w:p>
    <w:p w:rsidR="00783149" w:rsidRDefault="00783149" w:rsidP="00783149">
      <w:pPr>
        <w:snapToGrid w:val="0"/>
        <w:spacing w:line="360" w:lineRule="auto"/>
        <w:jc w:val="both"/>
        <w:rPr>
          <w:rFonts w:eastAsia="標楷體"/>
          <w:szCs w:val="28"/>
        </w:rPr>
      </w:pPr>
    </w:p>
    <w:p w:rsidR="00783149" w:rsidRPr="00783149" w:rsidRDefault="00783149" w:rsidP="00783149">
      <w:pPr>
        <w:snapToGrid w:val="0"/>
        <w:spacing w:line="360" w:lineRule="auto"/>
        <w:jc w:val="both"/>
        <w:rPr>
          <w:rFonts w:eastAsia="標楷體"/>
          <w:szCs w:val="28"/>
        </w:rPr>
      </w:pPr>
      <w:r w:rsidRPr="00783149">
        <w:rPr>
          <w:rFonts w:eastAsia="標楷體" w:hint="eastAsia"/>
          <w:szCs w:val="28"/>
        </w:rPr>
        <w:t>根據我國加入</w:t>
      </w:r>
      <w:r w:rsidRPr="00783149">
        <w:rPr>
          <w:rFonts w:eastAsia="標楷體"/>
          <w:szCs w:val="28"/>
        </w:rPr>
        <w:t>WHO 2035</w:t>
      </w:r>
      <w:r w:rsidRPr="00783149">
        <w:rPr>
          <w:rFonts w:eastAsia="標楷體" w:hint="eastAsia"/>
          <w:szCs w:val="28"/>
        </w:rPr>
        <w:t>消除結核第一期計畫中提及：針對結核病個案潛在疾病分析部分，疾病管制署羅秀雲等人曾針對民國</w:t>
      </w:r>
      <w:r w:rsidRPr="00783149">
        <w:rPr>
          <w:rFonts w:eastAsia="標楷體"/>
          <w:szCs w:val="28"/>
        </w:rPr>
        <w:t xml:space="preserve"> 95 </w:t>
      </w:r>
      <w:r w:rsidRPr="00783149">
        <w:rPr>
          <w:rFonts w:eastAsia="標楷體" w:hint="eastAsia"/>
          <w:szCs w:val="28"/>
        </w:rPr>
        <w:t>至</w:t>
      </w:r>
      <w:r w:rsidRPr="00783149">
        <w:rPr>
          <w:rFonts w:eastAsia="標楷體"/>
          <w:szCs w:val="28"/>
        </w:rPr>
        <w:t xml:space="preserve"> 97 </w:t>
      </w:r>
      <w:r w:rsidRPr="00783149">
        <w:rPr>
          <w:rFonts w:eastAsia="標楷體" w:hint="eastAsia"/>
          <w:szCs w:val="28"/>
        </w:rPr>
        <w:t>年間通報之結核病新案，進行個案通報後追蹤</w:t>
      </w:r>
      <w:r w:rsidRPr="00783149">
        <w:rPr>
          <w:rFonts w:eastAsia="標楷體"/>
          <w:szCs w:val="28"/>
        </w:rPr>
        <w:t xml:space="preserve"> 12 </w:t>
      </w:r>
      <w:proofErr w:type="gramStart"/>
      <w:r w:rsidRPr="00783149">
        <w:rPr>
          <w:rFonts w:eastAsia="標楷體" w:hint="eastAsia"/>
          <w:szCs w:val="28"/>
        </w:rPr>
        <w:t>個</w:t>
      </w:r>
      <w:proofErr w:type="gramEnd"/>
      <w:r w:rsidRPr="00783149">
        <w:rPr>
          <w:rFonts w:eastAsia="標楷體" w:hint="eastAsia"/>
          <w:szCs w:val="28"/>
        </w:rPr>
        <w:t>月死亡之危險因子分析，結果顯示：通報</w:t>
      </w:r>
      <w:r w:rsidRPr="00783149">
        <w:rPr>
          <w:rFonts w:eastAsia="標楷體"/>
          <w:szCs w:val="28"/>
        </w:rPr>
        <w:t xml:space="preserve">1 </w:t>
      </w:r>
      <w:r w:rsidRPr="00783149">
        <w:rPr>
          <w:rFonts w:eastAsia="標楷體" w:hint="eastAsia"/>
          <w:szCs w:val="28"/>
        </w:rPr>
        <w:t>年內死亡（</w:t>
      </w:r>
      <w:r w:rsidRPr="00783149">
        <w:rPr>
          <w:rFonts w:eastAsia="標楷體"/>
          <w:szCs w:val="28"/>
        </w:rPr>
        <w:t>4%</w:t>
      </w:r>
      <w:r w:rsidRPr="00783149">
        <w:rPr>
          <w:rFonts w:eastAsia="標楷體" w:hint="eastAsia"/>
          <w:szCs w:val="28"/>
        </w:rPr>
        <w:t>死因為結核病，</w:t>
      </w:r>
      <w:r w:rsidRPr="00783149">
        <w:rPr>
          <w:rFonts w:eastAsia="標楷體"/>
          <w:szCs w:val="28"/>
        </w:rPr>
        <w:t>12.5%</w:t>
      </w:r>
      <w:r w:rsidRPr="00783149">
        <w:rPr>
          <w:rFonts w:eastAsia="標楷體" w:hint="eastAsia"/>
          <w:szCs w:val="28"/>
        </w:rPr>
        <w:t>死於其他疾病），常見死因為惡性腫瘤、肺炎、心臟病、腦血管疾病及糖尿病。整體而言，年齡、</w:t>
      </w:r>
      <w:r w:rsidRPr="00783149">
        <w:rPr>
          <w:rFonts w:eastAsia="標楷體"/>
          <w:szCs w:val="28"/>
        </w:rPr>
        <w:t xml:space="preserve">HIV </w:t>
      </w:r>
      <w:r w:rsidRPr="00783149">
        <w:rPr>
          <w:rFonts w:eastAsia="標楷體" w:hint="eastAsia"/>
          <w:szCs w:val="28"/>
        </w:rPr>
        <w:t>感染、慢性腎臟病（</w:t>
      </w:r>
      <w:r w:rsidRPr="00783149">
        <w:rPr>
          <w:rFonts w:eastAsia="標楷體"/>
          <w:szCs w:val="28"/>
        </w:rPr>
        <w:t>CKD</w:t>
      </w:r>
      <w:r w:rsidRPr="00783149">
        <w:rPr>
          <w:rFonts w:eastAsia="標楷體" w:hint="eastAsia"/>
          <w:szCs w:val="28"/>
        </w:rPr>
        <w:t>）、中風、癌症、慢性肝病及肝硬化（</w:t>
      </w:r>
      <w:r w:rsidRPr="00783149">
        <w:rPr>
          <w:rFonts w:eastAsia="標楷體"/>
          <w:szCs w:val="28"/>
        </w:rPr>
        <w:t>cirrhosis</w:t>
      </w:r>
      <w:r w:rsidRPr="00783149">
        <w:rPr>
          <w:rFonts w:eastAsia="標楷體" w:hint="eastAsia"/>
          <w:szCs w:val="28"/>
        </w:rPr>
        <w:t>）為死亡的高風險因子。其中，</w:t>
      </w:r>
      <w:r w:rsidRPr="00783149">
        <w:rPr>
          <w:rFonts w:eastAsia="標楷體"/>
          <w:szCs w:val="28"/>
        </w:rPr>
        <w:t xml:space="preserve">0~64 </w:t>
      </w:r>
      <w:r w:rsidRPr="00783149">
        <w:rPr>
          <w:rFonts w:eastAsia="標楷體" w:hint="eastAsia"/>
          <w:szCs w:val="28"/>
        </w:rPr>
        <w:t>歲之結核病個案族群，</w:t>
      </w:r>
      <w:proofErr w:type="gramStart"/>
      <w:r w:rsidRPr="00783149">
        <w:rPr>
          <w:rFonts w:eastAsia="標楷體" w:hint="eastAsia"/>
          <w:szCs w:val="28"/>
        </w:rPr>
        <w:t>倘為伴隨</w:t>
      </w:r>
      <w:proofErr w:type="gramEnd"/>
      <w:r w:rsidRPr="00783149">
        <w:rPr>
          <w:rFonts w:eastAsia="標楷體"/>
          <w:szCs w:val="28"/>
        </w:rPr>
        <w:t>HIV</w:t>
      </w:r>
      <w:r w:rsidRPr="00783149">
        <w:rPr>
          <w:rFonts w:eastAsia="標楷體" w:hint="eastAsia"/>
          <w:szCs w:val="28"/>
        </w:rPr>
        <w:t>感染、慢性腎臟病（</w:t>
      </w:r>
      <w:r w:rsidRPr="00783149">
        <w:rPr>
          <w:rFonts w:eastAsia="標楷體"/>
          <w:szCs w:val="28"/>
        </w:rPr>
        <w:t>CKD</w:t>
      </w:r>
      <w:r w:rsidRPr="00783149">
        <w:rPr>
          <w:rFonts w:eastAsia="標楷體" w:hint="eastAsia"/>
          <w:szCs w:val="28"/>
        </w:rPr>
        <w:t>）、癌症、慢性肝病、肝硬化或糖尿病</w:t>
      </w:r>
      <w:proofErr w:type="gramStart"/>
      <w:r w:rsidRPr="00783149">
        <w:rPr>
          <w:rFonts w:eastAsia="標楷體" w:hint="eastAsia"/>
          <w:szCs w:val="28"/>
        </w:rPr>
        <w:t>之共病者</w:t>
      </w:r>
      <w:proofErr w:type="gramEnd"/>
      <w:r w:rsidRPr="00783149">
        <w:rPr>
          <w:rFonts w:eastAsia="標楷體" w:hint="eastAsia"/>
          <w:szCs w:val="28"/>
        </w:rPr>
        <w:t>，則</w:t>
      </w:r>
      <w:r>
        <w:rPr>
          <w:rFonts w:eastAsia="標楷體" w:hint="eastAsia"/>
          <w:szCs w:val="28"/>
        </w:rPr>
        <w:t>可能</w:t>
      </w:r>
      <w:r w:rsidRPr="00783149">
        <w:rPr>
          <w:rFonts w:eastAsia="標楷體" w:hint="eastAsia"/>
          <w:szCs w:val="28"/>
        </w:rPr>
        <w:t>具有較高</w:t>
      </w:r>
      <w:r>
        <w:rPr>
          <w:rFonts w:eastAsia="標楷體" w:hint="eastAsia"/>
          <w:szCs w:val="28"/>
        </w:rPr>
        <w:t>之</w:t>
      </w:r>
      <w:r w:rsidRPr="00783149">
        <w:rPr>
          <w:rFonts w:eastAsia="標楷體" w:hint="eastAsia"/>
          <w:szCs w:val="28"/>
        </w:rPr>
        <w:t>死亡風險（如上圖）。</w:t>
      </w:r>
    </w:p>
    <w:p w:rsidR="00783149" w:rsidRPr="00783149" w:rsidRDefault="00783149" w:rsidP="00783149">
      <w:pPr>
        <w:snapToGrid w:val="0"/>
        <w:spacing w:line="360" w:lineRule="auto"/>
        <w:jc w:val="both"/>
        <w:rPr>
          <w:rFonts w:eastAsia="標楷體"/>
          <w:szCs w:val="28"/>
        </w:rPr>
      </w:pPr>
    </w:p>
    <w:p w:rsidR="00783149" w:rsidRPr="00783149" w:rsidRDefault="00783149" w:rsidP="00783149">
      <w:pPr>
        <w:snapToGrid w:val="0"/>
        <w:spacing w:line="360" w:lineRule="auto"/>
        <w:jc w:val="both"/>
        <w:rPr>
          <w:rFonts w:eastAsia="標楷體"/>
          <w:szCs w:val="28"/>
        </w:rPr>
      </w:pPr>
      <w:r w:rsidRPr="00783149">
        <w:rPr>
          <w:rFonts w:eastAsia="標楷體" w:hint="eastAsia"/>
          <w:szCs w:val="28"/>
        </w:rPr>
        <w:t>因此，該研究建議針對</w:t>
      </w:r>
      <w:proofErr w:type="gramStart"/>
      <w:r w:rsidRPr="00783149">
        <w:rPr>
          <w:rFonts w:eastAsia="標楷體" w:hint="eastAsia"/>
          <w:szCs w:val="28"/>
        </w:rPr>
        <w:t>伴隨共病之</w:t>
      </w:r>
      <w:proofErr w:type="gramEnd"/>
      <w:r w:rsidRPr="00783149">
        <w:rPr>
          <w:rFonts w:eastAsia="標楷體" w:hint="eastAsia"/>
          <w:szCs w:val="28"/>
        </w:rPr>
        <w:t>結核病個案，應於結核病治療期間提供較良好之醫療照護與個案管理，提升患者預後。另外，針對死因為結核病者，約</w:t>
      </w:r>
      <w:r w:rsidRPr="00783149">
        <w:rPr>
          <w:rFonts w:eastAsia="標楷體"/>
          <w:szCs w:val="28"/>
        </w:rPr>
        <w:t>50%</w:t>
      </w:r>
      <w:r w:rsidRPr="00783149">
        <w:rPr>
          <w:rFonts w:eastAsia="標楷體" w:hint="eastAsia"/>
          <w:szCs w:val="28"/>
        </w:rPr>
        <w:t>追蹤於</w:t>
      </w:r>
      <w:r w:rsidRPr="00783149">
        <w:rPr>
          <w:rFonts w:eastAsia="標楷體"/>
          <w:szCs w:val="28"/>
        </w:rPr>
        <w:t xml:space="preserve">1 </w:t>
      </w:r>
      <w:proofErr w:type="gramStart"/>
      <w:r w:rsidRPr="00783149">
        <w:rPr>
          <w:rFonts w:eastAsia="標楷體" w:hint="eastAsia"/>
          <w:szCs w:val="28"/>
        </w:rPr>
        <w:t>個</w:t>
      </w:r>
      <w:proofErr w:type="gramEnd"/>
      <w:r w:rsidRPr="00783149">
        <w:rPr>
          <w:rFonts w:eastAsia="標楷體" w:hint="eastAsia"/>
          <w:szCs w:val="28"/>
        </w:rPr>
        <w:t>月內死亡；死於其他疾病者約一半追蹤</w:t>
      </w:r>
      <w:r w:rsidRPr="00783149">
        <w:rPr>
          <w:rFonts w:eastAsia="標楷體"/>
          <w:szCs w:val="28"/>
        </w:rPr>
        <w:t xml:space="preserve">2 </w:t>
      </w:r>
      <w:proofErr w:type="gramStart"/>
      <w:r w:rsidRPr="00783149">
        <w:rPr>
          <w:rFonts w:eastAsia="標楷體" w:hint="eastAsia"/>
          <w:szCs w:val="28"/>
        </w:rPr>
        <w:t>個</w:t>
      </w:r>
      <w:proofErr w:type="gramEnd"/>
      <w:r w:rsidRPr="00783149">
        <w:rPr>
          <w:rFonts w:eastAsia="標楷體" w:hint="eastAsia"/>
          <w:szCs w:val="28"/>
        </w:rPr>
        <w:t>月內死亡。顯著影響死亡之因素為：年齡</w:t>
      </w:r>
      <w:proofErr w:type="gramStart"/>
      <w:r w:rsidRPr="00783149">
        <w:rPr>
          <w:rFonts w:eastAsia="標楷體" w:hint="eastAsia"/>
          <w:szCs w:val="28"/>
        </w:rPr>
        <w:t>≧</w:t>
      </w:r>
      <w:proofErr w:type="gramEnd"/>
      <w:r w:rsidRPr="00783149">
        <w:rPr>
          <w:rFonts w:eastAsia="標楷體"/>
          <w:szCs w:val="28"/>
        </w:rPr>
        <w:t xml:space="preserve">65 </w:t>
      </w:r>
      <w:r w:rsidRPr="00783149">
        <w:rPr>
          <w:rFonts w:eastAsia="標楷體" w:hint="eastAsia"/>
          <w:szCs w:val="28"/>
        </w:rPr>
        <w:t>歲、男性、痰細菌學陽性、肺結核、居住在東台灣、</w:t>
      </w:r>
      <w:proofErr w:type="gramStart"/>
      <w:r w:rsidRPr="00783149">
        <w:rPr>
          <w:rFonts w:eastAsia="標楷體" w:hint="eastAsia"/>
          <w:szCs w:val="28"/>
        </w:rPr>
        <w:t>具共病</w:t>
      </w:r>
      <w:proofErr w:type="gramEnd"/>
      <w:r w:rsidRPr="00783149">
        <w:rPr>
          <w:rFonts w:eastAsia="標楷體" w:hint="eastAsia"/>
          <w:szCs w:val="28"/>
        </w:rPr>
        <w:t>（</w:t>
      </w:r>
      <w:r w:rsidRPr="00783149">
        <w:rPr>
          <w:rFonts w:eastAsia="標楷體"/>
          <w:szCs w:val="28"/>
        </w:rPr>
        <w:t>HIV</w:t>
      </w:r>
      <w:r w:rsidRPr="00783149">
        <w:rPr>
          <w:rFonts w:eastAsia="標楷體" w:hint="eastAsia"/>
          <w:szCs w:val="28"/>
        </w:rPr>
        <w:t>、慢性腎臟病、中風、</w:t>
      </w:r>
      <w:r w:rsidRPr="00783149">
        <w:rPr>
          <w:rFonts w:eastAsia="標楷體" w:hint="eastAsia"/>
          <w:szCs w:val="28"/>
        </w:rPr>
        <w:lastRenderedPageBreak/>
        <w:t>惡性腫瘤）。年齡分層分析顯示，惡性腫瘤、慢性腎臟病、中風和慢性肝炎及肝硬化</w:t>
      </w:r>
      <w:proofErr w:type="gramStart"/>
      <w:r w:rsidRPr="00783149">
        <w:rPr>
          <w:rFonts w:eastAsia="標楷體" w:hint="eastAsia"/>
          <w:szCs w:val="28"/>
        </w:rPr>
        <w:t>等共病為</w:t>
      </w:r>
      <w:proofErr w:type="gramEnd"/>
      <w:r w:rsidRPr="00783149">
        <w:rPr>
          <w:rFonts w:eastAsia="標楷體" w:hint="eastAsia"/>
          <w:szCs w:val="28"/>
        </w:rPr>
        <w:t>顯著影響死亡之危險因子，尤其＜</w:t>
      </w:r>
      <w:r w:rsidRPr="00783149">
        <w:rPr>
          <w:rFonts w:eastAsia="標楷體"/>
          <w:szCs w:val="28"/>
        </w:rPr>
        <w:t xml:space="preserve">65 </w:t>
      </w:r>
      <w:r w:rsidRPr="00783149">
        <w:rPr>
          <w:rFonts w:eastAsia="標楷體" w:hint="eastAsia"/>
          <w:szCs w:val="28"/>
        </w:rPr>
        <w:t>歲且</w:t>
      </w:r>
      <w:proofErr w:type="gramStart"/>
      <w:r w:rsidRPr="00783149">
        <w:rPr>
          <w:rFonts w:eastAsia="標楷體" w:hint="eastAsia"/>
          <w:szCs w:val="28"/>
        </w:rPr>
        <w:t>有共病者</w:t>
      </w:r>
      <w:proofErr w:type="gramEnd"/>
      <w:r w:rsidRPr="00783149">
        <w:rPr>
          <w:rFonts w:eastAsia="標楷體" w:hint="eastAsia"/>
          <w:szCs w:val="28"/>
        </w:rPr>
        <w:t>死亡危險性顯著高於</w:t>
      </w:r>
      <w:proofErr w:type="gramStart"/>
      <w:r w:rsidRPr="00783149">
        <w:rPr>
          <w:rFonts w:eastAsia="標楷體" w:hint="eastAsia"/>
          <w:szCs w:val="28"/>
        </w:rPr>
        <w:t>無共病</w:t>
      </w:r>
      <w:proofErr w:type="gramEnd"/>
      <w:r w:rsidRPr="00783149">
        <w:rPr>
          <w:rFonts w:eastAsia="標楷體" w:hint="eastAsia"/>
          <w:szCs w:val="28"/>
        </w:rPr>
        <w:t>者。追蹤期間死亡之結核病人，死因多為結核病以外</w:t>
      </w:r>
      <w:proofErr w:type="gramStart"/>
      <w:r w:rsidRPr="00783149">
        <w:rPr>
          <w:rFonts w:eastAsia="標楷體" w:hint="eastAsia"/>
          <w:szCs w:val="28"/>
        </w:rPr>
        <w:t>的共病</w:t>
      </w:r>
      <w:proofErr w:type="gramEnd"/>
      <w:r w:rsidRPr="00783149">
        <w:rPr>
          <w:rFonts w:eastAsia="標楷體" w:hint="eastAsia"/>
          <w:szCs w:val="28"/>
        </w:rPr>
        <w:t>（合併症），而死亡發生的時間以通報後</w:t>
      </w:r>
      <w:r w:rsidRPr="00783149">
        <w:rPr>
          <w:rFonts w:eastAsia="標楷體"/>
          <w:szCs w:val="28"/>
        </w:rPr>
        <w:t xml:space="preserve">2 </w:t>
      </w:r>
      <w:proofErr w:type="gramStart"/>
      <w:r w:rsidRPr="00783149">
        <w:rPr>
          <w:rFonts w:eastAsia="標楷體" w:hint="eastAsia"/>
          <w:szCs w:val="28"/>
        </w:rPr>
        <w:t>個</w:t>
      </w:r>
      <w:proofErr w:type="gramEnd"/>
      <w:r w:rsidRPr="00783149">
        <w:rPr>
          <w:rFonts w:eastAsia="標楷體" w:hint="eastAsia"/>
          <w:szCs w:val="28"/>
        </w:rPr>
        <w:t>月內為多；病人如同時</w:t>
      </w:r>
      <w:proofErr w:type="gramStart"/>
      <w:r w:rsidRPr="00783149">
        <w:rPr>
          <w:rFonts w:eastAsia="標楷體" w:hint="eastAsia"/>
          <w:szCs w:val="28"/>
        </w:rPr>
        <w:t>併</w:t>
      </w:r>
      <w:proofErr w:type="gramEnd"/>
      <w:r w:rsidRPr="00783149">
        <w:rPr>
          <w:rFonts w:eastAsia="標楷體" w:hint="eastAsia"/>
          <w:szCs w:val="28"/>
        </w:rPr>
        <w:t>有</w:t>
      </w:r>
      <w:proofErr w:type="gramStart"/>
      <w:r w:rsidRPr="00783149">
        <w:rPr>
          <w:rFonts w:eastAsia="標楷體" w:hint="eastAsia"/>
          <w:szCs w:val="28"/>
        </w:rPr>
        <w:t>其他共病</w:t>
      </w:r>
      <w:proofErr w:type="gramEnd"/>
      <w:r w:rsidRPr="00783149">
        <w:rPr>
          <w:rFonts w:eastAsia="標楷體" w:hint="eastAsia"/>
          <w:szCs w:val="28"/>
        </w:rPr>
        <w:t>，死亡危險性則顯著增加，尤其是年齡</w:t>
      </w:r>
      <w:r w:rsidRPr="00783149">
        <w:rPr>
          <w:rFonts w:eastAsia="標楷體"/>
          <w:szCs w:val="28"/>
        </w:rPr>
        <w:t xml:space="preserve">&lt;65 </w:t>
      </w:r>
      <w:r w:rsidRPr="00783149">
        <w:rPr>
          <w:rFonts w:eastAsia="標楷體" w:hint="eastAsia"/>
          <w:szCs w:val="28"/>
        </w:rPr>
        <w:t>歲且合併</w:t>
      </w:r>
      <w:proofErr w:type="gramStart"/>
      <w:r w:rsidRPr="00783149">
        <w:rPr>
          <w:rFonts w:eastAsia="標楷體" w:hint="eastAsia"/>
          <w:szCs w:val="28"/>
        </w:rPr>
        <w:t>其他共病者</w:t>
      </w:r>
      <w:proofErr w:type="gramEnd"/>
      <w:r w:rsidRPr="00783149">
        <w:rPr>
          <w:rFonts w:eastAsia="標楷體" w:hint="eastAsia"/>
          <w:szCs w:val="28"/>
        </w:rPr>
        <w:t>，因此應強化具高死亡危險因子個案之追蹤照護，降低追蹤過程之死亡。</w:t>
      </w:r>
      <w:r w:rsidRPr="00783149">
        <w:rPr>
          <w:rFonts w:eastAsia="標楷體"/>
          <w:szCs w:val="28"/>
        </w:rPr>
        <w:t>[9]</w:t>
      </w:r>
      <w:r w:rsidRPr="00783149">
        <w:rPr>
          <w:rFonts w:eastAsia="標楷體" w:hint="eastAsia"/>
          <w:szCs w:val="28"/>
        </w:rPr>
        <w:t>。</w:t>
      </w:r>
    </w:p>
    <w:p w:rsidR="00783149" w:rsidRPr="00783149" w:rsidRDefault="00783149" w:rsidP="00783149">
      <w:pPr>
        <w:snapToGrid w:val="0"/>
        <w:spacing w:line="360" w:lineRule="auto"/>
        <w:jc w:val="both"/>
        <w:rPr>
          <w:rFonts w:eastAsia="標楷體"/>
          <w:szCs w:val="28"/>
        </w:rPr>
      </w:pPr>
    </w:p>
    <w:p w:rsidR="00783149" w:rsidRDefault="00783149" w:rsidP="00783149">
      <w:pPr>
        <w:snapToGrid w:val="0"/>
        <w:spacing w:line="360" w:lineRule="auto"/>
        <w:jc w:val="both"/>
        <w:rPr>
          <w:rFonts w:eastAsia="標楷體"/>
          <w:szCs w:val="28"/>
        </w:rPr>
      </w:pPr>
      <w:r w:rsidRPr="00783149">
        <w:rPr>
          <w:rFonts w:eastAsia="標楷體" w:hint="eastAsia"/>
          <w:szCs w:val="28"/>
        </w:rPr>
        <w:t>另依據</w:t>
      </w:r>
      <w:r w:rsidR="00564AB9">
        <w:rPr>
          <w:rFonts w:eastAsia="標楷體" w:hint="eastAsia"/>
          <w:szCs w:val="28"/>
        </w:rPr>
        <w:t>我國</w:t>
      </w:r>
      <w:r w:rsidRPr="00783149">
        <w:rPr>
          <w:rFonts w:eastAsia="標楷體"/>
          <w:szCs w:val="28"/>
        </w:rPr>
        <w:t>WHO 2035</w:t>
      </w:r>
      <w:r w:rsidRPr="00783149">
        <w:rPr>
          <w:rFonts w:eastAsia="標楷體" w:hint="eastAsia"/>
          <w:szCs w:val="28"/>
        </w:rPr>
        <w:t>消除結核第一期計畫中提到，疾病管制署曾針對國內各項結核病與合併症相關研究進行討論分析，結果顯示我國結核病高發生族群，依估計之每</w:t>
      </w:r>
      <w:r w:rsidRPr="00783149">
        <w:rPr>
          <w:rFonts w:eastAsia="標楷體"/>
          <w:szCs w:val="28"/>
        </w:rPr>
        <w:t xml:space="preserve"> 10 </w:t>
      </w:r>
      <w:r w:rsidRPr="00783149">
        <w:rPr>
          <w:rFonts w:eastAsia="標楷體" w:hint="eastAsia"/>
          <w:szCs w:val="28"/>
        </w:rPr>
        <w:t>萬人口發生率，依序為結核病個案接觸者（</w:t>
      </w:r>
      <w:r w:rsidRPr="00783149">
        <w:rPr>
          <w:rFonts w:eastAsia="標楷體"/>
          <w:szCs w:val="28"/>
        </w:rPr>
        <w:t xml:space="preserve">967 </w:t>
      </w:r>
      <w:r w:rsidRPr="00783149">
        <w:rPr>
          <w:rFonts w:eastAsia="標楷體" w:hint="eastAsia"/>
          <w:szCs w:val="28"/>
        </w:rPr>
        <w:t>例）、</w:t>
      </w:r>
      <w:r w:rsidRPr="00783149">
        <w:rPr>
          <w:rFonts w:eastAsia="標楷體"/>
          <w:szCs w:val="28"/>
        </w:rPr>
        <w:t>TNF-α-blocker users</w:t>
      </w:r>
      <w:r w:rsidRPr="00783149">
        <w:rPr>
          <w:rFonts w:eastAsia="標楷體" w:hint="eastAsia"/>
          <w:szCs w:val="28"/>
        </w:rPr>
        <w:t>（</w:t>
      </w:r>
      <w:r w:rsidRPr="00783149">
        <w:rPr>
          <w:rFonts w:eastAsia="標楷體"/>
          <w:szCs w:val="28"/>
        </w:rPr>
        <w:t xml:space="preserve">530 </w:t>
      </w:r>
      <w:r w:rsidRPr="00783149">
        <w:rPr>
          <w:rFonts w:eastAsia="標楷體" w:hint="eastAsia"/>
          <w:szCs w:val="28"/>
        </w:rPr>
        <w:t>例）、</w:t>
      </w:r>
      <w:r w:rsidRPr="00783149">
        <w:rPr>
          <w:rFonts w:eastAsia="標楷體"/>
          <w:szCs w:val="28"/>
        </w:rPr>
        <w:t xml:space="preserve">HIV </w:t>
      </w:r>
      <w:r w:rsidRPr="00783149">
        <w:rPr>
          <w:rFonts w:eastAsia="標楷體" w:hint="eastAsia"/>
          <w:szCs w:val="28"/>
        </w:rPr>
        <w:t>感染者（</w:t>
      </w:r>
      <w:r w:rsidRPr="00783149">
        <w:rPr>
          <w:rFonts w:eastAsia="標楷體"/>
          <w:szCs w:val="28"/>
        </w:rPr>
        <w:t>500</w:t>
      </w:r>
      <w:r w:rsidRPr="00783149">
        <w:rPr>
          <w:rFonts w:eastAsia="標楷體" w:hint="eastAsia"/>
          <w:szCs w:val="28"/>
        </w:rPr>
        <w:t>例）、洗腎患者（</w:t>
      </w:r>
      <w:r w:rsidRPr="00783149">
        <w:rPr>
          <w:rFonts w:eastAsia="標楷體"/>
          <w:szCs w:val="28"/>
        </w:rPr>
        <w:t xml:space="preserve">300 </w:t>
      </w:r>
      <w:r w:rsidRPr="00783149">
        <w:rPr>
          <w:rFonts w:eastAsia="標楷體" w:hint="eastAsia"/>
          <w:szCs w:val="28"/>
        </w:rPr>
        <w:t>例）、矯正機關（</w:t>
      </w:r>
      <w:r w:rsidRPr="00783149">
        <w:rPr>
          <w:rFonts w:eastAsia="標楷體"/>
          <w:szCs w:val="28"/>
        </w:rPr>
        <w:t xml:space="preserve">244 </w:t>
      </w:r>
      <w:r w:rsidRPr="00783149">
        <w:rPr>
          <w:rFonts w:eastAsia="標楷體" w:hint="eastAsia"/>
          <w:szCs w:val="28"/>
        </w:rPr>
        <w:t>例）、山地鄉（</w:t>
      </w:r>
      <w:r w:rsidRPr="00783149">
        <w:rPr>
          <w:rFonts w:eastAsia="標楷體"/>
          <w:szCs w:val="28"/>
        </w:rPr>
        <w:t xml:space="preserve">227 </w:t>
      </w:r>
      <w:r w:rsidRPr="00783149">
        <w:rPr>
          <w:rFonts w:eastAsia="標楷體" w:hint="eastAsia"/>
          <w:szCs w:val="28"/>
        </w:rPr>
        <w:t>例）、新移民（</w:t>
      </w:r>
      <w:r w:rsidRPr="00783149">
        <w:rPr>
          <w:rFonts w:eastAsia="標楷體"/>
          <w:szCs w:val="28"/>
        </w:rPr>
        <w:t xml:space="preserve">176 </w:t>
      </w:r>
      <w:r w:rsidRPr="00783149">
        <w:rPr>
          <w:rFonts w:eastAsia="標楷體" w:hint="eastAsia"/>
          <w:szCs w:val="28"/>
        </w:rPr>
        <w:t>例）、糖尿病共病患者（</w:t>
      </w:r>
      <w:r w:rsidRPr="00783149">
        <w:rPr>
          <w:rFonts w:eastAsia="標楷體"/>
          <w:szCs w:val="28"/>
        </w:rPr>
        <w:t xml:space="preserve">100 </w:t>
      </w:r>
      <w:r w:rsidRPr="00783149">
        <w:rPr>
          <w:rFonts w:eastAsia="標楷體" w:hint="eastAsia"/>
          <w:szCs w:val="28"/>
        </w:rPr>
        <w:t>例）及經濟弱勢族群（</w:t>
      </w:r>
      <w:r w:rsidRPr="00783149">
        <w:rPr>
          <w:rFonts w:eastAsia="標楷體"/>
          <w:szCs w:val="28"/>
        </w:rPr>
        <w:t xml:space="preserve">59.7 </w:t>
      </w:r>
      <w:r w:rsidRPr="00783149">
        <w:rPr>
          <w:rFonts w:eastAsia="標楷體" w:hint="eastAsia"/>
          <w:szCs w:val="28"/>
        </w:rPr>
        <w:t>例），如下圖表。</w:t>
      </w:r>
    </w:p>
    <w:p w:rsidR="00783149" w:rsidRDefault="00783149" w:rsidP="00783149">
      <w:pPr>
        <w:snapToGrid w:val="0"/>
        <w:spacing w:line="360" w:lineRule="auto"/>
        <w:jc w:val="both"/>
        <w:rPr>
          <w:rFonts w:eastAsia="標楷體"/>
          <w:szCs w:val="28"/>
        </w:rPr>
      </w:pPr>
      <w:r w:rsidRPr="006B59A4">
        <w:rPr>
          <w:noProof/>
        </w:rPr>
        <w:drawing>
          <wp:inline distT="0" distB="0" distL="0" distR="0">
            <wp:extent cx="5758551" cy="4797286"/>
            <wp:effectExtent l="0" t="0" r="0" b="381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a:extLst>
                        <a:ext uri="{28A0092B-C50C-407E-A947-70E740481C1C}">
                          <a14:useLocalDpi xmlns:a14="http://schemas.microsoft.com/office/drawing/2010/main" val="0"/>
                        </a:ext>
                      </a:extLst>
                    </a:blip>
                    <a:srcRect l="18909" t="15947" r="11394" b="6549"/>
                    <a:stretch>
                      <a:fillRect/>
                    </a:stretch>
                  </pic:blipFill>
                  <pic:spPr bwMode="auto">
                    <a:xfrm>
                      <a:off x="0" y="0"/>
                      <a:ext cx="5813604" cy="4843149"/>
                    </a:xfrm>
                    <a:prstGeom prst="rect">
                      <a:avLst/>
                    </a:prstGeom>
                    <a:noFill/>
                    <a:ln>
                      <a:noFill/>
                    </a:ln>
                  </pic:spPr>
                </pic:pic>
              </a:graphicData>
            </a:graphic>
          </wp:inline>
        </w:drawing>
      </w:r>
    </w:p>
    <w:p w:rsidR="00C40F1E" w:rsidRDefault="00F63085" w:rsidP="0058147F">
      <w:pPr>
        <w:snapToGrid w:val="0"/>
        <w:spacing w:line="360" w:lineRule="auto"/>
        <w:jc w:val="both"/>
        <w:rPr>
          <w:rFonts w:ascii="標楷體" w:eastAsia="標楷體" w:hAnsi="標楷體"/>
          <w:b/>
          <w:sz w:val="28"/>
          <w:szCs w:val="28"/>
        </w:rPr>
      </w:pPr>
      <w:r w:rsidRPr="00F63085">
        <w:rPr>
          <w:rFonts w:ascii="標楷體" w:eastAsia="標楷體" w:hAnsi="標楷體" w:hint="eastAsia"/>
          <w:b/>
          <w:sz w:val="28"/>
          <w:szCs w:val="28"/>
        </w:rPr>
        <w:lastRenderedPageBreak/>
        <w:t>（四）</w:t>
      </w:r>
      <w:proofErr w:type="gramStart"/>
      <w:r w:rsidR="00783149" w:rsidRPr="00F63085">
        <w:rPr>
          <w:rFonts w:ascii="標楷體" w:eastAsia="標楷體" w:hAnsi="標楷體" w:hint="eastAsia"/>
          <w:b/>
          <w:sz w:val="28"/>
          <w:szCs w:val="28"/>
        </w:rPr>
        <w:t>共病問題</w:t>
      </w:r>
      <w:proofErr w:type="gramEnd"/>
      <w:r w:rsidR="00783149" w:rsidRPr="00F63085">
        <w:rPr>
          <w:rFonts w:ascii="標楷體" w:eastAsia="標楷體" w:hAnsi="標楷體" w:hint="eastAsia"/>
          <w:b/>
          <w:sz w:val="28"/>
          <w:szCs w:val="28"/>
        </w:rPr>
        <w:t>在結核病</w:t>
      </w:r>
      <w:r w:rsidR="00C40F1E" w:rsidRPr="00F63085">
        <w:rPr>
          <w:rFonts w:ascii="標楷體" w:eastAsia="標楷體" w:hAnsi="標楷體"/>
          <w:b/>
          <w:sz w:val="28"/>
          <w:szCs w:val="28"/>
        </w:rPr>
        <w:t>個案管理</w:t>
      </w:r>
      <w:r w:rsidR="00783149" w:rsidRPr="00F63085">
        <w:rPr>
          <w:rFonts w:ascii="標楷體" w:eastAsia="標楷體" w:hAnsi="標楷體" w:hint="eastAsia"/>
          <w:b/>
          <w:sz w:val="28"/>
          <w:szCs w:val="28"/>
        </w:rPr>
        <w:t>上</w:t>
      </w:r>
      <w:r w:rsidR="00C40F1E" w:rsidRPr="00F63085">
        <w:rPr>
          <w:rFonts w:ascii="標楷體" w:eastAsia="標楷體" w:hAnsi="標楷體"/>
          <w:b/>
          <w:sz w:val="28"/>
          <w:szCs w:val="28"/>
        </w:rPr>
        <w:t>所遭遇的挑戰</w:t>
      </w:r>
    </w:p>
    <w:p w:rsidR="00F63085" w:rsidRPr="00F63085" w:rsidRDefault="00F63085" w:rsidP="0058147F">
      <w:pPr>
        <w:snapToGrid w:val="0"/>
        <w:spacing w:line="360" w:lineRule="auto"/>
        <w:jc w:val="both"/>
        <w:rPr>
          <w:rFonts w:ascii="標楷體" w:eastAsia="標楷體" w:hAnsi="標楷體"/>
          <w:b/>
          <w:sz w:val="28"/>
          <w:szCs w:val="28"/>
        </w:rPr>
      </w:pPr>
    </w:p>
    <w:p w:rsidR="00C40F1E" w:rsidRPr="00F63085" w:rsidRDefault="00C40F1E" w:rsidP="002B4FED">
      <w:pPr>
        <w:snapToGrid w:val="0"/>
        <w:spacing w:line="360" w:lineRule="auto"/>
        <w:ind w:firstLineChars="200" w:firstLine="480"/>
        <w:jc w:val="both"/>
        <w:rPr>
          <w:rFonts w:eastAsia="標楷體"/>
          <w:szCs w:val="28"/>
        </w:rPr>
      </w:pPr>
      <w:r w:rsidRPr="00F63085">
        <w:rPr>
          <w:rFonts w:eastAsia="標楷體"/>
          <w:szCs w:val="28"/>
        </w:rPr>
        <w:t>結核病的治療期程長達</w:t>
      </w:r>
      <w:r w:rsidRPr="00F63085">
        <w:rPr>
          <w:rFonts w:eastAsia="標楷體"/>
          <w:szCs w:val="28"/>
        </w:rPr>
        <w:t>6</w:t>
      </w:r>
      <w:r w:rsidRPr="00F63085">
        <w:rPr>
          <w:rFonts w:eastAsia="標楷體"/>
          <w:szCs w:val="28"/>
        </w:rPr>
        <w:t>個月以上，部分困難治療的個案，可能需</w:t>
      </w:r>
      <w:r w:rsidRPr="00F63085">
        <w:rPr>
          <w:rFonts w:eastAsia="標楷體"/>
          <w:szCs w:val="28"/>
        </w:rPr>
        <w:t>2</w:t>
      </w:r>
      <w:r w:rsidRPr="00F63085">
        <w:rPr>
          <w:rFonts w:eastAsia="標楷體"/>
          <w:szCs w:val="28"/>
        </w:rPr>
        <w:t>年以上的治療；加上治療時需合併</w:t>
      </w:r>
      <w:r w:rsidRPr="00F63085">
        <w:rPr>
          <w:rFonts w:eastAsia="標楷體"/>
          <w:szCs w:val="28"/>
        </w:rPr>
        <w:t>4</w:t>
      </w:r>
      <w:r w:rsidRPr="00F63085">
        <w:rPr>
          <w:rFonts w:eastAsia="標楷體"/>
          <w:szCs w:val="28"/>
        </w:rPr>
        <w:t>種以上有效的抗結核藥物，而這些藥物又常合併產生副作用，導致病人對醫囑之遵從性低，治療中斷的結果就是產生更多的抗藥性結核病，且造成不斷的傳播疾病。所以每一位結核病患其治療過程都需要公衛人員持續的管理，透過醫療與公衛的結合，才能落實結核病防治工作。</w:t>
      </w:r>
    </w:p>
    <w:p w:rsidR="00F63085" w:rsidRDefault="00F63085" w:rsidP="002B4FED">
      <w:pPr>
        <w:snapToGrid w:val="0"/>
        <w:spacing w:line="360" w:lineRule="auto"/>
        <w:ind w:firstLineChars="200" w:firstLine="480"/>
        <w:jc w:val="both"/>
        <w:rPr>
          <w:rFonts w:eastAsia="標楷體"/>
          <w:szCs w:val="28"/>
        </w:rPr>
      </w:pPr>
    </w:p>
    <w:p w:rsidR="00C40F1E" w:rsidRPr="00F63085" w:rsidRDefault="00C40F1E" w:rsidP="002B4FED">
      <w:pPr>
        <w:snapToGrid w:val="0"/>
        <w:spacing w:line="360" w:lineRule="auto"/>
        <w:ind w:firstLineChars="200" w:firstLine="480"/>
        <w:jc w:val="both"/>
        <w:rPr>
          <w:rFonts w:eastAsia="標楷體"/>
          <w:szCs w:val="28"/>
        </w:rPr>
      </w:pPr>
      <w:r w:rsidRPr="00F63085">
        <w:rPr>
          <w:rFonts w:eastAsia="標楷體"/>
          <w:szCs w:val="28"/>
        </w:rPr>
        <w:t>每年新增結核病個案約</w:t>
      </w:r>
      <w:r w:rsidRPr="00F63085">
        <w:rPr>
          <w:rFonts w:eastAsia="標楷體"/>
          <w:szCs w:val="28"/>
        </w:rPr>
        <w:t xml:space="preserve"> 1</w:t>
      </w:r>
      <w:r w:rsidRPr="00F63085">
        <w:rPr>
          <w:rFonts w:eastAsia="標楷體"/>
          <w:szCs w:val="28"/>
        </w:rPr>
        <w:t>萬</w:t>
      </w:r>
      <w:r w:rsidRPr="00F63085">
        <w:rPr>
          <w:rFonts w:eastAsia="標楷體"/>
          <w:szCs w:val="28"/>
        </w:rPr>
        <w:t xml:space="preserve"> </w:t>
      </w:r>
      <w:r w:rsidR="009140D6" w:rsidRPr="00F63085">
        <w:rPr>
          <w:rFonts w:eastAsia="標楷體" w:hint="eastAsia"/>
          <w:szCs w:val="28"/>
        </w:rPr>
        <w:t>1</w:t>
      </w:r>
      <w:r w:rsidRPr="00F63085">
        <w:rPr>
          <w:rFonts w:eastAsia="標楷體"/>
          <w:szCs w:val="28"/>
        </w:rPr>
        <w:t xml:space="preserve"> </w:t>
      </w:r>
      <w:r w:rsidRPr="00F63085">
        <w:rPr>
          <w:rFonts w:eastAsia="標楷體"/>
          <w:szCs w:val="28"/>
        </w:rPr>
        <w:t>千餘人，均需要公衛護士介入管理，於漫長的治療過程中，適時提供衛教與心理支持，所需人力非常龐大，現行各縣市衛生所雖已推行綜合保健業務，每一位公共衛生護士均參與結核病防治工作，惟因仍需承辦其他業務，相形之下，人力仍顯不足。於第一期結核病十年減半全民防治動員計畫資源投入下，各縣市聘僱關懷員協助公衛護士關懷個案確實服藥，減輕許多公衛負擔。所以公衛護士角色除傳統的親自個案管理外，應投入更多心力進行都治（</w:t>
      </w:r>
      <w:r w:rsidRPr="00F63085">
        <w:rPr>
          <w:rFonts w:eastAsia="標楷體"/>
          <w:szCs w:val="28"/>
        </w:rPr>
        <w:t>DOTS</w:t>
      </w:r>
      <w:r w:rsidRPr="00F63085">
        <w:rPr>
          <w:rFonts w:eastAsia="標楷體"/>
          <w:szCs w:val="28"/>
        </w:rPr>
        <w:t>）品質管理之工作。</w:t>
      </w:r>
    </w:p>
    <w:p w:rsidR="00C40F1E" w:rsidRDefault="00C40F1E" w:rsidP="00F63085">
      <w:pPr>
        <w:snapToGrid w:val="0"/>
        <w:spacing w:line="360" w:lineRule="auto"/>
        <w:jc w:val="both"/>
        <w:rPr>
          <w:rFonts w:eastAsia="標楷體"/>
          <w:sz w:val="28"/>
          <w:szCs w:val="28"/>
        </w:rPr>
      </w:pPr>
      <w:r w:rsidRPr="00F63085">
        <w:rPr>
          <w:rFonts w:eastAsia="標楷體"/>
          <w:szCs w:val="28"/>
        </w:rPr>
        <w:t>再以台灣結核病個案年齡結構而言，以</w:t>
      </w:r>
      <w:r w:rsidRPr="00F63085">
        <w:rPr>
          <w:rFonts w:eastAsia="標楷體"/>
          <w:szCs w:val="28"/>
        </w:rPr>
        <w:t xml:space="preserve"> 65 </w:t>
      </w:r>
      <w:r w:rsidRPr="00F63085">
        <w:rPr>
          <w:rFonts w:eastAsia="標楷體"/>
          <w:szCs w:val="28"/>
        </w:rPr>
        <w:t>歲以上老人發生率最高，病人數約為所有新案的</w:t>
      </w:r>
      <w:r w:rsidRPr="00F63085">
        <w:rPr>
          <w:rFonts w:eastAsia="標楷體"/>
          <w:szCs w:val="28"/>
        </w:rPr>
        <w:t xml:space="preserve"> 50%</w:t>
      </w:r>
      <w:r w:rsidRPr="00F63085">
        <w:rPr>
          <w:rFonts w:eastAsia="標楷體"/>
          <w:szCs w:val="28"/>
        </w:rPr>
        <w:t>以上，死亡數占所有死亡個案的</w:t>
      </w:r>
      <w:r w:rsidRPr="00F63085">
        <w:rPr>
          <w:rFonts w:eastAsia="標楷體"/>
          <w:szCs w:val="28"/>
        </w:rPr>
        <w:t xml:space="preserve"> 80%</w:t>
      </w:r>
      <w:r w:rsidRPr="00F63085">
        <w:rPr>
          <w:rFonts w:eastAsia="標楷體"/>
          <w:szCs w:val="28"/>
        </w:rPr>
        <w:t>以上。</w:t>
      </w:r>
      <w:r w:rsidRPr="00F63085">
        <w:rPr>
          <w:rFonts w:eastAsia="標楷體"/>
          <w:szCs w:val="28"/>
        </w:rPr>
        <w:t xml:space="preserve">65 </w:t>
      </w:r>
      <w:r w:rsidRPr="00F63085">
        <w:rPr>
          <w:rFonts w:eastAsia="標楷體"/>
          <w:szCs w:val="28"/>
        </w:rPr>
        <w:t>歲以上老人，除了居家照護之外，部份老人由長照機構照護，因此交互感染的可能必須予以重視。另山地鄉結核病發病數相較於全國雖占少數（每年約</w:t>
      </w:r>
      <w:r w:rsidRPr="00F63085">
        <w:rPr>
          <w:rFonts w:eastAsia="標楷體"/>
          <w:szCs w:val="28"/>
        </w:rPr>
        <w:t xml:space="preserve"> 400-500 </w:t>
      </w:r>
      <w:r w:rsidRPr="00F63085">
        <w:rPr>
          <w:rFonts w:eastAsia="標楷體"/>
          <w:szCs w:val="28"/>
        </w:rPr>
        <w:t>人），但發生率高達每</w:t>
      </w:r>
      <w:r w:rsidRPr="00F63085">
        <w:rPr>
          <w:rFonts w:eastAsia="標楷體"/>
          <w:szCs w:val="28"/>
        </w:rPr>
        <w:t xml:space="preserve"> 10 </w:t>
      </w:r>
      <w:r w:rsidRPr="00F63085">
        <w:rPr>
          <w:rFonts w:eastAsia="標楷體"/>
          <w:szCs w:val="28"/>
        </w:rPr>
        <w:t>萬人口</w:t>
      </w:r>
      <w:r w:rsidRPr="00F63085">
        <w:rPr>
          <w:rFonts w:eastAsia="標楷體"/>
          <w:szCs w:val="28"/>
        </w:rPr>
        <w:t xml:space="preserve"> 200 </w:t>
      </w:r>
      <w:r w:rsidRPr="00F63085">
        <w:rPr>
          <w:rFonts w:eastAsia="標楷體"/>
          <w:szCs w:val="28"/>
        </w:rPr>
        <w:t>人以上，較台灣發生率高出</w:t>
      </w:r>
      <w:r w:rsidRPr="00F63085">
        <w:rPr>
          <w:rFonts w:eastAsia="標楷體"/>
          <w:szCs w:val="28"/>
        </w:rPr>
        <w:t xml:space="preserve"> 3-4 </w:t>
      </w:r>
      <w:proofErr w:type="gramStart"/>
      <w:r w:rsidRPr="00F63085">
        <w:rPr>
          <w:rFonts w:eastAsia="標楷體"/>
          <w:szCs w:val="28"/>
        </w:rPr>
        <w:t>倍</w:t>
      </w:r>
      <w:proofErr w:type="gramEnd"/>
      <w:r w:rsidRPr="00F63085">
        <w:rPr>
          <w:rFonts w:eastAsia="標楷體"/>
          <w:szCs w:val="28"/>
        </w:rPr>
        <w:t>。其他族群（居無定所的遊民、貧困獨居者及外勞）及人口密集機構（部隊、監獄、呼吸照護病房）等亦同屬高危險族群，應納入防治重點。少數極度不合作個案，雖為數不多，卻耗費許多社會成本並造成民眾</w:t>
      </w:r>
      <w:proofErr w:type="gramStart"/>
      <w:r w:rsidRPr="00F63085">
        <w:rPr>
          <w:rFonts w:eastAsia="標楷體"/>
          <w:szCs w:val="28"/>
        </w:rPr>
        <w:t>恐慌，</w:t>
      </w:r>
      <w:proofErr w:type="gramEnd"/>
      <w:r w:rsidRPr="00F63085">
        <w:rPr>
          <w:rFonts w:eastAsia="標楷體"/>
          <w:szCs w:val="28"/>
        </w:rPr>
        <w:t>無形中也更加重一般人對結核病的歧視標籤化。</w:t>
      </w:r>
    </w:p>
    <w:p w:rsidR="00667FB9" w:rsidRPr="000610C1" w:rsidRDefault="00667FB9" w:rsidP="002B4FED">
      <w:pPr>
        <w:snapToGrid w:val="0"/>
        <w:spacing w:line="360" w:lineRule="auto"/>
        <w:ind w:firstLineChars="200" w:firstLine="560"/>
        <w:jc w:val="both"/>
        <w:rPr>
          <w:rFonts w:eastAsia="標楷體"/>
          <w:sz w:val="28"/>
          <w:szCs w:val="28"/>
        </w:rPr>
      </w:pPr>
    </w:p>
    <w:p w:rsidR="00F63085" w:rsidRDefault="00F63085">
      <w:pPr>
        <w:widowControl/>
        <w:rPr>
          <w:rFonts w:eastAsia="標楷體"/>
          <w:sz w:val="28"/>
          <w:szCs w:val="28"/>
        </w:rPr>
      </w:pPr>
      <w:r>
        <w:rPr>
          <w:rFonts w:eastAsia="標楷體"/>
          <w:sz w:val="28"/>
          <w:szCs w:val="28"/>
        </w:rPr>
        <w:br w:type="page"/>
      </w:r>
    </w:p>
    <w:p w:rsidR="00F63085" w:rsidRPr="00F63085" w:rsidRDefault="00F63085" w:rsidP="00F63085">
      <w:pPr>
        <w:snapToGrid w:val="0"/>
        <w:spacing w:line="360" w:lineRule="auto"/>
        <w:jc w:val="both"/>
        <w:rPr>
          <w:rFonts w:eastAsia="標楷體"/>
          <w:b/>
          <w:sz w:val="32"/>
          <w:szCs w:val="28"/>
        </w:rPr>
      </w:pPr>
      <w:r w:rsidRPr="00F63085">
        <w:rPr>
          <w:rFonts w:eastAsia="標楷體" w:hint="eastAsia"/>
          <w:b/>
          <w:sz w:val="32"/>
          <w:szCs w:val="28"/>
        </w:rPr>
        <w:lastRenderedPageBreak/>
        <w:t>材料與方法</w:t>
      </w:r>
    </w:p>
    <w:p w:rsidR="00F63085" w:rsidRPr="00F63085" w:rsidRDefault="00F63085" w:rsidP="00F63085">
      <w:pPr>
        <w:snapToGrid w:val="0"/>
        <w:spacing w:line="360" w:lineRule="auto"/>
        <w:jc w:val="both"/>
        <w:rPr>
          <w:rFonts w:eastAsia="標楷體"/>
          <w:sz w:val="28"/>
          <w:szCs w:val="28"/>
        </w:rPr>
      </w:pPr>
    </w:p>
    <w:p w:rsidR="00F63085" w:rsidRPr="00F63085" w:rsidRDefault="00F63085" w:rsidP="00F63085">
      <w:pPr>
        <w:snapToGrid w:val="0"/>
        <w:spacing w:line="360" w:lineRule="auto"/>
        <w:jc w:val="both"/>
        <w:rPr>
          <w:rFonts w:eastAsia="標楷體"/>
          <w:b/>
          <w:sz w:val="28"/>
          <w:szCs w:val="28"/>
        </w:rPr>
      </w:pPr>
      <w:r w:rsidRPr="00F63085">
        <w:rPr>
          <w:rFonts w:eastAsia="標楷體" w:hint="eastAsia"/>
          <w:b/>
          <w:sz w:val="28"/>
          <w:szCs w:val="28"/>
        </w:rPr>
        <w:t>（一）研究對象</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結核病是由結核桿菌（</w:t>
      </w:r>
      <w:r w:rsidRPr="00664A4E">
        <w:rPr>
          <w:rFonts w:eastAsia="標楷體"/>
          <w:i/>
          <w:szCs w:val="28"/>
        </w:rPr>
        <w:t>Mycobacterium tuberculosis</w:t>
      </w:r>
      <w:r w:rsidRPr="00664A4E">
        <w:rPr>
          <w:rFonts w:eastAsia="標楷體" w:hint="eastAsia"/>
          <w:szCs w:val="28"/>
        </w:rPr>
        <w:t>）所引起的疾病，依據我國結核病防治工作手冊定義：結核病個案定義係以通報登記至結核病全國資料庫，並符合結核病確診條件（胸部</w:t>
      </w:r>
      <w:r w:rsidRPr="00664A4E">
        <w:rPr>
          <w:rFonts w:eastAsia="標楷體"/>
          <w:szCs w:val="28"/>
        </w:rPr>
        <w:t>X</w:t>
      </w:r>
      <w:r w:rsidRPr="00664A4E">
        <w:rPr>
          <w:rFonts w:eastAsia="標楷體" w:hint="eastAsia"/>
          <w:szCs w:val="28"/>
        </w:rPr>
        <w:t>光異常經治療後改善、或痰檢查塗片或痰培養陽性、或醫師依據臨床症狀判斷為結核病、或病理組織檢查確診為結核病）並且經追蹤後未因非結核分枝桿菌（</w:t>
      </w:r>
      <w:r w:rsidRPr="00664A4E">
        <w:rPr>
          <w:rFonts w:eastAsia="標楷體"/>
          <w:i/>
          <w:szCs w:val="28"/>
        </w:rPr>
        <w:t>Nontuberculous Mycobacterium</w:t>
      </w:r>
      <w:r w:rsidRPr="00664A4E">
        <w:rPr>
          <w:rFonts w:eastAsia="標楷體"/>
          <w:szCs w:val="28"/>
        </w:rPr>
        <w:t>, NTM</w:t>
      </w:r>
      <w:r w:rsidRPr="00664A4E">
        <w:rPr>
          <w:rFonts w:eastAsia="標楷體" w:hint="eastAsia"/>
          <w:szCs w:val="28"/>
        </w:rPr>
        <w:t>）排除，或未因醫師診療後排除</w:t>
      </w:r>
      <w:proofErr w:type="gramStart"/>
      <w:r w:rsidRPr="00664A4E">
        <w:rPr>
          <w:rFonts w:eastAsia="標楷體" w:hint="eastAsia"/>
          <w:szCs w:val="28"/>
        </w:rPr>
        <w:t>罹</w:t>
      </w:r>
      <w:proofErr w:type="gramEnd"/>
      <w:r w:rsidRPr="00664A4E">
        <w:rPr>
          <w:rFonts w:eastAsia="標楷體" w:hint="eastAsia"/>
          <w:szCs w:val="28"/>
        </w:rPr>
        <w:t>患結核病者。</w:t>
      </w:r>
    </w:p>
    <w:p w:rsidR="00F63085" w:rsidRPr="00F63085" w:rsidRDefault="00F63085" w:rsidP="00F63085">
      <w:pPr>
        <w:snapToGrid w:val="0"/>
        <w:spacing w:line="360" w:lineRule="auto"/>
        <w:jc w:val="both"/>
        <w:rPr>
          <w:rFonts w:eastAsia="標楷體"/>
          <w:sz w:val="28"/>
          <w:szCs w:val="28"/>
        </w:rPr>
      </w:pPr>
    </w:p>
    <w:p w:rsidR="00F63085" w:rsidRPr="00F63085" w:rsidRDefault="00F63085" w:rsidP="00F63085">
      <w:pPr>
        <w:snapToGrid w:val="0"/>
        <w:spacing w:line="360" w:lineRule="auto"/>
        <w:jc w:val="both"/>
        <w:rPr>
          <w:rFonts w:eastAsia="標楷體"/>
          <w:b/>
          <w:sz w:val="28"/>
          <w:szCs w:val="28"/>
        </w:rPr>
      </w:pPr>
      <w:r w:rsidRPr="00F63085">
        <w:rPr>
          <w:rFonts w:eastAsia="標楷體" w:hint="eastAsia"/>
          <w:b/>
          <w:sz w:val="28"/>
          <w:szCs w:val="28"/>
        </w:rPr>
        <w:t>（二）資料收集</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依照傳染病防治法，醫療院所發現疑似或確定結核病個案必須在七天內通報至衛生主管機關，多重抗藥性結核病則須在</w:t>
      </w:r>
      <w:r w:rsidRPr="00664A4E">
        <w:rPr>
          <w:rFonts w:eastAsia="標楷體" w:hint="eastAsia"/>
          <w:szCs w:val="28"/>
        </w:rPr>
        <w:t>24</w:t>
      </w:r>
      <w:r w:rsidRPr="00664A4E">
        <w:rPr>
          <w:rFonts w:eastAsia="標楷體" w:hint="eastAsia"/>
          <w:szCs w:val="28"/>
        </w:rPr>
        <w:t>小時內進行通報。結核病的管理於衛生福利部疾病管制署設立中央傳染病追蹤管理系統，將個案從醫療院所的個案基本資料、生化檢查、痰檢查等通報至系統中，個案居住當地衛生局於一天內辦理登記作業後，於七天內由個案所在的當地衛生所執行個案管理作業。</w:t>
      </w:r>
    </w:p>
    <w:p w:rsidR="00F63085" w:rsidRPr="00F63085" w:rsidRDefault="00F63085" w:rsidP="00F63085">
      <w:pPr>
        <w:snapToGrid w:val="0"/>
        <w:spacing w:line="360" w:lineRule="auto"/>
        <w:jc w:val="both"/>
        <w:rPr>
          <w:rFonts w:eastAsia="標楷體"/>
          <w:sz w:val="28"/>
          <w:szCs w:val="28"/>
        </w:rPr>
      </w:pP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本研究個案來源擬選定</w:t>
      </w:r>
      <w:r w:rsidRPr="00664A4E">
        <w:rPr>
          <w:rFonts w:eastAsia="標楷體" w:hint="eastAsia"/>
          <w:szCs w:val="28"/>
        </w:rPr>
        <w:t>20</w:t>
      </w:r>
      <w:r w:rsidR="00481E5F">
        <w:rPr>
          <w:rFonts w:eastAsia="標楷體"/>
          <w:szCs w:val="28"/>
        </w:rPr>
        <w:t>13</w:t>
      </w:r>
      <w:r w:rsidRPr="00664A4E">
        <w:rPr>
          <w:rFonts w:eastAsia="標楷體" w:hint="eastAsia"/>
          <w:szCs w:val="28"/>
        </w:rPr>
        <w:t>年</w:t>
      </w:r>
      <w:r w:rsidRPr="00664A4E">
        <w:rPr>
          <w:rFonts w:eastAsia="標楷體" w:hint="eastAsia"/>
          <w:szCs w:val="28"/>
        </w:rPr>
        <w:t>1</w:t>
      </w:r>
      <w:r w:rsidRPr="00664A4E">
        <w:rPr>
          <w:rFonts w:eastAsia="標楷體" w:hint="eastAsia"/>
          <w:szCs w:val="28"/>
        </w:rPr>
        <w:t>月</w:t>
      </w:r>
      <w:r w:rsidRPr="00664A4E">
        <w:rPr>
          <w:rFonts w:eastAsia="標楷體" w:hint="eastAsia"/>
          <w:szCs w:val="28"/>
        </w:rPr>
        <w:t>1</w:t>
      </w:r>
      <w:r w:rsidRPr="00664A4E">
        <w:rPr>
          <w:rFonts w:eastAsia="標楷體" w:hint="eastAsia"/>
          <w:szCs w:val="28"/>
        </w:rPr>
        <w:t>日至</w:t>
      </w:r>
      <w:r w:rsidRPr="00664A4E">
        <w:rPr>
          <w:rFonts w:eastAsia="標楷體" w:hint="eastAsia"/>
          <w:szCs w:val="28"/>
        </w:rPr>
        <w:t>2014</w:t>
      </w:r>
      <w:r w:rsidRPr="00664A4E">
        <w:rPr>
          <w:rFonts w:eastAsia="標楷體" w:hint="eastAsia"/>
          <w:szCs w:val="28"/>
        </w:rPr>
        <w:t>年</w:t>
      </w:r>
      <w:r w:rsidRPr="00664A4E">
        <w:rPr>
          <w:rFonts w:eastAsia="標楷體" w:hint="eastAsia"/>
          <w:szCs w:val="28"/>
        </w:rPr>
        <w:t>12</w:t>
      </w:r>
      <w:r w:rsidRPr="00664A4E">
        <w:rPr>
          <w:rFonts w:eastAsia="標楷體" w:hint="eastAsia"/>
          <w:szCs w:val="28"/>
        </w:rPr>
        <w:t>月</w:t>
      </w:r>
      <w:r w:rsidRPr="00664A4E">
        <w:rPr>
          <w:rFonts w:eastAsia="標楷體" w:hint="eastAsia"/>
          <w:szCs w:val="28"/>
        </w:rPr>
        <w:t>31</w:t>
      </w:r>
      <w:r w:rsidRPr="00664A4E">
        <w:rPr>
          <w:rFonts w:eastAsia="標楷體" w:hint="eastAsia"/>
          <w:szCs w:val="28"/>
        </w:rPr>
        <w:t>日通報之結核病個案為主要分析對象，醫療院所若發現結核病個案，於時限內醫療院所將個案基本資料通報衛生主管機關，並將相關個案資料與後續追蹤管理情形，輸入疾病管制署中央傳染病追蹤管理系統，本研究主要自該資料庫進行資料收集與分析。</w:t>
      </w:r>
      <w:r w:rsidR="00481E5F">
        <w:rPr>
          <w:rFonts w:eastAsia="標楷體" w:hint="eastAsia"/>
          <w:szCs w:val="28"/>
        </w:rPr>
        <w:t>選定此兩年原因為該資料為最接近目前現況之個案追蹤資料，且多數個案皆已追蹤滿</w:t>
      </w:r>
      <w:r w:rsidR="00481E5F">
        <w:rPr>
          <w:rFonts w:eastAsia="標楷體" w:hint="eastAsia"/>
          <w:szCs w:val="28"/>
        </w:rPr>
        <w:t>24</w:t>
      </w:r>
      <w:r w:rsidR="00481E5F">
        <w:rPr>
          <w:rFonts w:eastAsia="標楷體" w:hint="eastAsia"/>
          <w:szCs w:val="28"/>
        </w:rPr>
        <w:t>個月，符合多數結核病個案之追蹤治療管理期程（一般個案多為</w:t>
      </w:r>
      <w:r w:rsidR="00481E5F">
        <w:rPr>
          <w:rFonts w:eastAsia="標楷體" w:hint="eastAsia"/>
          <w:szCs w:val="28"/>
        </w:rPr>
        <w:t>6-9</w:t>
      </w:r>
      <w:r w:rsidR="00481E5F">
        <w:rPr>
          <w:rFonts w:eastAsia="標楷體" w:hint="eastAsia"/>
          <w:szCs w:val="28"/>
        </w:rPr>
        <w:t>個月，如果是</w:t>
      </w:r>
      <w:r w:rsidR="00481E5F">
        <w:rPr>
          <w:rFonts w:eastAsia="標楷體" w:hint="eastAsia"/>
          <w:szCs w:val="28"/>
        </w:rPr>
        <w:t>MDR</w:t>
      </w:r>
      <w:r w:rsidR="00481E5F">
        <w:rPr>
          <w:rFonts w:eastAsia="標楷體" w:hint="eastAsia"/>
          <w:szCs w:val="28"/>
        </w:rPr>
        <w:t>或其他抗藥個案治療時間可能延長到</w:t>
      </w:r>
      <w:r w:rsidR="00481E5F">
        <w:rPr>
          <w:rFonts w:eastAsia="標楷體" w:hint="eastAsia"/>
          <w:szCs w:val="28"/>
        </w:rPr>
        <w:t>18-24</w:t>
      </w:r>
      <w:r w:rsidR="00481E5F">
        <w:rPr>
          <w:rFonts w:eastAsia="標楷體" w:hint="eastAsia"/>
          <w:szCs w:val="28"/>
        </w:rPr>
        <w:t>個月）。</w:t>
      </w:r>
    </w:p>
    <w:p w:rsidR="00F63085" w:rsidRPr="00F63085" w:rsidRDefault="00F63085" w:rsidP="00F63085">
      <w:pPr>
        <w:snapToGrid w:val="0"/>
        <w:spacing w:line="360" w:lineRule="auto"/>
        <w:jc w:val="both"/>
        <w:rPr>
          <w:rFonts w:eastAsia="標楷體"/>
          <w:sz w:val="28"/>
          <w:szCs w:val="28"/>
        </w:rPr>
      </w:pP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同時個案如為加入結核病醫療品質改善專案</w:t>
      </w:r>
      <w:proofErr w:type="gramStart"/>
      <w:r w:rsidRPr="00664A4E">
        <w:rPr>
          <w:rFonts w:eastAsia="標楷體" w:hint="eastAsia"/>
          <w:szCs w:val="28"/>
        </w:rPr>
        <w:t>（</w:t>
      </w:r>
      <w:proofErr w:type="gramEnd"/>
      <w:r w:rsidRPr="00664A4E">
        <w:rPr>
          <w:rFonts w:eastAsia="標楷體" w:hint="eastAsia"/>
          <w:szCs w:val="28"/>
        </w:rPr>
        <w:t>健保品質支付服務第一部：結核病</w:t>
      </w:r>
      <w:proofErr w:type="gramStart"/>
      <w:r w:rsidRPr="00664A4E">
        <w:rPr>
          <w:rFonts w:eastAsia="標楷體" w:hint="eastAsia"/>
          <w:szCs w:val="28"/>
        </w:rPr>
        <w:t>）</w:t>
      </w:r>
      <w:proofErr w:type="gramEnd"/>
      <w:r w:rsidRPr="00664A4E">
        <w:rPr>
          <w:rFonts w:eastAsia="標楷體" w:hint="eastAsia"/>
          <w:szCs w:val="28"/>
        </w:rPr>
        <w:t>之個案，亦需於每次階段</w:t>
      </w:r>
      <w:proofErr w:type="gramStart"/>
      <w:r w:rsidRPr="00664A4E">
        <w:rPr>
          <w:rFonts w:eastAsia="標楷體" w:hint="eastAsia"/>
          <w:szCs w:val="28"/>
        </w:rPr>
        <w:t>鑑</w:t>
      </w:r>
      <w:proofErr w:type="gramEnd"/>
      <w:r w:rsidRPr="00664A4E">
        <w:rPr>
          <w:rFonts w:eastAsia="標楷體" w:hint="eastAsia"/>
          <w:szCs w:val="28"/>
        </w:rPr>
        <w:t>評之前，將個案照護情形、生化檢查資料、痰檢驗、</w:t>
      </w:r>
      <w:r w:rsidRPr="00664A4E">
        <w:rPr>
          <w:rFonts w:eastAsia="標楷體" w:hint="eastAsia"/>
          <w:szCs w:val="28"/>
        </w:rPr>
        <w:t>X</w:t>
      </w:r>
      <w:r w:rsidRPr="00664A4E">
        <w:rPr>
          <w:rFonts w:eastAsia="標楷體" w:hint="eastAsia"/>
          <w:szCs w:val="28"/>
        </w:rPr>
        <w:t>光等資料輸入疾病管制署之資料庫，然而若非專案之個案，或接觸者等相關資料，於第一線公共</w:t>
      </w:r>
      <w:r w:rsidRPr="00664A4E">
        <w:rPr>
          <w:rFonts w:eastAsia="標楷體" w:hint="eastAsia"/>
          <w:szCs w:val="28"/>
        </w:rPr>
        <w:lastRenderedPageBreak/>
        <w:t>衛生護理人員進行常規結核病個案訪視時，端視地段管理人員與個案之互動與個案之情況，或有訪視未遇或個案拒絕等情況，所得之結核病個案資訊所需之時間可能則會較健保專案個案為遲，</w:t>
      </w:r>
      <w:proofErr w:type="gramStart"/>
      <w:r w:rsidRPr="00664A4E">
        <w:rPr>
          <w:rFonts w:eastAsia="標楷體" w:hint="eastAsia"/>
          <w:szCs w:val="28"/>
        </w:rPr>
        <w:t>本署各</w:t>
      </w:r>
      <w:proofErr w:type="gramEnd"/>
      <w:r w:rsidRPr="00664A4E">
        <w:rPr>
          <w:rFonts w:eastAsia="標楷體" w:hint="eastAsia"/>
          <w:szCs w:val="28"/>
        </w:rPr>
        <w:t>區管制中心有定期</w:t>
      </w:r>
      <w:proofErr w:type="gramStart"/>
      <w:r w:rsidRPr="00664A4E">
        <w:rPr>
          <w:rFonts w:eastAsia="標楷體" w:hint="eastAsia"/>
          <w:szCs w:val="28"/>
        </w:rPr>
        <w:t>稽催與</w:t>
      </w:r>
      <w:proofErr w:type="gramEnd"/>
      <w:r w:rsidRPr="00664A4E">
        <w:rPr>
          <w:rFonts w:eastAsia="標楷體" w:hint="eastAsia"/>
          <w:szCs w:val="28"/>
        </w:rPr>
        <w:t>查核資料機制，因此可確保其個案資料之正確性與時效性。本研究之個案後續追蹤治療情形，係以中央傳染病追蹤管理系統資料，搭配健保資料庫進行交叉比對分析，以確保資料品質。</w:t>
      </w:r>
    </w:p>
    <w:p w:rsidR="00F63085" w:rsidRPr="00F63085" w:rsidRDefault="00F63085" w:rsidP="00F63085">
      <w:pPr>
        <w:snapToGrid w:val="0"/>
        <w:spacing w:line="360" w:lineRule="auto"/>
        <w:jc w:val="both"/>
        <w:rPr>
          <w:rFonts w:eastAsia="標楷體"/>
          <w:sz w:val="28"/>
          <w:szCs w:val="28"/>
        </w:rPr>
      </w:pPr>
    </w:p>
    <w:p w:rsidR="00F63085" w:rsidRPr="001C4C7D" w:rsidRDefault="00F63085" w:rsidP="00F63085">
      <w:pPr>
        <w:snapToGrid w:val="0"/>
        <w:spacing w:line="360" w:lineRule="auto"/>
        <w:jc w:val="both"/>
        <w:rPr>
          <w:rFonts w:eastAsia="標楷體"/>
          <w:b/>
          <w:sz w:val="28"/>
          <w:szCs w:val="28"/>
        </w:rPr>
      </w:pPr>
      <w:r w:rsidRPr="001C4C7D">
        <w:rPr>
          <w:rFonts w:eastAsia="標楷體" w:hint="eastAsia"/>
          <w:b/>
          <w:sz w:val="28"/>
          <w:szCs w:val="28"/>
        </w:rPr>
        <w:t>研究個案資料取得</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自疾病管制署結核病全國資料庫中取得結核病個案清冊，並經過資料欄位整理及譯碼後，欄位分類如下：</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w:t>
      </w:r>
      <w:r w:rsidRPr="00664A4E">
        <w:rPr>
          <w:rFonts w:eastAsia="標楷體" w:hint="eastAsia"/>
          <w:szCs w:val="28"/>
        </w:rPr>
        <w:t>1</w:t>
      </w:r>
      <w:r w:rsidRPr="00664A4E">
        <w:rPr>
          <w:rFonts w:eastAsia="標楷體" w:hint="eastAsia"/>
          <w:szCs w:val="28"/>
        </w:rPr>
        <w:t>）人口學變項：包括性別、出生年月日、身分別、特定職業別、居住縣市等。</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w:t>
      </w:r>
      <w:r w:rsidRPr="00664A4E">
        <w:rPr>
          <w:rFonts w:eastAsia="標楷體" w:hint="eastAsia"/>
          <w:szCs w:val="28"/>
        </w:rPr>
        <w:t>2</w:t>
      </w:r>
      <w:r w:rsidRPr="00664A4E">
        <w:rPr>
          <w:rFonts w:eastAsia="標楷體" w:hint="eastAsia"/>
          <w:szCs w:val="28"/>
        </w:rPr>
        <w:t>）診斷資料：包括通報建檔日期、重開日期、通報院所、</w:t>
      </w:r>
      <w:proofErr w:type="gramStart"/>
      <w:r w:rsidRPr="00664A4E">
        <w:rPr>
          <w:rFonts w:eastAsia="標楷體" w:hint="eastAsia"/>
          <w:szCs w:val="28"/>
        </w:rPr>
        <w:t>照護院所</w:t>
      </w:r>
      <w:proofErr w:type="gramEnd"/>
      <w:r w:rsidRPr="00664A4E">
        <w:rPr>
          <w:rFonts w:eastAsia="標楷體" w:hint="eastAsia"/>
          <w:szCs w:val="28"/>
        </w:rPr>
        <w:t>、是否</w:t>
      </w:r>
      <w:proofErr w:type="gramStart"/>
      <w:r w:rsidRPr="00664A4E">
        <w:rPr>
          <w:rFonts w:eastAsia="標楷體" w:hint="eastAsia"/>
          <w:szCs w:val="28"/>
        </w:rPr>
        <w:t>為再治個案</w:t>
      </w:r>
      <w:proofErr w:type="gramEnd"/>
      <w:r w:rsidRPr="00664A4E">
        <w:rPr>
          <w:rFonts w:eastAsia="標楷體" w:hint="eastAsia"/>
          <w:szCs w:val="28"/>
        </w:rPr>
        <w:t>、前次銷案原因、是否為抗藥性結核、是否</w:t>
      </w:r>
      <w:proofErr w:type="gramStart"/>
      <w:r w:rsidRPr="00664A4E">
        <w:rPr>
          <w:rFonts w:eastAsia="標楷體" w:hint="eastAsia"/>
          <w:szCs w:val="28"/>
        </w:rPr>
        <w:t>合併肺外結核</w:t>
      </w:r>
      <w:proofErr w:type="gramEnd"/>
      <w:r w:rsidRPr="00664A4E">
        <w:rPr>
          <w:rFonts w:eastAsia="標楷體" w:hint="eastAsia"/>
          <w:szCs w:val="28"/>
        </w:rPr>
        <w:t>、</w:t>
      </w:r>
      <w:r w:rsidRPr="00664A4E">
        <w:rPr>
          <w:rFonts w:eastAsia="標楷體" w:hint="eastAsia"/>
          <w:szCs w:val="28"/>
        </w:rPr>
        <w:t>X</w:t>
      </w:r>
      <w:r w:rsidRPr="00664A4E">
        <w:rPr>
          <w:rFonts w:eastAsia="標楷體" w:hint="eastAsia"/>
          <w:szCs w:val="28"/>
        </w:rPr>
        <w:t>光結果、</w:t>
      </w:r>
      <w:proofErr w:type="gramStart"/>
      <w:r w:rsidRPr="00664A4E">
        <w:rPr>
          <w:rFonts w:eastAsia="標楷體" w:hint="eastAsia"/>
          <w:szCs w:val="28"/>
        </w:rPr>
        <w:t>痰塗片</w:t>
      </w:r>
      <w:proofErr w:type="gramEnd"/>
      <w:r w:rsidRPr="00664A4E">
        <w:rPr>
          <w:rFonts w:eastAsia="標楷體" w:hint="eastAsia"/>
          <w:szCs w:val="28"/>
        </w:rPr>
        <w:t>結果、痰培養結果、慢性病等相關資料。</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w:t>
      </w:r>
      <w:r w:rsidRPr="00664A4E">
        <w:rPr>
          <w:rFonts w:eastAsia="標楷體" w:hint="eastAsia"/>
          <w:szCs w:val="28"/>
        </w:rPr>
        <w:t>3</w:t>
      </w:r>
      <w:r w:rsidRPr="00664A4E">
        <w:rPr>
          <w:rFonts w:eastAsia="標楷體" w:hint="eastAsia"/>
          <w:szCs w:val="28"/>
        </w:rPr>
        <w:t>）治療結果：包括完治、失敗、失落、死亡或轉出等。</w:t>
      </w:r>
    </w:p>
    <w:p w:rsidR="00F63085" w:rsidRPr="00F63085" w:rsidRDefault="00F63085" w:rsidP="00F63085">
      <w:pPr>
        <w:snapToGrid w:val="0"/>
        <w:spacing w:line="360" w:lineRule="auto"/>
        <w:jc w:val="both"/>
        <w:rPr>
          <w:rFonts w:eastAsia="標楷體"/>
          <w:sz w:val="28"/>
          <w:szCs w:val="28"/>
        </w:rPr>
      </w:pPr>
    </w:p>
    <w:p w:rsidR="00F63085" w:rsidRPr="001C4C7D" w:rsidRDefault="00F63085" w:rsidP="00F63085">
      <w:pPr>
        <w:snapToGrid w:val="0"/>
        <w:spacing w:line="360" w:lineRule="auto"/>
        <w:jc w:val="both"/>
        <w:rPr>
          <w:rFonts w:eastAsia="標楷體"/>
          <w:b/>
          <w:sz w:val="28"/>
          <w:szCs w:val="28"/>
        </w:rPr>
      </w:pPr>
      <w:r w:rsidRPr="001C4C7D">
        <w:rPr>
          <w:rFonts w:eastAsia="標楷體" w:hint="eastAsia"/>
          <w:b/>
          <w:sz w:val="28"/>
          <w:szCs w:val="28"/>
        </w:rPr>
        <w:t>合併症（共病）資料分析</w:t>
      </w:r>
    </w:p>
    <w:p w:rsidR="00481E5F" w:rsidRDefault="00F63085" w:rsidP="00481E5F">
      <w:pPr>
        <w:snapToGrid w:val="0"/>
        <w:spacing w:line="360" w:lineRule="auto"/>
        <w:jc w:val="both"/>
        <w:rPr>
          <w:rFonts w:eastAsia="標楷體"/>
          <w:szCs w:val="28"/>
        </w:rPr>
      </w:pPr>
      <w:r w:rsidRPr="00664A4E">
        <w:rPr>
          <w:rFonts w:eastAsia="標楷體" w:hint="eastAsia"/>
          <w:szCs w:val="28"/>
        </w:rPr>
        <w:t>由於慢性病種類甚多，若將全部慢性病均列入考慮，可能會使結果太過複雜至研</w:t>
      </w:r>
      <w:r w:rsidR="00481E5F">
        <w:rPr>
          <w:rFonts w:eastAsia="標楷體" w:hint="eastAsia"/>
          <w:szCs w:val="28"/>
        </w:rPr>
        <w:t>究失焦，因此本研究與臨床醫師討論與</w:t>
      </w:r>
      <w:proofErr w:type="gramStart"/>
      <w:r w:rsidR="00481E5F">
        <w:rPr>
          <w:rFonts w:eastAsia="標楷體" w:hint="eastAsia"/>
          <w:szCs w:val="28"/>
        </w:rPr>
        <w:t>併</w:t>
      </w:r>
      <w:proofErr w:type="gramEnd"/>
      <w:r w:rsidR="00481E5F">
        <w:rPr>
          <w:rFonts w:eastAsia="標楷體" w:hint="eastAsia"/>
          <w:szCs w:val="28"/>
        </w:rPr>
        <w:t>同參考文獻中常見結核病合併症進行分析</w:t>
      </w:r>
      <w:r w:rsidRPr="00664A4E">
        <w:rPr>
          <w:rFonts w:eastAsia="標楷體" w:hint="eastAsia"/>
          <w:szCs w:val="28"/>
        </w:rPr>
        <w:t>、</w:t>
      </w:r>
      <w:r w:rsidR="00481E5F">
        <w:rPr>
          <w:rFonts w:eastAsia="標楷體" w:hint="eastAsia"/>
          <w:szCs w:val="28"/>
        </w:rPr>
        <w:t>本</w:t>
      </w:r>
      <w:r w:rsidR="00481E5F" w:rsidRPr="00481E5F">
        <w:rPr>
          <w:rFonts w:eastAsia="標楷體" w:hint="eastAsia"/>
          <w:szCs w:val="28"/>
        </w:rPr>
        <w:t>研究挑選高血壓（</w:t>
      </w:r>
      <w:r w:rsidR="00481E5F" w:rsidRPr="00481E5F">
        <w:rPr>
          <w:rFonts w:eastAsia="標楷體"/>
          <w:szCs w:val="28"/>
        </w:rPr>
        <w:t xml:space="preserve">ICD-9-CM </w:t>
      </w:r>
      <w:r w:rsidR="00481E5F" w:rsidRPr="00481E5F">
        <w:rPr>
          <w:rFonts w:eastAsia="標楷體" w:hint="eastAsia"/>
          <w:szCs w:val="28"/>
        </w:rPr>
        <w:t>為</w:t>
      </w:r>
      <w:r w:rsidR="00481E5F" w:rsidRPr="00481E5F">
        <w:rPr>
          <w:rFonts w:eastAsia="標楷體"/>
          <w:szCs w:val="28"/>
        </w:rPr>
        <w:t>401-405</w:t>
      </w:r>
      <w:r w:rsidR="00481E5F" w:rsidRPr="00481E5F">
        <w:rPr>
          <w:rFonts w:eastAsia="標楷體" w:hint="eastAsia"/>
          <w:szCs w:val="28"/>
        </w:rPr>
        <w:t>）、糖尿病（</w:t>
      </w:r>
      <w:r w:rsidR="00481E5F" w:rsidRPr="00481E5F">
        <w:rPr>
          <w:rFonts w:eastAsia="標楷體" w:hint="eastAsia"/>
          <w:szCs w:val="28"/>
        </w:rPr>
        <w:t xml:space="preserve">ICD-9-CM </w:t>
      </w:r>
      <w:r w:rsidR="00481E5F" w:rsidRPr="00481E5F">
        <w:rPr>
          <w:rFonts w:eastAsia="標楷體" w:hint="eastAsia"/>
          <w:szCs w:val="28"/>
        </w:rPr>
        <w:t>為</w:t>
      </w:r>
      <w:r w:rsidR="00481E5F" w:rsidRPr="00481E5F">
        <w:rPr>
          <w:rFonts w:eastAsia="標楷體" w:hint="eastAsia"/>
          <w:szCs w:val="28"/>
        </w:rPr>
        <w:t>250</w:t>
      </w:r>
      <w:r w:rsidR="00481E5F" w:rsidRPr="00481E5F">
        <w:rPr>
          <w:rFonts w:eastAsia="標楷體" w:hint="eastAsia"/>
          <w:szCs w:val="28"/>
        </w:rPr>
        <w:t>）、心臟病（</w:t>
      </w:r>
      <w:r w:rsidR="00481E5F" w:rsidRPr="00481E5F">
        <w:rPr>
          <w:rFonts w:eastAsia="標楷體" w:hint="eastAsia"/>
          <w:szCs w:val="28"/>
        </w:rPr>
        <w:t xml:space="preserve">ICD-9-CM </w:t>
      </w:r>
      <w:r w:rsidR="00481E5F" w:rsidRPr="00481E5F">
        <w:rPr>
          <w:rFonts w:eastAsia="標楷體" w:hint="eastAsia"/>
          <w:szCs w:val="28"/>
        </w:rPr>
        <w:t>為</w:t>
      </w:r>
      <w:r w:rsidR="00481E5F" w:rsidRPr="00481E5F">
        <w:rPr>
          <w:rFonts w:eastAsia="標楷體" w:hint="eastAsia"/>
          <w:szCs w:val="28"/>
        </w:rPr>
        <w:t>390-398, 410-414, 420-429</w:t>
      </w:r>
      <w:r w:rsidR="00481E5F" w:rsidRPr="00481E5F">
        <w:rPr>
          <w:rFonts w:eastAsia="標楷體" w:hint="eastAsia"/>
          <w:szCs w:val="28"/>
        </w:rPr>
        <w:t>）、中風（</w:t>
      </w:r>
      <w:r w:rsidR="00481E5F" w:rsidRPr="00481E5F">
        <w:rPr>
          <w:rFonts w:eastAsia="標楷體" w:hint="eastAsia"/>
          <w:szCs w:val="28"/>
        </w:rPr>
        <w:t xml:space="preserve">ICD-9-CM </w:t>
      </w:r>
      <w:r w:rsidR="00481E5F" w:rsidRPr="00481E5F">
        <w:rPr>
          <w:rFonts w:eastAsia="標楷體" w:hint="eastAsia"/>
          <w:szCs w:val="28"/>
        </w:rPr>
        <w:t>為</w:t>
      </w:r>
      <w:r w:rsidR="00481E5F" w:rsidRPr="00481E5F">
        <w:rPr>
          <w:rFonts w:eastAsia="標楷體" w:hint="eastAsia"/>
          <w:szCs w:val="28"/>
        </w:rPr>
        <w:t>430-438</w:t>
      </w:r>
      <w:r w:rsidR="00481E5F" w:rsidRPr="00481E5F">
        <w:rPr>
          <w:rFonts w:eastAsia="標楷體" w:hint="eastAsia"/>
          <w:szCs w:val="28"/>
        </w:rPr>
        <w:t>）、失智症（</w:t>
      </w:r>
      <w:r w:rsidR="00481E5F" w:rsidRPr="00481E5F">
        <w:rPr>
          <w:rFonts w:eastAsia="標楷體" w:hint="eastAsia"/>
          <w:szCs w:val="28"/>
        </w:rPr>
        <w:t xml:space="preserve">ICD-9-CM </w:t>
      </w:r>
      <w:r w:rsidR="00481E5F" w:rsidRPr="00481E5F">
        <w:rPr>
          <w:rFonts w:eastAsia="標楷體" w:hint="eastAsia"/>
          <w:szCs w:val="28"/>
        </w:rPr>
        <w:t>為</w:t>
      </w:r>
      <w:r w:rsidR="00481E5F" w:rsidRPr="00481E5F">
        <w:rPr>
          <w:rFonts w:eastAsia="標楷體" w:hint="eastAsia"/>
          <w:szCs w:val="28"/>
        </w:rPr>
        <w:t>290-294</w:t>
      </w:r>
      <w:r w:rsidR="00481E5F" w:rsidRPr="00481E5F">
        <w:rPr>
          <w:rFonts w:eastAsia="標楷體" w:hint="eastAsia"/>
          <w:szCs w:val="28"/>
        </w:rPr>
        <w:t>）、癌症（</w:t>
      </w:r>
      <w:r w:rsidR="00481E5F" w:rsidRPr="00481E5F">
        <w:rPr>
          <w:rFonts w:eastAsia="標楷體" w:hint="eastAsia"/>
          <w:szCs w:val="28"/>
        </w:rPr>
        <w:t>ICD-9-CM</w:t>
      </w:r>
      <w:r w:rsidR="00481E5F" w:rsidRPr="00481E5F">
        <w:rPr>
          <w:rFonts w:eastAsia="標楷體" w:hint="eastAsia"/>
          <w:szCs w:val="28"/>
        </w:rPr>
        <w:t>為</w:t>
      </w:r>
      <w:r w:rsidR="00481E5F" w:rsidRPr="00481E5F">
        <w:rPr>
          <w:rFonts w:eastAsia="標楷體"/>
          <w:szCs w:val="28"/>
        </w:rPr>
        <w:t>140-208</w:t>
      </w:r>
      <w:r w:rsidR="00481E5F" w:rsidRPr="00481E5F">
        <w:rPr>
          <w:rFonts w:eastAsia="標楷體" w:hint="eastAsia"/>
          <w:szCs w:val="28"/>
        </w:rPr>
        <w:t>）、關節炎（</w:t>
      </w:r>
      <w:r w:rsidR="00481E5F" w:rsidRPr="00481E5F">
        <w:rPr>
          <w:rFonts w:eastAsia="標楷體"/>
          <w:szCs w:val="28"/>
        </w:rPr>
        <w:t xml:space="preserve">ICD-9-CM </w:t>
      </w:r>
      <w:r w:rsidR="00481E5F" w:rsidRPr="00481E5F">
        <w:rPr>
          <w:rFonts w:eastAsia="標楷體" w:hint="eastAsia"/>
          <w:szCs w:val="28"/>
        </w:rPr>
        <w:t>為</w:t>
      </w:r>
      <w:r w:rsidR="00481E5F" w:rsidRPr="00481E5F">
        <w:rPr>
          <w:rFonts w:eastAsia="標楷體"/>
          <w:szCs w:val="28"/>
        </w:rPr>
        <w:t>710-719</w:t>
      </w:r>
      <w:r w:rsidR="00481E5F" w:rsidRPr="00481E5F">
        <w:rPr>
          <w:rFonts w:eastAsia="標楷體" w:hint="eastAsia"/>
          <w:szCs w:val="28"/>
        </w:rPr>
        <w:t>）以及慢性阻塞性肺病（</w:t>
      </w:r>
      <w:r w:rsidR="00481E5F" w:rsidRPr="00481E5F">
        <w:rPr>
          <w:rFonts w:eastAsia="標楷體"/>
          <w:szCs w:val="28"/>
        </w:rPr>
        <w:t>ICD-9-CM</w:t>
      </w:r>
      <w:r w:rsidR="00481E5F" w:rsidRPr="00481E5F">
        <w:rPr>
          <w:rFonts w:eastAsia="標楷體" w:hint="eastAsia"/>
          <w:szCs w:val="28"/>
        </w:rPr>
        <w:t>為</w:t>
      </w:r>
      <w:r w:rsidR="00481E5F" w:rsidRPr="00481E5F">
        <w:rPr>
          <w:rFonts w:eastAsia="標楷體"/>
          <w:szCs w:val="28"/>
        </w:rPr>
        <w:t>490-496</w:t>
      </w:r>
      <w:r w:rsidR="00481E5F" w:rsidRPr="00481E5F">
        <w:rPr>
          <w:rFonts w:eastAsia="標楷體" w:hint="eastAsia"/>
          <w:szCs w:val="28"/>
        </w:rPr>
        <w:t>）等</w:t>
      </w:r>
      <w:r w:rsidR="00481E5F" w:rsidRPr="00481E5F">
        <w:rPr>
          <w:rFonts w:eastAsia="標楷體"/>
          <w:szCs w:val="28"/>
        </w:rPr>
        <w:t xml:space="preserve">8 </w:t>
      </w:r>
      <w:r w:rsidR="00481E5F" w:rsidRPr="00481E5F">
        <w:rPr>
          <w:rFonts w:eastAsia="標楷體" w:hint="eastAsia"/>
          <w:szCs w:val="28"/>
        </w:rPr>
        <w:t>種在中老年人中盛行率高、且造成最多死亡的慢性疾病進行多重慢性病的相關討論</w:t>
      </w:r>
      <w:r w:rsidR="00481E5F" w:rsidRPr="00481E5F">
        <w:rPr>
          <w:rFonts w:eastAsia="標楷體"/>
          <w:szCs w:val="28"/>
        </w:rPr>
        <w:t>(Fisher, Faul, Weir, &amp; Wallace, 2005)</w:t>
      </w:r>
      <w:r w:rsidR="00481E5F" w:rsidRPr="00481E5F">
        <w:rPr>
          <w:rFonts w:eastAsia="標楷體" w:hint="eastAsia"/>
          <w:szCs w:val="28"/>
        </w:rPr>
        <w:t>。</w:t>
      </w:r>
    </w:p>
    <w:p w:rsidR="00481E5F" w:rsidRDefault="00481E5F" w:rsidP="00F63085">
      <w:pPr>
        <w:snapToGrid w:val="0"/>
        <w:spacing w:line="360" w:lineRule="auto"/>
        <w:jc w:val="both"/>
        <w:rPr>
          <w:rFonts w:eastAsia="標楷體"/>
          <w:szCs w:val="28"/>
        </w:rPr>
      </w:pPr>
    </w:p>
    <w:p w:rsidR="00042F33" w:rsidRPr="00042F33" w:rsidRDefault="00042F33" w:rsidP="00042F33">
      <w:pPr>
        <w:snapToGrid w:val="0"/>
        <w:spacing w:line="360" w:lineRule="auto"/>
        <w:jc w:val="both"/>
        <w:rPr>
          <w:rFonts w:eastAsia="標楷體"/>
          <w:szCs w:val="28"/>
        </w:rPr>
      </w:pPr>
      <w:r>
        <w:rPr>
          <w:rFonts w:eastAsia="標楷體" w:hint="eastAsia"/>
          <w:szCs w:val="28"/>
        </w:rPr>
        <w:t>除前揭慢性病外</w:t>
      </w:r>
      <w:r w:rsidRPr="00042F33">
        <w:rPr>
          <w:rFonts w:eastAsia="標楷體" w:hint="eastAsia"/>
          <w:szCs w:val="28"/>
        </w:rPr>
        <w:t>另外也採用國際上多所使用的慢性病指標（</w:t>
      </w:r>
      <w:r w:rsidRPr="00042F33">
        <w:rPr>
          <w:rFonts w:eastAsia="標楷體" w:hint="eastAsia"/>
          <w:szCs w:val="28"/>
        </w:rPr>
        <w:t>Charlson Comorbidity Index, CCI</w:t>
      </w:r>
      <w:r w:rsidRPr="00042F33">
        <w:rPr>
          <w:rFonts w:eastAsia="標楷體" w:hint="eastAsia"/>
          <w:szCs w:val="28"/>
        </w:rPr>
        <w:t>），將</w:t>
      </w:r>
      <w:proofErr w:type="gramStart"/>
      <w:r w:rsidRPr="00042F33">
        <w:rPr>
          <w:rFonts w:eastAsia="標楷體" w:hint="eastAsia"/>
          <w:szCs w:val="28"/>
        </w:rPr>
        <w:t>前揭未包含</w:t>
      </w:r>
      <w:proofErr w:type="gramEnd"/>
      <w:r w:rsidRPr="00042F33">
        <w:rPr>
          <w:rFonts w:eastAsia="標楷體" w:hint="eastAsia"/>
          <w:szCs w:val="28"/>
        </w:rPr>
        <w:t>之疾病也納入分析，包括心肌梗塞（</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410-411</w:t>
      </w:r>
      <w:r w:rsidRPr="00042F33">
        <w:rPr>
          <w:rFonts w:eastAsia="標楷體" w:hint="eastAsia"/>
          <w:szCs w:val="28"/>
        </w:rPr>
        <w:t>）、充血性心臟衰竭（</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398</w:t>
      </w:r>
      <w:r w:rsidRPr="00042F33">
        <w:rPr>
          <w:rFonts w:eastAsia="標楷體" w:hint="eastAsia"/>
          <w:szCs w:val="28"/>
        </w:rPr>
        <w:t>、</w:t>
      </w:r>
      <w:r w:rsidRPr="00042F33">
        <w:rPr>
          <w:rFonts w:eastAsia="標楷體" w:hint="eastAsia"/>
          <w:szCs w:val="28"/>
        </w:rPr>
        <w:t>402</w:t>
      </w:r>
      <w:r w:rsidRPr="00042F33">
        <w:rPr>
          <w:rFonts w:eastAsia="標楷體" w:hint="eastAsia"/>
          <w:szCs w:val="28"/>
        </w:rPr>
        <w:t>、</w:t>
      </w:r>
      <w:r w:rsidRPr="00042F33">
        <w:rPr>
          <w:rFonts w:eastAsia="標楷體" w:hint="eastAsia"/>
          <w:szCs w:val="28"/>
        </w:rPr>
        <w:t>428</w:t>
      </w:r>
      <w:r w:rsidRPr="00042F33">
        <w:rPr>
          <w:rFonts w:eastAsia="標楷體" w:hint="eastAsia"/>
          <w:szCs w:val="28"/>
        </w:rPr>
        <w:t>）、周邊血管疾病（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440-447</w:t>
      </w:r>
      <w:r w:rsidRPr="00042F33">
        <w:rPr>
          <w:rFonts w:eastAsia="標楷體" w:hint="eastAsia"/>
          <w:szCs w:val="28"/>
        </w:rPr>
        <w:t>）、腦血管疾病（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430-433</w:t>
      </w:r>
      <w:r w:rsidRPr="00042F33">
        <w:rPr>
          <w:rFonts w:eastAsia="標楷體" w:hint="eastAsia"/>
          <w:szCs w:val="28"/>
        </w:rPr>
        <w:t>、</w:t>
      </w:r>
      <w:r w:rsidRPr="00042F33">
        <w:rPr>
          <w:rFonts w:eastAsia="標楷體" w:hint="eastAsia"/>
          <w:szCs w:val="28"/>
        </w:rPr>
        <w:t>435</w:t>
      </w:r>
      <w:r w:rsidRPr="00042F33">
        <w:rPr>
          <w:rFonts w:eastAsia="標楷體" w:hint="eastAsia"/>
          <w:szCs w:val="28"/>
        </w:rPr>
        <w:t>）、結締組織疾病（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710</w:t>
      </w:r>
      <w:r w:rsidRPr="00042F33">
        <w:rPr>
          <w:rFonts w:eastAsia="標楷體" w:hint="eastAsia"/>
          <w:szCs w:val="28"/>
        </w:rPr>
        <w:t>、</w:t>
      </w:r>
      <w:r w:rsidRPr="00042F33">
        <w:rPr>
          <w:rFonts w:eastAsia="標楷體" w:hint="eastAsia"/>
          <w:szCs w:val="28"/>
        </w:rPr>
        <w:t>714</w:t>
      </w:r>
      <w:r w:rsidRPr="00042F33">
        <w:rPr>
          <w:rFonts w:eastAsia="標楷體" w:hint="eastAsia"/>
          <w:szCs w:val="28"/>
        </w:rPr>
        <w:t>、</w:t>
      </w:r>
      <w:r w:rsidRPr="00042F33">
        <w:rPr>
          <w:rFonts w:eastAsia="標楷體" w:hint="eastAsia"/>
          <w:szCs w:val="28"/>
        </w:rPr>
        <w:lastRenderedPageBreak/>
        <w:t>725</w:t>
      </w:r>
      <w:r w:rsidRPr="00042F33">
        <w:rPr>
          <w:rFonts w:eastAsia="標楷體" w:hint="eastAsia"/>
          <w:szCs w:val="28"/>
        </w:rPr>
        <w:t>）、潰瘍性疾病（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531-534</w:t>
      </w:r>
      <w:r w:rsidRPr="00042F33">
        <w:rPr>
          <w:rFonts w:eastAsia="標楷體" w:hint="eastAsia"/>
          <w:szCs w:val="28"/>
        </w:rPr>
        <w:t>）、輕度肝臟疾病（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571</w:t>
      </w:r>
      <w:r w:rsidRPr="00042F33">
        <w:rPr>
          <w:rFonts w:eastAsia="標楷體" w:hint="eastAsia"/>
          <w:szCs w:val="28"/>
        </w:rPr>
        <w:t>、</w:t>
      </w:r>
      <w:r w:rsidRPr="00042F33">
        <w:rPr>
          <w:rFonts w:eastAsia="標楷體" w:hint="eastAsia"/>
          <w:szCs w:val="28"/>
        </w:rPr>
        <w:t>573</w:t>
      </w:r>
      <w:r w:rsidRPr="00042F33">
        <w:rPr>
          <w:rFonts w:eastAsia="標楷體" w:hint="eastAsia"/>
          <w:szCs w:val="28"/>
        </w:rPr>
        <w:t>）、半身麻痺</w:t>
      </w:r>
      <w:r w:rsidRPr="00042F33">
        <w:rPr>
          <w:rFonts w:eastAsia="標楷體" w:hint="eastAsia"/>
          <w:szCs w:val="28"/>
        </w:rPr>
        <w:t>(Hemiplegia)</w:t>
      </w:r>
      <w:r w:rsidRPr="00042F33">
        <w:rPr>
          <w:rFonts w:eastAsia="標楷體" w:hint="eastAsia"/>
          <w:szCs w:val="28"/>
        </w:rPr>
        <w:t>（</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342</w:t>
      </w:r>
      <w:r w:rsidRPr="00042F33">
        <w:rPr>
          <w:rFonts w:eastAsia="標楷體" w:hint="eastAsia"/>
          <w:szCs w:val="28"/>
        </w:rPr>
        <w:t>、</w:t>
      </w:r>
      <w:r w:rsidRPr="00042F33">
        <w:rPr>
          <w:rFonts w:eastAsia="標楷體" w:hint="eastAsia"/>
          <w:szCs w:val="28"/>
        </w:rPr>
        <w:t>434</w:t>
      </w:r>
      <w:r w:rsidRPr="00042F33">
        <w:rPr>
          <w:rFonts w:eastAsia="標楷體" w:hint="eastAsia"/>
          <w:szCs w:val="28"/>
        </w:rPr>
        <w:t>、</w:t>
      </w:r>
      <w:r w:rsidRPr="00042F33">
        <w:rPr>
          <w:rFonts w:eastAsia="標楷體" w:hint="eastAsia"/>
          <w:szCs w:val="28"/>
        </w:rPr>
        <w:t>436</w:t>
      </w:r>
      <w:r w:rsidRPr="00042F33">
        <w:rPr>
          <w:rFonts w:eastAsia="標楷體" w:hint="eastAsia"/>
          <w:szCs w:val="28"/>
        </w:rPr>
        <w:t>、</w:t>
      </w:r>
      <w:r w:rsidRPr="00042F33">
        <w:rPr>
          <w:rFonts w:eastAsia="標楷體" w:hint="eastAsia"/>
          <w:szCs w:val="28"/>
        </w:rPr>
        <w:t>437</w:t>
      </w:r>
      <w:r w:rsidRPr="00042F33">
        <w:rPr>
          <w:rFonts w:eastAsia="標楷體" w:hint="eastAsia"/>
          <w:szCs w:val="28"/>
        </w:rPr>
        <w:t>）、中度或重度腎臟疾病（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403</w:t>
      </w:r>
      <w:r w:rsidRPr="00042F33">
        <w:rPr>
          <w:rFonts w:eastAsia="標楷體" w:hint="eastAsia"/>
          <w:szCs w:val="28"/>
        </w:rPr>
        <w:t>、</w:t>
      </w:r>
      <w:r w:rsidRPr="00042F33">
        <w:rPr>
          <w:rFonts w:eastAsia="標楷體" w:hint="eastAsia"/>
          <w:szCs w:val="28"/>
        </w:rPr>
        <w:t>404</w:t>
      </w:r>
      <w:r w:rsidRPr="00042F33">
        <w:rPr>
          <w:rFonts w:eastAsia="標楷體" w:hint="eastAsia"/>
          <w:szCs w:val="28"/>
        </w:rPr>
        <w:t>、</w:t>
      </w:r>
      <w:r w:rsidRPr="00042F33">
        <w:rPr>
          <w:rFonts w:eastAsia="標楷體" w:hint="eastAsia"/>
          <w:szCs w:val="28"/>
        </w:rPr>
        <w:t>580-586</w:t>
      </w:r>
      <w:r w:rsidRPr="00042F33">
        <w:rPr>
          <w:rFonts w:eastAsia="標楷體" w:hint="eastAsia"/>
          <w:szCs w:val="28"/>
        </w:rPr>
        <w:t>）、白血病（</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204-208</w:t>
      </w:r>
      <w:r w:rsidRPr="00042F33">
        <w:rPr>
          <w:rFonts w:eastAsia="標楷體" w:hint="eastAsia"/>
          <w:szCs w:val="28"/>
        </w:rPr>
        <w:t>）、淋巴癌（</w:t>
      </w:r>
      <w:r w:rsidRPr="00042F33">
        <w:rPr>
          <w:rFonts w:eastAsia="標楷體" w:hint="eastAsia"/>
          <w:szCs w:val="28"/>
        </w:rPr>
        <w:t xml:space="preserve">ICD-9-CM </w:t>
      </w:r>
      <w:r w:rsidRPr="00042F33">
        <w:rPr>
          <w:rFonts w:eastAsia="標楷體" w:hint="eastAsia"/>
          <w:szCs w:val="28"/>
        </w:rPr>
        <w:t>為</w:t>
      </w:r>
      <w:r w:rsidRPr="00042F33">
        <w:rPr>
          <w:rFonts w:eastAsia="標楷體" w:hint="eastAsia"/>
          <w:szCs w:val="28"/>
        </w:rPr>
        <w:t>200</w:t>
      </w:r>
      <w:r w:rsidRPr="00042F33">
        <w:rPr>
          <w:rFonts w:eastAsia="標楷體" w:hint="eastAsia"/>
          <w:szCs w:val="28"/>
        </w:rPr>
        <w:t>、</w:t>
      </w:r>
      <w:r w:rsidRPr="00042F33">
        <w:rPr>
          <w:rFonts w:eastAsia="標楷體" w:hint="eastAsia"/>
          <w:szCs w:val="28"/>
        </w:rPr>
        <w:t>202</w:t>
      </w:r>
      <w:r w:rsidRPr="00042F33">
        <w:rPr>
          <w:rFonts w:eastAsia="標楷體" w:hint="eastAsia"/>
          <w:szCs w:val="28"/>
        </w:rPr>
        <w:t>、</w:t>
      </w:r>
      <w:r w:rsidRPr="00042F33">
        <w:rPr>
          <w:rFonts w:eastAsia="標楷體" w:hint="eastAsia"/>
          <w:szCs w:val="28"/>
        </w:rPr>
        <w:t>203</w:t>
      </w:r>
      <w:r w:rsidRPr="00042F33">
        <w:rPr>
          <w:rFonts w:eastAsia="標楷體" w:hint="eastAsia"/>
          <w:szCs w:val="28"/>
        </w:rPr>
        <w:t>）、中度或重度肝臟疾病（</w:t>
      </w:r>
      <w:r w:rsidRPr="00042F33">
        <w:rPr>
          <w:rFonts w:eastAsia="標楷體" w:hint="eastAsia"/>
          <w:szCs w:val="28"/>
        </w:rPr>
        <w:t>ICD-9-CM</w:t>
      </w:r>
      <w:r w:rsidRPr="00042F33">
        <w:rPr>
          <w:rFonts w:eastAsia="標楷體" w:hint="eastAsia"/>
          <w:szCs w:val="28"/>
        </w:rPr>
        <w:t>為</w:t>
      </w:r>
      <w:r w:rsidRPr="00042F33">
        <w:rPr>
          <w:rFonts w:eastAsia="標楷體" w:hint="eastAsia"/>
          <w:szCs w:val="28"/>
        </w:rPr>
        <w:t>070</w:t>
      </w:r>
      <w:r w:rsidRPr="00042F33">
        <w:rPr>
          <w:rFonts w:eastAsia="標楷體" w:hint="eastAsia"/>
          <w:szCs w:val="28"/>
        </w:rPr>
        <w:t>、</w:t>
      </w:r>
      <w:r w:rsidRPr="00042F33">
        <w:rPr>
          <w:rFonts w:eastAsia="標楷體" w:hint="eastAsia"/>
          <w:szCs w:val="28"/>
        </w:rPr>
        <w:t>570</w:t>
      </w:r>
      <w:r w:rsidRPr="00042F33">
        <w:rPr>
          <w:rFonts w:eastAsia="標楷體" w:hint="eastAsia"/>
          <w:szCs w:val="28"/>
        </w:rPr>
        <w:t>、</w:t>
      </w:r>
      <w:r w:rsidRPr="00042F33">
        <w:rPr>
          <w:rFonts w:eastAsia="標楷體" w:hint="eastAsia"/>
          <w:szCs w:val="28"/>
        </w:rPr>
        <w:t>572</w:t>
      </w:r>
      <w:r w:rsidRPr="00042F33">
        <w:rPr>
          <w:rFonts w:eastAsia="標楷體" w:hint="eastAsia"/>
          <w:szCs w:val="28"/>
        </w:rPr>
        <w:t>）、轉移性腫瘤（</w:t>
      </w:r>
      <w:r w:rsidRPr="00042F33">
        <w:rPr>
          <w:rFonts w:eastAsia="標楷體" w:hint="eastAsia"/>
          <w:szCs w:val="28"/>
        </w:rPr>
        <w:t>ICD-9-CM</w:t>
      </w:r>
      <w:r w:rsidRPr="00042F33">
        <w:rPr>
          <w:rFonts w:eastAsia="標楷體" w:hint="eastAsia"/>
          <w:szCs w:val="28"/>
        </w:rPr>
        <w:t>為</w:t>
      </w:r>
      <w:r w:rsidRPr="00042F33">
        <w:rPr>
          <w:rFonts w:eastAsia="標楷體" w:hint="eastAsia"/>
          <w:szCs w:val="28"/>
        </w:rPr>
        <w:t>196-199</w:t>
      </w:r>
      <w:r w:rsidRPr="00042F33">
        <w:rPr>
          <w:rFonts w:eastAsia="標楷體" w:hint="eastAsia"/>
          <w:szCs w:val="28"/>
        </w:rPr>
        <w:t>）</w:t>
      </w:r>
      <w:r>
        <w:rPr>
          <w:rFonts w:eastAsia="標楷體" w:hint="eastAsia"/>
          <w:szCs w:val="28"/>
        </w:rPr>
        <w:t>。</w:t>
      </w:r>
    </w:p>
    <w:p w:rsidR="00042F33" w:rsidRPr="00042F33" w:rsidRDefault="00042F33" w:rsidP="00042F33">
      <w:pPr>
        <w:snapToGrid w:val="0"/>
        <w:spacing w:line="360" w:lineRule="auto"/>
        <w:jc w:val="both"/>
        <w:rPr>
          <w:rFonts w:eastAsia="標楷體"/>
          <w:szCs w:val="28"/>
        </w:rPr>
      </w:pPr>
    </w:p>
    <w:p w:rsidR="00F63085" w:rsidRDefault="00F63085" w:rsidP="00F63085">
      <w:pPr>
        <w:snapToGrid w:val="0"/>
        <w:spacing w:line="360" w:lineRule="auto"/>
        <w:jc w:val="both"/>
        <w:rPr>
          <w:rFonts w:eastAsia="標楷體"/>
          <w:szCs w:val="28"/>
        </w:rPr>
      </w:pPr>
      <w:r w:rsidRPr="00664A4E">
        <w:rPr>
          <w:rFonts w:eastAsia="標楷體" w:hint="eastAsia"/>
          <w:szCs w:val="28"/>
        </w:rPr>
        <w:t>本研究將依據個案的醫療服務使用狀況作為是否</w:t>
      </w:r>
      <w:proofErr w:type="gramStart"/>
      <w:r w:rsidRPr="00664A4E">
        <w:rPr>
          <w:rFonts w:eastAsia="標楷體" w:hint="eastAsia"/>
          <w:szCs w:val="28"/>
        </w:rPr>
        <w:t>罹</w:t>
      </w:r>
      <w:proofErr w:type="gramEnd"/>
      <w:r w:rsidRPr="00664A4E">
        <w:rPr>
          <w:rFonts w:eastAsia="標楷體" w:hint="eastAsia"/>
          <w:szCs w:val="28"/>
        </w:rPr>
        <w:t>病的認定，因此參考過去採用健康保險</w:t>
      </w:r>
      <w:r w:rsidR="00481E5F">
        <w:rPr>
          <w:rFonts w:eastAsia="標楷體" w:hint="eastAsia"/>
          <w:szCs w:val="28"/>
        </w:rPr>
        <w:t>行政</w:t>
      </w:r>
      <w:r w:rsidRPr="00664A4E">
        <w:rPr>
          <w:rFonts w:eastAsia="標楷體" w:hint="eastAsia"/>
          <w:szCs w:val="28"/>
        </w:rPr>
        <w:t>申報資料作為</w:t>
      </w:r>
      <w:proofErr w:type="gramStart"/>
      <w:r w:rsidRPr="00664A4E">
        <w:rPr>
          <w:rFonts w:eastAsia="標楷體" w:hint="eastAsia"/>
          <w:szCs w:val="28"/>
        </w:rPr>
        <w:t>罹</w:t>
      </w:r>
      <w:proofErr w:type="gramEnd"/>
      <w:r w:rsidRPr="00664A4E">
        <w:rPr>
          <w:rFonts w:eastAsia="標楷體" w:hint="eastAsia"/>
          <w:szCs w:val="28"/>
        </w:rPr>
        <w:t>病認定之相關文獻後，採用以下定義：當個案曾因該診斷發生過一次（含）以上住院，或是三次（含）以上門診，且該診斷出現於當次就醫之任</w:t>
      </w:r>
      <w:proofErr w:type="gramStart"/>
      <w:r w:rsidRPr="00664A4E">
        <w:rPr>
          <w:rFonts w:eastAsia="標楷體" w:hint="eastAsia"/>
          <w:szCs w:val="28"/>
        </w:rPr>
        <w:t>一</w:t>
      </w:r>
      <w:proofErr w:type="gramEnd"/>
      <w:r w:rsidRPr="00664A4E">
        <w:rPr>
          <w:rFonts w:eastAsia="標楷體" w:hint="eastAsia"/>
          <w:szCs w:val="28"/>
        </w:rPr>
        <w:t>診斷（現今健保住院就醫紀錄包括一個主診斷及四個次診斷，門診就醫紀錄包含一個主診斷以及兩個次診斷），即認定該個案</w:t>
      </w:r>
      <w:proofErr w:type="gramStart"/>
      <w:r w:rsidRPr="00664A4E">
        <w:rPr>
          <w:rFonts w:eastAsia="標楷體" w:hint="eastAsia"/>
          <w:szCs w:val="28"/>
        </w:rPr>
        <w:t>罹</w:t>
      </w:r>
      <w:proofErr w:type="gramEnd"/>
      <w:r w:rsidRPr="00664A4E">
        <w:rPr>
          <w:rFonts w:eastAsia="標楷體" w:hint="eastAsia"/>
          <w:szCs w:val="28"/>
        </w:rPr>
        <w:t>患有該疾病。</w:t>
      </w:r>
    </w:p>
    <w:p w:rsidR="00C84DBC" w:rsidRPr="00664A4E" w:rsidRDefault="00C84DBC" w:rsidP="00F63085">
      <w:pPr>
        <w:snapToGrid w:val="0"/>
        <w:spacing w:line="360" w:lineRule="auto"/>
        <w:jc w:val="both"/>
        <w:rPr>
          <w:rFonts w:eastAsia="標楷體"/>
          <w:szCs w:val="28"/>
        </w:rPr>
      </w:pPr>
    </w:p>
    <w:p w:rsidR="00F63085" w:rsidRPr="00651533" w:rsidRDefault="00F63085" w:rsidP="00F63085">
      <w:pPr>
        <w:snapToGrid w:val="0"/>
        <w:spacing w:line="360" w:lineRule="auto"/>
        <w:jc w:val="both"/>
        <w:rPr>
          <w:rFonts w:eastAsia="標楷體"/>
          <w:b/>
          <w:sz w:val="28"/>
          <w:szCs w:val="28"/>
        </w:rPr>
      </w:pPr>
      <w:r w:rsidRPr="00651533">
        <w:rPr>
          <w:rFonts w:eastAsia="標楷體" w:hint="eastAsia"/>
          <w:b/>
          <w:sz w:val="28"/>
          <w:szCs w:val="28"/>
        </w:rPr>
        <w:t>資料檢核</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將資料擷取結果以</w:t>
      </w:r>
      <w:r w:rsidRPr="00664A4E">
        <w:rPr>
          <w:rFonts w:eastAsia="標楷體" w:hint="eastAsia"/>
          <w:szCs w:val="28"/>
        </w:rPr>
        <w:t>Microsoft Office Excel</w:t>
      </w:r>
      <w:r w:rsidRPr="00664A4E">
        <w:rPr>
          <w:rFonts w:eastAsia="標楷體" w:hint="eastAsia"/>
          <w:szCs w:val="28"/>
        </w:rPr>
        <w:t>與</w:t>
      </w:r>
      <w:r w:rsidRPr="00664A4E">
        <w:rPr>
          <w:rFonts w:eastAsia="標楷體" w:hint="eastAsia"/>
          <w:szCs w:val="28"/>
        </w:rPr>
        <w:t>Microsoft SQL</w:t>
      </w:r>
      <w:r w:rsidRPr="00664A4E">
        <w:rPr>
          <w:rFonts w:eastAsia="標楷體" w:hint="eastAsia"/>
          <w:szCs w:val="28"/>
        </w:rPr>
        <w:t>資料庫建檔後，與結核病資料</w:t>
      </w:r>
      <w:proofErr w:type="gramStart"/>
      <w:r w:rsidRPr="00664A4E">
        <w:rPr>
          <w:rFonts w:eastAsia="標楷體" w:hint="eastAsia"/>
          <w:szCs w:val="28"/>
        </w:rPr>
        <w:t>檔</w:t>
      </w:r>
      <w:proofErr w:type="gramEnd"/>
      <w:r w:rsidRPr="00664A4E">
        <w:rPr>
          <w:rFonts w:eastAsia="標楷體" w:hint="eastAsia"/>
          <w:szCs w:val="28"/>
        </w:rPr>
        <w:t>進行整合比對，並進行邏輯檢核，同時利用倉儲資料庫結構檔案之除錯整理（含結核病主檔追蹤、用藥、抗藥、接觸者、都治、潛伏結核染等歷程資料）確認無誤後，始進行後續統計分析。</w:t>
      </w:r>
    </w:p>
    <w:p w:rsidR="00F63085" w:rsidRPr="00F63085" w:rsidRDefault="00F63085" w:rsidP="00F63085">
      <w:pPr>
        <w:snapToGrid w:val="0"/>
        <w:spacing w:line="360" w:lineRule="auto"/>
        <w:jc w:val="both"/>
        <w:rPr>
          <w:rFonts w:eastAsia="標楷體"/>
          <w:sz w:val="28"/>
          <w:szCs w:val="28"/>
        </w:rPr>
      </w:pPr>
    </w:p>
    <w:p w:rsidR="00F63085" w:rsidRPr="00651533" w:rsidRDefault="00F63085" w:rsidP="00F63085">
      <w:pPr>
        <w:snapToGrid w:val="0"/>
        <w:spacing w:line="360" w:lineRule="auto"/>
        <w:jc w:val="both"/>
        <w:rPr>
          <w:rFonts w:eastAsia="標楷體"/>
          <w:b/>
          <w:sz w:val="28"/>
          <w:szCs w:val="28"/>
        </w:rPr>
      </w:pPr>
      <w:r w:rsidRPr="00651533">
        <w:rPr>
          <w:rFonts w:eastAsia="標楷體" w:hint="eastAsia"/>
          <w:b/>
          <w:sz w:val="28"/>
          <w:szCs w:val="28"/>
        </w:rPr>
        <w:t>健保就醫歷程與醫療利用資料</w:t>
      </w: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全民健保資料庫囊括全體國人珍貴的醫療資料，中央健康</w:t>
      </w:r>
      <w:proofErr w:type="gramStart"/>
      <w:r w:rsidRPr="00664A4E">
        <w:rPr>
          <w:rFonts w:eastAsia="標楷體" w:hint="eastAsia"/>
          <w:szCs w:val="28"/>
        </w:rPr>
        <w:t>保險署</w:t>
      </w:r>
      <w:proofErr w:type="gramEnd"/>
      <w:r w:rsidRPr="00664A4E">
        <w:rPr>
          <w:rFonts w:eastAsia="標楷體" w:hint="eastAsia"/>
          <w:szCs w:val="28"/>
        </w:rPr>
        <w:t>在保障民眾隱私以及資料安全的前提下，除</w:t>
      </w:r>
      <w:proofErr w:type="gramStart"/>
      <w:r w:rsidRPr="00664A4E">
        <w:rPr>
          <w:rFonts w:eastAsia="標楷體" w:hint="eastAsia"/>
          <w:szCs w:val="28"/>
        </w:rPr>
        <w:t>將隱碼</w:t>
      </w:r>
      <w:proofErr w:type="gramEnd"/>
      <w:r w:rsidRPr="00664A4E">
        <w:rPr>
          <w:rFonts w:eastAsia="標楷體" w:hint="eastAsia"/>
          <w:szCs w:val="28"/>
        </w:rPr>
        <w:t>資料委託國家衛生研究院以全民健保的資料為基礎，建立一個以學術研究為目的之資訊資料庫，提供給學術單位及非營利機構之學者專家進行醫藥衛生相關研究，希望透過學界的研究分析，能對臺灣地區的醫療保健及公共衛生相關問題有所瞭解，進而提出更完善的建議供決策者參考。本研究醫療費用計算時間，預估將進行個案確診前</w:t>
      </w:r>
      <w:r w:rsidRPr="00664A4E">
        <w:rPr>
          <w:rFonts w:eastAsia="標楷體" w:hint="eastAsia"/>
          <w:szCs w:val="28"/>
        </w:rPr>
        <w:t>1</w:t>
      </w:r>
      <w:r w:rsidRPr="00664A4E">
        <w:rPr>
          <w:rFonts w:eastAsia="標楷體" w:hint="eastAsia"/>
          <w:szCs w:val="28"/>
        </w:rPr>
        <w:t>年，以及確診後</w:t>
      </w:r>
      <w:r w:rsidRPr="00664A4E">
        <w:rPr>
          <w:rFonts w:eastAsia="標楷體" w:hint="eastAsia"/>
          <w:szCs w:val="28"/>
        </w:rPr>
        <w:t>2</w:t>
      </w:r>
      <w:r w:rsidRPr="00664A4E">
        <w:rPr>
          <w:rFonts w:eastAsia="標楷體" w:hint="eastAsia"/>
          <w:szCs w:val="28"/>
        </w:rPr>
        <w:t>年內之整體醫療利用。</w:t>
      </w:r>
    </w:p>
    <w:p w:rsidR="00F63085" w:rsidRPr="00F63085" w:rsidRDefault="00F63085" w:rsidP="00F63085">
      <w:pPr>
        <w:snapToGrid w:val="0"/>
        <w:spacing w:line="360" w:lineRule="auto"/>
        <w:jc w:val="both"/>
        <w:rPr>
          <w:rFonts w:eastAsia="標楷體"/>
          <w:sz w:val="28"/>
          <w:szCs w:val="28"/>
        </w:rPr>
      </w:pPr>
    </w:p>
    <w:p w:rsidR="00F63085" w:rsidRPr="00664A4E" w:rsidRDefault="00F63085" w:rsidP="00F63085">
      <w:pPr>
        <w:snapToGrid w:val="0"/>
        <w:spacing w:line="360" w:lineRule="auto"/>
        <w:jc w:val="both"/>
        <w:rPr>
          <w:rFonts w:eastAsia="標楷體"/>
          <w:szCs w:val="28"/>
        </w:rPr>
      </w:pPr>
      <w:proofErr w:type="gramStart"/>
      <w:r w:rsidRPr="00664A4E">
        <w:rPr>
          <w:rFonts w:eastAsia="標楷體" w:hint="eastAsia"/>
          <w:szCs w:val="28"/>
        </w:rPr>
        <w:t>此外，</w:t>
      </w:r>
      <w:proofErr w:type="gramEnd"/>
      <w:r w:rsidRPr="00664A4E">
        <w:rPr>
          <w:rFonts w:eastAsia="標楷體" w:hint="eastAsia"/>
          <w:szCs w:val="28"/>
        </w:rPr>
        <w:t>另於衛生福利部健康資料加值應用協作中心保存完整資料庫，供公務機關之公務統計與特定政策分析研究使用，本研究擬</w:t>
      </w:r>
      <w:proofErr w:type="gramStart"/>
      <w:r w:rsidRPr="00664A4E">
        <w:rPr>
          <w:rFonts w:eastAsia="標楷體" w:hint="eastAsia"/>
          <w:szCs w:val="28"/>
        </w:rPr>
        <w:t>採</w:t>
      </w:r>
      <w:proofErr w:type="gramEnd"/>
      <w:r w:rsidRPr="00664A4E">
        <w:rPr>
          <w:rFonts w:eastAsia="標楷體" w:hint="eastAsia"/>
          <w:szCs w:val="28"/>
        </w:rPr>
        <w:t>特定需求方式以正式公文取得比對資料檔，</w:t>
      </w:r>
      <w:r w:rsidRPr="00664A4E">
        <w:rPr>
          <w:rFonts w:eastAsia="標楷體" w:hint="eastAsia"/>
          <w:szCs w:val="28"/>
        </w:rPr>
        <w:lastRenderedPageBreak/>
        <w:t>在經過相關組室嚴格審查簽核，確保資料安全性，並且切結保證於公務與研究使用，在個案隱私不可洩漏並依照相關法令儲存使用的前提下，</w:t>
      </w:r>
      <w:proofErr w:type="gramStart"/>
      <w:r w:rsidRPr="00664A4E">
        <w:rPr>
          <w:rFonts w:eastAsia="標楷體" w:hint="eastAsia"/>
          <w:szCs w:val="28"/>
        </w:rPr>
        <w:t>串檔完成</w:t>
      </w:r>
      <w:proofErr w:type="gramEnd"/>
      <w:r w:rsidRPr="00664A4E">
        <w:rPr>
          <w:rFonts w:eastAsia="標楷體" w:hint="eastAsia"/>
          <w:szCs w:val="28"/>
        </w:rPr>
        <w:t>後，將身分證號等個資</w:t>
      </w:r>
      <w:proofErr w:type="gramStart"/>
      <w:r w:rsidRPr="00664A4E">
        <w:rPr>
          <w:rFonts w:eastAsia="標楷體" w:hint="eastAsia"/>
          <w:szCs w:val="28"/>
        </w:rPr>
        <w:t>轉為隱碼進行</w:t>
      </w:r>
      <w:proofErr w:type="gramEnd"/>
      <w:r w:rsidRPr="00664A4E">
        <w:rPr>
          <w:rFonts w:eastAsia="標楷體" w:hint="eastAsia"/>
          <w:szCs w:val="28"/>
        </w:rPr>
        <w:t>分析，確保資料安全性。</w:t>
      </w:r>
    </w:p>
    <w:p w:rsidR="00F63085" w:rsidRPr="00F63085" w:rsidRDefault="00F63085" w:rsidP="00F63085">
      <w:pPr>
        <w:snapToGrid w:val="0"/>
        <w:spacing w:line="360" w:lineRule="auto"/>
        <w:jc w:val="both"/>
        <w:rPr>
          <w:rFonts w:eastAsia="標楷體"/>
          <w:sz w:val="28"/>
          <w:szCs w:val="28"/>
        </w:rPr>
      </w:pPr>
    </w:p>
    <w:p w:rsidR="00F63085" w:rsidRPr="00664A4E" w:rsidRDefault="00F63085" w:rsidP="00F63085">
      <w:pPr>
        <w:snapToGrid w:val="0"/>
        <w:spacing w:line="360" w:lineRule="auto"/>
        <w:jc w:val="both"/>
        <w:rPr>
          <w:rFonts w:eastAsia="標楷體"/>
          <w:szCs w:val="28"/>
        </w:rPr>
      </w:pPr>
      <w:r w:rsidRPr="00664A4E">
        <w:rPr>
          <w:rFonts w:eastAsia="標楷體" w:hint="eastAsia"/>
          <w:szCs w:val="28"/>
        </w:rPr>
        <w:t>本研究擬擷取為結核病人之醫療服務利用狀況，</w:t>
      </w:r>
      <w:proofErr w:type="gramStart"/>
      <w:r w:rsidRPr="00664A4E">
        <w:rPr>
          <w:rFonts w:eastAsia="標楷體" w:hint="eastAsia"/>
          <w:szCs w:val="28"/>
        </w:rPr>
        <w:t>於本署研究</w:t>
      </w:r>
      <w:proofErr w:type="gramEnd"/>
      <w:r w:rsidRPr="00664A4E">
        <w:rPr>
          <w:rFonts w:eastAsia="標楷體" w:hint="eastAsia"/>
          <w:szCs w:val="28"/>
        </w:rPr>
        <w:t>倫理委員會（</w:t>
      </w:r>
      <w:r w:rsidRPr="00664A4E">
        <w:rPr>
          <w:rFonts w:eastAsia="標楷體" w:hint="eastAsia"/>
          <w:szCs w:val="28"/>
        </w:rPr>
        <w:t>IRB</w:t>
      </w:r>
      <w:r w:rsidRPr="00664A4E">
        <w:rPr>
          <w:rFonts w:eastAsia="標楷體" w:hint="eastAsia"/>
          <w:szCs w:val="28"/>
        </w:rPr>
        <w:t>）審核通過後，前揭個案資料</w:t>
      </w:r>
      <w:proofErr w:type="gramStart"/>
      <w:r w:rsidRPr="00664A4E">
        <w:rPr>
          <w:rFonts w:eastAsia="標楷體" w:hint="eastAsia"/>
          <w:szCs w:val="28"/>
        </w:rPr>
        <w:t>併</w:t>
      </w:r>
      <w:proofErr w:type="gramEnd"/>
      <w:r w:rsidRPr="00664A4E">
        <w:rPr>
          <w:rFonts w:eastAsia="標楷體" w:hint="eastAsia"/>
          <w:szCs w:val="28"/>
        </w:rPr>
        <w:t>同健保申報檔案進行分析。包括門診處方及治療</w:t>
      </w:r>
      <w:proofErr w:type="gramStart"/>
      <w:r w:rsidRPr="00664A4E">
        <w:rPr>
          <w:rFonts w:eastAsia="標楷體" w:hint="eastAsia"/>
          <w:szCs w:val="28"/>
        </w:rPr>
        <w:t>明細檔</w:t>
      </w:r>
      <w:proofErr w:type="gramEnd"/>
      <w:r w:rsidRPr="00664A4E">
        <w:rPr>
          <w:rFonts w:eastAsia="標楷體" w:hint="eastAsia"/>
          <w:szCs w:val="28"/>
        </w:rPr>
        <w:t>、住院醫療費用清單</w:t>
      </w:r>
      <w:proofErr w:type="gramStart"/>
      <w:r w:rsidRPr="00664A4E">
        <w:rPr>
          <w:rFonts w:eastAsia="標楷體" w:hint="eastAsia"/>
          <w:szCs w:val="28"/>
        </w:rPr>
        <w:t>明細檔</w:t>
      </w:r>
      <w:proofErr w:type="gramEnd"/>
      <w:r w:rsidRPr="00664A4E">
        <w:rPr>
          <w:rFonts w:eastAsia="標楷體" w:hint="eastAsia"/>
          <w:szCs w:val="28"/>
        </w:rPr>
        <w:t>、門診處方</w:t>
      </w:r>
      <w:proofErr w:type="gramStart"/>
      <w:r w:rsidRPr="00664A4E">
        <w:rPr>
          <w:rFonts w:eastAsia="標楷體" w:hint="eastAsia"/>
          <w:szCs w:val="28"/>
        </w:rPr>
        <w:t>醫</w:t>
      </w:r>
      <w:proofErr w:type="gramEnd"/>
      <w:r w:rsidRPr="00664A4E">
        <w:rPr>
          <w:rFonts w:eastAsia="標楷體" w:hint="eastAsia"/>
          <w:szCs w:val="28"/>
        </w:rPr>
        <w:t>令明</w:t>
      </w:r>
      <w:proofErr w:type="gramStart"/>
      <w:r w:rsidRPr="00664A4E">
        <w:rPr>
          <w:rFonts w:eastAsia="標楷體" w:hint="eastAsia"/>
          <w:szCs w:val="28"/>
        </w:rPr>
        <w:t>細檔、醫</w:t>
      </w:r>
      <w:proofErr w:type="gramEnd"/>
      <w:r w:rsidRPr="00664A4E">
        <w:rPr>
          <w:rFonts w:eastAsia="標楷體" w:hint="eastAsia"/>
          <w:szCs w:val="28"/>
        </w:rPr>
        <w:t>事機構基本資料檔、重大</w:t>
      </w:r>
      <w:proofErr w:type="gramStart"/>
      <w:r w:rsidRPr="00664A4E">
        <w:rPr>
          <w:rFonts w:eastAsia="標楷體" w:hint="eastAsia"/>
          <w:szCs w:val="28"/>
        </w:rPr>
        <w:t>傷病檔</w:t>
      </w:r>
      <w:proofErr w:type="gramEnd"/>
      <w:r w:rsidRPr="00664A4E">
        <w:rPr>
          <w:rFonts w:eastAsia="標楷體" w:hint="eastAsia"/>
          <w:szCs w:val="28"/>
        </w:rPr>
        <w:t>、以及藥物使用與治療處置檔等，並與結核病全國資料庫進行身分證號比對串連分析，以獲得更豐富的個案特質、管理歷程以及合併症等相關資訊。</w:t>
      </w:r>
    </w:p>
    <w:p w:rsidR="00F63085" w:rsidRDefault="00F63085" w:rsidP="00F63085">
      <w:pPr>
        <w:snapToGrid w:val="0"/>
        <w:spacing w:line="360" w:lineRule="auto"/>
        <w:jc w:val="both"/>
        <w:rPr>
          <w:rFonts w:eastAsia="標楷體"/>
          <w:sz w:val="28"/>
          <w:szCs w:val="28"/>
        </w:rPr>
      </w:pPr>
    </w:p>
    <w:p w:rsidR="00C84DBC" w:rsidRPr="00F63085" w:rsidRDefault="00C84DBC" w:rsidP="00F63085">
      <w:pPr>
        <w:snapToGrid w:val="0"/>
        <w:spacing w:line="360" w:lineRule="auto"/>
        <w:jc w:val="both"/>
        <w:rPr>
          <w:rFonts w:eastAsia="標楷體"/>
          <w:sz w:val="28"/>
          <w:szCs w:val="28"/>
        </w:rPr>
      </w:pPr>
    </w:p>
    <w:p w:rsidR="00BE154C" w:rsidRPr="00BE154C" w:rsidRDefault="00BE154C" w:rsidP="00BE154C">
      <w:pPr>
        <w:snapToGrid w:val="0"/>
        <w:spacing w:line="360" w:lineRule="auto"/>
        <w:jc w:val="both"/>
        <w:rPr>
          <w:rFonts w:eastAsia="標楷體"/>
          <w:b/>
          <w:color w:val="000000" w:themeColor="text1"/>
          <w:sz w:val="28"/>
          <w:szCs w:val="28"/>
        </w:rPr>
      </w:pPr>
      <w:r w:rsidRPr="00BE154C">
        <w:rPr>
          <w:rFonts w:eastAsia="標楷體" w:hint="eastAsia"/>
          <w:b/>
          <w:color w:val="000000" w:themeColor="text1"/>
          <w:sz w:val="28"/>
          <w:szCs w:val="28"/>
        </w:rPr>
        <w:t>（三）資料分析</w:t>
      </w:r>
    </w:p>
    <w:p w:rsidR="00BE154C" w:rsidRPr="00BE154C" w:rsidRDefault="00BE154C" w:rsidP="00BE154C">
      <w:pPr>
        <w:snapToGrid w:val="0"/>
        <w:spacing w:line="360" w:lineRule="auto"/>
        <w:jc w:val="both"/>
        <w:rPr>
          <w:rFonts w:eastAsia="標楷體"/>
          <w:color w:val="000000" w:themeColor="text1"/>
          <w:sz w:val="28"/>
          <w:szCs w:val="28"/>
        </w:rPr>
      </w:pPr>
    </w:p>
    <w:p w:rsidR="00BE154C" w:rsidRPr="00BE154C" w:rsidRDefault="00BE154C" w:rsidP="00BE154C">
      <w:pPr>
        <w:snapToGrid w:val="0"/>
        <w:spacing w:line="360" w:lineRule="auto"/>
        <w:jc w:val="both"/>
        <w:rPr>
          <w:rFonts w:eastAsia="標楷體"/>
          <w:color w:val="000000" w:themeColor="text1"/>
          <w:szCs w:val="28"/>
        </w:rPr>
      </w:pPr>
      <w:r w:rsidRPr="00BE154C">
        <w:rPr>
          <w:rFonts w:eastAsia="標楷體" w:hint="eastAsia"/>
          <w:color w:val="000000" w:themeColor="text1"/>
          <w:szCs w:val="28"/>
        </w:rPr>
        <w:t>針對個案資料確認並完成登錄後，以</w:t>
      </w:r>
      <w:r w:rsidRPr="00BE154C">
        <w:rPr>
          <w:rFonts w:eastAsia="標楷體" w:hint="eastAsia"/>
          <w:color w:val="000000" w:themeColor="text1"/>
          <w:szCs w:val="28"/>
        </w:rPr>
        <w:t>SAS</w:t>
      </w:r>
      <w:r w:rsidRPr="00BE154C">
        <w:rPr>
          <w:rFonts w:eastAsia="標楷體" w:hint="eastAsia"/>
          <w:color w:val="000000" w:themeColor="text1"/>
          <w:szCs w:val="28"/>
        </w:rPr>
        <w:t>、</w:t>
      </w:r>
      <w:r w:rsidRPr="00BE154C">
        <w:rPr>
          <w:rFonts w:eastAsia="標楷體" w:hint="eastAsia"/>
          <w:color w:val="000000" w:themeColor="text1"/>
          <w:szCs w:val="28"/>
        </w:rPr>
        <w:t>SPSS</w:t>
      </w:r>
      <w:r w:rsidRPr="00BE154C">
        <w:rPr>
          <w:rFonts w:eastAsia="標楷體" w:hint="eastAsia"/>
          <w:color w:val="000000" w:themeColor="text1"/>
          <w:szCs w:val="28"/>
        </w:rPr>
        <w:t>與</w:t>
      </w:r>
      <w:r w:rsidRPr="00BE154C">
        <w:rPr>
          <w:rFonts w:eastAsia="標楷體" w:hint="eastAsia"/>
          <w:color w:val="000000" w:themeColor="text1"/>
          <w:szCs w:val="28"/>
        </w:rPr>
        <w:t>MS SQL</w:t>
      </w:r>
      <w:r w:rsidRPr="00BE154C">
        <w:rPr>
          <w:rFonts w:eastAsia="標楷體" w:hint="eastAsia"/>
          <w:color w:val="000000" w:themeColor="text1"/>
          <w:szCs w:val="28"/>
        </w:rPr>
        <w:t>進行邏輯檢核，再針對個案之就醫歷程及追蹤資料進行後續統計分析。</w:t>
      </w:r>
    </w:p>
    <w:p w:rsidR="00BE154C" w:rsidRPr="00BE154C" w:rsidRDefault="00BE154C" w:rsidP="00BE154C">
      <w:pPr>
        <w:snapToGrid w:val="0"/>
        <w:spacing w:line="360" w:lineRule="auto"/>
        <w:jc w:val="both"/>
        <w:rPr>
          <w:rFonts w:eastAsia="標楷體"/>
          <w:color w:val="000000" w:themeColor="text1"/>
          <w:sz w:val="28"/>
          <w:szCs w:val="28"/>
        </w:rPr>
      </w:pPr>
    </w:p>
    <w:p w:rsidR="00BE154C" w:rsidRPr="00BE154C" w:rsidRDefault="00BE154C" w:rsidP="00BE154C">
      <w:pPr>
        <w:pStyle w:val="a9"/>
        <w:numPr>
          <w:ilvl w:val="0"/>
          <w:numId w:val="13"/>
        </w:numPr>
        <w:snapToGrid w:val="0"/>
        <w:spacing w:line="360" w:lineRule="auto"/>
        <w:ind w:leftChars="0"/>
        <w:jc w:val="both"/>
        <w:rPr>
          <w:b/>
          <w:color w:val="000000" w:themeColor="text1"/>
          <w:sz w:val="28"/>
          <w:szCs w:val="28"/>
        </w:rPr>
      </w:pPr>
      <w:r w:rsidRPr="00BE154C">
        <w:rPr>
          <w:rFonts w:hint="eastAsia"/>
          <w:b/>
          <w:color w:val="000000" w:themeColor="text1"/>
          <w:sz w:val="28"/>
          <w:szCs w:val="28"/>
        </w:rPr>
        <w:t>描述性統計</w:t>
      </w:r>
    </w:p>
    <w:p w:rsidR="00BE154C" w:rsidRPr="00BE154C" w:rsidRDefault="00BE154C" w:rsidP="00BE154C">
      <w:pPr>
        <w:pStyle w:val="a9"/>
        <w:snapToGrid w:val="0"/>
        <w:spacing w:line="360" w:lineRule="auto"/>
        <w:ind w:leftChars="0" w:left="360"/>
        <w:jc w:val="both"/>
        <w:rPr>
          <w:color w:val="000000" w:themeColor="text1"/>
          <w:szCs w:val="28"/>
        </w:rPr>
      </w:pPr>
      <w:r w:rsidRPr="00BE154C">
        <w:rPr>
          <w:rFonts w:hint="eastAsia"/>
          <w:color w:val="000000" w:themeColor="text1"/>
          <w:szCs w:val="28"/>
        </w:rPr>
        <w:t>將結核病個案與接觸者之年齡、性別、區域分布、治療結果、醫療利用等進行描述性統計：</w:t>
      </w:r>
      <w:proofErr w:type="gramStart"/>
      <w:r w:rsidRPr="00BE154C">
        <w:rPr>
          <w:rFonts w:hint="eastAsia"/>
          <w:color w:val="000000" w:themeColor="text1"/>
          <w:szCs w:val="28"/>
        </w:rPr>
        <w:t>變項若為</w:t>
      </w:r>
      <w:proofErr w:type="gramEnd"/>
      <w:r w:rsidRPr="00BE154C">
        <w:rPr>
          <w:rFonts w:hint="eastAsia"/>
          <w:color w:val="000000" w:themeColor="text1"/>
          <w:szCs w:val="28"/>
        </w:rPr>
        <w:t>連續型資料，以平均值±標準差表示，但如為</w:t>
      </w:r>
      <w:proofErr w:type="gramStart"/>
      <w:r w:rsidRPr="00BE154C">
        <w:rPr>
          <w:rFonts w:hint="eastAsia"/>
          <w:color w:val="000000" w:themeColor="text1"/>
          <w:szCs w:val="28"/>
        </w:rPr>
        <w:t>類別或序位</w:t>
      </w:r>
      <w:proofErr w:type="gramEnd"/>
      <w:r w:rsidRPr="00BE154C">
        <w:rPr>
          <w:rFonts w:hint="eastAsia"/>
          <w:color w:val="000000" w:themeColor="text1"/>
          <w:szCs w:val="28"/>
        </w:rPr>
        <w:t>型資料，則以次數</w:t>
      </w:r>
      <w:r w:rsidRPr="00BE154C">
        <w:rPr>
          <w:rFonts w:hint="eastAsia"/>
          <w:color w:val="000000" w:themeColor="text1"/>
          <w:szCs w:val="28"/>
        </w:rPr>
        <w:t>(</w:t>
      </w:r>
      <w:r w:rsidRPr="00BE154C">
        <w:rPr>
          <w:rFonts w:hint="eastAsia"/>
          <w:color w:val="000000" w:themeColor="text1"/>
          <w:szCs w:val="28"/>
        </w:rPr>
        <w:t>百分比</w:t>
      </w:r>
      <w:r w:rsidRPr="00BE154C">
        <w:rPr>
          <w:rFonts w:hint="eastAsia"/>
          <w:color w:val="000000" w:themeColor="text1"/>
          <w:szCs w:val="28"/>
        </w:rPr>
        <w:t>)</w:t>
      </w:r>
      <w:r w:rsidRPr="00BE154C">
        <w:rPr>
          <w:rFonts w:hint="eastAsia"/>
          <w:color w:val="000000" w:themeColor="text1"/>
          <w:szCs w:val="28"/>
        </w:rPr>
        <w:t>所表示，</w:t>
      </w:r>
      <w:proofErr w:type="gramStart"/>
      <w:r w:rsidRPr="00BE154C">
        <w:rPr>
          <w:rFonts w:hint="eastAsia"/>
          <w:color w:val="000000" w:themeColor="text1"/>
          <w:szCs w:val="28"/>
        </w:rPr>
        <w:t>並佐以</w:t>
      </w:r>
      <w:proofErr w:type="gramEnd"/>
      <w:r w:rsidRPr="00BE154C">
        <w:rPr>
          <w:rFonts w:hint="eastAsia"/>
          <w:color w:val="000000" w:themeColor="text1"/>
          <w:szCs w:val="28"/>
        </w:rPr>
        <w:t>分群的地理差異。</w:t>
      </w:r>
    </w:p>
    <w:p w:rsidR="00BE154C" w:rsidRPr="00BE154C" w:rsidRDefault="00BE154C" w:rsidP="00BE154C">
      <w:pPr>
        <w:pStyle w:val="a9"/>
        <w:numPr>
          <w:ilvl w:val="0"/>
          <w:numId w:val="13"/>
        </w:numPr>
        <w:snapToGrid w:val="0"/>
        <w:spacing w:line="360" w:lineRule="auto"/>
        <w:ind w:leftChars="0"/>
        <w:jc w:val="both"/>
        <w:rPr>
          <w:b/>
          <w:color w:val="000000" w:themeColor="text1"/>
          <w:sz w:val="28"/>
          <w:szCs w:val="28"/>
        </w:rPr>
      </w:pPr>
      <w:r w:rsidRPr="00BE154C">
        <w:rPr>
          <w:rFonts w:hint="eastAsia"/>
          <w:b/>
          <w:color w:val="000000" w:themeColor="text1"/>
          <w:sz w:val="28"/>
          <w:szCs w:val="28"/>
        </w:rPr>
        <w:t>推論性統計</w:t>
      </w:r>
    </w:p>
    <w:p w:rsidR="00BE154C" w:rsidRPr="00BE154C" w:rsidRDefault="00BE154C" w:rsidP="00BE154C">
      <w:pPr>
        <w:pStyle w:val="a9"/>
        <w:snapToGrid w:val="0"/>
        <w:spacing w:line="360" w:lineRule="auto"/>
        <w:ind w:leftChars="0" w:left="360"/>
        <w:jc w:val="both"/>
        <w:rPr>
          <w:color w:val="000000" w:themeColor="text1"/>
          <w:szCs w:val="28"/>
        </w:rPr>
      </w:pPr>
      <w:r w:rsidRPr="00BE154C">
        <w:rPr>
          <w:rFonts w:hint="eastAsia"/>
          <w:color w:val="000000" w:themeColor="text1"/>
          <w:szCs w:val="28"/>
        </w:rPr>
        <w:t>若資料分佈</w:t>
      </w:r>
      <w:r w:rsidRPr="00BE154C">
        <w:rPr>
          <w:rFonts w:hint="eastAsia"/>
          <w:color w:val="000000" w:themeColor="text1"/>
          <w:szCs w:val="28"/>
        </w:rPr>
        <w:t>(</w:t>
      </w:r>
      <w:r w:rsidRPr="00BE154C">
        <w:rPr>
          <w:rFonts w:hint="eastAsia"/>
          <w:color w:val="000000" w:themeColor="text1"/>
          <w:szCs w:val="28"/>
        </w:rPr>
        <w:t>或資料轉換後</w:t>
      </w:r>
      <w:r w:rsidRPr="00BE154C">
        <w:rPr>
          <w:rFonts w:hint="eastAsia"/>
          <w:color w:val="000000" w:themeColor="text1"/>
          <w:szCs w:val="28"/>
        </w:rPr>
        <w:t>)</w:t>
      </w:r>
      <w:r w:rsidRPr="00BE154C">
        <w:rPr>
          <w:rFonts w:hint="eastAsia"/>
          <w:color w:val="000000" w:themeColor="text1"/>
          <w:szCs w:val="28"/>
        </w:rPr>
        <w:t>符合常態，以</w:t>
      </w:r>
      <w:r w:rsidRPr="00BE154C">
        <w:rPr>
          <w:rFonts w:hint="eastAsia"/>
          <w:color w:val="000000" w:themeColor="text1"/>
          <w:szCs w:val="28"/>
        </w:rPr>
        <w:t>Student t-test</w:t>
      </w:r>
      <w:r w:rsidRPr="00BE154C">
        <w:rPr>
          <w:rFonts w:hint="eastAsia"/>
          <w:color w:val="000000" w:themeColor="text1"/>
          <w:szCs w:val="28"/>
        </w:rPr>
        <w:t>、</w:t>
      </w:r>
      <w:r w:rsidRPr="00BE154C">
        <w:rPr>
          <w:rFonts w:hint="eastAsia"/>
          <w:color w:val="000000" w:themeColor="text1"/>
          <w:szCs w:val="28"/>
        </w:rPr>
        <w:t>ANOVA</w:t>
      </w:r>
      <w:r w:rsidRPr="00BE154C">
        <w:rPr>
          <w:rFonts w:hint="eastAsia"/>
          <w:color w:val="000000" w:themeColor="text1"/>
          <w:szCs w:val="28"/>
        </w:rPr>
        <w:t>檢定、卡方檢定</w:t>
      </w:r>
      <w:proofErr w:type="gramStart"/>
      <w:r w:rsidRPr="00BE154C">
        <w:rPr>
          <w:rFonts w:hint="eastAsia"/>
          <w:color w:val="000000" w:themeColor="text1"/>
          <w:szCs w:val="28"/>
        </w:rPr>
        <w:t>等雙變項</w:t>
      </w:r>
      <w:proofErr w:type="gramEnd"/>
      <w:r w:rsidRPr="00BE154C">
        <w:rPr>
          <w:rFonts w:hint="eastAsia"/>
          <w:color w:val="000000" w:themeColor="text1"/>
          <w:szCs w:val="28"/>
        </w:rPr>
        <w:t>分析進行組別</w:t>
      </w:r>
      <w:proofErr w:type="gramStart"/>
      <w:r w:rsidRPr="00BE154C">
        <w:rPr>
          <w:rFonts w:hint="eastAsia"/>
          <w:color w:val="000000" w:themeColor="text1"/>
          <w:szCs w:val="28"/>
        </w:rPr>
        <w:t>之</w:t>
      </w:r>
      <w:proofErr w:type="gramEnd"/>
      <w:r w:rsidRPr="00BE154C">
        <w:rPr>
          <w:rFonts w:hint="eastAsia"/>
          <w:color w:val="000000" w:themeColor="text1"/>
          <w:szCs w:val="28"/>
        </w:rPr>
        <w:t>差異比較，接著進行虛擬變項轉化及考慮共線性問題後，以</w:t>
      </w:r>
      <w:proofErr w:type="gramStart"/>
      <w:r w:rsidRPr="00BE154C">
        <w:rPr>
          <w:rFonts w:hint="eastAsia"/>
          <w:color w:val="000000" w:themeColor="text1"/>
          <w:szCs w:val="28"/>
        </w:rPr>
        <w:t>多變項</w:t>
      </w:r>
      <w:proofErr w:type="gramEnd"/>
      <w:r w:rsidRPr="00BE154C">
        <w:rPr>
          <w:rFonts w:hint="eastAsia"/>
          <w:color w:val="000000" w:themeColor="text1"/>
          <w:szCs w:val="28"/>
        </w:rPr>
        <w:t>分析控制干擾因子，並求算其相對危險性與信賴區間。</w:t>
      </w:r>
    </w:p>
    <w:p w:rsidR="00BE154C" w:rsidRPr="00BE154C" w:rsidRDefault="00BE154C" w:rsidP="00BE154C">
      <w:pPr>
        <w:pStyle w:val="a9"/>
        <w:numPr>
          <w:ilvl w:val="0"/>
          <w:numId w:val="13"/>
        </w:numPr>
        <w:snapToGrid w:val="0"/>
        <w:spacing w:line="360" w:lineRule="auto"/>
        <w:ind w:leftChars="0"/>
        <w:jc w:val="both"/>
        <w:rPr>
          <w:b/>
          <w:color w:val="000000" w:themeColor="text1"/>
          <w:sz w:val="28"/>
          <w:szCs w:val="28"/>
        </w:rPr>
      </w:pPr>
      <w:r w:rsidRPr="00BE154C">
        <w:rPr>
          <w:rFonts w:hint="eastAsia"/>
          <w:b/>
          <w:color w:val="000000" w:themeColor="text1"/>
          <w:sz w:val="28"/>
          <w:szCs w:val="28"/>
        </w:rPr>
        <w:t>資料比對</w:t>
      </w:r>
    </w:p>
    <w:p w:rsidR="00BE154C" w:rsidRPr="00BE154C" w:rsidRDefault="00BE154C" w:rsidP="00BE154C">
      <w:pPr>
        <w:pStyle w:val="a9"/>
        <w:snapToGrid w:val="0"/>
        <w:spacing w:line="360" w:lineRule="auto"/>
        <w:ind w:leftChars="0" w:left="360"/>
        <w:jc w:val="both"/>
        <w:rPr>
          <w:color w:val="000000" w:themeColor="text1"/>
          <w:szCs w:val="28"/>
        </w:rPr>
      </w:pPr>
      <w:r w:rsidRPr="00BE154C">
        <w:rPr>
          <w:rFonts w:hint="eastAsia"/>
          <w:color w:val="000000" w:themeColor="text1"/>
          <w:szCs w:val="28"/>
        </w:rPr>
        <w:t>與個案追蹤資料以及就醫資料進行比對，以瞭解該個案之前治療史、加入</w:t>
      </w:r>
      <w:r w:rsidRPr="00BE154C">
        <w:rPr>
          <w:rFonts w:hint="eastAsia"/>
          <w:color w:val="000000" w:themeColor="text1"/>
          <w:szCs w:val="28"/>
        </w:rPr>
        <w:t>DOTS</w:t>
      </w:r>
      <w:r w:rsidRPr="00BE154C">
        <w:rPr>
          <w:rFonts w:hint="eastAsia"/>
          <w:color w:val="000000" w:themeColor="text1"/>
          <w:szCs w:val="28"/>
        </w:rPr>
        <w:t>或</w:t>
      </w:r>
      <w:r w:rsidRPr="00BE154C">
        <w:rPr>
          <w:rFonts w:hint="eastAsia"/>
          <w:color w:val="000000" w:themeColor="text1"/>
          <w:szCs w:val="28"/>
        </w:rPr>
        <w:t>DOPT</w:t>
      </w:r>
      <w:r w:rsidRPr="00BE154C">
        <w:rPr>
          <w:rFonts w:hint="eastAsia"/>
          <w:color w:val="000000" w:themeColor="text1"/>
          <w:szCs w:val="28"/>
        </w:rPr>
        <w:t>情形、抗藥監測資料、</w:t>
      </w:r>
      <w:proofErr w:type="gramStart"/>
      <w:r w:rsidRPr="00BE154C">
        <w:rPr>
          <w:rFonts w:hint="eastAsia"/>
          <w:color w:val="000000" w:themeColor="text1"/>
          <w:szCs w:val="28"/>
        </w:rPr>
        <w:t>罹</w:t>
      </w:r>
      <w:proofErr w:type="gramEnd"/>
      <w:r w:rsidRPr="00BE154C">
        <w:rPr>
          <w:rFonts w:hint="eastAsia"/>
          <w:color w:val="000000" w:themeColor="text1"/>
          <w:szCs w:val="28"/>
        </w:rPr>
        <w:t>患合併症及住院等相關情形。</w:t>
      </w:r>
    </w:p>
    <w:p w:rsidR="00BE154C" w:rsidRPr="00BE154C" w:rsidRDefault="00BE154C" w:rsidP="00BE154C">
      <w:pPr>
        <w:pStyle w:val="a9"/>
        <w:numPr>
          <w:ilvl w:val="0"/>
          <w:numId w:val="13"/>
        </w:numPr>
        <w:snapToGrid w:val="0"/>
        <w:spacing w:line="360" w:lineRule="auto"/>
        <w:ind w:leftChars="0"/>
        <w:jc w:val="both"/>
        <w:rPr>
          <w:b/>
          <w:color w:val="000000" w:themeColor="text1"/>
          <w:sz w:val="28"/>
          <w:szCs w:val="28"/>
        </w:rPr>
      </w:pPr>
      <w:r w:rsidRPr="00BE154C">
        <w:rPr>
          <w:rFonts w:hint="eastAsia"/>
          <w:b/>
          <w:color w:val="000000" w:themeColor="text1"/>
          <w:sz w:val="28"/>
          <w:szCs w:val="28"/>
        </w:rPr>
        <w:lastRenderedPageBreak/>
        <w:t>廣義線性模型分析（負二項</w:t>
      </w:r>
      <w:proofErr w:type="gramStart"/>
      <w:r w:rsidRPr="00BE154C">
        <w:rPr>
          <w:rFonts w:hint="eastAsia"/>
          <w:b/>
          <w:color w:val="000000" w:themeColor="text1"/>
          <w:sz w:val="28"/>
          <w:szCs w:val="28"/>
        </w:rPr>
        <w:t>迴</w:t>
      </w:r>
      <w:proofErr w:type="gramEnd"/>
      <w:r w:rsidRPr="00BE154C">
        <w:rPr>
          <w:rFonts w:hint="eastAsia"/>
          <w:b/>
          <w:color w:val="000000" w:themeColor="text1"/>
          <w:sz w:val="28"/>
          <w:szCs w:val="28"/>
        </w:rPr>
        <w:t>歸）</w:t>
      </w:r>
    </w:p>
    <w:p w:rsidR="00BE154C" w:rsidRDefault="00BE154C" w:rsidP="00BE154C">
      <w:pPr>
        <w:pStyle w:val="a9"/>
        <w:snapToGrid w:val="0"/>
        <w:spacing w:line="360" w:lineRule="auto"/>
        <w:ind w:leftChars="0" w:left="360"/>
        <w:jc w:val="both"/>
        <w:rPr>
          <w:color w:val="000000" w:themeColor="text1"/>
          <w:szCs w:val="28"/>
        </w:rPr>
      </w:pPr>
      <w:r w:rsidRPr="00BE154C">
        <w:rPr>
          <w:rFonts w:hint="eastAsia"/>
          <w:color w:val="000000" w:themeColor="text1"/>
          <w:szCs w:val="28"/>
        </w:rPr>
        <w:t>針對計數型資料（個案就醫頻次）而言，由於資料可能由不同的子群體（門診、急診以及住院）所組成，因而造成母體異質性</w:t>
      </w:r>
      <w:r w:rsidRPr="00BE154C">
        <w:rPr>
          <w:color w:val="000000" w:themeColor="text1"/>
          <w:szCs w:val="28"/>
        </w:rPr>
        <w:t xml:space="preserve"> (Population Heterogeneity) </w:t>
      </w:r>
      <w:r w:rsidRPr="00BE154C">
        <w:rPr>
          <w:rFonts w:hint="eastAsia"/>
          <w:color w:val="000000" w:themeColor="text1"/>
          <w:szCs w:val="28"/>
        </w:rPr>
        <w:t>的狀況，使得分析資料呈現出</w:t>
      </w:r>
      <w:r w:rsidRPr="00BE154C">
        <w:rPr>
          <w:color w:val="000000" w:themeColor="text1"/>
          <w:szCs w:val="28"/>
        </w:rPr>
        <w:t xml:space="preserve">Over-dispersion </w:t>
      </w:r>
      <w:r w:rsidRPr="00BE154C">
        <w:rPr>
          <w:rFonts w:hint="eastAsia"/>
          <w:color w:val="000000" w:themeColor="text1"/>
          <w:szCs w:val="28"/>
        </w:rPr>
        <w:t>（過度分散）狀況，亦即變異數大於平均數。在當下如僅利用</w:t>
      </w:r>
      <w:proofErr w:type="gramStart"/>
      <w:r w:rsidRPr="00BE154C">
        <w:rPr>
          <w:rFonts w:hint="eastAsia"/>
          <w:color w:val="000000" w:themeColor="text1"/>
          <w:szCs w:val="28"/>
        </w:rPr>
        <w:t>卜</w:t>
      </w:r>
      <w:proofErr w:type="gramEnd"/>
      <w:r w:rsidRPr="00BE154C">
        <w:rPr>
          <w:rFonts w:hint="eastAsia"/>
          <w:color w:val="000000" w:themeColor="text1"/>
          <w:szCs w:val="28"/>
        </w:rPr>
        <w:t>瓦松</w:t>
      </w:r>
      <w:proofErr w:type="gramStart"/>
      <w:r w:rsidRPr="00BE154C">
        <w:rPr>
          <w:rFonts w:hint="eastAsia"/>
          <w:color w:val="000000" w:themeColor="text1"/>
          <w:szCs w:val="28"/>
        </w:rPr>
        <w:t>迴</w:t>
      </w:r>
      <w:proofErr w:type="gramEnd"/>
      <w:r w:rsidRPr="00BE154C">
        <w:rPr>
          <w:rFonts w:hint="eastAsia"/>
          <w:color w:val="000000" w:themeColor="text1"/>
          <w:szCs w:val="28"/>
        </w:rPr>
        <w:t>歸模型來</w:t>
      </w:r>
      <w:proofErr w:type="gramStart"/>
      <w:r w:rsidRPr="00BE154C">
        <w:rPr>
          <w:rFonts w:hint="eastAsia"/>
          <w:color w:val="000000" w:themeColor="text1"/>
          <w:szCs w:val="28"/>
        </w:rPr>
        <w:t>進行配適</w:t>
      </w:r>
      <w:proofErr w:type="gramEnd"/>
      <w:r w:rsidRPr="00BE154C">
        <w:rPr>
          <w:rFonts w:hint="eastAsia"/>
          <w:color w:val="000000" w:themeColor="text1"/>
          <w:szCs w:val="28"/>
        </w:rPr>
        <w:t>，常會低估所觀察到的變異程度。雖然根據文獻中如此的模型</w:t>
      </w:r>
      <w:proofErr w:type="gramStart"/>
      <w:r w:rsidRPr="00BE154C">
        <w:rPr>
          <w:rFonts w:hint="eastAsia"/>
          <w:color w:val="000000" w:themeColor="text1"/>
          <w:szCs w:val="28"/>
        </w:rPr>
        <w:t>配適對</w:t>
      </w:r>
      <w:proofErr w:type="gramEnd"/>
      <w:r w:rsidRPr="00BE154C">
        <w:rPr>
          <w:rFonts w:hint="eastAsia"/>
          <w:color w:val="000000" w:themeColor="text1"/>
          <w:szCs w:val="28"/>
        </w:rPr>
        <w:t>平均值的估計可能不會有太大的影響，但是卻會低估標準差，使得虛無假設</w:t>
      </w:r>
      <w:r w:rsidRPr="00BE154C">
        <w:rPr>
          <w:color w:val="000000" w:themeColor="text1"/>
          <w:szCs w:val="28"/>
        </w:rPr>
        <w:t xml:space="preserve">(Null Hypothesis) </w:t>
      </w:r>
      <w:r w:rsidRPr="00BE154C">
        <w:rPr>
          <w:rFonts w:hint="eastAsia"/>
          <w:color w:val="000000" w:themeColor="text1"/>
          <w:szCs w:val="28"/>
        </w:rPr>
        <w:t>較容易得到拒絕的結果</w:t>
      </w:r>
      <w:r w:rsidRPr="00BE154C">
        <w:rPr>
          <w:color w:val="000000" w:themeColor="text1"/>
          <w:szCs w:val="28"/>
        </w:rPr>
        <w:t xml:space="preserve"> (Cox, 1983)</w:t>
      </w:r>
      <w:r w:rsidRPr="00BE154C">
        <w:rPr>
          <w:rFonts w:hint="eastAsia"/>
          <w:color w:val="000000" w:themeColor="text1"/>
          <w:szCs w:val="28"/>
        </w:rPr>
        <w:t>，因而提高型</w:t>
      </w:r>
      <w:proofErr w:type="gramStart"/>
      <w:r w:rsidRPr="00BE154C">
        <w:rPr>
          <w:rFonts w:hint="eastAsia"/>
          <w:color w:val="000000" w:themeColor="text1"/>
          <w:szCs w:val="28"/>
        </w:rPr>
        <w:t>一</w:t>
      </w:r>
      <w:proofErr w:type="gramEnd"/>
      <w:r w:rsidRPr="00BE154C">
        <w:rPr>
          <w:rFonts w:hint="eastAsia"/>
          <w:color w:val="000000" w:themeColor="text1"/>
          <w:szCs w:val="28"/>
        </w:rPr>
        <w:t>誤差</w:t>
      </w:r>
      <w:r w:rsidRPr="00BE154C">
        <w:rPr>
          <w:color w:val="000000" w:themeColor="text1"/>
          <w:szCs w:val="28"/>
        </w:rPr>
        <w:t>(Type</w:t>
      </w:r>
      <w:r w:rsidRPr="00BE154C">
        <w:rPr>
          <w:rFonts w:hint="eastAsia"/>
          <w:color w:val="000000" w:themeColor="text1"/>
          <w:szCs w:val="28"/>
        </w:rPr>
        <w:t>Ⅰ</w:t>
      </w:r>
      <w:r w:rsidRPr="00BE154C">
        <w:rPr>
          <w:color w:val="000000" w:themeColor="text1"/>
          <w:szCs w:val="28"/>
        </w:rPr>
        <w:t xml:space="preserve">Error) </w:t>
      </w:r>
      <w:r w:rsidRPr="00BE154C">
        <w:rPr>
          <w:rFonts w:hint="eastAsia"/>
          <w:color w:val="000000" w:themeColor="text1"/>
          <w:szCs w:val="28"/>
        </w:rPr>
        <w:t>的犯錯機率。解決方法之一為改</w:t>
      </w:r>
      <w:proofErr w:type="gramStart"/>
      <w:r w:rsidRPr="00BE154C">
        <w:rPr>
          <w:rFonts w:hint="eastAsia"/>
          <w:color w:val="000000" w:themeColor="text1"/>
          <w:szCs w:val="28"/>
        </w:rPr>
        <w:t>採</w:t>
      </w:r>
      <w:proofErr w:type="gramEnd"/>
      <w:r w:rsidRPr="00BE154C">
        <w:rPr>
          <w:rFonts w:hint="eastAsia"/>
          <w:color w:val="000000" w:themeColor="text1"/>
          <w:szCs w:val="28"/>
        </w:rPr>
        <w:t>可以用來處理</w:t>
      </w:r>
      <w:r w:rsidRPr="00BE154C">
        <w:rPr>
          <w:color w:val="000000" w:themeColor="text1"/>
          <w:szCs w:val="28"/>
        </w:rPr>
        <w:t xml:space="preserve"> Over-dispersion </w:t>
      </w:r>
      <w:r w:rsidRPr="00BE154C">
        <w:rPr>
          <w:rFonts w:hint="eastAsia"/>
          <w:color w:val="000000" w:themeColor="text1"/>
          <w:szCs w:val="28"/>
        </w:rPr>
        <w:t>狀況的負二項</w:t>
      </w:r>
      <w:proofErr w:type="gramStart"/>
      <w:r w:rsidRPr="00BE154C">
        <w:rPr>
          <w:rFonts w:hint="eastAsia"/>
          <w:color w:val="000000" w:themeColor="text1"/>
          <w:szCs w:val="28"/>
        </w:rPr>
        <w:t>迴</w:t>
      </w:r>
      <w:proofErr w:type="gramEnd"/>
      <w:r w:rsidRPr="00BE154C">
        <w:rPr>
          <w:rFonts w:hint="eastAsia"/>
          <w:color w:val="000000" w:themeColor="text1"/>
          <w:szCs w:val="28"/>
        </w:rPr>
        <w:t>歸模型</w:t>
      </w:r>
      <w:r w:rsidRPr="00BE154C">
        <w:rPr>
          <w:color w:val="000000" w:themeColor="text1"/>
          <w:szCs w:val="28"/>
        </w:rPr>
        <w:t xml:space="preserve"> (Negative Binomial Regression Model, NBR)(</w:t>
      </w:r>
      <w:r w:rsidRPr="00BE154C">
        <w:rPr>
          <w:rFonts w:hint="eastAsia"/>
          <w:color w:val="000000" w:themeColor="text1"/>
          <w:szCs w:val="28"/>
        </w:rPr>
        <w:t>王文華</w:t>
      </w:r>
      <w:r w:rsidRPr="00BE154C">
        <w:rPr>
          <w:color w:val="000000" w:themeColor="text1"/>
          <w:szCs w:val="28"/>
        </w:rPr>
        <w:t>, 2008)</w:t>
      </w:r>
      <w:r w:rsidRPr="00BE154C">
        <w:rPr>
          <w:rFonts w:hint="eastAsia"/>
          <w:color w:val="000000" w:themeColor="text1"/>
          <w:szCs w:val="28"/>
        </w:rPr>
        <w:t>。本研究針對就醫頻次部分，擬</w:t>
      </w:r>
      <w:proofErr w:type="gramStart"/>
      <w:r w:rsidRPr="00BE154C">
        <w:rPr>
          <w:rFonts w:hint="eastAsia"/>
          <w:color w:val="000000" w:themeColor="text1"/>
          <w:szCs w:val="28"/>
        </w:rPr>
        <w:t>採</w:t>
      </w:r>
      <w:proofErr w:type="gramEnd"/>
      <w:r w:rsidRPr="00BE154C">
        <w:rPr>
          <w:rFonts w:hint="eastAsia"/>
          <w:color w:val="000000" w:themeColor="text1"/>
          <w:szCs w:val="28"/>
        </w:rPr>
        <w:t>此</w:t>
      </w:r>
      <w:proofErr w:type="gramStart"/>
      <w:r w:rsidRPr="00BE154C">
        <w:rPr>
          <w:rFonts w:hint="eastAsia"/>
          <w:color w:val="000000" w:themeColor="text1"/>
          <w:szCs w:val="28"/>
        </w:rPr>
        <w:t>迴</w:t>
      </w:r>
      <w:proofErr w:type="gramEnd"/>
      <w:r w:rsidRPr="00BE154C">
        <w:rPr>
          <w:rFonts w:hint="eastAsia"/>
          <w:color w:val="000000" w:themeColor="text1"/>
          <w:szCs w:val="28"/>
        </w:rPr>
        <w:t>歸分析方法。</w:t>
      </w:r>
    </w:p>
    <w:p w:rsidR="00BE154C" w:rsidRPr="00BE154C" w:rsidRDefault="00BE154C" w:rsidP="00BE154C">
      <w:pPr>
        <w:pStyle w:val="a9"/>
        <w:snapToGrid w:val="0"/>
        <w:spacing w:line="360" w:lineRule="auto"/>
        <w:ind w:leftChars="0" w:left="360"/>
        <w:jc w:val="both"/>
        <w:rPr>
          <w:color w:val="000000" w:themeColor="text1"/>
          <w:szCs w:val="28"/>
        </w:rPr>
      </w:pPr>
    </w:p>
    <w:p w:rsidR="00BE154C" w:rsidRPr="00BE154C" w:rsidRDefault="00BE154C" w:rsidP="00BE154C">
      <w:pPr>
        <w:pStyle w:val="a9"/>
        <w:numPr>
          <w:ilvl w:val="0"/>
          <w:numId w:val="13"/>
        </w:numPr>
        <w:snapToGrid w:val="0"/>
        <w:spacing w:line="360" w:lineRule="auto"/>
        <w:ind w:leftChars="0"/>
        <w:jc w:val="both"/>
        <w:rPr>
          <w:b/>
          <w:color w:val="000000" w:themeColor="text1"/>
          <w:sz w:val="28"/>
          <w:szCs w:val="28"/>
        </w:rPr>
      </w:pPr>
      <w:r w:rsidRPr="00BE154C">
        <w:rPr>
          <w:b/>
          <w:color w:val="000000" w:themeColor="text1"/>
          <w:sz w:val="28"/>
          <w:szCs w:val="28"/>
        </w:rPr>
        <w:t>廣義線性模型分析（</w:t>
      </w:r>
      <w:r w:rsidRPr="00BE154C">
        <w:rPr>
          <w:b/>
          <w:color w:val="000000" w:themeColor="text1"/>
          <w:sz w:val="28"/>
          <w:szCs w:val="28"/>
        </w:rPr>
        <w:t>log link gamma distribution, Gamma distribution</w:t>
      </w:r>
      <w:proofErr w:type="gramStart"/>
      <w:r w:rsidRPr="00BE154C">
        <w:rPr>
          <w:b/>
          <w:color w:val="000000" w:themeColor="text1"/>
          <w:sz w:val="28"/>
          <w:szCs w:val="28"/>
        </w:rPr>
        <w:t>迴</w:t>
      </w:r>
      <w:proofErr w:type="gramEnd"/>
      <w:r w:rsidRPr="00BE154C">
        <w:rPr>
          <w:b/>
          <w:color w:val="000000" w:themeColor="text1"/>
          <w:sz w:val="28"/>
          <w:szCs w:val="28"/>
        </w:rPr>
        <w:t>歸</w:t>
      </w:r>
      <w:r>
        <w:rPr>
          <w:rFonts w:hint="eastAsia"/>
          <w:b/>
          <w:color w:val="000000" w:themeColor="text1"/>
          <w:sz w:val="28"/>
          <w:szCs w:val="28"/>
        </w:rPr>
        <w:t>分析</w:t>
      </w:r>
      <w:r w:rsidRPr="00BE154C">
        <w:rPr>
          <w:b/>
          <w:color w:val="000000" w:themeColor="text1"/>
          <w:sz w:val="28"/>
          <w:szCs w:val="28"/>
        </w:rPr>
        <w:t>）</w:t>
      </w:r>
    </w:p>
    <w:p w:rsidR="00BE154C" w:rsidRPr="00BE154C" w:rsidRDefault="00BE154C" w:rsidP="00BE154C">
      <w:pPr>
        <w:pStyle w:val="a9"/>
        <w:snapToGrid w:val="0"/>
        <w:spacing w:line="360" w:lineRule="auto"/>
        <w:ind w:leftChars="0" w:left="360"/>
        <w:jc w:val="both"/>
        <w:rPr>
          <w:color w:val="000000" w:themeColor="text1"/>
          <w:szCs w:val="28"/>
        </w:rPr>
      </w:pPr>
      <w:r w:rsidRPr="00BE154C">
        <w:rPr>
          <w:color w:val="000000" w:themeColor="text1"/>
          <w:szCs w:val="28"/>
        </w:rPr>
        <w:t>之所以使用</w:t>
      </w:r>
      <w:proofErr w:type="gramStart"/>
      <w:r w:rsidRPr="00BE154C">
        <w:rPr>
          <w:color w:val="000000" w:themeColor="text1"/>
          <w:szCs w:val="28"/>
        </w:rPr>
        <w:t>迴</w:t>
      </w:r>
      <w:proofErr w:type="gramEnd"/>
      <w:r w:rsidRPr="00BE154C">
        <w:rPr>
          <w:color w:val="000000" w:themeColor="text1"/>
          <w:szCs w:val="28"/>
        </w:rPr>
        <w:t>歸分析原因：如果是醫療利用（費用、金額）資料，大多是右偏分布，不符合常態分布的假設，因此費用（</w:t>
      </w:r>
      <w:r w:rsidRPr="00BE154C">
        <w:rPr>
          <w:color w:val="000000" w:themeColor="text1"/>
          <w:szCs w:val="28"/>
        </w:rPr>
        <w:t>Y</w:t>
      </w:r>
      <w:r w:rsidRPr="00BE154C">
        <w:rPr>
          <w:color w:val="000000" w:themeColor="text1"/>
          <w:szCs w:val="28"/>
        </w:rPr>
        <w:t>）需進行處理，直接進行後續分析，將可能因為費用的資料右偏分布，導致誤判結果。利用</w:t>
      </w:r>
      <w:r w:rsidRPr="00BE154C">
        <w:rPr>
          <w:color w:val="000000" w:themeColor="text1"/>
          <w:szCs w:val="28"/>
        </w:rPr>
        <w:t>gamma distribution</w:t>
      </w:r>
      <w:r w:rsidRPr="00BE154C">
        <w:rPr>
          <w:color w:val="000000" w:themeColor="text1"/>
          <w:szCs w:val="28"/>
        </w:rPr>
        <w:t>跑</w:t>
      </w:r>
      <w:proofErr w:type="gramStart"/>
      <w:r w:rsidRPr="00BE154C">
        <w:rPr>
          <w:color w:val="000000" w:themeColor="text1"/>
          <w:szCs w:val="28"/>
        </w:rPr>
        <w:t>迴</w:t>
      </w:r>
      <w:proofErr w:type="gramEnd"/>
      <w:r w:rsidRPr="00BE154C">
        <w:rPr>
          <w:color w:val="000000" w:themeColor="text1"/>
          <w:szCs w:val="28"/>
        </w:rPr>
        <w:t>歸，可以在資料處理上不用先把</w:t>
      </w:r>
      <w:r w:rsidRPr="00BE154C">
        <w:rPr>
          <w:color w:val="000000" w:themeColor="text1"/>
          <w:szCs w:val="28"/>
        </w:rPr>
        <w:t>Y</w:t>
      </w:r>
      <w:r w:rsidRPr="00BE154C">
        <w:rPr>
          <w:color w:val="000000" w:themeColor="text1"/>
          <w:szCs w:val="28"/>
        </w:rPr>
        <w:t>取對數，也可以直接算出</w:t>
      </w:r>
      <w:r w:rsidRPr="00BE154C">
        <w:rPr>
          <w:color w:val="000000" w:themeColor="text1"/>
          <w:szCs w:val="28"/>
        </w:rPr>
        <w:t>predicted value</w:t>
      </w:r>
      <w:r w:rsidRPr="00BE154C">
        <w:rPr>
          <w:color w:val="000000" w:themeColor="text1"/>
          <w:szCs w:val="28"/>
        </w:rPr>
        <w:t>（控制其他變項後，預測費用約是多少錢）（原始資料會有一個實際費用，在</w:t>
      </w:r>
      <w:proofErr w:type="gramStart"/>
      <w:r w:rsidRPr="00BE154C">
        <w:rPr>
          <w:color w:val="000000" w:themeColor="text1"/>
          <w:szCs w:val="28"/>
        </w:rPr>
        <w:t>迴</w:t>
      </w:r>
      <w:proofErr w:type="gramEnd"/>
      <w:r w:rsidRPr="00BE154C">
        <w:rPr>
          <w:color w:val="000000" w:themeColor="text1"/>
          <w:szCs w:val="28"/>
        </w:rPr>
        <w:t>歸分析模型，會有一個預測費用）（這樣可以比較原始值與預測值的差異），使用此方程式，可以解釋成：控制相關影響因素之後，由於每一個費用都是一條回歸方程式（所以門診、急診、住院費用，就</w:t>
      </w:r>
      <w:proofErr w:type="gramStart"/>
      <w:r w:rsidRPr="00BE154C">
        <w:rPr>
          <w:color w:val="000000" w:themeColor="text1"/>
          <w:szCs w:val="28"/>
        </w:rPr>
        <w:t>一</w:t>
      </w:r>
      <w:proofErr w:type="gramEnd"/>
      <w:r w:rsidRPr="00BE154C">
        <w:rPr>
          <w:color w:val="000000" w:themeColor="text1"/>
          <w:szCs w:val="28"/>
        </w:rPr>
        <w:t>共有多個回歸模型），該回歸會單獨預測出在其樣本特性下，每位個案的</w:t>
      </w:r>
      <w:r w:rsidRPr="00BE154C">
        <w:rPr>
          <w:color w:val="000000" w:themeColor="text1"/>
          <w:szCs w:val="28"/>
        </w:rPr>
        <w:t>predicted mean value</w:t>
      </w:r>
      <w:r w:rsidRPr="00BE154C">
        <w:rPr>
          <w:color w:val="000000" w:themeColor="text1"/>
          <w:szCs w:val="28"/>
        </w:rPr>
        <w:t>。因此，本研究醫療費用分析部分</w:t>
      </w:r>
      <w:proofErr w:type="gramStart"/>
      <w:r w:rsidRPr="00BE154C">
        <w:rPr>
          <w:color w:val="000000" w:themeColor="text1"/>
          <w:szCs w:val="28"/>
        </w:rPr>
        <w:t>採</w:t>
      </w:r>
      <w:proofErr w:type="gramEnd"/>
      <w:r w:rsidRPr="00BE154C">
        <w:rPr>
          <w:color w:val="000000" w:themeColor="text1"/>
          <w:szCs w:val="28"/>
        </w:rPr>
        <w:t>此</w:t>
      </w:r>
      <w:proofErr w:type="gramStart"/>
      <w:r w:rsidRPr="00BE154C">
        <w:rPr>
          <w:color w:val="000000" w:themeColor="text1"/>
          <w:szCs w:val="28"/>
        </w:rPr>
        <w:t>迴</w:t>
      </w:r>
      <w:proofErr w:type="gramEnd"/>
      <w:r w:rsidRPr="00BE154C">
        <w:rPr>
          <w:color w:val="000000" w:themeColor="text1"/>
          <w:szCs w:val="28"/>
        </w:rPr>
        <w:t>歸模型。</w:t>
      </w:r>
    </w:p>
    <w:p w:rsidR="00BE154C" w:rsidRPr="00BE154C" w:rsidRDefault="00BE154C" w:rsidP="00BE154C">
      <w:pPr>
        <w:snapToGrid w:val="0"/>
        <w:spacing w:line="360" w:lineRule="auto"/>
        <w:jc w:val="both"/>
        <w:rPr>
          <w:rFonts w:eastAsia="標楷體"/>
          <w:color w:val="000000" w:themeColor="text1"/>
          <w:szCs w:val="28"/>
        </w:rPr>
      </w:pPr>
    </w:p>
    <w:p w:rsidR="00BE154C" w:rsidRPr="00BE154C" w:rsidRDefault="00BE154C" w:rsidP="00BE154C">
      <w:pPr>
        <w:snapToGrid w:val="0"/>
        <w:spacing w:line="360" w:lineRule="auto"/>
        <w:jc w:val="both"/>
        <w:rPr>
          <w:rFonts w:eastAsia="標楷體"/>
          <w:b/>
          <w:color w:val="000000" w:themeColor="text1"/>
          <w:sz w:val="28"/>
          <w:szCs w:val="28"/>
        </w:rPr>
      </w:pPr>
      <w:r w:rsidRPr="00BE154C">
        <w:rPr>
          <w:rFonts w:eastAsia="標楷體" w:hint="eastAsia"/>
          <w:b/>
          <w:color w:val="000000" w:themeColor="text1"/>
          <w:sz w:val="28"/>
          <w:szCs w:val="28"/>
        </w:rPr>
        <w:t>（四）、治療結果與預後監測</w:t>
      </w:r>
    </w:p>
    <w:p w:rsidR="00BE154C" w:rsidRPr="00BE154C" w:rsidRDefault="00BE154C" w:rsidP="00BE154C">
      <w:pPr>
        <w:snapToGrid w:val="0"/>
        <w:spacing w:line="360" w:lineRule="auto"/>
        <w:ind w:left="480"/>
        <w:jc w:val="both"/>
        <w:rPr>
          <w:rFonts w:eastAsia="標楷體"/>
          <w:color w:val="000000" w:themeColor="text1"/>
          <w:szCs w:val="24"/>
        </w:rPr>
      </w:pPr>
      <w:r w:rsidRPr="00BE154C">
        <w:rPr>
          <w:rFonts w:eastAsia="標楷體" w:hint="eastAsia"/>
          <w:color w:val="000000" w:themeColor="text1"/>
          <w:szCs w:val="24"/>
        </w:rPr>
        <w:t>個案的治療結果是經醫師診治判斷後，依</w:t>
      </w:r>
      <w:r w:rsidRPr="00BE154C">
        <w:rPr>
          <w:rFonts w:eastAsia="標楷體" w:hint="eastAsia"/>
          <w:color w:val="000000" w:themeColor="text1"/>
          <w:szCs w:val="24"/>
        </w:rPr>
        <w:t>WHO</w:t>
      </w:r>
      <w:r w:rsidRPr="00BE154C">
        <w:rPr>
          <w:rFonts w:eastAsia="標楷體" w:hint="eastAsia"/>
          <w:color w:val="000000" w:themeColor="text1"/>
          <w:szCs w:val="24"/>
        </w:rPr>
        <w:t>定義予以治癒、完治、死亡、治療失敗或失落。達到治癒的</w:t>
      </w:r>
      <w:proofErr w:type="gramStart"/>
      <w:r w:rsidRPr="00BE154C">
        <w:rPr>
          <w:rFonts w:eastAsia="標楷體" w:hint="eastAsia"/>
          <w:color w:val="000000" w:themeColor="text1"/>
          <w:szCs w:val="24"/>
        </w:rPr>
        <w:t>條件較完治</w:t>
      </w:r>
      <w:proofErr w:type="gramEnd"/>
      <w:r w:rsidRPr="00BE154C">
        <w:rPr>
          <w:rFonts w:eastAsia="標楷體" w:hint="eastAsia"/>
          <w:color w:val="000000" w:themeColor="text1"/>
          <w:szCs w:val="24"/>
        </w:rPr>
        <w:t>嚴苛，在治療的最後</w:t>
      </w:r>
      <w:r w:rsidRPr="00BE154C">
        <w:rPr>
          <w:rFonts w:eastAsia="標楷體" w:hint="eastAsia"/>
          <w:color w:val="000000" w:themeColor="text1"/>
          <w:szCs w:val="24"/>
        </w:rPr>
        <w:t>12</w:t>
      </w:r>
      <w:r w:rsidRPr="00BE154C">
        <w:rPr>
          <w:rFonts w:eastAsia="標楷體" w:hint="eastAsia"/>
          <w:color w:val="000000" w:themeColor="text1"/>
          <w:szCs w:val="24"/>
        </w:rPr>
        <w:t>個月至少要有連續</w:t>
      </w:r>
      <w:r w:rsidRPr="00BE154C">
        <w:rPr>
          <w:rFonts w:eastAsia="標楷體" w:hint="eastAsia"/>
          <w:color w:val="000000" w:themeColor="text1"/>
          <w:szCs w:val="24"/>
        </w:rPr>
        <w:t>5</w:t>
      </w:r>
      <w:r w:rsidRPr="00BE154C">
        <w:rPr>
          <w:rFonts w:eastAsia="標楷體" w:hint="eastAsia"/>
          <w:color w:val="000000" w:themeColor="text1"/>
          <w:szCs w:val="24"/>
        </w:rPr>
        <w:t>套彼此間隔</w:t>
      </w:r>
      <w:r w:rsidRPr="00BE154C">
        <w:rPr>
          <w:rFonts w:eastAsia="標楷體" w:hint="eastAsia"/>
          <w:color w:val="000000" w:themeColor="text1"/>
          <w:szCs w:val="24"/>
        </w:rPr>
        <w:t>30</w:t>
      </w:r>
      <w:r w:rsidRPr="00BE154C">
        <w:rPr>
          <w:rFonts w:eastAsia="標楷體" w:hint="eastAsia"/>
          <w:color w:val="000000" w:themeColor="text1"/>
          <w:szCs w:val="24"/>
        </w:rPr>
        <w:t>天的痰培養，且最後</w:t>
      </w:r>
      <w:r w:rsidRPr="00BE154C">
        <w:rPr>
          <w:rFonts w:eastAsia="標楷體" w:hint="eastAsia"/>
          <w:color w:val="000000" w:themeColor="text1"/>
          <w:szCs w:val="24"/>
        </w:rPr>
        <w:t>3</w:t>
      </w:r>
      <w:r w:rsidRPr="00BE154C">
        <w:rPr>
          <w:rFonts w:eastAsia="標楷體" w:hint="eastAsia"/>
          <w:color w:val="000000" w:themeColor="text1"/>
          <w:szCs w:val="24"/>
        </w:rPr>
        <w:t>套必須為陰性，同時無伴隨臨床惡化的跡象，</w:t>
      </w:r>
      <w:r w:rsidRPr="00BE154C">
        <w:rPr>
          <w:rFonts w:eastAsia="標楷體" w:hint="eastAsia"/>
          <w:color w:val="000000" w:themeColor="text1"/>
          <w:szCs w:val="24"/>
        </w:rPr>
        <w:lastRenderedPageBreak/>
        <w:t>可歸於治癒。若已完成臨床治療，但缺乏達到治癒的條件，則只</w:t>
      </w:r>
      <w:proofErr w:type="gramStart"/>
      <w:r w:rsidRPr="00BE154C">
        <w:rPr>
          <w:rFonts w:eastAsia="標楷體" w:hint="eastAsia"/>
          <w:color w:val="000000" w:themeColor="text1"/>
          <w:szCs w:val="24"/>
        </w:rPr>
        <w:t>能算完治</w:t>
      </w:r>
      <w:proofErr w:type="gramEnd"/>
      <w:r w:rsidRPr="00BE154C">
        <w:rPr>
          <w:rFonts w:eastAsia="標楷體" w:hint="eastAsia"/>
          <w:color w:val="000000" w:themeColor="text1"/>
          <w:szCs w:val="24"/>
        </w:rPr>
        <w:t>。當治療結束時，往回推最後</w:t>
      </w:r>
      <w:r w:rsidRPr="00BE154C">
        <w:rPr>
          <w:rFonts w:eastAsia="標楷體" w:hint="eastAsia"/>
          <w:color w:val="000000" w:themeColor="text1"/>
          <w:szCs w:val="24"/>
        </w:rPr>
        <w:t>12</w:t>
      </w:r>
      <w:r w:rsidRPr="00BE154C">
        <w:rPr>
          <w:rFonts w:eastAsia="標楷體" w:hint="eastAsia"/>
          <w:color w:val="000000" w:themeColor="text1"/>
          <w:szCs w:val="24"/>
        </w:rPr>
        <w:t>個月中，</w:t>
      </w:r>
      <w:r w:rsidRPr="00BE154C">
        <w:rPr>
          <w:rFonts w:eastAsia="標楷體" w:hint="eastAsia"/>
          <w:color w:val="000000" w:themeColor="text1"/>
          <w:szCs w:val="24"/>
        </w:rPr>
        <w:t>5</w:t>
      </w:r>
      <w:r w:rsidRPr="00BE154C">
        <w:rPr>
          <w:rFonts w:eastAsia="標楷體" w:hint="eastAsia"/>
          <w:color w:val="000000" w:themeColor="text1"/>
          <w:szCs w:val="24"/>
        </w:rPr>
        <w:t>套痰中有</w:t>
      </w:r>
      <w:r w:rsidRPr="00BE154C">
        <w:rPr>
          <w:rFonts w:eastAsia="標楷體" w:hint="eastAsia"/>
          <w:color w:val="000000" w:themeColor="text1"/>
          <w:szCs w:val="24"/>
        </w:rPr>
        <w:t>2-3</w:t>
      </w:r>
      <w:r w:rsidRPr="00BE154C">
        <w:rPr>
          <w:rFonts w:eastAsia="標楷體" w:hint="eastAsia"/>
          <w:color w:val="000000" w:themeColor="text1"/>
          <w:szCs w:val="24"/>
        </w:rPr>
        <w:t>套為陽性，或最後的</w:t>
      </w:r>
      <w:r w:rsidRPr="00BE154C">
        <w:rPr>
          <w:rFonts w:eastAsia="標楷體" w:hint="eastAsia"/>
          <w:color w:val="000000" w:themeColor="text1"/>
          <w:szCs w:val="24"/>
        </w:rPr>
        <w:t>3</w:t>
      </w:r>
      <w:r w:rsidRPr="00BE154C">
        <w:rPr>
          <w:rFonts w:eastAsia="標楷體" w:hint="eastAsia"/>
          <w:color w:val="000000" w:themeColor="text1"/>
          <w:szCs w:val="24"/>
        </w:rPr>
        <w:t>套</w:t>
      </w:r>
      <w:proofErr w:type="gramStart"/>
      <w:r w:rsidRPr="00BE154C">
        <w:rPr>
          <w:rFonts w:eastAsia="標楷體" w:hint="eastAsia"/>
          <w:color w:val="000000" w:themeColor="text1"/>
          <w:szCs w:val="24"/>
        </w:rPr>
        <w:t>痰均為陽性</w:t>
      </w:r>
      <w:proofErr w:type="gramEnd"/>
      <w:r w:rsidRPr="00BE154C">
        <w:rPr>
          <w:rFonts w:eastAsia="標楷體" w:hint="eastAsia"/>
          <w:color w:val="000000" w:themeColor="text1"/>
          <w:szCs w:val="24"/>
        </w:rPr>
        <w:t>，則結果為治療失敗。失落的狀況是個案在治療過程中曾經中斷治療達兩個月或以上。與</w:t>
      </w:r>
      <w:r w:rsidRPr="00BE154C">
        <w:rPr>
          <w:rFonts w:eastAsia="標楷體" w:hint="eastAsia"/>
          <w:color w:val="000000" w:themeColor="text1"/>
          <w:szCs w:val="24"/>
        </w:rPr>
        <w:t>WHO</w:t>
      </w:r>
      <w:r w:rsidRPr="00BE154C">
        <w:rPr>
          <w:rFonts w:eastAsia="標楷體" w:hint="eastAsia"/>
          <w:color w:val="000000" w:themeColor="text1"/>
          <w:szCs w:val="24"/>
        </w:rPr>
        <w:t>定義略有差異的是，治療結果為死亡者在本研究中會根據死因再細分為因結核病死亡和非結核病死亡。判斷個案是因結核病死亡的準則只要符合以下任</w:t>
      </w:r>
      <w:proofErr w:type="gramStart"/>
      <w:r w:rsidRPr="00BE154C">
        <w:rPr>
          <w:rFonts w:eastAsia="標楷體" w:hint="eastAsia"/>
          <w:color w:val="000000" w:themeColor="text1"/>
          <w:szCs w:val="24"/>
        </w:rPr>
        <w:t>一</w:t>
      </w:r>
      <w:proofErr w:type="gramEnd"/>
      <w:r w:rsidRPr="00BE154C">
        <w:rPr>
          <w:rFonts w:eastAsia="標楷體" w:hint="eastAsia"/>
          <w:color w:val="000000" w:themeColor="text1"/>
          <w:szCs w:val="24"/>
        </w:rPr>
        <w:t>即可，一是根據死亡診斷書的直接死因為肺結核，二是個案死亡前的最後一套</w:t>
      </w:r>
      <w:proofErr w:type="gramStart"/>
      <w:r w:rsidRPr="00BE154C">
        <w:rPr>
          <w:rFonts w:eastAsia="標楷體" w:hint="eastAsia"/>
          <w:color w:val="000000" w:themeColor="text1"/>
          <w:szCs w:val="24"/>
        </w:rPr>
        <w:t>痰</w:t>
      </w:r>
      <w:proofErr w:type="gramEnd"/>
      <w:r w:rsidRPr="00BE154C">
        <w:rPr>
          <w:rFonts w:eastAsia="標楷體" w:hint="eastAsia"/>
          <w:color w:val="000000" w:themeColor="text1"/>
          <w:szCs w:val="24"/>
        </w:rPr>
        <w:t>培養呈陽性。治癒或完治的病人也會因治療時程不足或處方不夠被我們歸納為「</w:t>
      </w:r>
      <w:proofErr w:type="gramStart"/>
      <w:r w:rsidRPr="00BE154C">
        <w:rPr>
          <w:rFonts w:eastAsia="標楷體" w:hint="eastAsia"/>
          <w:color w:val="000000" w:themeColor="text1"/>
          <w:szCs w:val="24"/>
        </w:rPr>
        <w:t>其他完</w:t>
      </w:r>
      <w:proofErr w:type="gramEnd"/>
      <w:r w:rsidRPr="00BE154C">
        <w:rPr>
          <w:rFonts w:eastAsia="標楷體" w:hint="eastAsia"/>
          <w:color w:val="000000" w:themeColor="text1"/>
          <w:szCs w:val="24"/>
        </w:rPr>
        <w:t>治」倘若病人的治療過程先發生失落或失敗，則會繼續追蹤至以下的治療結果：治癒、完治、</w:t>
      </w:r>
      <w:proofErr w:type="gramStart"/>
      <w:r w:rsidRPr="00BE154C">
        <w:rPr>
          <w:rFonts w:eastAsia="標楷體" w:hint="eastAsia"/>
          <w:color w:val="000000" w:themeColor="text1"/>
          <w:szCs w:val="24"/>
        </w:rPr>
        <w:t>其他完</w:t>
      </w:r>
      <w:proofErr w:type="gramEnd"/>
      <w:r w:rsidRPr="00BE154C">
        <w:rPr>
          <w:rFonts w:eastAsia="標楷體" w:hint="eastAsia"/>
          <w:color w:val="000000" w:themeColor="text1"/>
          <w:szCs w:val="24"/>
        </w:rPr>
        <w:t>治、死亡，故治療失敗或失落的這些病人會再以分層的方式，另外統計治療結果。</w:t>
      </w:r>
    </w:p>
    <w:p w:rsidR="00BE154C" w:rsidRPr="00BE154C" w:rsidRDefault="00BE154C" w:rsidP="00BE154C">
      <w:pPr>
        <w:snapToGrid w:val="0"/>
        <w:spacing w:line="360" w:lineRule="auto"/>
        <w:jc w:val="both"/>
        <w:rPr>
          <w:rFonts w:eastAsia="標楷體"/>
          <w:color w:val="000000" w:themeColor="text1"/>
          <w:szCs w:val="28"/>
        </w:rPr>
      </w:pPr>
    </w:p>
    <w:p w:rsidR="00BE154C" w:rsidRPr="00BE154C" w:rsidRDefault="00BE154C" w:rsidP="00BE154C">
      <w:pPr>
        <w:snapToGrid w:val="0"/>
        <w:spacing w:line="360" w:lineRule="auto"/>
        <w:ind w:left="480"/>
        <w:jc w:val="both"/>
        <w:rPr>
          <w:rFonts w:eastAsia="標楷體"/>
          <w:color w:val="000000" w:themeColor="text1"/>
          <w:szCs w:val="24"/>
        </w:rPr>
      </w:pPr>
      <w:r w:rsidRPr="00BE154C">
        <w:rPr>
          <w:rFonts w:eastAsia="標楷體" w:hint="eastAsia"/>
          <w:color w:val="000000" w:themeColor="text1"/>
          <w:szCs w:val="24"/>
        </w:rPr>
        <w:t>綜上所述，為詳細討論可能影響醫療利用以及追蹤治療結果的因素，</w:t>
      </w:r>
      <w:r>
        <w:rPr>
          <w:rFonts w:eastAsia="標楷體" w:hint="eastAsia"/>
          <w:color w:val="000000" w:themeColor="text1"/>
          <w:szCs w:val="24"/>
        </w:rPr>
        <w:t>本研究採用</w:t>
      </w:r>
      <w:r w:rsidRPr="00BE154C">
        <w:rPr>
          <w:rFonts w:eastAsia="標楷體" w:hint="eastAsia"/>
          <w:color w:val="000000" w:themeColor="text1"/>
          <w:szCs w:val="24"/>
        </w:rPr>
        <w:t>2013-2014</w:t>
      </w:r>
      <w:r w:rsidRPr="00BE154C">
        <w:rPr>
          <w:rFonts w:eastAsia="標楷體" w:hint="eastAsia"/>
          <w:color w:val="000000" w:themeColor="text1"/>
          <w:szCs w:val="24"/>
        </w:rPr>
        <w:t>年全國性的結核病個案樣本，進行分析。控制個案的基本特質以及慢性病等合併症特徵，以預測不同慢性病及多種疾病組合之醫療服務使用狀況。醫療服務使用包括：門診、急診、住院使用的量和費用。本研究擬將</w:t>
      </w:r>
      <w:proofErr w:type="gramStart"/>
      <w:r w:rsidRPr="00BE154C">
        <w:rPr>
          <w:rFonts w:eastAsia="標楷體" w:hint="eastAsia"/>
          <w:color w:val="000000" w:themeColor="text1"/>
          <w:szCs w:val="24"/>
        </w:rPr>
        <w:t>使用單變項</w:t>
      </w:r>
      <w:proofErr w:type="gramEnd"/>
      <w:r w:rsidRPr="00BE154C">
        <w:rPr>
          <w:rFonts w:eastAsia="標楷體" w:hint="eastAsia"/>
          <w:color w:val="000000" w:themeColor="text1"/>
          <w:szCs w:val="24"/>
        </w:rPr>
        <w:t>描述</w:t>
      </w:r>
      <w:proofErr w:type="gramStart"/>
      <w:r w:rsidRPr="00BE154C">
        <w:rPr>
          <w:rFonts w:eastAsia="標楷體" w:hint="eastAsia"/>
          <w:color w:val="000000" w:themeColor="text1"/>
          <w:szCs w:val="24"/>
        </w:rPr>
        <w:t>分析各變項</w:t>
      </w:r>
      <w:proofErr w:type="gramEnd"/>
      <w:r w:rsidRPr="00BE154C">
        <w:rPr>
          <w:rFonts w:eastAsia="標楷體" w:hint="eastAsia"/>
          <w:color w:val="000000" w:themeColor="text1"/>
          <w:szCs w:val="24"/>
        </w:rPr>
        <w:t>之分佈狀況，</w:t>
      </w:r>
      <w:proofErr w:type="gramStart"/>
      <w:r w:rsidRPr="00BE154C">
        <w:rPr>
          <w:rFonts w:eastAsia="標楷體" w:hint="eastAsia"/>
          <w:color w:val="000000" w:themeColor="text1"/>
          <w:szCs w:val="24"/>
        </w:rPr>
        <w:t>以雙變項</w:t>
      </w:r>
      <w:proofErr w:type="gramEnd"/>
      <w:r w:rsidRPr="00BE154C">
        <w:rPr>
          <w:rFonts w:eastAsia="標楷體" w:hint="eastAsia"/>
          <w:color w:val="000000" w:themeColor="text1"/>
          <w:szCs w:val="24"/>
        </w:rPr>
        <w:t>卡方檢定個案特質與醫療服務使用之相關性，以</w:t>
      </w:r>
      <w:r w:rsidRPr="00BE154C">
        <w:rPr>
          <w:rFonts w:eastAsia="標楷體" w:hint="eastAsia"/>
          <w:color w:val="000000" w:themeColor="text1"/>
          <w:szCs w:val="24"/>
        </w:rPr>
        <w:t>Student-T</w:t>
      </w:r>
      <w:r w:rsidRPr="00BE154C">
        <w:rPr>
          <w:rFonts w:eastAsia="標楷體" w:hint="eastAsia"/>
          <w:color w:val="000000" w:themeColor="text1"/>
          <w:szCs w:val="24"/>
        </w:rPr>
        <w:t>檢定瞭解個案的基本特質與服務使用量和費用之間的關係，最後再使用</w:t>
      </w:r>
      <w:proofErr w:type="gramStart"/>
      <w:r w:rsidRPr="00BE154C">
        <w:rPr>
          <w:rFonts w:eastAsia="標楷體" w:hint="eastAsia"/>
          <w:color w:val="000000" w:themeColor="text1"/>
          <w:szCs w:val="24"/>
        </w:rPr>
        <w:t>複迴</w:t>
      </w:r>
      <w:proofErr w:type="gramEnd"/>
      <w:r w:rsidRPr="00BE154C">
        <w:rPr>
          <w:rFonts w:eastAsia="標楷體" w:hint="eastAsia"/>
          <w:color w:val="000000" w:themeColor="text1"/>
          <w:szCs w:val="24"/>
        </w:rPr>
        <w:t>歸及邏輯司</w:t>
      </w:r>
      <w:proofErr w:type="gramStart"/>
      <w:r w:rsidRPr="00BE154C">
        <w:rPr>
          <w:rFonts w:eastAsia="標楷體" w:hint="eastAsia"/>
          <w:color w:val="000000" w:themeColor="text1"/>
          <w:szCs w:val="24"/>
        </w:rPr>
        <w:t>迴</w:t>
      </w:r>
      <w:proofErr w:type="gramEnd"/>
      <w:r w:rsidRPr="00BE154C">
        <w:rPr>
          <w:rFonts w:eastAsia="標楷體" w:hint="eastAsia"/>
          <w:color w:val="000000" w:themeColor="text1"/>
          <w:szCs w:val="24"/>
        </w:rPr>
        <w:t>歸分析進行</w:t>
      </w:r>
      <w:proofErr w:type="gramStart"/>
      <w:r w:rsidRPr="00BE154C">
        <w:rPr>
          <w:rFonts w:eastAsia="標楷體" w:hint="eastAsia"/>
          <w:color w:val="000000" w:themeColor="text1"/>
          <w:szCs w:val="24"/>
        </w:rPr>
        <w:t>多變項</w:t>
      </w:r>
      <w:proofErr w:type="gramEnd"/>
      <w:r w:rsidRPr="00BE154C">
        <w:rPr>
          <w:rFonts w:eastAsia="標楷體" w:hint="eastAsia"/>
          <w:color w:val="000000" w:themeColor="text1"/>
          <w:szCs w:val="24"/>
        </w:rPr>
        <w:t>分析，預測結核病個案合併慢性病醫療服務使用的重要影響因素，發現醫療資源耗用的主要族群為何，以供政策參考。</w:t>
      </w:r>
    </w:p>
    <w:p w:rsidR="00BE154C" w:rsidRDefault="00BE154C" w:rsidP="00BE154C">
      <w:pPr>
        <w:snapToGrid w:val="0"/>
        <w:spacing w:line="360" w:lineRule="auto"/>
        <w:jc w:val="both"/>
        <w:rPr>
          <w:rFonts w:eastAsia="標楷體"/>
          <w:b/>
          <w:sz w:val="28"/>
          <w:szCs w:val="28"/>
        </w:rPr>
      </w:pPr>
    </w:p>
    <w:p w:rsidR="00BE154C" w:rsidRDefault="00BE154C" w:rsidP="00BE154C">
      <w:pPr>
        <w:snapToGrid w:val="0"/>
        <w:spacing w:line="360" w:lineRule="auto"/>
        <w:jc w:val="both"/>
        <w:rPr>
          <w:rFonts w:eastAsia="標楷體"/>
          <w:b/>
          <w:sz w:val="28"/>
          <w:szCs w:val="28"/>
        </w:rPr>
      </w:pPr>
    </w:p>
    <w:p w:rsidR="00BE154C" w:rsidRDefault="00BE154C" w:rsidP="00BE154C">
      <w:pPr>
        <w:snapToGrid w:val="0"/>
        <w:spacing w:line="360" w:lineRule="auto"/>
        <w:jc w:val="both"/>
        <w:rPr>
          <w:rFonts w:eastAsia="標楷體"/>
          <w:b/>
          <w:sz w:val="28"/>
          <w:szCs w:val="28"/>
        </w:rPr>
      </w:pPr>
    </w:p>
    <w:p w:rsidR="00BE154C" w:rsidRDefault="00BE154C" w:rsidP="00BE154C">
      <w:pPr>
        <w:snapToGrid w:val="0"/>
        <w:spacing w:line="360" w:lineRule="auto"/>
        <w:jc w:val="both"/>
        <w:rPr>
          <w:rFonts w:eastAsia="標楷體"/>
          <w:b/>
          <w:sz w:val="28"/>
          <w:szCs w:val="28"/>
        </w:rPr>
      </w:pPr>
    </w:p>
    <w:p w:rsidR="00BE154C" w:rsidRDefault="00BE154C" w:rsidP="00BE154C">
      <w:pPr>
        <w:snapToGrid w:val="0"/>
        <w:spacing w:line="360" w:lineRule="auto"/>
        <w:jc w:val="both"/>
        <w:rPr>
          <w:rFonts w:eastAsia="標楷體"/>
          <w:b/>
          <w:sz w:val="28"/>
          <w:szCs w:val="28"/>
        </w:rPr>
      </w:pPr>
    </w:p>
    <w:p w:rsidR="00EC7F2D" w:rsidRDefault="00EC7F2D" w:rsidP="00F63085">
      <w:pPr>
        <w:snapToGrid w:val="0"/>
        <w:spacing w:line="360" w:lineRule="auto"/>
        <w:jc w:val="both"/>
        <w:rPr>
          <w:rFonts w:eastAsia="標楷體"/>
          <w:szCs w:val="24"/>
        </w:rPr>
      </w:pPr>
    </w:p>
    <w:p w:rsidR="00EC7F2D" w:rsidRDefault="00EC7F2D">
      <w:pPr>
        <w:widowControl/>
        <w:rPr>
          <w:rFonts w:eastAsia="標楷體"/>
          <w:szCs w:val="24"/>
        </w:rPr>
      </w:pPr>
      <w:r>
        <w:rPr>
          <w:rFonts w:eastAsia="標楷體"/>
          <w:szCs w:val="24"/>
        </w:rPr>
        <w:br w:type="page"/>
      </w:r>
    </w:p>
    <w:p w:rsidR="00E52E93" w:rsidRPr="00925224" w:rsidRDefault="00925224" w:rsidP="00F63085">
      <w:pPr>
        <w:snapToGrid w:val="0"/>
        <w:spacing w:line="360" w:lineRule="auto"/>
        <w:jc w:val="both"/>
        <w:rPr>
          <w:rFonts w:eastAsia="標楷體"/>
          <w:b/>
          <w:sz w:val="28"/>
          <w:szCs w:val="28"/>
        </w:rPr>
      </w:pPr>
      <w:r w:rsidRPr="00925224">
        <w:rPr>
          <w:rFonts w:eastAsia="標楷體" w:hint="eastAsia"/>
          <w:b/>
          <w:sz w:val="28"/>
          <w:szCs w:val="28"/>
        </w:rPr>
        <w:lastRenderedPageBreak/>
        <w:t>研究結果</w:t>
      </w:r>
    </w:p>
    <w:p w:rsidR="008F042F" w:rsidRPr="008F042F" w:rsidRDefault="008F042F" w:rsidP="008F042F">
      <w:pPr>
        <w:snapToGrid w:val="0"/>
        <w:spacing w:line="360" w:lineRule="auto"/>
        <w:jc w:val="both"/>
        <w:rPr>
          <w:rFonts w:eastAsia="標楷體"/>
          <w:szCs w:val="28"/>
        </w:rPr>
      </w:pPr>
    </w:p>
    <w:p w:rsidR="008F042F" w:rsidRPr="008F042F" w:rsidRDefault="008F042F" w:rsidP="008F042F">
      <w:pPr>
        <w:snapToGrid w:val="0"/>
        <w:spacing w:line="360" w:lineRule="auto"/>
        <w:jc w:val="both"/>
        <w:rPr>
          <w:rFonts w:eastAsia="標楷體"/>
          <w:szCs w:val="28"/>
        </w:rPr>
      </w:pPr>
      <w:r w:rsidRPr="008F042F">
        <w:rPr>
          <w:rFonts w:eastAsia="標楷體" w:hint="eastAsia"/>
          <w:szCs w:val="28"/>
        </w:rPr>
        <w:t>於</w:t>
      </w:r>
      <w:r w:rsidRPr="008F042F">
        <w:rPr>
          <w:rFonts w:eastAsia="標楷體" w:hint="eastAsia"/>
          <w:szCs w:val="28"/>
        </w:rPr>
        <w:t>20</w:t>
      </w:r>
      <w:r>
        <w:rPr>
          <w:rFonts w:eastAsia="標楷體"/>
          <w:szCs w:val="28"/>
        </w:rPr>
        <w:t>13</w:t>
      </w:r>
      <w:r w:rsidRPr="008F042F">
        <w:rPr>
          <w:rFonts w:eastAsia="標楷體" w:hint="eastAsia"/>
          <w:szCs w:val="28"/>
        </w:rPr>
        <w:t>年</w:t>
      </w:r>
      <w:r>
        <w:rPr>
          <w:rFonts w:eastAsia="標楷體" w:hint="eastAsia"/>
          <w:szCs w:val="28"/>
        </w:rPr>
        <w:t>台灣衛生福利部疾病管制署官方公告之</w:t>
      </w:r>
      <w:r w:rsidRPr="008F042F">
        <w:rPr>
          <w:rFonts w:eastAsia="標楷體" w:hint="eastAsia"/>
          <w:szCs w:val="28"/>
        </w:rPr>
        <w:t>結核病新案數為</w:t>
      </w:r>
      <w:r w:rsidRPr="008F042F">
        <w:rPr>
          <w:rFonts w:eastAsia="標楷體" w:hint="eastAsia"/>
          <w:szCs w:val="28"/>
        </w:rPr>
        <w:t>1</w:t>
      </w:r>
      <w:r>
        <w:rPr>
          <w:rFonts w:eastAsia="標楷體"/>
          <w:szCs w:val="28"/>
        </w:rPr>
        <w:t>1528</w:t>
      </w:r>
      <w:r>
        <w:rPr>
          <w:rFonts w:eastAsia="標楷體" w:hint="eastAsia"/>
          <w:szCs w:val="28"/>
        </w:rPr>
        <w:t>人，</w:t>
      </w:r>
      <w:r>
        <w:rPr>
          <w:rFonts w:eastAsia="標楷體" w:hint="eastAsia"/>
          <w:szCs w:val="28"/>
        </w:rPr>
        <w:t>2014</w:t>
      </w:r>
      <w:r>
        <w:rPr>
          <w:rFonts w:eastAsia="標楷體" w:hint="eastAsia"/>
          <w:szCs w:val="28"/>
        </w:rPr>
        <w:t>年結核病新案數則為</w:t>
      </w:r>
      <w:r>
        <w:rPr>
          <w:rFonts w:eastAsia="標楷體" w:hint="eastAsia"/>
          <w:szCs w:val="28"/>
        </w:rPr>
        <w:t>1</w:t>
      </w:r>
      <w:r>
        <w:rPr>
          <w:rFonts w:eastAsia="標楷體"/>
          <w:szCs w:val="28"/>
        </w:rPr>
        <w:t>1326</w:t>
      </w:r>
      <w:r>
        <w:rPr>
          <w:rFonts w:eastAsia="標楷體" w:hint="eastAsia"/>
          <w:szCs w:val="28"/>
        </w:rPr>
        <w:t>人，總數共</w:t>
      </w:r>
      <w:r>
        <w:rPr>
          <w:rFonts w:eastAsia="標楷體" w:hint="eastAsia"/>
          <w:szCs w:val="28"/>
        </w:rPr>
        <w:t>22</w:t>
      </w:r>
      <w:r>
        <w:rPr>
          <w:rFonts w:eastAsia="標楷體"/>
          <w:szCs w:val="28"/>
        </w:rPr>
        <w:t>854</w:t>
      </w:r>
      <w:r>
        <w:rPr>
          <w:rFonts w:eastAsia="標楷體" w:hint="eastAsia"/>
          <w:szCs w:val="28"/>
        </w:rPr>
        <w:t>人。</w:t>
      </w:r>
      <w:r w:rsidRPr="008F042F">
        <w:rPr>
          <w:rFonts w:eastAsia="標楷體" w:hint="eastAsia"/>
          <w:szCs w:val="28"/>
        </w:rPr>
        <w:t>本研究排除具有外籍人士證</w:t>
      </w:r>
      <w:r w:rsidR="00963069">
        <w:rPr>
          <w:rFonts w:eastAsia="標楷體" w:hint="eastAsia"/>
          <w:szCs w:val="28"/>
        </w:rPr>
        <w:t>號與編碼，以及與本研究之全民健康保險資料庫中無法比對之個案證號、</w:t>
      </w:r>
      <w:r>
        <w:rPr>
          <w:rFonts w:eastAsia="標楷體" w:hint="eastAsia"/>
          <w:szCs w:val="28"/>
        </w:rPr>
        <w:t>無</w:t>
      </w:r>
      <w:r w:rsidR="00963069">
        <w:rPr>
          <w:rFonts w:eastAsia="標楷體" w:hint="eastAsia"/>
          <w:szCs w:val="28"/>
        </w:rPr>
        <w:t>健保</w:t>
      </w:r>
      <w:r>
        <w:rPr>
          <w:rFonts w:eastAsia="標楷體" w:hint="eastAsia"/>
          <w:szCs w:val="28"/>
        </w:rPr>
        <w:t>結核病就診資料</w:t>
      </w:r>
      <w:r w:rsidR="00963069">
        <w:rPr>
          <w:rFonts w:eastAsia="標楷體" w:hint="eastAsia"/>
          <w:szCs w:val="28"/>
        </w:rPr>
        <w:t>、</w:t>
      </w:r>
      <w:r>
        <w:rPr>
          <w:rFonts w:eastAsia="標楷體" w:hint="eastAsia"/>
          <w:szCs w:val="28"/>
        </w:rPr>
        <w:t>或資料不齊全</w:t>
      </w:r>
      <w:r w:rsidR="00963069">
        <w:rPr>
          <w:rFonts w:eastAsia="標楷體" w:hint="eastAsia"/>
          <w:szCs w:val="28"/>
        </w:rPr>
        <w:t>或資料異常（亂碼）之</w:t>
      </w:r>
      <w:r>
        <w:rPr>
          <w:rFonts w:eastAsia="標楷體" w:hint="eastAsia"/>
          <w:szCs w:val="28"/>
        </w:rPr>
        <w:t>個案，</w:t>
      </w:r>
      <w:r w:rsidR="00963069">
        <w:rPr>
          <w:rFonts w:eastAsia="標楷體" w:hint="eastAsia"/>
          <w:szCs w:val="28"/>
        </w:rPr>
        <w:t>同時追蹤後如果是排除診斷，由於最後確認並非是結核病個案，本研究亦將這些個案排除在分析資料之外，以針對實際結核病個案進行聚焦分析；本研究</w:t>
      </w:r>
      <w:r>
        <w:rPr>
          <w:rFonts w:eastAsia="標楷體" w:hint="eastAsia"/>
          <w:szCs w:val="28"/>
        </w:rPr>
        <w:t>共</w:t>
      </w:r>
      <w:r w:rsidRPr="008F042F">
        <w:rPr>
          <w:rFonts w:eastAsia="標楷體" w:hint="eastAsia"/>
          <w:szCs w:val="28"/>
        </w:rPr>
        <w:t>排除個案數為</w:t>
      </w:r>
      <w:r w:rsidR="00963069">
        <w:rPr>
          <w:rFonts w:eastAsia="標楷體" w:hint="eastAsia"/>
          <w:szCs w:val="28"/>
        </w:rPr>
        <w:t>3300</w:t>
      </w:r>
      <w:r w:rsidRPr="008F042F">
        <w:rPr>
          <w:rFonts w:eastAsia="標楷體" w:hint="eastAsia"/>
          <w:szCs w:val="28"/>
        </w:rPr>
        <w:t>人，最後納入研究分析個案共計</w:t>
      </w:r>
      <w:r w:rsidR="00963069">
        <w:rPr>
          <w:rFonts w:eastAsia="標楷體"/>
          <w:szCs w:val="28"/>
        </w:rPr>
        <w:t>19554</w:t>
      </w:r>
      <w:r w:rsidRPr="008F042F">
        <w:rPr>
          <w:rFonts w:eastAsia="標楷體" w:hint="eastAsia"/>
          <w:szCs w:val="28"/>
        </w:rPr>
        <w:t>人。這些結核病個案</w:t>
      </w:r>
      <w:r w:rsidR="00963069">
        <w:rPr>
          <w:rFonts w:eastAsia="標楷體" w:hint="eastAsia"/>
          <w:szCs w:val="28"/>
        </w:rPr>
        <w:t>之通報時間介於</w:t>
      </w:r>
      <w:r w:rsidR="00963069">
        <w:rPr>
          <w:rFonts w:eastAsia="標楷體" w:hint="eastAsia"/>
          <w:szCs w:val="28"/>
        </w:rPr>
        <w:t>2013</w:t>
      </w:r>
      <w:r w:rsidR="00963069">
        <w:rPr>
          <w:rFonts w:eastAsia="標楷體" w:hint="eastAsia"/>
          <w:szCs w:val="28"/>
        </w:rPr>
        <w:t>年</w:t>
      </w:r>
      <w:r w:rsidR="00963069">
        <w:rPr>
          <w:rFonts w:eastAsia="標楷體" w:hint="eastAsia"/>
          <w:szCs w:val="28"/>
        </w:rPr>
        <w:t>1</w:t>
      </w:r>
      <w:r w:rsidR="00963069">
        <w:rPr>
          <w:rFonts w:eastAsia="標楷體" w:hint="eastAsia"/>
          <w:szCs w:val="28"/>
        </w:rPr>
        <w:t>月</w:t>
      </w:r>
      <w:r w:rsidR="00963069">
        <w:rPr>
          <w:rFonts w:eastAsia="標楷體" w:hint="eastAsia"/>
          <w:szCs w:val="28"/>
        </w:rPr>
        <w:t>1</w:t>
      </w:r>
      <w:r w:rsidR="00963069">
        <w:rPr>
          <w:rFonts w:eastAsia="標楷體" w:hint="eastAsia"/>
          <w:szCs w:val="28"/>
        </w:rPr>
        <w:t>日至</w:t>
      </w:r>
      <w:r w:rsidR="00963069">
        <w:rPr>
          <w:rFonts w:eastAsia="標楷體" w:hint="eastAsia"/>
          <w:szCs w:val="28"/>
        </w:rPr>
        <w:t>2014</w:t>
      </w:r>
      <w:r w:rsidR="00963069">
        <w:rPr>
          <w:rFonts w:eastAsia="標楷體" w:hint="eastAsia"/>
          <w:szCs w:val="28"/>
        </w:rPr>
        <w:t>年</w:t>
      </w:r>
      <w:r w:rsidR="00963069">
        <w:rPr>
          <w:rFonts w:eastAsia="標楷體" w:hint="eastAsia"/>
          <w:szCs w:val="28"/>
        </w:rPr>
        <w:t>12</w:t>
      </w:r>
      <w:r w:rsidR="00963069">
        <w:rPr>
          <w:rFonts w:eastAsia="標楷體" w:hint="eastAsia"/>
          <w:szCs w:val="28"/>
        </w:rPr>
        <w:t>月</w:t>
      </w:r>
      <w:r w:rsidR="00963069">
        <w:rPr>
          <w:rFonts w:eastAsia="標楷體" w:hint="eastAsia"/>
          <w:szCs w:val="28"/>
        </w:rPr>
        <w:t>31</w:t>
      </w:r>
      <w:r w:rsidR="00963069">
        <w:rPr>
          <w:rFonts w:eastAsia="標楷體" w:hint="eastAsia"/>
          <w:szCs w:val="28"/>
        </w:rPr>
        <w:t>日為止。</w:t>
      </w:r>
    </w:p>
    <w:p w:rsidR="008F042F" w:rsidRPr="008F042F" w:rsidRDefault="008F042F" w:rsidP="008F042F">
      <w:pPr>
        <w:snapToGrid w:val="0"/>
        <w:spacing w:line="360" w:lineRule="auto"/>
        <w:jc w:val="both"/>
        <w:rPr>
          <w:rFonts w:eastAsia="標楷體"/>
          <w:szCs w:val="28"/>
        </w:rPr>
      </w:pPr>
    </w:p>
    <w:p w:rsidR="00042F33" w:rsidRDefault="00EC7F2D" w:rsidP="00D14472">
      <w:pPr>
        <w:snapToGrid w:val="0"/>
        <w:spacing w:line="360" w:lineRule="auto"/>
        <w:jc w:val="both"/>
        <w:rPr>
          <w:rFonts w:eastAsia="標楷體"/>
          <w:szCs w:val="28"/>
        </w:rPr>
      </w:pPr>
      <w:r w:rsidRPr="00EC7F2D">
        <w:rPr>
          <w:rFonts w:eastAsia="標楷體" w:hint="eastAsia"/>
          <w:szCs w:val="28"/>
        </w:rPr>
        <w:t>以本研究中計算</w:t>
      </w:r>
      <w:proofErr w:type="gramStart"/>
      <w:r w:rsidRPr="00EC7F2D">
        <w:rPr>
          <w:rFonts w:eastAsia="標楷體" w:hint="eastAsia"/>
          <w:szCs w:val="28"/>
        </w:rPr>
        <w:t>罹</w:t>
      </w:r>
      <w:proofErr w:type="gramEnd"/>
      <w:r w:rsidRPr="00EC7F2D">
        <w:rPr>
          <w:rFonts w:eastAsia="標楷體" w:hint="eastAsia"/>
          <w:szCs w:val="28"/>
        </w:rPr>
        <w:t>患一種以上之合併症</w:t>
      </w:r>
      <w:r w:rsidRPr="00EC7F2D">
        <w:rPr>
          <w:rFonts w:eastAsia="標楷體" w:hint="eastAsia"/>
          <w:szCs w:val="28"/>
        </w:rPr>
        <w:t>(</w:t>
      </w:r>
      <w:proofErr w:type="gramStart"/>
      <w:r w:rsidRPr="00EC7F2D">
        <w:rPr>
          <w:rFonts w:eastAsia="標楷體" w:hint="eastAsia"/>
          <w:szCs w:val="28"/>
        </w:rPr>
        <w:t>慢性病共病</w:t>
      </w:r>
      <w:proofErr w:type="gramEnd"/>
      <w:r w:rsidRPr="00EC7F2D">
        <w:rPr>
          <w:rFonts w:eastAsia="標楷體" w:hint="eastAsia"/>
          <w:szCs w:val="28"/>
        </w:rPr>
        <w:t>)</w:t>
      </w:r>
      <w:r w:rsidRPr="00EC7F2D">
        <w:rPr>
          <w:rFonts w:eastAsia="標楷體" w:hint="eastAsia"/>
          <w:szCs w:val="28"/>
        </w:rPr>
        <w:t>的情形，</w:t>
      </w:r>
      <w:r w:rsidR="00042F33">
        <w:rPr>
          <w:rFonts w:eastAsia="標楷體" w:hint="eastAsia"/>
          <w:szCs w:val="28"/>
        </w:rPr>
        <w:t>係指</w:t>
      </w:r>
      <w:proofErr w:type="gramStart"/>
      <w:r w:rsidR="00042F33">
        <w:rPr>
          <w:rFonts w:eastAsia="標楷體" w:hint="eastAsia"/>
          <w:szCs w:val="28"/>
        </w:rPr>
        <w:t>罹</w:t>
      </w:r>
      <w:proofErr w:type="gramEnd"/>
      <w:r w:rsidR="00042F33">
        <w:rPr>
          <w:rFonts w:eastAsia="標楷體" w:hint="eastAsia"/>
          <w:szCs w:val="28"/>
        </w:rPr>
        <w:t>患中老年個案常見</w:t>
      </w:r>
      <w:r w:rsidR="00D14472">
        <w:rPr>
          <w:rFonts w:eastAsia="標楷體" w:hint="eastAsia"/>
          <w:szCs w:val="28"/>
        </w:rPr>
        <w:t>之慢性病，包括：</w:t>
      </w:r>
      <w:r w:rsidR="00D14472" w:rsidRPr="00D14472">
        <w:rPr>
          <w:rFonts w:eastAsia="標楷體" w:hint="eastAsia"/>
          <w:szCs w:val="28"/>
        </w:rPr>
        <w:t>高血壓、糖尿病、心臟病、中風、失智症、癌症、關節炎以及慢性阻塞性肺病等</w:t>
      </w:r>
      <w:r w:rsidR="00D14472" w:rsidRPr="00D14472">
        <w:rPr>
          <w:rFonts w:eastAsia="標楷體"/>
          <w:szCs w:val="28"/>
        </w:rPr>
        <w:t xml:space="preserve">8 </w:t>
      </w:r>
      <w:r w:rsidR="00D14472" w:rsidRPr="00D14472">
        <w:rPr>
          <w:rFonts w:eastAsia="標楷體" w:hint="eastAsia"/>
          <w:szCs w:val="28"/>
        </w:rPr>
        <w:t>種在中老年人中盛行率高、且造成最多死亡的慢性疾病進行多重慢性病</w:t>
      </w:r>
      <w:r w:rsidR="00D14472">
        <w:rPr>
          <w:rFonts w:eastAsia="標楷體" w:hint="eastAsia"/>
          <w:szCs w:val="28"/>
        </w:rPr>
        <w:t>；同時亦於前述章節（研究材料與方法中）提及之國際</w:t>
      </w:r>
      <w:r w:rsidR="00D14472" w:rsidRPr="00D14472">
        <w:rPr>
          <w:rFonts w:eastAsia="標楷體" w:hint="eastAsia"/>
          <w:szCs w:val="28"/>
        </w:rPr>
        <w:t>多所使用的慢性病指標（</w:t>
      </w:r>
      <w:r w:rsidR="00D14472" w:rsidRPr="00D14472">
        <w:rPr>
          <w:rFonts w:eastAsia="標楷體" w:hint="eastAsia"/>
          <w:szCs w:val="28"/>
        </w:rPr>
        <w:t>Charlson Comorbidity Index, CCI</w:t>
      </w:r>
      <w:r w:rsidR="00D14472" w:rsidRPr="00D14472">
        <w:rPr>
          <w:rFonts w:eastAsia="標楷體" w:hint="eastAsia"/>
          <w:szCs w:val="28"/>
        </w:rPr>
        <w:t>），將</w:t>
      </w:r>
      <w:proofErr w:type="gramStart"/>
      <w:r w:rsidR="00D14472" w:rsidRPr="00D14472">
        <w:rPr>
          <w:rFonts w:eastAsia="標楷體" w:hint="eastAsia"/>
          <w:szCs w:val="28"/>
        </w:rPr>
        <w:t>前揭未包含</w:t>
      </w:r>
      <w:proofErr w:type="gramEnd"/>
      <w:r w:rsidR="00D14472" w:rsidRPr="00D14472">
        <w:rPr>
          <w:rFonts w:eastAsia="標楷體" w:hint="eastAsia"/>
          <w:szCs w:val="28"/>
        </w:rPr>
        <w:t>之疾病也納入分析，包括心肌梗塞、充血性心臟衰竭、周邊血管疾病、腦血管疾病、結締組織疾病、潰瘍性疾病、輕度肝臟疾病、半身麻痺</w:t>
      </w:r>
      <w:r w:rsidR="00D14472" w:rsidRPr="00D14472">
        <w:rPr>
          <w:rFonts w:eastAsia="標楷體" w:hint="eastAsia"/>
          <w:szCs w:val="28"/>
        </w:rPr>
        <w:t>(Hemiplegia)</w:t>
      </w:r>
      <w:r w:rsidR="00D14472" w:rsidRPr="00D14472">
        <w:rPr>
          <w:rFonts w:eastAsia="標楷體" w:hint="eastAsia"/>
          <w:szCs w:val="28"/>
        </w:rPr>
        <w:t>、中度或重度腎臟疾病</w:t>
      </w:r>
      <w:r w:rsidR="00D14472">
        <w:rPr>
          <w:rFonts w:eastAsia="標楷體" w:hint="eastAsia"/>
          <w:szCs w:val="28"/>
        </w:rPr>
        <w:t>、白血病</w:t>
      </w:r>
      <w:r w:rsidR="00D14472" w:rsidRPr="00D14472">
        <w:rPr>
          <w:rFonts w:eastAsia="標楷體" w:hint="eastAsia"/>
          <w:szCs w:val="28"/>
        </w:rPr>
        <w:t>、淋巴癌、中度或重度肝臟疾病、轉移性腫瘤。</w:t>
      </w:r>
    </w:p>
    <w:p w:rsidR="00EC7F2D" w:rsidRDefault="00EC7F2D" w:rsidP="00D14472">
      <w:pPr>
        <w:snapToGrid w:val="0"/>
        <w:spacing w:line="360" w:lineRule="auto"/>
        <w:jc w:val="both"/>
        <w:rPr>
          <w:rFonts w:eastAsia="標楷體"/>
          <w:szCs w:val="28"/>
        </w:rPr>
      </w:pPr>
    </w:p>
    <w:p w:rsidR="00D14472" w:rsidRPr="00EC7F2D" w:rsidRDefault="00EC7F2D" w:rsidP="00D14472">
      <w:pPr>
        <w:snapToGrid w:val="0"/>
        <w:spacing w:line="360" w:lineRule="auto"/>
        <w:jc w:val="both"/>
        <w:rPr>
          <w:rFonts w:eastAsia="標楷體"/>
          <w:b/>
          <w:szCs w:val="28"/>
        </w:rPr>
      </w:pPr>
      <w:r w:rsidRPr="00EC7F2D">
        <w:rPr>
          <w:rFonts w:eastAsia="標楷體" w:hint="eastAsia"/>
          <w:b/>
          <w:szCs w:val="28"/>
        </w:rPr>
        <w:t>(</w:t>
      </w:r>
      <w:proofErr w:type="gramStart"/>
      <w:r w:rsidRPr="00EC7F2D">
        <w:rPr>
          <w:rFonts w:eastAsia="標楷體" w:hint="eastAsia"/>
          <w:b/>
          <w:szCs w:val="28"/>
        </w:rPr>
        <w:t>一</w:t>
      </w:r>
      <w:proofErr w:type="gramEnd"/>
      <w:r w:rsidRPr="00EC7F2D">
        <w:rPr>
          <w:rFonts w:eastAsia="標楷體" w:hint="eastAsia"/>
          <w:b/>
          <w:szCs w:val="28"/>
        </w:rPr>
        <w:t>)</w:t>
      </w:r>
      <w:r w:rsidRPr="00EC7F2D">
        <w:rPr>
          <w:rFonts w:eastAsia="標楷體" w:hint="eastAsia"/>
          <w:b/>
          <w:szCs w:val="28"/>
        </w:rPr>
        <w:tab/>
      </w:r>
      <w:r w:rsidRPr="00EC7F2D">
        <w:rPr>
          <w:rFonts w:eastAsia="標楷體" w:hint="eastAsia"/>
          <w:b/>
          <w:szCs w:val="28"/>
        </w:rPr>
        <w:t>不同性別結核病個案</w:t>
      </w:r>
      <w:proofErr w:type="gramStart"/>
      <w:r w:rsidRPr="00EC7F2D">
        <w:rPr>
          <w:rFonts w:eastAsia="標楷體" w:hint="eastAsia"/>
          <w:b/>
          <w:szCs w:val="28"/>
        </w:rPr>
        <w:t>罹</w:t>
      </w:r>
      <w:proofErr w:type="gramEnd"/>
      <w:r w:rsidRPr="00EC7F2D">
        <w:rPr>
          <w:rFonts w:eastAsia="標楷體" w:hint="eastAsia"/>
          <w:b/>
          <w:szCs w:val="28"/>
        </w:rPr>
        <w:t>患合併症</w:t>
      </w:r>
      <w:r w:rsidRPr="00EC7F2D">
        <w:rPr>
          <w:rFonts w:eastAsia="標楷體" w:hint="eastAsia"/>
          <w:b/>
          <w:szCs w:val="28"/>
        </w:rPr>
        <w:t>(</w:t>
      </w:r>
      <w:proofErr w:type="gramStart"/>
      <w:r w:rsidRPr="00EC7F2D">
        <w:rPr>
          <w:rFonts w:eastAsia="標楷體" w:hint="eastAsia"/>
          <w:b/>
          <w:szCs w:val="28"/>
        </w:rPr>
        <w:t>慢性病共病</w:t>
      </w:r>
      <w:proofErr w:type="gramEnd"/>
      <w:r w:rsidRPr="00EC7F2D">
        <w:rPr>
          <w:rFonts w:eastAsia="標楷體" w:hint="eastAsia"/>
          <w:b/>
          <w:szCs w:val="28"/>
        </w:rPr>
        <w:t>)</w:t>
      </w:r>
      <w:r w:rsidRPr="00EC7F2D">
        <w:rPr>
          <w:rFonts w:eastAsia="標楷體" w:hint="eastAsia"/>
          <w:b/>
          <w:szCs w:val="28"/>
        </w:rPr>
        <w:t>之個案特性與管理情形分析</w:t>
      </w:r>
    </w:p>
    <w:p w:rsidR="004536C7" w:rsidRDefault="004536C7" w:rsidP="00EC7F2D">
      <w:pPr>
        <w:snapToGrid w:val="0"/>
        <w:spacing w:line="360" w:lineRule="auto"/>
        <w:jc w:val="both"/>
        <w:rPr>
          <w:rFonts w:eastAsia="標楷體"/>
          <w:szCs w:val="28"/>
        </w:rPr>
      </w:pPr>
    </w:p>
    <w:p w:rsidR="00EC7F2D" w:rsidRPr="00EC7F2D" w:rsidRDefault="00EC7F2D" w:rsidP="00EC7F2D">
      <w:pPr>
        <w:snapToGrid w:val="0"/>
        <w:spacing w:line="360" w:lineRule="auto"/>
        <w:jc w:val="both"/>
        <w:rPr>
          <w:rFonts w:eastAsia="標楷體"/>
          <w:szCs w:val="28"/>
        </w:rPr>
      </w:pPr>
      <w:r w:rsidRPr="00EC7F2D">
        <w:rPr>
          <w:rFonts w:eastAsia="標楷體" w:hint="eastAsia"/>
          <w:szCs w:val="28"/>
        </w:rPr>
        <w:t>本研究發現</w:t>
      </w:r>
      <w:r w:rsidRPr="00EC7F2D">
        <w:rPr>
          <w:rFonts w:eastAsia="標楷體" w:hint="eastAsia"/>
          <w:szCs w:val="28"/>
        </w:rPr>
        <w:t>(</w:t>
      </w:r>
      <w:r w:rsidRPr="00EC7F2D">
        <w:rPr>
          <w:rFonts w:eastAsia="標楷體" w:hint="eastAsia"/>
          <w:szCs w:val="28"/>
        </w:rPr>
        <w:t>如下表</w:t>
      </w:r>
      <w:proofErr w:type="gramStart"/>
      <w:r w:rsidRPr="00EC7F2D">
        <w:rPr>
          <w:rFonts w:eastAsia="標楷體" w:hint="eastAsia"/>
          <w:szCs w:val="28"/>
        </w:rPr>
        <w:t>一</w:t>
      </w:r>
      <w:proofErr w:type="gramEnd"/>
      <w:r w:rsidRPr="00EC7F2D">
        <w:rPr>
          <w:rFonts w:eastAsia="標楷體" w:hint="eastAsia"/>
          <w:szCs w:val="28"/>
        </w:rPr>
        <w:t>)</w:t>
      </w:r>
      <w:r w:rsidRPr="00EC7F2D">
        <w:rPr>
          <w:rFonts w:eastAsia="標楷體" w:hint="eastAsia"/>
          <w:szCs w:val="28"/>
        </w:rPr>
        <w:t>，以該兩年度整體的結核病個案之中，有</w:t>
      </w:r>
      <w:r w:rsidRPr="00EC7F2D">
        <w:rPr>
          <w:rFonts w:eastAsia="標楷體" w:hint="eastAsia"/>
          <w:szCs w:val="28"/>
        </w:rPr>
        <w:t>10,931</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55.9</w:t>
      </w:r>
      <w:r w:rsidRPr="00EC7F2D">
        <w:rPr>
          <w:rFonts w:eastAsia="標楷體" w:hint="eastAsia"/>
          <w:szCs w:val="28"/>
        </w:rPr>
        <w:t>％）之個案有一種以上之合併症，其中男性有一種以上之合併症的個案為</w:t>
      </w:r>
      <w:r w:rsidRPr="00EC7F2D">
        <w:rPr>
          <w:rFonts w:eastAsia="標楷體" w:hint="eastAsia"/>
          <w:szCs w:val="28"/>
        </w:rPr>
        <w:t>7,892</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58.1</w:t>
      </w:r>
      <w:r w:rsidRPr="00EC7F2D">
        <w:rPr>
          <w:rFonts w:eastAsia="標楷體" w:hint="eastAsia"/>
          <w:szCs w:val="28"/>
        </w:rPr>
        <w:t>％），較女性</w:t>
      </w:r>
      <w:r w:rsidRPr="00EC7F2D">
        <w:rPr>
          <w:rFonts w:eastAsia="標楷體" w:hint="eastAsia"/>
          <w:szCs w:val="28"/>
        </w:rPr>
        <w:t>3,039</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50.9</w:t>
      </w:r>
      <w:r w:rsidRPr="00EC7F2D">
        <w:rPr>
          <w:rFonts w:eastAsia="標楷體" w:hint="eastAsia"/>
          <w:szCs w:val="28"/>
        </w:rPr>
        <w:t>％）為高。以年齡別而言，個案不分性別年齡主要以</w:t>
      </w:r>
      <w:r w:rsidRPr="00EC7F2D">
        <w:rPr>
          <w:rFonts w:eastAsia="標楷體" w:hint="eastAsia"/>
          <w:szCs w:val="28"/>
        </w:rPr>
        <w:t>65</w:t>
      </w:r>
      <w:r w:rsidRPr="00EC7F2D">
        <w:rPr>
          <w:rFonts w:eastAsia="標楷體" w:hint="eastAsia"/>
          <w:szCs w:val="28"/>
        </w:rPr>
        <w:t>歲（含）以上為多，</w:t>
      </w:r>
      <w:proofErr w:type="gramStart"/>
      <w:r w:rsidRPr="00EC7F2D">
        <w:rPr>
          <w:rFonts w:eastAsia="標楷體" w:hint="eastAsia"/>
          <w:szCs w:val="28"/>
        </w:rPr>
        <w:t>佔</w:t>
      </w:r>
      <w:proofErr w:type="gramEnd"/>
      <w:r w:rsidRPr="00EC7F2D">
        <w:rPr>
          <w:rFonts w:eastAsia="標楷體" w:hint="eastAsia"/>
          <w:szCs w:val="28"/>
        </w:rPr>
        <w:t>總個案數的</w:t>
      </w:r>
      <w:r w:rsidRPr="00EC7F2D">
        <w:rPr>
          <w:rFonts w:eastAsia="標楷體" w:hint="eastAsia"/>
          <w:szCs w:val="28"/>
        </w:rPr>
        <w:t>49.6%</w:t>
      </w:r>
      <w:r w:rsidRPr="00EC7F2D">
        <w:rPr>
          <w:rFonts w:eastAsia="標楷體" w:hint="eastAsia"/>
          <w:szCs w:val="28"/>
        </w:rPr>
        <w:t>，而且隨著年齡增加，發生率亦隨年齡增加而上升，發生率最低的是</w:t>
      </w:r>
      <w:r w:rsidRPr="00EC7F2D">
        <w:rPr>
          <w:rFonts w:eastAsia="標楷體" w:hint="eastAsia"/>
          <w:szCs w:val="28"/>
        </w:rPr>
        <w:t>0-14</w:t>
      </w:r>
      <w:r w:rsidRPr="00EC7F2D">
        <w:rPr>
          <w:rFonts w:eastAsia="標楷體" w:hint="eastAsia"/>
          <w:szCs w:val="28"/>
        </w:rPr>
        <w:t>歲年齡組；以性別而言，男性的發生數（率）均高於女性，男性為女性之</w:t>
      </w:r>
      <w:r w:rsidRPr="00EC7F2D">
        <w:rPr>
          <w:rFonts w:eastAsia="標楷體" w:hint="eastAsia"/>
          <w:szCs w:val="28"/>
        </w:rPr>
        <w:t>2.28</w:t>
      </w:r>
      <w:r w:rsidRPr="00EC7F2D">
        <w:rPr>
          <w:rFonts w:eastAsia="標楷體" w:hint="eastAsia"/>
          <w:szCs w:val="28"/>
        </w:rPr>
        <w:t>倍；以細菌學檢查陽性證據（痰抹片檢查陽性或是</w:t>
      </w:r>
      <w:proofErr w:type="gramStart"/>
      <w:r w:rsidRPr="00EC7F2D">
        <w:rPr>
          <w:rFonts w:eastAsia="標楷體" w:hint="eastAsia"/>
          <w:szCs w:val="28"/>
        </w:rPr>
        <w:t>痰</w:t>
      </w:r>
      <w:proofErr w:type="gramEnd"/>
      <w:r w:rsidRPr="00EC7F2D">
        <w:rPr>
          <w:rFonts w:eastAsia="標楷體" w:hint="eastAsia"/>
          <w:szCs w:val="28"/>
        </w:rPr>
        <w:t>培養陽性，</w:t>
      </w:r>
      <w:r w:rsidRPr="00EC7F2D">
        <w:rPr>
          <w:rFonts w:eastAsia="標楷體" w:hint="eastAsia"/>
          <w:szCs w:val="28"/>
        </w:rPr>
        <w:t>sputum smear or culture positive</w:t>
      </w:r>
      <w:r w:rsidRPr="00EC7F2D">
        <w:rPr>
          <w:rFonts w:eastAsia="標楷體" w:hint="eastAsia"/>
          <w:szCs w:val="28"/>
        </w:rPr>
        <w:t>）個案而言，細菌學檢查陽性證據</w:t>
      </w:r>
      <w:proofErr w:type="gramStart"/>
      <w:r w:rsidRPr="00EC7F2D">
        <w:rPr>
          <w:rFonts w:eastAsia="標楷體" w:hint="eastAsia"/>
          <w:szCs w:val="28"/>
        </w:rPr>
        <w:t>佔</w:t>
      </w:r>
      <w:proofErr w:type="gramEnd"/>
      <w:r w:rsidRPr="00EC7F2D">
        <w:rPr>
          <w:rFonts w:eastAsia="標楷體" w:hint="eastAsia"/>
          <w:szCs w:val="28"/>
        </w:rPr>
        <w:t>所有個案的</w:t>
      </w:r>
      <w:r w:rsidRPr="00EC7F2D">
        <w:rPr>
          <w:rFonts w:eastAsia="標楷體" w:hint="eastAsia"/>
          <w:szCs w:val="28"/>
        </w:rPr>
        <w:t>39.5</w:t>
      </w:r>
      <w:r w:rsidRPr="00EC7F2D">
        <w:rPr>
          <w:rFonts w:eastAsia="標楷體" w:hint="eastAsia"/>
          <w:szCs w:val="28"/>
        </w:rPr>
        <w:t>％，痰陽性男性個</w:t>
      </w:r>
      <w:r w:rsidRPr="00EC7F2D">
        <w:rPr>
          <w:rFonts w:eastAsia="標楷體" w:hint="eastAsia"/>
          <w:szCs w:val="28"/>
        </w:rPr>
        <w:lastRenderedPageBreak/>
        <w:t>案發生率高於女性；以台灣的結核病流行病學而言，居住在內政部所劃分之山地鄉地區者，結核病發生率整體而言約為非山地鄉</w:t>
      </w:r>
      <w:r w:rsidRPr="00EC7F2D">
        <w:rPr>
          <w:rFonts w:eastAsia="標楷體" w:hint="eastAsia"/>
          <w:szCs w:val="28"/>
        </w:rPr>
        <w:t>3-5</w:t>
      </w:r>
      <w:r w:rsidRPr="00EC7F2D">
        <w:rPr>
          <w:rFonts w:eastAsia="標楷體" w:hint="eastAsia"/>
          <w:szCs w:val="28"/>
        </w:rPr>
        <w:t>倍左右，且山地鄉的結核病發生率，隨年齡增加而上升，亦以</w:t>
      </w:r>
      <w:r w:rsidRPr="00EC7F2D">
        <w:rPr>
          <w:rFonts w:eastAsia="標楷體" w:hint="eastAsia"/>
          <w:szCs w:val="28"/>
        </w:rPr>
        <w:t>65</w:t>
      </w:r>
      <w:r w:rsidRPr="00EC7F2D">
        <w:rPr>
          <w:rFonts w:eastAsia="標楷體" w:hint="eastAsia"/>
          <w:szCs w:val="28"/>
        </w:rPr>
        <w:t>歲（含）以上之發生率為最高，以</w:t>
      </w:r>
      <w:r w:rsidRPr="00EC7F2D">
        <w:rPr>
          <w:rFonts w:eastAsia="標楷體" w:hint="eastAsia"/>
          <w:szCs w:val="28"/>
        </w:rPr>
        <w:t>0-14</w:t>
      </w:r>
      <w:r w:rsidRPr="00EC7F2D">
        <w:rPr>
          <w:rFonts w:eastAsia="標楷體" w:hint="eastAsia"/>
          <w:szCs w:val="28"/>
        </w:rPr>
        <w:t>歲年齡組之發生率最低，且無論男性或女性，發生率皆呈現隨著年齡增加而上升的趨勢，雖然山地鄉的整體發生率較高，但本研究之山地鄉結核病個案仍</w:t>
      </w:r>
      <w:proofErr w:type="gramStart"/>
      <w:r w:rsidRPr="00EC7F2D">
        <w:rPr>
          <w:rFonts w:eastAsia="標楷體" w:hint="eastAsia"/>
          <w:szCs w:val="28"/>
        </w:rPr>
        <w:t>佔</w:t>
      </w:r>
      <w:proofErr w:type="gramEnd"/>
      <w:r w:rsidRPr="00EC7F2D">
        <w:rPr>
          <w:rFonts w:eastAsia="標楷體" w:hint="eastAsia"/>
          <w:szCs w:val="28"/>
        </w:rPr>
        <w:t>總個案之少數，總計</w:t>
      </w:r>
      <w:r w:rsidRPr="00EC7F2D">
        <w:rPr>
          <w:rFonts w:eastAsia="標楷體" w:hint="eastAsia"/>
          <w:szCs w:val="28"/>
        </w:rPr>
        <w:t>586</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3.0%)</w:t>
      </w:r>
      <w:r w:rsidRPr="00EC7F2D">
        <w:rPr>
          <w:rFonts w:eastAsia="標楷體" w:hint="eastAsia"/>
          <w:szCs w:val="28"/>
        </w:rPr>
        <w:t>，男性有</w:t>
      </w:r>
      <w:r w:rsidRPr="00EC7F2D">
        <w:rPr>
          <w:rFonts w:eastAsia="標楷體" w:hint="eastAsia"/>
          <w:szCs w:val="28"/>
        </w:rPr>
        <w:t>383</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整體男性的</w:t>
      </w:r>
      <w:r w:rsidRPr="00EC7F2D">
        <w:rPr>
          <w:rFonts w:eastAsia="標楷體" w:hint="eastAsia"/>
          <w:szCs w:val="28"/>
        </w:rPr>
        <w:t>2.8</w:t>
      </w:r>
      <w:r w:rsidRPr="00EC7F2D">
        <w:rPr>
          <w:rFonts w:eastAsia="標楷體" w:hint="eastAsia"/>
          <w:szCs w:val="28"/>
        </w:rPr>
        <w:t>％），女性有</w:t>
      </w:r>
      <w:r w:rsidRPr="00EC7F2D">
        <w:rPr>
          <w:rFonts w:eastAsia="標楷體" w:hint="eastAsia"/>
          <w:szCs w:val="28"/>
        </w:rPr>
        <w:t>203</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整體女性的</w:t>
      </w:r>
      <w:r w:rsidRPr="00EC7F2D">
        <w:rPr>
          <w:rFonts w:eastAsia="標楷體" w:hint="eastAsia"/>
          <w:szCs w:val="28"/>
        </w:rPr>
        <w:t>3.4</w:t>
      </w:r>
      <w:r w:rsidRPr="00EC7F2D">
        <w:rPr>
          <w:rFonts w:eastAsia="標楷體" w:hint="eastAsia"/>
          <w:szCs w:val="28"/>
        </w:rPr>
        <w:t>％）。以弱勢族群</w:t>
      </w:r>
      <w:r w:rsidRPr="00EC7F2D">
        <w:rPr>
          <w:rFonts w:eastAsia="標楷體" w:hint="eastAsia"/>
          <w:szCs w:val="28"/>
        </w:rPr>
        <w:t>(</w:t>
      </w:r>
      <w:r w:rsidRPr="00EC7F2D">
        <w:rPr>
          <w:rFonts w:eastAsia="標楷體" w:hint="eastAsia"/>
          <w:szCs w:val="28"/>
        </w:rPr>
        <w:t>以低收入加上中低收入個案</w:t>
      </w:r>
      <w:r w:rsidRPr="00EC7F2D">
        <w:rPr>
          <w:rFonts w:eastAsia="標楷體" w:hint="eastAsia"/>
          <w:szCs w:val="28"/>
        </w:rPr>
        <w:t>)</w:t>
      </w:r>
      <w:r w:rsidRPr="00EC7F2D">
        <w:rPr>
          <w:rFonts w:eastAsia="標楷體" w:hint="eastAsia"/>
          <w:szCs w:val="28"/>
        </w:rPr>
        <w:t>區分，本資料係以衛生福利部社會救助及社工司所提中之低收入戶名單，該個案清單係以社會救助法中規範：低收入戶，指經申請戶籍所在地直轄市、縣</w:t>
      </w:r>
      <w:r w:rsidRPr="00EC7F2D">
        <w:rPr>
          <w:rFonts w:eastAsia="標楷體" w:hint="eastAsia"/>
          <w:szCs w:val="28"/>
        </w:rPr>
        <w:t xml:space="preserve"> (</w:t>
      </w:r>
      <w:r w:rsidRPr="00EC7F2D">
        <w:rPr>
          <w:rFonts w:eastAsia="標楷體" w:hint="eastAsia"/>
          <w:szCs w:val="28"/>
        </w:rPr>
        <w:t>市</w:t>
      </w:r>
      <w:r w:rsidRPr="00EC7F2D">
        <w:rPr>
          <w:rFonts w:eastAsia="標楷體" w:hint="eastAsia"/>
          <w:szCs w:val="28"/>
        </w:rPr>
        <w:t xml:space="preserve">) </w:t>
      </w:r>
      <w:r w:rsidRPr="00EC7F2D">
        <w:rPr>
          <w:rFonts w:eastAsia="標楷體" w:hint="eastAsia"/>
          <w:szCs w:val="28"/>
        </w:rPr>
        <w:t>主管機關審核認定，符合家庭總收入平均分配全家人口，每人每月在最低生活費以下；而中低收入戶，指家庭總收入平均分配全家人口，每人每月不超過最低生活費</w:t>
      </w:r>
      <w:r w:rsidRPr="00EC7F2D">
        <w:rPr>
          <w:rFonts w:eastAsia="標楷體" w:hint="eastAsia"/>
          <w:szCs w:val="28"/>
        </w:rPr>
        <w:t>1.5</w:t>
      </w:r>
      <w:r w:rsidRPr="00EC7F2D">
        <w:rPr>
          <w:rFonts w:eastAsia="標楷體" w:hint="eastAsia"/>
          <w:szCs w:val="28"/>
        </w:rPr>
        <w:t>倍，前述兩者家庭財產必須未超過中央、直轄市主管機關公告之當年度一定金額者；弱勢族群個案總數有</w:t>
      </w:r>
      <w:r w:rsidRPr="00EC7F2D">
        <w:rPr>
          <w:rFonts w:eastAsia="標楷體" w:hint="eastAsia"/>
          <w:szCs w:val="28"/>
        </w:rPr>
        <w:t>788</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4.0%)</w:t>
      </w:r>
      <w:r w:rsidRPr="00EC7F2D">
        <w:rPr>
          <w:rFonts w:eastAsia="標楷體" w:hint="eastAsia"/>
          <w:szCs w:val="28"/>
        </w:rPr>
        <w:t>，男性有</w:t>
      </w:r>
      <w:r w:rsidRPr="00EC7F2D">
        <w:rPr>
          <w:rFonts w:eastAsia="標楷體" w:hint="eastAsia"/>
          <w:szCs w:val="28"/>
        </w:rPr>
        <w:t>617</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整體男性的</w:t>
      </w:r>
      <w:r w:rsidRPr="00EC7F2D">
        <w:rPr>
          <w:rFonts w:eastAsia="標楷體" w:hint="eastAsia"/>
          <w:szCs w:val="28"/>
        </w:rPr>
        <w:t>4.5</w:t>
      </w:r>
      <w:r w:rsidRPr="00EC7F2D">
        <w:rPr>
          <w:rFonts w:eastAsia="標楷體" w:hint="eastAsia"/>
          <w:szCs w:val="28"/>
        </w:rPr>
        <w:t>％），女性有</w:t>
      </w:r>
      <w:r w:rsidRPr="00EC7F2D">
        <w:rPr>
          <w:rFonts w:eastAsia="標楷體" w:hint="eastAsia"/>
          <w:szCs w:val="28"/>
        </w:rPr>
        <w:t>171</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整體女性的</w:t>
      </w:r>
      <w:r w:rsidRPr="00EC7F2D">
        <w:rPr>
          <w:rFonts w:eastAsia="標楷體" w:hint="eastAsia"/>
          <w:szCs w:val="28"/>
        </w:rPr>
        <w:t>2.9</w:t>
      </w:r>
      <w:r w:rsidRPr="00EC7F2D">
        <w:rPr>
          <w:rFonts w:eastAsia="標楷體" w:hint="eastAsia"/>
          <w:szCs w:val="28"/>
        </w:rPr>
        <w:t>％），男性為弱勢族群之比例較女性高，如果以加入都治</w:t>
      </w:r>
      <w:r w:rsidRPr="00EC7F2D">
        <w:rPr>
          <w:rFonts w:eastAsia="標楷體" w:hint="eastAsia"/>
          <w:szCs w:val="28"/>
        </w:rPr>
        <w:t>(Directly Observed Treatment, Short Course, DOTS)</w:t>
      </w:r>
      <w:r w:rsidRPr="00EC7F2D">
        <w:rPr>
          <w:rFonts w:eastAsia="標楷體" w:hint="eastAsia"/>
          <w:szCs w:val="28"/>
        </w:rPr>
        <w:t>計畫區分，多數個案都有加入都治計畫，比例超過</w:t>
      </w:r>
      <w:r w:rsidRPr="00EC7F2D">
        <w:rPr>
          <w:rFonts w:eastAsia="標楷體" w:hint="eastAsia"/>
          <w:szCs w:val="28"/>
        </w:rPr>
        <w:t>97%</w:t>
      </w:r>
      <w:r w:rsidRPr="00EC7F2D">
        <w:rPr>
          <w:rFonts w:eastAsia="標楷體" w:hint="eastAsia"/>
          <w:szCs w:val="28"/>
        </w:rPr>
        <w:t>以上</w:t>
      </w:r>
      <w:r w:rsidR="00D24D23">
        <w:rPr>
          <w:rFonts w:eastAsia="標楷體" w:hint="eastAsia"/>
          <w:szCs w:val="28"/>
        </w:rPr>
        <w:t>，由於多數皆有加入計畫，故本研究未將此變項納入分析</w:t>
      </w:r>
      <w:r w:rsidRPr="00EC7F2D">
        <w:rPr>
          <w:rFonts w:eastAsia="標楷體" w:hint="eastAsia"/>
          <w:szCs w:val="28"/>
        </w:rPr>
        <w:t>。</w:t>
      </w:r>
    </w:p>
    <w:p w:rsidR="00EC7F2D" w:rsidRPr="00EC7F2D" w:rsidRDefault="00EC7F2D" w:rsidP="00EC7F2D">
      <w:pPr>
        <w:snapToGrid w:val="0"/>
        <w:spacing w:line="360" w:lineRule="auto"/>
        <w:jc w:val="both"/>
        <w:rPr>
          <w:rFonts w:eastAsia="標楷體"/>
          <w:szCs w:val="28"/>
        </w:rPr>
      </w:pPr>
    </w:p>
    <w:p w:rsidR="00E52E93" w:rsidRDefault="00EC7F2D" w:rsidP="004536C7">
      <w:pPr>
        <w:snapToGrid w:val="0"/>
        <w:spacing w:line="360" w:lineRule="auto"/>
        <w:jc w:val="both"/>
        <w:rPr>
          <w:rFonts w:eastAsia="標楷體"/>
          <w:szCs w:val="28"/>
        </w:rPr>
      </w:pPr>
      <w:r w:rsidRPr="00EC7F2D">
        <w:rPr>
          <w:rFonts w:eastAsia="標楷體" w:hint="eastAsia"/>
          <w:szCs w:val="28"/>
        </w:rPr>
        <w:t>如果以疾病特徵性別分類而言，胸部</w:t>
      </w:r>
      <w:r w:rsidRPr="00EC7F2D">
        <w:rPr>
          <w:rFonts w:eastAsia="標楷體" w:hint="eastAsia"/>
          <w:szCs w:val="28"/>
        </w:rPr>
        <w:t>X</w:t>
      </w:r>
      <w:r w:rsidRPr="00EC7F2D">
        <w:rPr>
          <w:rFonts w:eastAsia="標楷體" w:hint="eastAsia"/>
          <w:szCs w:val="28"/>
        </w:rPr>
        <w:t>光有空洞一般而言相較於胸部</w:t>
      </w:r>
      <w:r w:rsidRPr="00EC7F2D">
        <w:rPr>
          <w:rFonts w:eastAsia="標楷體" w:hint="eastAsia"/>
          <w:szCs w:val="28"/>
        </w:rPr>
        <w:t>X</w:t>
      </w:r>
      <w:proofErr w:type="gramStart"/>
      <w:r w:rsidRPr="00EC7F2D">
        <w:rPr>
          <w:rFonts w:eastAsia="標楷體" w:hint="eastAsia"/>
          <w:szCs w:val="28"/>
        </w:rPr>
        <w:t>光非空洞</w:t>
      </w:r>
      <w:proofErr w:type="gramEnd"/>
      <w:r w:rsidRPr="00EC7F2D">
        <w:rPr>
          <w:rFonts w:eastAsia="標楷體" w:hint="eastAsia"/>
          <w:szCs w:val="28"/>
        </w:rPr>
        <w:t>個案，大多代表較為重症的個案，整體的個案中，</w:t>
      </w:r>
      <w:proofErr w:type="gramStart"/>
      <w:r w:rsidRPr="00EC7F2D">
        <w:rPr>
          <w:rFonts w:eastAsia="標楷體" w:hint="eastAsia"/>
          <w:szCs w:val="28"/>
        </w:rPr>
        <w:t>胸出</w:t>
      </w:r>
      <w:proofErr w:type="gramEnd"/>
      <w:r w:rsidRPr="00EC7F2D">
        <w:rPr>
          <w:rFonts w:eastAsia="標楷體" w:hint="eastAsia"/>
          <w:szCs w:val="28"/>
        </w:rPr>
        <w:t>X</w:t>
      </w:r>
      <w:r w:rsidRPr="00EC7F2D">
        <w:rPr>
          <w:rFonts w:eastAsia="標楷體" w:hint="eastAsia"/>
          <w:szCs w:val="28"/>
        </w:rPr>
        <w:t>光出現空洞的個案為</w:t>
      </w:r>
      <w:r w:rsidRPr="00EC7F2D">
        <w:rPr>
          <w:rFonts w:eastAsia="標楷體" w:hint="eastAsia"/>
          <w:szCs w:val="28"/>
        </w:rPr>
        <w:t>2,986</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15.3%)</w:t>
      </w:r>
      <w:r w:rsidRPr="00EC7F2D">
        <w:rPr>
          <w:rFonts w:eastAsia="標楷體" w:hint="eastAsia"/>
          <w:szCs w:val="28"/>
        </w:rPr>
        <w:t>，男性有</w:t>
      </w:r>
      <w:r w:rsidRPr="00EC7F2D">
        <w:rPr>
          <w:rFonts w:eastAsia="標楷體" w:hint="eastAsia"/>
          <w:szCs w:val="28"/>
        </w:rPr>
        <w:t>2,258</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整體男性的</w:t>
      </w:r>
      <w:r w:rsidRPr="00EC7F2D">
        <w:rPr>
          <w:rFonts w:eastAsia="標楷體" w:hint="eastAsia"/>
          <w:szCs w:val="28"/>
        </w:rPr>
        <w:t>16.6</w:t>
      </w:r>
      <w:r w:rsidRPr="00EC7F2D">
        <w:rPr>
          <w:rFonts w:eastAsia="標楷體" w:hint="eastAsia"/>
          <w:szCs w:val="28"/>
        </w:rPr>
        <w:t>％），女性有</w:t>
      </w:r>
      <w:r w:rsidRPr="00EC7F2D">
        <w:rPr>
          <w:rFonts w:eastAsia="標楷體" w:hint="eastAsia"/>
          <w:szCs w:val="28"/>
        </w:rPr>
        <w:t>728</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整體女性的</w:t>
      </w:r>
      <w:r w:rsidRPr="00EC7F2D">
        <w:rPr>
          <w:rFonts w:eastAsia="標楷體" w:hint="eastAsia"/>
          <w:szCs w:val="28"/>
        </w:rPr>
        <w:t>12.8</w:t>
      </w:r>
      <w:r w:rsidRPr="00EC7F2D">
        <w:rPr>
          <w:rFonts w:eastAsia="標楷體" w:hint="eastAsia"/>
          <w:szCs w:val="28"/>
        </w:rPr>
        <w:t>％），男性為結核病重症比例較女性為高，另外以多重抗藥性結核病</w:t>
      </w:r>
      <w:r w:rsidRPr="00EC7F2D">
        <w:rPr>
          <w:rFonts w:eastAsia="標楷體" w:hint="eastAsia"/>
          <w:szCs w:val="28"/>
        </w:rPr>
        <w:t>(Multi-drug resistant tuberculosis; MDR-TB</w:t>
      </w:r>
      <w:r w:rsidRPr="00EC7F2D">
        <w:rPr>
          <w:rFonts w:eastAsia="標楷體" w:hint="eastAsia"/>
          <w:szCs w:val="28"/>
        </w:rPr>
        <w:t>，係指對於兩種最常用的抗結核一線治療藥物</w:t>
      </w:r>
      <w:r w:rsidRPr="00EC7F2D">
        <w:rPr>
          <w:rFonts w:eastAsia="標楷體" w:hint="eastAsia"/>
          <w:szCs w:val="28"/>
        </w:rPr>
        <w:t xml:space="preserve"> isoniazid</w:t>
      </w:r>
      <w:r w:rsidRPr="00EC7F2D">
        <w:rPr>
          <w:rFonts w:eastAsia="標楷體" w:hint="eastAsia"/>
          <w:szCs w:val="28"/>
        </w:rPr>
        <w:t>及</w:t>
      </w:r>
      <w:r w:rsidRPr="00EC7F2D">
        <w:rPr>
          <w:rFonts w:eastAsia="標楷體" w:hint="eastAsia"/>
          <w:szCs w:val="28"/>
        </w:rPr>
        <w:t>rifampicin</w:t>
      </w:r>
      <w:r w:rsidRPr="00EC7F2D">
        <w:rPr>
          <w:rFonts w:eastAsia="標楷體" w:hint="eastAsia"/>
          <w:szCs w:val="28"/>
        </w:rPr>
        <w:t>出現抗藥性</w:t>
      </w:r>
      <w:r w:rsidRPr="00EC7F2D">
        <w:rPr>
          <w:rFonts w:eastAsia="標楷體" w:hint="eastAsia"/>
          <w:szCs w:val="28"/>
        </w:rPr>
        <w:t xml:space="preserve">) </w:t>
      </w:r>
      <w:r w:rsidRPr="00EC7F2D">
        <w:rPr>
          <w:rFonts w:eastAsia="標楷體" w:hint="eastAsia"/>
          <w:szCs w:val="28"/>
        </w:rPr>
        <w:t>區分，在整體的結核病新案中，</w:t>
      </w:r>
      <w:r w:rsidRPr="00EC7F2D">
        <w:rPr>
          <w:rFonts w:eastAsia="標楷體" w:hint="eastAsia"/>
          <w:szCs w:val="28"/>
        </w:rPr>
        <w:t>MDR-TB</w:t>
      </w:r>
      <w:r w:rsidRPr="00EC7F2D">
        <w:rPr>
          <w:rFonts w:eastAsia="標楷體" w:hint="eastAsia"/>
          <w:szCs w:val="28"/>
        </w:rPr>
        <w:t>有</w:t>
      </w:r>
      <w:r w:rsidRPr="00EC7F2D">
        <w:rPr>
          <w:rFonts w:eastAsia="標楷體" w:hint="eastAsia"/>
          <w:szCs w:val="28"/>
        </w:rPr>
        <w:t>158</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0.8%)</w:t>
      </w:r>
      <w:r w:rsidRPr="00EC7F2D">
        <w:rPr>
          <w:rFonts w:eastAsia="標楷體" w:hint="eastAsia"/>
          <w:szCs w:val="28"/>
        </w:rPr>
        <w:t>，男性有</w:t>
      </w:r>
      <w:r w:rsidRPr="00EC7F2D">
        <w:rPr>
          <w:rFonts w:eastAsia="標楷體" w:hint="eastAsia"/>
          <w:szCs w:val="28"/>
        </w:rPr>
        <w:t>119</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整體男性的</w:t>
      </w:r>
      <w:r w:rsidRPr="00EC7F2D">
        <w:rPr>
          <w:rFonts w:eastAsia="標楷體" w:hint="eastAsia"/>
          <w:szCs w:val="28"/>
        </w:rPr>
        <w:t>0.9%)</w:t>
      </w:r>
      <w:r w:rsidRPr="00EC7F2D">
        <w:rPr>
          <w:rFonts w:eastAsia="標楷體" w:hint="eastAsia"/>
          <w:szCs w:val="28"/>
        </w:rPr>
        <w:t>，女性有</w:t>
      </w:r>
      <w:r w:rsidRPr="00EC7F2D">
        <w:rPr>
          <w:rFonts w:eastAsia="標楷體" w:hint="eastAsia"/>
          <w:szCs w:val="28"/>
        </w:rPr>
        <w:t>39</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整體女性的</w:t>
      </w:r>
      <w:r w:rsidRPr="00EC7F2D">
        <w:rPr>
          <w:rFonts w:eastAsia="標楷體" w:hint="eastAsia"/>
          <w:szCs w:val="28"/>
        </w:rPr>
        <w:t>0.7%)</w:t>
      </w:r>
      <w:r w:rsidRPr="00EC7F2D">
        <w:rPr>
          <w:rFonts w:eastAsia="標楷體" w:hint="eastAsia"/>
          <w:szCs w:val="28"/>
        </w:rPr>
        <w:t>。再以結核病個案追蹤治療結果區分，整體完成治療個案有</w:t>
      </w:r>
      <w:r w:rsidRPr="00EC7F2D">
        <w:rPr>
          <w:rFonts w:eastAsia="標楷體" w:hint="eastAsia"/>
          <w:szCs w:val="28"/>
        </w:rPr>
        <w:t>16,894(</w:t>
      </w:r>
      <w:proofErr w:type="gramStart"/>
      <w:r w:rsidRPr="00EC7F2D">
        <w:rPr>
          <w:rFonts w:eastAsia="標楷體" w:hint="eastAsia"/>
          <w:szCs w:val="28"/>
        </w:rPr>
        <w:t>佔</w:t>
      </w:r>
      <w:proofErr w:type="gramEnd"/>
      <w:r w:rsidRPr="00EC7F2D">
        <w:rPr>
          <w:rFonts w:eastAsia="標楷體" w:hint="eastAsia"/>
          <w:szCs w:val="28"/>
        </w:rPr>
        <w:t>86.4%)</w:t>
      </w:r>
      <w:r w:rsidRPr="00EC7F2D">
        <w:rPr>
          <w:rFonts w:eastAsia="標楷體" w:hint="eastAsia"/>
          <w:szCs w:val="28"/>
        </w:rPr>
        <w:t>，男性有</w:t>
      </w:r>
      <w:r w:rsidRPr="00EC7F2D">
        <w:rPr>
          <w:rFonts w:eastAsia="標楷體" w:hint="eastAsia"/>
          <w:szCs w:val="28"/>
        </w:rPr>
        <w:t>11,602(</w:t>
      </w:r>
      <w:proofErr w:type="gramStart"/>
      <w:r w:rsidRPr="00EC7F2D">
        <w:rPr>
          <w:rFonts w:eastAsia="標楷體" w:hint="eastAsia"/>
          <w:szCs w:val="28"/>
        </w:rPr>
        <w:t>佔</w:t>
      </w:r>
      <w:proofErr w:type="gramEnd"/>
      <w:r w:rsidRPr="00EC7F2D">
        <w:rPr>
          <w:rFonts w:eastAsia="標楷體" w:hint="eastAsia"/>
          <w:szCs w:val="28"/>
        </w:rPr>
        <w:t>整體男性的</w:t>
      </w:r>
      <w:r w:rsidRPr="00EC7F2D">
        <w:rPr>
          <w:rFonts w:eastAsia="標楷體" w:hint="eastAsia"/>
          <w:szCs w:val="28"/>
        </w:rPr>
        <w:t>85.4%)</w:t>
      </w:r>
      <w:r w:rsidRPr="00EC7F2D">
        <w:rPr>
          <w:rFonts w:eastAsia="標楷體" w:hint="eastAsia"/>
          <w:szCs w:val="28"/>
        </w:rPr>
        <w:t>，女性有</w:t>
      </w:r>
      <w:r w:rsidRPr="00EC7F2D">
        <w:rPr>
          <w:rFonts w:eastAsia="標楷體" w:hint="eastAsia"/>
          <w:szCs w:val="28"/>
        </w:rPr>
        <w:t>5,292(</w:t>
      </w:r>
      <w:proofErr w:type="gramStart"/>
      <w:r w:rsidRPr="00EC7F2D">
        <w:rPr>
          <w:rFonts w:eastAsia="標楷體" w:hint="eastAsia"/>
          <w:szCs w:val="28"/>
        </w:rPr>
        <w:t>佔</w:t>
      </w:r>
      <w:proofErr w:type="gramEnd"/>
      <w:r w:rsidRPr="00EC7F2D">
        <w:rPr>
          <w:rFonts w:eastAsia="標楷體" w:hint="eastAsia"/>
          <w:szCs w:val="28"/>
        </w:rPr>
        <w:t>整體女性的</w:t>
      </w:r>
      <w:r w:rsidRPr="00EC7F2D">
        <w:rPr>
          <w:rFonts w:eastAsia="標楷體" w:hint="eastAsia"/>
          <w:szCs w:val="28"/>
        </w:rPr>
        <w:t>88.7%)</w:t>
      </w:r>
      <w:r w:rsidRPr="00EC7F2D">
        <w:rPr>
          <w:rFonts w:eastAsia="標楷體" w:hint="eastAsia"/>
          <w:szCs w:val="28"/>
        </w:rPr>
        <w:t>，男性完成治療比例較女性低。</w:t>
      </w:r>
      <w:proofErr w:type="gramStart"/>
      <w:r w:rsidRPr="00EC7F2D">
        <w:rPr>
          <w:rFonts w:eastAsia="標楷體" w:hint="eastAsia"/>
          <w:szCs w:val="28"/>
        </w:rPr>
        <w:t>另</w:t>
      </w:r>
      <w:proofErr w:type="gramEnd"/>
      <w:r w:rsidRPr="00EC7F2D">
        <w:rPr>
          <w:rFonts w:eastAsia="標楷體" w:hint="eastAsia"/>
          <w:szCs w:val="28"/>
        </w:rPr>
        <w:t>，整體死亡個案有</w:t>
      </w:r>
      <w:r w:rsidRPr="00EC7F2D">
        <w:rPr>
          <w:rFonts w:eastAsia="標楷體" w:hint="eastAsia"/>
          <w:szCs w:val="28"/>
        </w:rPr>
        <w:t>2,209</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11.3%)</w:t>
      </w:r>
      <w:r w:rsidRPr="00EC7F2D">
        <w:rPr>
          <w:rFonts w:eastAsia="標楷體" w:hint="eastAsia"/>
          <w:szCs w:val="28"/>
        </w:rPr>
        <w:t>，男性有</w:t>
      </w:r>
      <w:r w:rsidRPr="00EC7F2D">
        <w:rPr>
          <w:rFonts w:eastAsia="標楷體" w:hint="eastAsia"/>
          <w:szCs w:val="28"/>
        </w:rPr>
        <w:t>1,669(</w:t>
      </w:r>
      <w:proofErr w:type="gramStart"/>
      <w:r w:rsidRPr="00EC7F2D">
        <w:rPr>
          <w:rFonts w:eastAsia="標楷體" w:hint="eastAsia"/>
          <w:szCs w:val="28"/>
        </w:rPr>
        <w:t>佔</w:t>
      </w:r>
      <w:proofErr w:type="gramEnd"/>
      <w:r w:rsidRPr="00EC7F2D">
        <w:rPr>
          <w:rFonts w:eastAsia="標楷體" w:hint="eastAsia"/>
          <w:szCs w:val="28"/>
        </w:rPr>
        <w:t>整體男性的</w:t>
      </w:r>
      <w:r w:rsidRPr="00EC7F2D">
        <w:rPr>
          <w:rFonts w:eastAsia="標楷體" w:hint="eastAsia"/>
          <w:szCs w:val="28"/>
        </w:rPr>
        <w:t>12.3%)</w:t>
      </w:r>
      <w:r w:rsidRPr="00EC7F2D">
        <w:rPr>
          <w:rFonts w:eastAsia="標楷體" w:hint="eastAsia"/>
          <w:szCs w:val="28"/>
        </w:rPr>
        <w:t>，女性有</w:t>
      </w:r>
      <w:r w:rsidRPr="00EC7F2D">
        <w:rPr>
          <w:rFonts w:eastAsia="標楷體" w:hint="eastAsia"/>
          <w:szCs w:val="28"/>
        </w:rPr>
        <w:t>540(</w:t>
      </w:r>
      <w:proofErr w:type="gramStart"/>
      <w:r w:rsidRPr="00EC7F2D">
        <w:rPr>
          <w:rFonts w:eastAsia="標楷體" w:hint="eastAsia"/>
          <w:szCs w:val="28"/>
        </w:rPr>
        <w:t>佔</w:t>
      </w:r>
      <w:proofErr w:type="gramEnd"/>
      <w:r w:rsidRPr="00EC7F2D">
        <w:rPr>
          <w:rFonts w:eastAsia="標楷體" w:hint="eastAsia"/>
          <w:szCs w:val="28"/>
        </w:rPr>
        <w:t>整體女性的</w:t>
      </w:r>
      <w:r w:rsidRPr="00EC7F2D">
        <w:rPr>
          <w:rFonts w:eastAsia="標楷體" w:hint="eastAsia"/>
          <w:szCs w:val="28"/>
        </w:rPr>
        <w:t>9.0%)</w:t>
      </w:r>
      <w:r w:rsidRPr="00EC7F2D">
        <w:rPr>
          <w:rFonts w:eastAsia="標楷體" w:hint="eastAsia"/>
          <w:szCs w:val="28"/>
        </w:rPr>
        <w:t>，男性死亡比例較女性高，故整體而言男性結核病</w:t>
      </w:r>
      <w:r>
        <w:rPr>
          <w:rFonts w:eastAsia="標楷體" w:hint="eastAsia"/>
          <w:szCs w:val="28"/>
        </w:rPr>
        <w:t>個案之</w:t>
      </w:r>
      <w:proofErr w:type="gramStart"/>
      <w:r w:rsidRPr="00EC7F2D">
        <w:rPr>
          <w:rFonts w:eastAsia="標楷體" w:hint="eastAsia"/>
          <w:szCs w:val="28"/>
        </w:rPr>
        <w:t>罹</w:t>
      </w:r>
      <w:proofErr w:type="gramEnd"/>
      <w:r w:rsidRPr="00EC7F2D">
        <w:rPr>
          <w:rFonts w:eastAsia="標楷體" w:hint="eastAsia"/>
          <w:szCs w:val="28"/>
        </w:rPr>
        <w:t>病預後較女性不佳</w:t>
      </w:r>
      <w:r w:rsidR="00274F0B" w:rsidRPr="007C2F9B">
        <w:rPr>
          <w:rFonts w:eastAsia="標楷體" w:hint="eastAsia"/>
          <w:szCs w:val="24"/>
        </w:rPr>
        <w:t>。</w:t>
      </w:r>
      <w:r w:rsidR="00E52E93">
        <w:rPr>
          <w:rFonts w:eastAsia="標楷體"/>
          <w:szCs w:val="28"/>
        </w:rPr>
        <w:br w:type="page"/>
      </w:r>
    </w:p>
    <w:p w:rsidR="00367E6F" w:rsidRDefault="00367E6F">
      <w:pPr>
        <w:widowControl/>
        <w:rPr>
          <w:rFonts w:eastAsia="標楷體"/>
          <w:szCs w:val="28"/>
        </w:rPr>
        <w:sectPr w:rsidR="00367E6F" w:rsidSect="00132492">
          <w:footerReference w:type="default" r:id="rId17"/>
          <w:pgSz w:w="11906" w:h="16838"/>
          <w:pgMar w:top="1701" w:right="1418" w:bottom="1701" w:left="1418" w:header="567" w:footer="992" w:gutter="0"/>
          <w:cols w:space="425"/>
          <w:docGrid w:type="lines" w:linePitch="360"/>
        </w:sectPr>
      </w:pPr>
    </w:p>
    <w:p w:rsidR="00367E6F" w:rsidRDefault="00EC7F2D" w:rsidP="00367E6F">
      <w:pPr>
        <w:pStyle w:val="ad"/>
      </w:pPr>
      <w:r w:rsidRPr="00EC7F2D">
        <w:rPr>
          <w:rFonts w:hint="eastAsia"/>
        </w:rPr>
        <w:lastRenderedPageBreak/>
        <w:t>表</w:t>
      </w:r>
      <w:proofErr w:type="gramStart"/>
      <w:r w:rsidRPr="00EC7F2D">
        <w:rPr>
          <w:rFonts w:hint="eastAsia"/>
        </w:rPr>
        <w:t>一</w:t>
      </w:r>
      <w:proofErr w:type="gramEnd"/>
      <w:r w:rsidRPr="00EC7F2D">
        <w:rPr>
          <w:rFonts w:hint="eastAsia"/>
        </w:rPr>
        <w:t xml:space="preserve"> </w:t>
      </w:r>
      <w:r w:rsidRPr="00EC7F2D">
        <w:rPr>
          <w:rFonts w:hint="eastAsia"/>
        </w:rPr>
        <w:t>結核病個案</w:t>
      </w:r>
      <w:proofErr w:type="gramStart"/>
      <w:r w:rsidRPr="00EC7F2D">
        <w:rPr>
          <w:rFonts w:hint="eastAsia"/>
        </w:rPr>
        <w:t>罹</w:t>
      </w:r>
      <w:proofErr w:type="gramEnd"/>
      <w:r w:rsidRPr="00EC7F2D">
        <w:rPr>
          <w:rFonts w:hint="eastAsia"/>
        </w:rPr>
        <w:t>患合併症（慢性病共病）之個案特性與管理情形分析</w:t>
      </w:r>
      <w:r w:rsidRPr="00EC7F2D">
        <w:rPr>
          <w:rFonts w:hint="eastAsia"/>
        </w:rPr>
        <w:t xml:space="preserve"> </w:t>
      </w:r>
      <w:proofErr w:type="gramStart"/>
      <w:r w:rsidRPr="00EC7F2D">
        <w:rPr>
          <w:rFonts w:hint="eastAsia"/>
        </w:rPr>
        <w:t>–</w:t>
      </w:r>
      <w:proofErr w:type="gramEnd"/>
      <w:r w:rsidRPr="00EC7F2D">
        <w:rPr>
          <w:rFonts w:hint="eastAsia"/>
        </w:rPr>
        <w:t xml:space="preserve"> </w:t>
      </w:r>
      <w:r w:rsidRPr="00EC7F2D">
        <w:rPr>
          <w:rFonts w:hint="eastAsia"/>
        </w:rPr>
        <w:t>依性別分類</w:t>
      </w:r>
    </w:p>
    <w:tbl>
      <w:tblPr>
        <w:tblW w:w="13892" w:type="dxa"/>
        <w:tblBorders>
          <w:top w:val="single" w:sz="4" w:space="0" w:color="auto"/>
          <w:bottom w:val="single" w:sz="4" w:space="0" w:color="auto"/>
        </w:tblBorders>
        <w:tblLook w:val="01E0" w:firstRow="1" w:lastRow="1" w:firstColumn="1" w:lastColumn="1" w:noHBand="0" w:noVBand="0"/>
      </w:tblPr>
      <w:tblGrid>
        <w:gridCol w:w="4253"/>
        <w:gridCol w:w="1291"/>
        <w:gridCol w:w="1827"/>
        <w:gridCol w:w="390"/>
        <w:gridCol w:w="260"/>
        <w:gridCol w:w="493"/>
        <w:gridCol w:w="856"/>
        <w:gridCol w:w="2133"/>
        <w:gridCol w:w="1403"/>
        <w:gridCol w:w="18"/>
        <w:gridCol w:w="968"/>
      </w:tblGrid>
      <w:tr w:rsidR="00367E6F" w:rsidRPr="00367E6F" w:rsidTr="008F042F">
        <w:trPr>
          <w:trHeight w:val="359"/>
        </w:trPr>
        <w:tc>
          <w:tcPr>
            <w:tcW w:w="4253" w:type="dxa"/>
            <w:vMerge w:val="restart"/>
          </w:tcPr>
          <w:p w:rsidR="00367E6F" w:rsidRPr="00367E6F" w:rsidRDefault="00367E6F" w:rsidP="00367E6F">
            <w:pPr>
              <w:rPr>
                <w:rFonts w:eastAsia="標楷體"/>
                <w:szCs w:val="22"/>
              </w:rPr>
            </w:pPr>
            <w:r w:rsidRPr="00367E6F">
              <w:rPr>
                <w:rFonts w:eastAsia="標楷體"/>
                <w:szCs w:val="22"/>
              </w:rPr>
              <w:t>變項</w:t>
            </w:r>
          </w:p>
        </w:tc>
        <w:tc>
          <w:tcPr>
            <w:tcW w:w="9639" w:type="dxa"/>
            <w:gridSpan w:val="10"/>
            <w:tcBorders>
              <w:bottom w:val="single" w:sz="4" w:space="0" w:color="auto"/>
            </w:tcBorders>
          </w:tcPr>
          <w:p w:rsidR="00367E6F" w:rsidRPr="00367E6F" w:rsidRDefault="00367E6F" w:rsidP="00367E6F">
            <w:pPr>
              <w:jc w:val="center"/>
              <w:rPr>
                <w:rFonts w:eastAsia="標楷體"/>
                <w:szCs w:val="22"/>
              </w:rPr>
            </w:pPr>
            <w:r w:rsidRPr="00367E6F">
              <w:rPr>
                <w:rFonts w:eastAsia="標楷體" w:hint="eastAsia"/>
                <w:szCs w:val="22"/>
              </w:rPr>
              <w:t>性別</w:t>
            </w:r>
          </w:p>
        </w:tc>
      </w:tr>
      <w:tr w:rsidR="00367E6F" w:rsidRPr="00367E6F" w:rsidTr="008F042F">
        <w:trPr>
          <w:trHeight w:val="373"/>
        </w:trPr>
        <w:tc>
          <w:tcPr>
            <w:tcW w:w="4253" w:type="dxa"/>
            <w:vMerge/>
          </w:tcPr>
          <w:p w:rsidR="00367E6F" w:rsidRPr="00367E6F" w:rsidRDefault="00367E6F" w:rsidP="00367E6F">
            <w:pPr>
              <w:rPr>
                <w:rFonts w:eastAsia="標楷體"/>
                <w:szCs w:val="22"/>
              </w:rPr>
            </w:pPr>
          </w:p>
        </w:tc>
        <w:tc>
          <w:tcPr>
            <w:tcW w:w="3118" w:type="dxa"/>
            <w:gridSpan w:val="2"/>
            <w:tcBorders>
              <w:top w:val="single" w:sz="4" w:space="0" w:color="auto"/>
              <w:bottom w:val="single" w:sz="4" w:space="0" w:color="auto"/>
            </w:tcBorders>
          </w:tcPr>
          <w:p w:rsidR="00367E6F" w:rsidRPr="00367E6F" w:rsidRDefault="00367E6F" w:rsidP="00367E6F">
            <w:pPr>
              <w:jc w:val="center"/>
              <w:rPr>
                <w:rFonts w:eastAsia="標楷體"/>
                <w:color w:val="000000"/>
                <w:szCs w:val="22"/>
              </w:rPr>
            </w:pPr>
            <w:r w:rsidRPr="00367E6F">
              <w:rPr>
                <w:rFonts w:eastAsia="標楷體" w:hint="eastAsia"/>
                <w:color w:val="000000"/>
                <w:szCs w:val="22"/>
              </w:rPr>
              <w:t>男性</w:t>
            </w:r>
          </w:p>
        </w:tc>
        <w:tc>
          <w:tcPr>
            <w:tcW w:w="1143" w:type="dxa"/>
            <w:gridSpan w:val="3"/>
            <w:tcBorders>
              <w:top w:val="single" w:sz="4" w:space="0" w:color="auto"/>
              <w:bottom w:val="nil"/>
            </w:tcBorders>
          </w:tcPr>
          <w:p w:rsidR="00367E6F" w:rsidRPr="00367E6F" w:rsidRDefault="00367E6F" w:rsidP="00367E6F">
            <w:pPr>
              <w:jc w:val="center"/>
              <w:rPr>
                <w:rFonts w:eastAsia="標楷體"/>
                <w:color w:val="000000"/>
                <w:szCs w:val="22"/>
              </w:rPr>
            </w:pPr>
          </w:p>
        </w:tc>
        <w:tc>
          <w:tcPr>
            <w:tcW w:w="2989" w:type="dxa"/>
            <w:gridSpan w:val="2"/>
            <w:tcBorders>
              <w:top w:val="single" w:sz="4" w:space="0" w:color="auto"/>
              <w:bottom w:val="single" w:sz="4" w:space="0" w:color="auto"/>
            </w:tcBorders>
          </w:tcPr>
          <w:p w:rsidR="00367E6F" w:rsidRPr="00367E6F" w:rsidRDefault="00367E6F" w:rsidP="00367E6F">
            <w:pPr>
              <w:rPr>
                <w:rFonts w:eastAsia="標楷體"/>
                <w:color w:val="000000"/>
                <w:szCs w:val="22"/>
              </w:rPr>
            </w:pPr>
            <w:r w:rsidRPr="00367E6F">
              <w:rPr>
                <w:rFonts w:eastAsia="標楷體" w:hint="eastAsia"/>
                <w:color w:val="000000"/>
                <w:szCs w:val="22"/>
              </w:rPr>
              <w:t xml:space="preserve">      </w:t>
            </w:r>
            <w:r w:rsidRPr="00367E6F">
              <w:rPr>
                <w:rFonts w:eastAsia="標楷體" w:hint="eastAsia"/>
                <w:color w:val="000000"/>
                <w:szCs w:val="22"/>
              </w:rPr>
              <w:t>女性</w:t>
            </w:r>
          </w:p>
        </w:tc>
        <w:tc>
          <w:tcPr>
            <w:tcW w:w="2389" w:type="dxa"/>
            <w:gridSpan w:val="3"/>
            <w:tcBorders>
              <w:top w:val="single" w:sz="4" w:space="0" w:color="auto"/>
              <w:bottom w:val="single" w:sz="4" w:space="0" w:color="auto"/>
            </w:tcBorders>
            <w:vAlign w:val="center"/>
          </w:tcPr>
          <w:p w:rsidR="00367E6F" w:rsidRPr="00367E6F" w:rsidRDefault="00367E6F" w:rsidP="00367E6F">
            <w:pPr>
              <w:jc w:val="center"/>
              <w:rPr>
                <w:rFonts w:eastAsia="標楷體"/>
                <w:sz w:val="28"/>
                <w:szCs w:val="22"/>
              </w:rPr>
            </w:pPr>
            <w:r w:rsidRPr="00367E6F">
              <w:rPr>
                <w:rFonts w:eastAsia="標楷體" w:hint="eastAsia"/>
                <w:szCs w:val="22"/>
              </w:rPr>
              <w:t>總計</w:t>
            </w:r>
          </w:p>
        </w:tc>
      </w:tr>
      <w:tr w:rsidR="00367E6F" w:rsidRPr="00367E6F" w:rsidTr="008F042F">
        <w:trPr>
          <w:trHeight w:val="387"/>
        </w:trPr>
        <w:tc>
          <w:tcPr>
            <w:tcW w:w="4253" w:type="dxa"/>
            <w:vMerge/>
            <w:tcBorders>
              <w:top w:val="single" w:sz="4" w:space="0" w:color="auto"/>
              <w:bottom w:val="single" w:sz="4" w:space="0" w:color="auto"/>
            </w:tcBorders>
          </w:tcPr>
          <w:p w:rsidR="00367E6F" w:rsidRPr="00367E6F" w:rsidRDefault="00367E6F" w:rsidP="00367E6F">
            <w:pPr>
              <w:rPr>
                <w:rFonts w:eastAsia="標楷體"/>
                <w:szCs w:val="22"/>
              </w:rPr>
            </w:pPr>
          </w:p>
        </w:tc>
        <w:tc>
          <w:tcPr>
            <w:tcW w:w="1291" w:type="dxa"/>
            <w:tcBorders>
              <w:top w:val="single" w:sz="4" w:space="0" w:color="auto"/>
              <w:bottom w:val="single" w:sz="4" w:space="0" w:color="auto"/>
            </w:tcBorders>
          </w:tcPr>
          <w:p w:rsidR="00367E6F" w:rsidRPr="00367E6F" w:rsidRDefault="00367E6F" w:rsidP="00367E6F">
            <w:pPr>
              <w:jc w:val="center"/>
              <w:rPr>
                <w:rFonts w:eastAsia="標楷體"/>
                <w:color w:val="000000"/>
                <w:szCs w:val="22"/>
              </w:rPr>
            </w:pPr>
            <w:r w:rsidRPr="00367E6F">
              <w:rPr>
                <w:rFonts w:eastAsia="標楷體"/>
                <w:color w:val="000000"/>
                <w:szCs w:val="22"/>
              </w:rPr>
              <w:t>N</w:t>
            </w:r>
          </w:p>
        </w:tc>
        <w:tc>
          <w:tcPr>
            <w:tcW w:w="2217" w:type="dxa"/>
            <w:gridSpan w:val="2"/>
            <w:tcBorders>
              <w:top w:val="single" w:sz="4" w:space="0" w:color="auto"/>
              <w:bottom w:val="single" w:sz="4" w:space="0" w:color="auto"/>
            </w:tcBorders>
          </w:tcPr>
          <w:p w:rsidR="00367E6F" w:rsidRPr="00367E6F" w:rsidRDefault="00367E6F" w:rsidP="00367E6F">
            <w:pPr>
              <w:jc w:val="center"/>
              <w:rPr>
                <w:rFonts w:eastAsia="標楷體"/>
                <w:color w:val="000000"/>
                <w:szCs w:val="22"/>
              </w:rPr>
            </w:pPr>
            <w:r w:rsidRPr="00367E6F">
              <w:rPr>
                <w:rFonts w:eastAsia="標楷體"/>
                <w:color w:val="000000"/>
                <w:szCs w:val="22"/>
              </w:rPr>
              <w:t>%</w:t>
            </w:r>
          </w:p>
        </w:tc>
        <w:tc>
          <w:tcPr>
            <w:tcW w:w="260" w:type="dxa"/>
            <w:tcBorders>
              <w:top w:val="single" w:sz="4" w:space="0" w:color="auto"/>
              <w:bottom w:val="single" w:sz="4" w:space="0" w:color="auto"/>
            </w:tcBorders>
          </w:tcPr>
          <w:p w:rsidR="00367E6F" w:rsidRPr="00367E6F" w:rsidRDefault="00367E6F" w:rsidP="00367E6F">
            <w:pPr>
              <w:jc w:val="center"/>
              <w:rPr>
                <w:rFonts w:eastAsia="標楷體"/>
                <w:color w:val="000000"/>
                <w:szCs w:val="22"/>
              </w:rPr>
            </w:pPr>
          </w:p>
        </w:tc>
        <w:tc>
          <w:tcPr>
            <w:tcW w:w="1349" w:type="dxa"/>
            <w:gridSpan w:val="2"/>
            <w:tcBorders>
              <w:top w:val="single" w:sz="4" w:space="0" w:color="auto"/>
              <w:bottom w:val="single" w:sz="4" w:space="0" w:color="auto"/>
            </w:tcBorders>
          </w:tcPr>
          <w:p w:rsidR="00367E6F" w:rsidRPr="00367E6F" w:rsidRDefault="00367E6F" w:rsidP="00367E6F">
            <w:pPr>
              <w:jc w:val="center"/>
              <w:rPr>
                <w:rFonts w:eastAsia="標楷體"/>
                <w:color w:val="000000"/>
                <w:szCs w:val="22"/>
              </w:rPr>
            </w:pPr>
            <w:r w:rsidRPr="00367E6F">
              <w:rPr>
                <w:rFonts w:eastAsia="標楷體"/>
                <w:color w:val="000000"/>
                <w:szCs w:val="22"/>
              </w:rPr>
              <w:t>N</w:t>
            </w:r>
          </w:p>
        </w:tc>
        <w:tc>
          <w:tcPr>
            <w:tcW w:w="2133" w:type="dxa"/>
            <w:tcBorders>
              <w:top w:val="single" w:sz="4" w:space="0" w:color="auto"/>
              <w:bottom w:val="single" w:sz="4" w:space="0" w:color="auto"/>
            </w:tcBorders>
          </w:tcPr>
          <w:p w:rsidR="00367E6F" w:rsidRPr="00367E6F" w:rsidRDefault="00367E6F" w:rsidP="00367E6F">
            <w:pPr>
              <w:jc w:val="center"/>
              <w:rPr>
                <w:rFonts w:eastAsia="標楷體"/>
                <w:color w:val="000000"/>
                <w:szCs w:val="22"/>
              </w:rPr>
            </w:pPr>
            <w:r w:rsidRPr="00367E6F">
              <w:rPr>
                <w:rFonts w:eastAsia="標楷體"/>
                <w:color w:val="000000"/>
                <w:szCs w:val="22"/>
              </w:rPr>
              <w:t>%</w:t>
            </w:r>
          </w:p>
        </w:tc>
        <w:tc>
          <w:tcPr>
            <w:tcW w:w="1421" w:type="dxa"/>
            <w:gridSpan w:val="2"/>
            <w:tcBorders>
              <w:top w:val="single" w:sz="4" w:space="0" w:color="auto"/>
              <w:bottom w:val="single" w:sz="4" w:space="0" w:color="auto"/>
              <w:right w:val="nil"/>
            </w:tcBorders>
          </w:tcPr>
          <w:p w:rsidR="00367E6F" w:rsidRPr="00367E6F" w:rsidRDefault="00367E6F" w:rsidP="00367E6F">
            <w:pPr>
              <w:jc w:val="center"/>
              <w:rPr>
                <w:rFonts w:eastAsia="標楷體"/>
                <w:szCs w:val="22"/>
              </w:rPr>
            </w:pPr>
            <w:r w:rsidRPr="00367E6F">
              <w:rPr>
                <w:rFonts w:eastAsia="標楷體" w:hint="eastAsia"/>
                <w:szCs w:val="22"/>
              </w:rPr>
              <w:t>N</w:t>
            </w:r>
          </w:p>
        </w:tc>
        <w:tc>
          <w:tcPr>
            <w:tcW w:w="968" w:type="dxa"/>
            <w:tcBorders>
              <w:top w:val="single" w:sz="4" w:space="0" w:color="auto"/>
              <w:left w:val="nil"/>
              <w:bottom w:val="single" w:sz="4" w:space="0" w:color="auto"/>
            </w:tcBorders>
          </w:tcPr>
          <w:p w:rsidR="00367E6F" w:rsidRPr="00367E6F" w:rsidRDefault="00367E6F" w:rsidP="00367E6F">
            <w:pPr>
              <w:jc w:val="center"/>
              <w:rPr>
                <w:rFonts w:eastAsia="標楷體"/>
                <w:szCs w:val="22"/>
              </w:rPr>
            </w:pPr>
            <w:r w:rsidRPr="00367E6F">
              <w:rPr>
                <w:rFonts w:eastAsia="標楷體"/>
                <w:szCs w:val="22"/>
              </w:rPr>
              <w:t>%</w:t>
            </w:r>
          </w:p>
        </w:tc>
      </w:tr>
      <w:tr w:rsidR="00367E6F" w:rsidRPr="00367E6F" w:rsidTr="008F042F">
        <w:trPr>
          <w:trHeight w:val="359"/>
        </w:trPr>
        <w:tc>
          <w:tcPr>
            <w:tcW w:w="4253" w:type="dxa"/>
            <w:tcBorders>
              <w:top w:val="single" w:sz="4" w:space="0" w:color="auto"/>
              <w:bottom w:val="nil"/>
            </w:tcBorders>
          </w:tcPr>
          <w:p w:rsidR="00367E6F" w:rsidRPr="00367E6F" w:rsidRDefault="00367E6F" w:rsidP="00367E6F">
            <w:pPr>
              <w:rPr>
                <w:rFonts w:eastAsia="標楷體"/>
                <w:b/>
                <w:szCs w:val="22"/>
              </w:rPr>
            </w:pPr>
            <w:r w:rsidRPr="00367E6F">
              <w:rPr>
                <w:rFonts w:eastAsia="標楷體"/>
                <w:b/>
                <w:szCs w:val="22"/>
              </w:rPr>
              <w:t>個案數</w:t>
            </w:r>
            <w:r w:rsidRPr="00367E6F">
              <w:rPr>
                <w:rFonts w:eastAsia="標楷體" w:hint="eastAsia"/>
                <w:b/>
                <w:szCs w:val="22"/>
              </w:rPr>
              <w:t>/</w:t>
            </w:r>
            <w:r w:rsidRPr="00367E6F">
              <w:rPr>
                <w:rFonts w:eastAsia="標楷體" w:hint="eastAsia"/>
                <w:b/>
                <w:szCs w:val="22"/>
              </w:rPr>
              <w:t>特徵</w:t>
            </w:r>
          </w:p>
        </w:tc>
        <w:tc>
          <w:tcPr>
            <w:tcW w:w="1291" w:type="dxa"/>
            <w:tcBorders>
              <w:top w:val="single" w:sz="4" w:space="0" w:color="auto"/>
              <w:bottom w:val="nil"/>
            </w:tcBorders>
          </w:tcPr>
          <w:p w:rsidR="00367E6F" w:rsidRPr="00367E6F" w:rsidRDefault="00367E6F" w:rsidP="00367E6F">
            <w:pPr>
              <w:jc w:val="center"/>
              <w:rPr>
                <w:rFonts w:eastAsia="標楷體"/>
                <w:color w:val="000000"/>
                <w:szCs w:val="22"/>
              </w:rPr>
            </w:pPr>
            <w:r w:rsidRPr="00367E6F">
              <w:rPr>
                <w:rFonts w:eastAsia="標楷體" w:hint="eastAsia"/>
                <w:color w:val="000000"/>
                <w:szCs w:val="22"/>
              </w:rPr>
              <w:t>13</w:t>
            </w:r>
            <w:r w:rsidRPr="00367E6F">
              <w:rPr>
                <w:rFonts w:eastAsia="標楷體"/>
                <w:color w:val="000000"/>
                <w:szCs w:val="22"/>
              </w:rPr>
              <w:t>,</w:t>
            </w:r>
            <w:r w:rsidRPr="00367E6F">
              <w:rPr>
                <w:rFonts w:eastAsia="標楷體" w:hint="eastAsia"/>
                <w:color w:val="000000"/>
                <w:szCs w:val="22"/>
              </w:rPr>
              <w:t>585</w:t>
            </w:r>
          </w:p>
        </w:tc>
        <w:tc>
          <w:tcPr>
            <w:tcW w:w="2217" w:type="dxa"/>
            <w:gridSpan w:val="2"/>
            <w:tcBorders>
              <w:top w:val="single" w:sz="4" w:space="0" w:color="auto"/>
              <w:bottom w:val="nil"/>
            </w:tcBorders>
          </w:tcPr>
          <w:p w:rsidR="00367E6F" w:rsidRPr="00367E6F" w:rsidRDefault="00367E6F" w:rsidP="00367E6F">
            <w:pPr>
              <w:jc w:val="center"/>
              <w:rPr>
                <w:rFonts w:eastAsia="標楷體"/>
                <w:color w:val="000000"/>
                <w:szCs w:val="22"/>
              </w:rPr>
            </w:pPr>
            <w:r w:rsidRPr="00367E6F">
              <w:rPr>
                <w:rFonts w:eastAsia="標楷體" w:hint="eastAsia"/>
                <w:color w:val="000000"/>
                <w:szCs w:val="22"/>
              </w:rPr>
              <w:t>69.5</w:t>
            </w:r>
          </w:p>
        </w:tc>
        <w:tc>
          <w:tcPr>
            <w:tcW w:w="260" w:type="dxa"/>
            <w:tcBorders>
              <w:top w:val="single" w:sz="4" w:space="0" w:color="auto"/>
              <w:bottom w:val="nil"/>
            </w:tcBorders>
          </w:tcPr>
          <w:p w:rsidR="00367E6F" w:rsidRPr="00367E6F" w:rsidRDefault="00367E6F" w:rsidP="00367E6F">
            <w:pPr>
              <w:jc w:val="center"/>
              <w:rPr>
                <w:rFonts w:eastAsia="標楷體"/>
                <w:color w:val="000000"/>
                <w:szCs w:val="22"/>
              </w:rPr>
            </w:pPr>
          </w:p>
        </w:tc>
        <w:tc>
          <w:tcPr>
            <w:tcW w:w="1349" w:type="dxa"/>
            <w:gridSpan w:val="2"/>
            <w:tcBorders>
              <w:top w:val="single" w:sz="4" w:space="0" w:color="auto"/>
              <w:bottom w:val="nil"/>
            </w:tcBorders>
          </w:tcPr>
          <w:p w:rsidR="00367E6F" w:rsidRPr="00367E6F" w:rsidRDefault="00367E6F" w:rsidP="00367E6F">
            <w:pPr>
              <w:jc w:val="center"/>
              <w:rPr>
                <w:rFonts w:eastAsia="標楷體"/>
                <w:color w:val="000000"/>
                <w:szCs w:val="22"/>
              </w:rPr>
            </w:pPr>
            <w:r w:rsidRPr="00367E6F">
              <w:rPr>
                <w:rFonts w:eastAsia="標楷體" w:hint="eastAsia"/>
                <w:color w:val="000000"/>
                <w:szCs w:val="22"/>
              </w:rPr>
              <w:t>5</w:t>
            </w:r>
            <w:r w:rsidRPr="00367E6F">
              <w:rPr>
                <w:rFonts w:eastAsia="標楷體"/>
                <w:color w:val="000000"/>
                <w:szCs w:val="22"/>
              </w:rPr>
              <w:t>,</w:t>
            </w:r>
            <w:r w:rsidRPr="00367E6F">
              <w:rPr>
                <w:rFonts w:eastAsia="標楷體" w:hint="eastAsia"/>
                <w:color w:val="000000"/>
                <w:szCs w:val="22"/>
              </w:rPr>
              <w:t>969</w:t>
            </w:r>
          </w:p>
        </w:tc>
        <w:tc>
          <w:tcPr>
            <w:tcW w:w="2133" w:type="dxa"/>
            <w:tcBorders>
              <w:top w:val="single" w:sz="4" w:space="0" w:color="auto"/>
              <w:bottom w:val="nil"/>
            </w:tcBorders>
          </w:tcPr>
          <w:p w:rsidR="00367E6F" w:rsidRPr="00367E6F" w:rsidRDefault="00367E6F" w:rsidP="00367E6F">
            <w:pPr>
              <w:jc w:val="center"/>
              <w:rPr>
                <w:rFonts w:eastAsia="標楷體"/>
                <w:color w:val="000000"/>
                <w:szCs w:val="22"/>
              </w:rPr>
            </w:pPr>
            <w:r w:rsidRPr="00367E6F">
              <w:rPr>
                <w:rFonts w:eastAsia="標楷體" w:hint="eastAsia"/>
                <w:color w:val="000000"/>
                <w:szCs w:val="22"/>
              </w:rPr>
              <w:t>30.5</w:t>
            </w:r>
          </w:p>
        </w:tc>
        <w:tc>
          <w:tcPr>
            <w:tcW w:w="1403" w:type="dxa"/>
            <w:tcBorders>
              <w:top w:val="single" w:sz="4" w:space="0" w:color="auto"/>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19</w:t>
            </w:r>
            <w:r w:rsidRPr="00367E6F">
              <w:rPr>
                <w:rFonts w:eastAsia="標楷體"/>
                <w:szCs w:val="22"/>
              </w:rPr>
              <w:t>,554</w:t>
            </w:r>
          </w:p>
        </w:tc>
        <w:tc>
          <w:tcPr>
            <w:tcW w:w="986" w:type="dxa"/>
            <w:gridSpan w:val="2"/>
            <w:tcBorders>
              <w:top w:val="single" w:sz="4" w:space="0" w:color="auto"/>
              <w:left w:val="nil"/>
              <w:bottom w:val="single" w:sz="4" w:space="0" w:color="auto"/>
            </w:tcBorders>
          </w:tcPr>
          <w:p w:rsidR="00367E6F" w:rsidRPr="00367E6F" w:rsidRDefault="00367E6F" w:rsidP="00367E6F">
            <w:pPr>
              <w:jc w:val="center"/>
              <w:rPr>
                <w:rFonts w:eastAsia="標楷體"/>
                <w:szCs w:val="22"/>
              </w:rPr>
            </w:pPr>
            <w:r w:rsidRPr="00367E6F">
              <w:rPr>
                <w:rFonts w:eastAsia="標楷體" w:hint="eastAsia"/>
                <w:szCs w:val="22"/>
              </w:rPr>
              <w:t>-</w:t>
            </w:r>
          </w:p>
        </w:tc>
      </w:tr>
      <w:tr w:rsidR="00367E6F" w:rsidRPr="00367E6F" w:rsidTr="008F042F">
        <w:trPr>
          <w:trHeight w:val="359"/>
        </w:trPr>
        <w:tc>
          <w:tcPr>
            <w:tcW w:w="4253" w:type="dxa"/>
            <w:tcBorders>
              <w:top w:val="single" w:sz="4" w:space="0" w:color="auto"/>
              <w:bottom w:val="nil"/>
            </w:tcBorders>
          </w:tcPr>
          <w:p w:rsidR="00367E6F" w:rsidRPr="00367E6F" w:rsidRDefault="00367E6F" w:rsidP="00367E6F">
            <w:pPr>
              <w:rPr>
                <w:rFonts w:eastAsia="標楷體"/>
                <w:b/>
                <w:szCs w:val="22"/>
              </w:rPr>
            </w:pPr>
            <w:r w:rsidRPr="00367E6F">
              <w:rPr>
                <w:rFonts w:eastAsia="標楷體"/>
                <w:b/>
                <w:szCs w:val="22"/>
              </w:rPr>
              <w:t>個案特性</w:t>
            </w:r>
            <w:r w:rsidRPr="00367E6F">
              <w:rPr>
                <w:rFonts w:eastAsia="標楷體" w:hint="eastAsia"/>
                <w:b/>
                <w:szCs w:val="22"/>
              </w:rPr>
              <w:t>與管理情形</w:t>
            </w:r>
          </w:p>
        </w:tc>
        <w:tc>
          <w:tcPr>
            <w:tcW w:w="1291" w:type="dxa"/>
            <w:tcBorders>
              <w:top w:val="single" w:sz="4" w:space="0" w:color="auto"/>
              <w:bottom w:val="nil"/>
            </w:tcBorders>
          </w:tcPr>
          <w:p w:rsidR="00367E6F" w:rsidRPr="00367E6F" w:rsidRDefault="00367E6F" w:rsidP="00367E6F">
            <w:pPr>
              <w:jc w:val="center"/>
              <w:rPr>
                <w:rFonts w:eastAsia="標楷體"/>
                <w:color w:val="000000"/>
                <w:szCs w:val="22"/>
              </w:rPr>
            </w:pPr>
          </w:p>
        </w:tc>
        <w:tc>
          <w:tcPr>
            <w:tcW w:w="2217" w:type="dxa"/>
            <w:gridSpan w:val="2"/>
            <w:tcBorders>
              <w:top w:val="single" w:sz="4" w:space="0" w:color="auto"/>
              <w:bottom w:val="nil"/>
            </w:tcBorders>
          </w:tcPr>
          <w:p w:rsidR="00367E6F" w:rsidRPr="00367E6F" w:rsidRDefault="00367E6F" w:rsidP="00367E6F">
            <w:pPr>
              <w:jc w:val="center"/>
              <w:rPr>
                <w:rFonts w:eastAsia="標楷體"/>
                <w:color w:val="000000"/>
                <w:szCs w:val="22"/>
              </w:rPr>
            </w:pPr>
          </w:p>
        </w:tc>
        <w:tc>
          <w:tcPr>
            <w:tcW w:w="260" w:type="dxa"/>
            <w:tcBorders>
              <w:top w:val="single" w:sz="4" w:space="0" w:color="auto"/>
              <w:bottom w:val="nil"/>
            </w:tcBorders>
          </w:tcPr>
          <w:p w:rsidR="00367E6F" w:rsidRPr="00367E6F" w:rsidRDefault="00367E6F" w:rsidP="00367E6F">
            <w:pPr>
              <w:jc w:val="center"/>
              <w:rPr>
                <w:rFonts w:eastAsia="標楷體"/>
                <w:color w:val="000000"/>
                <w:szCs w:val="22"/>
              </w:rPr>
            </w:pPr>
          </w:p>
        </w:tc>
        <w:tc>
          <w:tcPr>
            <w:tcW w:w="1349" w:type="dxa"/>
            <w:gridSpan w:val="2"/>
            <w:tcBorders>
              <w:top w:val="single" w:sz="4" w:space="0" w:color="auto"/>
              <w:bottom w:val="nil"/>
            </w:tcBorders>
          </w:tcPr>
          <w:p w:rsidR="00367E6F" w:rsidRPr="00367E6F" w:rsidRDefault="00367E6F" w:rsidP="00367E6F">
            <w:pPr>
              <w:jc w:val="center"/>
              <w:rPr>
                <w:rFonts w:eastAsia="標楷體"/>
                <w:color w:val="000000"/>
                <w:szCs w:val="22"/>
              </w:rPr>
            </w:pPr>
          </w:p>
        </w:tc>
        <w:tc>
          <w:tcPr>
            <w:tcW w:w="2133" w:type="dxa"/>
            <w:tcBorders>
              <w:top w:val="single" w:sz="4" w:space="0" w:color="auto"/>
              <w:bottom w:val="nil"/>
            </w:tcBorders>
          </w:tcPr>
          <w:p w:rsidR="00367E6F" w:rsidRPr="00367E6F" w:rsidRDefault="00367E6F" w:rsidP="00367E6F">
            <w:pPr>
              <w:jc w:val="center"/>
              <w:rPr>
                <w:rFonts w:eastAsia="標楷體"/>
                <w:color w:val="000000"/>
                <w:szCs w:val="22"/>
              </w:rPr>
            </w:pPr>
          </w:p>
        </w:tc>
        <w:tc>
          <w:tcPr>
            <w:tcW w:w="1403" w:type="dxa"/>
            <w:tcBorders>
              <w:top w:val="single" w:sz="4" w:space="0" w:color="auto"/>
              <w:bottom w:val="nil"/>
              <w:right w:val="nil"/>
            </w:tcBorders>
          </w:tcPr>
          <w:p w:rsidR="00367E6F" w:rsidRPr="00367E6F" w:rsidRDefault="00367E6F" w:rsidP="00367E6F">
            <w:pPr>
              <w:jc w:val="center"/>
              <w:rPr>
                <w:rFonts w:eastAsia="標楷體"/>
                <w:szCs w:val="22"/>
              </w:rPr>
            </w:pPr>
          </w:p>
        </w:tc>
        <w:tc>
          <w:tcPr>
            <w:tcW w:w="986" w:type="dxa"/>
            <w:gridSpan w:val="2"/>
            <w:tcBorders>
              <w:top w:val="single" w:sz="4" w:space="0" w:color="auto"/>
              <w:left w:val="nil"/>
              <w:bottom w:val="nil"/>
            </w:tcBorders>
          </w:tcPr>
          <w:p w:rsidR="00367E6F" w:rsidRPr="00367E6F" w:rsidRDefault="00367E6F" w:rsidP="00367E6F">
            <w:pPr>
              <w:jc w:val="center"/>
              <w:rPr>
                <w:rFonts w:eastAsia="標楷體"/>
                <w:szCs w:val="22"/>
              </w:rPr>
            </w:pP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有一種以上之合併症（共病）</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7</w:t>
            </w:r>
            <w:r w:rsidRPr="00367E6F">
              <w:rPr>
                <w:rFonts w:eastAsia="標楷體"/>
                <w:color w:val="000000"/>
                <w:szCs w:val="22"/>
              </w:rPr>
              <w:t>,</w:t>
            </w:r>
            <w:r w:rsidRPr="00367E6F">
              <w:rPr>
                <w:rFonts w:eastAsia="標楷體" w:hint="eastAsia"/>
                <w:color w:val="000000"/>
                <w:szCs w:val="22"/>
              </w:rPr>
              <w:t>892</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58</w:t>
            </w:r>
            <w:r w:rsidRPr="00367E6F">
              <w:rPr>
                <w:rFonts w:eastAsia="標楷體"/>
                <w:color w:val="000000"/>
                <w:szCs w:val="22"/>
              </w:rPr>
              <w:t>.1</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3</w:t>
            </w:r>
            <w:r w:rsidRPr="00367E6F">
              <w:rPr>
                <w:rFonts w:eastAsia="標楷體"/>
                <w:color w:val="000000"/>
                <w:szCs w:val="22"/>
              </w:rPr>
              <w:t>,</w:t>
            </w:r>
            <w:r w:rsidRPr="00367E6F">
              <w:rPr>
                <w:rFonts w:eastAsia="標楷體" w:hint="eastAsia"/>
                <w:color w:val="000000"/>
                <w:szCs w:val="22"/>
              </w:rPr>
              <w:t>0</w:t>
            </w:r>
            <w:r w:rsidRPr="00367E6F">
              <w:rPr>
                <w:rFonts w:eastAsia="標楷體"/>
                <w:color w:val="000000"/>
                <w:szCs w:val="22"/>
              </w:rPr>
              <w:t>39</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50.9</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10</w:t>
            </w:r>
            <w:r w:rsidRPr="00367E6F">
              <w:rPr>
                <w:rFonts w:eastAsia="標楷體"/>
                <w:szCs w:val="22"/>
              </w:rPr>
              <w:t>,</w:t>
            </w:r>
            <w:r w:rsidRPr="00367E6F">
              <w:rPr>
                <w:rFonts w:eastAsia="標楷體" w:hint="eastAsia"/>
                <w:szCs w:val="22"/>
              </w:rPr>
              <w:t>931</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55.9</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szCs w:val="22"/>
              </w:rPr>
              <w:t>年齡</w:t>
            </w:r>
            <w:r w:rsidRPr="00367E6F">
              <w:rPr>
                <w:rFonts w:eastAsia="標楷體"/>
                <w:szCs w:val="22"/>
              </w:rPr>
              <w:t xml:space="preserve"> (</w:t>
            </w:r>
            <w:r w:rsidRPr="00367E6F">
              <w:rPr>
                <w:rFonts w:eastAsia="標楷體"/>
                <w:szCs w:val="22"/>
              </w:rPr>
              <w:t>大於或等於</w:t>
            </w:r>
            <w:r w:rsidRPr="00367E6F">
              <w:rPr>
                <w:rFonts w:eastAsia="標楷體"/>
                <w:szCs w:val="22"/>
              </w:rPr>
              <w:t>65</w:t>
            </w:r>
            <w:r w:rsidRPr="00367E6F">
              <w:rPr>
                <w:rFonts w:eastAsia="標楷體"/>
                <w:szCs w:val="22"/>
              </w:rPr>
              <w:t>歲</w:t>
            </w:r>
            <w:r w:rsidRPr="00367E6F">
              <w:rPr>
                <w:rFonts w:eastAsia="標楷體"/>
                <w:szCs w:val="22"/>
              </w:rPr>
              <w:t>)</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7</w:t>
            </w:r>
            <w:r w:rsidRPr="00367E6F">
              <w:rPr>
                <w:rFonts w:eastAsia="標楷體"/>
                <w:color w:val="000000"/>
                <w:szCs w:val="22"/>
              </w:rPr>
              <w:t>,</w:t>
            </w:r>
            <w:r w:rsidRPr="00367E6F">
              <w:rPr>
                <w:rFonts w:eastAsia="標楷體" w:hint="eastAsia"/>
                <w:color w:val="000000"/>
                <w:szCs w:val="22"/>
              </w:rPr>
              <w:t>003</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51.5</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2</w:t>
            </w:r>
            <w:r w:rsidRPr="00367E6F">
              <w:rPr>
                <w:rFonts w:eastAsia="標楷體"/>
                <w:color w:val="000000"/>
                <w:szCs w:val="22"/>
              </w:rPr>
              <w:t>,</w:t>
            </w:r>
            <w:r w:rsidRPr="00367E6F">
              <w:rPr>
                <w:rFonts w:eastAsia="標楷體" w:hint="eastAsia"/>
                <w:color w:val="000000"/>
                <w:szCs w:val="22"/>
              </w:rPr>
              <w:t>691</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45.1</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9</w:t>
            </w:r>
            <w:r w:rsidRPr="00367E6F">
              <w:rPr>
                <w:rFonts w:eastAsia="標楷體"/>
                <w:szCs w:val="22"/>
              </w:rPr>
              <w:t>,</w:t>
            </w:r>
            <w:r w:rsidRPr="00367E6F">
              <w:rPr>
                <w:rFonts w:eastAsia="標楷體" w:hint="eastAsia"/>
                <w:szCs w:val="22"/>
              </w:rPr>
              <w:t>694</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49.6</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szCs w:val="22"/>
              </w:rPr>
              <w:t>居住在山地鄉</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383</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2.8</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203</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3.4</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586</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3.0</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弱勢族群（低收入與中低收入）</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617</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4.5</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171</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2.9</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788</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4.0</w:t>
            </w:r>
          </w:p>
        </w:tc>
      </w:tr>
      <w:tr w:rsidR="00367E6F" w:rsidRPr="00367E6F" w:rsidTr="008F042F">
        <w:trPr>
          <w:trHeight w:val="359"/>
        </w:trPr>
        <w:tc>
          <w:tcPr>
            <w:tcW w:w="4253" w:type="dxa"/>
          </w:tcPr>
          <w:p w:rsidR="00367E6F" w:rsidRPr="00367E6F" w:rsidRDefault="00367E6F" w:rsidP="00367E6F">
            <w:pPr>
              <w:rPr>
                <w:rFonts w:eastAsia="標楷體"/>
                <w:b/>
                <w:szCs w:val="22"/>
              </w:rPr>
            </w:pPr>
            <w:r w:rsidRPr="00367E6F">
              <w:rPr>
                <w:rFonts w:eastAsia="標楷體"/>
                <w:b/>
                <w:szCs w:val="22"/>
              </w:rPr>
              <w:t>疾病特徵</w:t>
            </w:r>
          </w:p>
        </w:tc>
        <w:tc>
          <w:tcPr>
            <w:tcW w:w="1291" w:type="dxa"/>
          </w:tcPr>
          <w:p w:rsidR="00367E6F" w:rsidRPr="00367E6F" w:rsidRDefault="00367E6F" w:rsidP="00367E6F">
            <w:pPr>
              <w:jc w:val="center"/>
              <w:rPr>
                <w:rFonts w:eastAsia="標楷體"/>
                <w:color w:val="000000"/>
                <w:szCs w:val="22"/>
              </w:rPr>
            </w:pPr>
          </w:p>
        </w:tc>
        <w:tc>
          <w:tcPr>
            <w:tcW w:w="2217" w:type="dxa"/>
            <w:gridSpan w:val="2"/>
          </w:tcPr>
          <w:p w:rsidR="00367E6F" w:rsidRPr="00367E6F" w:rsidRDefault="00367E6F" w:rsidP="00367E6F">
            <w:pPr>
              <w:jc w:val="center"/>
              <w:rPr>
                <w:rFonts w:eastAsia="標楷體"/>
                <w:color w:val="000000"/>
                <w:szCs w:val="22"/>
              </w:rPr>
            </w:pP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p>
        </w:tc>
        <w:tc>
          <w:tcPr>
            <w:tcW w:w="2133" w:type="dxa"/>
          </w:tcPr>
          <w:p w:rsidR="00367E6F" w:rsidRPr="00367E6F" w:rsidRDefault="00367E6F" w:rsidP="00367E6F">
            <w:pPr>
              <w:jc w:val="center"/>
              <w:rPr>
                <w:rFonts w:eastAsia="標楷體"/>
                <w:color w:val="000000"/>
                <w:szCs w:val="22"/>
              </w:rPr>
            </w:pPr>
          </w:p>
        </w:tc>
        <w:tc>
          <w:tcPr>
            <w:tcW w:w="1403" w:type="dxa"/>
            <w:tcBorders>
              <w:top w:val="nil"/>
              <w:bottom w:val="nil"/>
              <w:right w:val="nil"/>
            </w:tcBorders>
          </w:tcPr>
          <w:p w:rsidR="00367E6F" w:rsidRPr="00367E6F" w:rsidRDefault="00367E6F" w:rsidP="00367E6F">
            <w:pPr>
              <w:jc w:val="center"/>
              <w:rPr>
                <w:rFonts w:eastAsia="標楷體"/>
                <w:szCs w:val="22"/>
              </w:rPr>
            </w:pPr>
          </w:p>
        </w:tc>
        <w:tc>
          <w:tcPr>
            <w:tcW w:w="986" w:type="dxa"/>
            <w:gridSpan w:val="2"/>
            <w:tcBorders>
              <w:top w:val="nil"/>
              <w:left w:val="nil"/>
              <w:bottom w:val="nil"/>
            </w:tcBorders>
          </w:tcPr>
          <w:p w:rsidR="00367E6F" w:rsidRPr="00367E6F" w:rsidRDefault="00367E6F" w:rsidP="00367E6F">
            <w:pPr>
              <w:jc w:val="center"/>
              <w:rPr>
                <w:rFonts w:eastAsia="標楷體"/>
                <w:szCs w:val="22"/>
              </w:rPr>
            </w:pPr>
          </w:p>
        </w:tc>
      </w:tr>
      <w:tr w:rsidR="00367E6F" w:rsidRPr="00367E6F" w:rsidTr="008F042F">
        <w:trPr>
          <w:trHeight w:val="359"/>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胸部</w:t>
            </w:r>
            <w:r w:rsidRPr="00367E6F">
              <w:rPr>
                <w:rFonts w:eastAsia="標楷體" w:hint="eastAsia"/>
                <w:szCs w:val="22"/>
              </w:rPr>
              <w:t>X</w:t>
            </w:r>
            <w:r w:rsidRPr="00367E6F">
              <w:rPr>
                <w:rFonts w:eastAsia="標楷體" w:hint="eastAsia"/>
                <w:szCs w:val="22"/>
              </w:rPr>
              <w:t>光有空洞</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2</w:t>
            </w:r>
            <w:r w:rsidRPr="00367E6F">
              <w:rPr>
                <w:rFonts w:eastAsia="標楷體"/>
                <w:color w:val="000000"/>
                <w:szCs w:val="22"/>
              </w:rPr>
              <w:t>,</w:t>
            </w:r>
            <w:r w:rsidRPr="00367E6F">
              <w:rPr>
                <w:rFonts w:eastAsia="標楷體" w:hint="eastAsia"/>
                <w:color w:val="000000"/>
                <w:szCs w:val="22"/>
              </w:rPr>
              <w:t>258</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16.</w:t>
            </w:r>
            <w:r w:rsidRPr="00367E6F">
              <w:rPr>
                <w:rFonts w:eastAsia="標楷體"/>
                <w:color w:val="000000"/>
                <w:szCs w:val="22"/>
              </w:rPr>
              <w:t>6</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728</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12.8</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2</w:t>
            </w:r>
            <w:r w:rsidRPr="00367E6F">
              <w:rPr>
                <w:rFonts w:eastAsia="標楷體"/>
                <w:szCs w:val="22"/>
              </w:rPr>
              <w:t>,</w:t>
            </w:r>
            <w:r w:rsidRPr="00367E6F">
              <w:rPr>
                <w:rFonts w:eastAsia="標楷體" w:hint="eastAsia"/>
                <w:szCs w:val="22"/>
              </w:rPr>
              <w:t>986</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15.3</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hint="eastAsia"/>
                <w:szCs w:val="22"/>
              </w:rPr>
              <w:t>細菌學檢查陽性證據</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5</w:t>
            </w:r>
            <w:r w:rsidRPr="00367E6F">
              <w:rPr>
                <w:rFonts w:eastAsia="標楷體"/>
                <w:color w:val="000000"/>
                <w:szCs w:val="22"/>
              </w:rPr>
              <w:t>,</w:t>
            </w:r>
            <w:r w:rsidRPr="00367E6F">
              <w:rPr>
                <w:rFonts w:eastAsia="標楷體" w:hint="eastAsia"/>
                <w:color w:val="000000"/>
                <w:szCs w:val="22"/>
              </w:rPr>
              <w:t>591</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41.2</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2</w:t>
            </w:r>
            <w:r w:rsidRPr="00367E6F">
              <w:rPr>
                <w:rFonts w:eastAsia="標楷體"/>
                <w:color w:val="000000"/>
                <w:szCs w:val="22"/>
              </w:rPr>
              <w:t>,</w:t>
            </w:r>
            <w:r w:rsidRPr="00367E6F">
              <w:rPr>
                <w:rFonts w:eastAsia="標楷體" w:hint="eastAsia"/>
                <w:color w:val="000000"/>
                <w:szCs w:val="22"/>
              </w:rPr>
              <w:t>142</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35.9</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7</w:t>
            </w:r>
            <w:r w:rsidRPr="00367E6F">
              <w:rPr>
                <w:rFonts w:eastAsia="標楷體"/>
                <w:szCs w:val="22"/>
              </w:rPr>
              <w:t>,</w:t>
            </w:r>
            <w:r w:rsidRPr="00367E6F">
              <w:rPr>
                <w:rFonts w:eastAsia="標楷體" w:hint="eastAsia"/>
                <w:szCs w:val="22"/>
              </w:rPr>
              <w:t>733</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39.5</w:t>
            </w:r>
          </w:p>
        </w:tc>
      </w:tr>
      <w:tr w:rsidR="00367E6F" w:rsidRPr="00367E6F" w:rsidTr="008F042F">
        <w:trPr>
          <w:trHeight w:val="359"/>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多重抗藥結核（</w:t>
            </w:r>
            <w:r w:rsidRPr="00367E6F">
              <w:rPr>
                <w:rFonts w:eastAsia="標楷體"/>
                <w:szCs w:val="22"/>
              </w:rPr>
              <w:t>MDR-TB</w:t>
            </w:r>
            <w:r w:rsidRPr="00367E6F">
              <w:rPr>
                <w:rFonts w:eastAsia="標楷體" w:hint="eastAsia"/>
                <w:szCs w:val="22"/>
              </w:rPr>
              <w:t>）</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119</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0.9</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39</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0.7</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158</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0.8</w:t>
            </w:r>
          </w:p>
        </w:tc>
      </w:tr>
      <w:tr w:rsidR="00367E6F" w:rsidRPr="00367E6F" w:rsidTr="008F042F">
        <w:trPr>
          <w:trHeight w:val="359"/>
        </w:trPr>
        <w:tc>
          <w:tcPr>
            <w:tcW w:w="4253" w:type="dxa"/>
          </w:tcPr>
          <w:p w:rsidR="00367E6F" w:rsidRPr="00367E6F" w:rsidRDefault="00367E6F" w:rsidP="00367E6F">
            <w:pPr>
              <w:rPr>
                <w:rFonts w:eastAsia="標楷體"/>
                <w:szCs w:val="22"/>
              </w:rPr>
            </w:pPr>
            <w:r w:rsidRPr="00367E6F">
              <w:rPr>
                <w:rFonts w:eastAsia="標楷體" w:hint="eastAsia"/>
                <w:b/>
                <w:szCs w:val="22"/>
              </w:rPr>
              <w:t>追蹤治療結果</w:t>
            </w:r>
            <w:r w:rsidRPr="00367E6F">
              <w:rPr>
                <w:rFonts w:eastAsia="標楷體"/>
                <w:b/>
                <w:szCs w:val="22"/>
              </w:rPr>
              <w:t xml:space="preserve">           </w:t>
            </w:r>
          </w:p>
        </w:tc>
        <w:tc>
          <w:tcPr>
            <w:tcW w:w="1291" w:type="dxa"/>
          </w:tcPr>
          <w:p w:rsidR="00367E6F" w:rsidRPr="00367E6F" w:rsidRDefault="00367E6F" w:rsidP="00367E6F">
            <w:pPr>
              <w:jc w:val="center"/>
              <w:rPr>
                <w:rFonts w:eastAsia="標楷體"/>
                <w:color w:val="000000"/>
                <w:szCs w:val="22"/>
              </w:rPr>
            </w:pPr>
          </w:p>
        </w:tc>
        <w:tc>
          <w:tcPr>
            <w:tcW w:w="2217" w:type="dxa"/>
            <w:gridSpan w:val="2"/>
          </w:tcPr>
          <w:p w:rsidR="00367E6F" w:rsidRPr="00367E6F" w:rsidRDefault="00367E6F" w:rsidP="00367E6F">
            <w:pPr>
              <w:jc w:val="center"/>
              <w:rPr>
                <w:rFonts w:eastAsia="標楷體"/>
                <w:color w:val="000000"/>
                <w:szCs w:val="22"/>
              </w:rPr>
            </w:pP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p>
        </w:tc>
        <w:tc>
          <w:tcPr>
            <w:tcW w:w="2133" w:type="dxa"/>
          </w:tcPr>
          <w:p w:rsidR="00367E6F" w:rsidRPr="00367E6F" w:rsidRDefault="00367E6F" w:rsidP="00367E6F">
            <w:pPr>
              <w:jc w:val="center"/>
              <w:rPr>
                <w:rFonts w:eastAsia="標楷體"/>
                <w:color w:val="000000"/>
                <w:szCs w:val="22"/>
              </w:rPr>
            </w:pPr>
          </w:p>
        </w:tc>
        <w:tc>
          <w:tcPr>
            <w:tcW w:w="1403" w:type="dxa"/>
            <w:tcBorders>
              <w:top w:val="nil"/>
              <w:bottom w:val="nil"/>
              <w:right w:val="nil"/>
            </w:tcBorders>
          </w:tcPr>
          <w:p w:rsidR="00367E6F" w:rsidRPr="00367E6F" w:rsidRDefault="00367E6F" w:rsidP="00367E6F">
            <w:pPr>
              <w:jc w:val="center"/>
              <w:rPr>
                <w:rFonts w:eastAsia="標楷體"/>
                <w:szCs w:val="22"/>
              </w:rPr>
            </w:pPr>
          </w:p>
        </w:tc>
        <w:tc>
          <w:tcPr>
            <w:tcW w:w="986" w:type="dxa"/>
            <w:gridSpan w:val="2"/>
            <w:tcBorders>
              <w:top w:val="nil"/>
              <w:left w:val="nil"/>
              <w:bottom w:val="nil"/>
            </w:tcBorders>
          </w:tcPr>
          <w:p w:rsidR="00367E6F" w:rsidRPr="00367E6F" w:rsidRDefault="00367E6F" w:rsidP="00367E6F">
            <w:pPr>
              <w:jc w:val="center"/>
              <w:rPr>
                <w:rFonts w:eastAsia="標楷體"/>
                <w:szCs w:val="22"/>
              </w:rPr>
            </w:pPr>
          </w:p>
        </w:tc>
      </w:tr>
      <w:tr w:rsidR="00367E6F" w:rsidRPr="00367E6F" w:rsidTr="008F042F">
        <w:trPr>
          <w:trHeight w:val="373"/>
        </w:trPr>
        <w:tc>
          <w:tcPr>
            <w:tcW w:w="4253" w:type="dxa"/>
          </w:tcPr>
          <w:p w:rsidR="00367E6F" w:rsidRPr="00367E6F" w:rsidRDefault="00367E6F" w:rsidP="00367E6F">
            <w:pPr>
              <w:ind w:firstLineChars="100" w:firstLine="240"/>
              <w:rPr>
                <w:rFonts w:eastAsia="標楷體"/>
                <w:szCs w:val="22"/>
              </w:rPr>
            </w:pPr>
            <w:r w:rsidRPr="00367E6F">
              <w:rPr>
                <w:rFonts w:eastAsia="標楷體" w:hint="eastAsia"/>
                <w:szCs w:val="22"/>
              </w:rPr>
              <w:t>完成治療</w:t>
            </w:r>
            <w:r w:rsidRPr="00367E6F">
              <w:rPr>
                <w:rFonts w:eastAsia="標楷體"/>
                <w:szCs w:val="22"/>
              </w:rPr>
              <w:t xml:space="preserve"> </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11</w:t>
            </w:r>
            <w:r w:rsidRPr="00367E6F">
              <w:rPr>
                <w:rFonts w:eastAsia="標楷體"/>
                <w:color w:val="000000"/>
                <w:szCs w:val="22"/>
              </w:rPr>
              <w:t>,</w:t>
            </w:r>
            <w:r w:rsidRPr="00367E6F">
              <w:rPr>
                <w:rFonts w:eastAsia="標楷體" w:hint="eastAsia"/>
                <w:color w:val="000000"/>
                <w:szCs w:val="22"/>
              </w:rPr>
              <w:t>602</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85.4</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5</w:t>
            </w:r>
            <w:r w:rsidRPr="00367E6F">
              <w:rPr>
                <w:rFonts w:eastAsia="標楷體"/>
                <w:color w:val="000000"/>
                <w:szCs w:val="22"/>
              </w:rPr>
              <w:t>,</w:t>
            </w:r>
            <w:r w:rsidRPr="00367E6F">
              <w:rPr>
                <w:rFonts w:eastAsia="標楷體" w:hint="eastAsia"/>
                <w:color w:val="000000"/>
                <w:szCs w:val="22"/>
              </w:rPr>
              <w:t>292</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88.7</w:t>
            </w:r>
          </w:p>
        </w:tc>
        <w:tc>
          <w:tcPr>
            <w:tcW w:w="1403" w:type="dxa"/>
            <w:tcBorders>
              <w:top w:val="nil"/>
              <w:bottom w:val="nil"/>
              <w:right w:val="nil"/>
            </w:tcBorders>
          </w:tcPr>
          <w:p w:rsidR="00367E6F" w:rsidRPr="00367E6F" w:rsidRDefault="00367E6F" w:rsidP="00367E6F">
            <w:pPr>
              <w:jc w:val="center"/>
              <w:rPr>
                <w:rFonts w:eastAsia="標楷體"/>
                <w:szCs w:val="22"/>
              </w:rPr>
            </w:pPr>
            <w:r w:rsidRPr="00367E6F">
              <w:rPr>
                <w:rFonts w:eastAsia="標楷體" w:hint="eastAsia"/>
                <w:szCs w:val="22"/>
              </w:rPr>
              <w:t>16</w:t>
            </w:r>
            <w:r w:rsidRPr="00367E6F">
              <w:rPr>
                <w:rFonts w:eastAsia="標楷體"/>
                <w:szCs w:val="22"/>
              </w:rPr>
              <w:t>,</w:t>
            </w:r>
            <w:r w:rsidRPr="00367E6F">
              <w:rPr>
                <w:rFonts w:eastAsia="標楷體" w:hint="eastAsia"/>
                <w:szCs w:val="22"/>
              </w:rPr>
              <w:t>894</w:t>
            </w:r>
          </w:p>
        </w:tc>
        <w:tc>
          <w:tcPr>
            <w:tcW w:w="986" w:type="dxa"/>
            <w:gridSpan w:val="2"/>
            <w:tcBorders>
              <w:top w:val="nil"/>
              <w:left w:val="nil"/>
              <w:bottom w:val="nil"/>
            </w:tcBorders>
          </w:tcPr>
          <w:p w:rsidR="00367E6F" w:rsidRPr="00367E6F" w:rsidRDefault="00367E6F" w:rsidP="00367E6F">
            <w:pPr>
              <w:jc w:val="center"/>
              <w:rPr>
                <w:rFonts w:eastAsia="標楷體"/>
                <w:szCs w:val="22"/>
              </w:rPr>
            </w:pPr>
            <w:r w:rsidRPr="00367E6F">
              <w:rPr>
                <w:rFonts w:eastAsia="標楷體" w:hint="eastAsia"/>
                <w:szCs w:val="22"/>
              </w:rPr>
              <w:t>86.4</w:t>
            </w:r>
          </w:p>
        </w:tc>
      </w:tr>
      <w:tr w:rsidR="00367E6F" w:rsidRPr="00367E6F" w:rsidTr="008F042F">
        <w:trPr>
          <w:trHeight w:val="373"/>
        </w:trPr>
        <w:tc>
          <w:tcPr>
            <w:tcW w:w="4253" w:type="dxa"/>
          </w:tcPr>
          <w:p w:rsidR="00367E6F" w:rsidRPr="00367E6F" w:rsidRDefault="00367E6F" w:rsidP="00367E6F">
            <w:pPr>
              <w:rPr>
                <w:rFonts w:eastAsia="標楷體"/>
                <w:b/>
                <w:szCs w:val="22"/>
              </w:rPr>
            </w:pPr>
            <w:r w:rsidRPr="00367E6F">
              <w:rPr>
                <w:rFonts w:eastAsia="標楷體" w:hint="eastAsia"/>
                <w:szCs w:val="22"/>
              </w:rPr>
              <w:t xml:space="preserve">  </w:t>
            </w:r>
            <w:r w:rsidRPr="00367E6F">
              <w:rPr>
                <w:rFonts w:eastAsia="標楷體" w:hint="eastAsia"/>
                <w:szCs w:val="22"/>
              </w:rPr>
              <w:t>死亡</w:t>
            </w:r>
          </w:p>
        </w:tc>
        <w:tc>
          <w:tcPr>
            <w:tcW w:w="1291"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1</w:t>
            </w:r>
            <w:r w:rsidRPr="00367E6F">
              <w:rPr>
                <w:rFonts w:eastAsia="標楷體"/>
                <w:color w:val="000000"/>
                <w:szCs w:val="22"/>
              </w:rPr>
              <w:t>,</w:t>
            </w:r>
            <w:r w:rsidRPr="00367E6F">
              <w:rPr>
                <w:rFonts w:eastAsia="標楷體" w:hint="eastAsia"/>
                <w:color w:val="000000"/>
                <w:szCs w:val="22"/>
              </w:rPr>
              <w:t>669</w:t>
            </w:r>
          </w:p>
        </w:tc>
        <w:tc>
          <w:tcPr>
            <w:tcW w:w="2217"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12.3</w:t>
            </w:r>
          </w:p>
        </w:tc>
        <w:tc>
          <w:tcPr>
            <w:tcW w:w="260" w:type="dxa"/>
          </w:tcPr>
          <w:p w:rsidR="00367E6F" w:rsidRPr="00367E6F" w:rsidRDefault="00367E6F" w:rsidP="00367E6F">
            <w:pPr>
              <w:jc w:val="center"/>
              <w:rPr>
                <w:rFonts w:eastAsia="標楷體"/>
                <w:color w:val="000000"/>
                <w:szCs w:val="22"/>
              </w:rPr>
            </w:pPr>
          </w:p>
        </w:tc>
        <w:tc>
          <w:tcPr>
            <w:tcW w:w="1349" w:type="dxa"/>
            <w:gridSpan w:val="2"/>
          </w:tcPr>
          <w:p w:rsidR="00367E6F" w:rsidRPr="00367E6F" w:rsidRDefault="00367E6F" w:rsidP="00367E6F">
            <w:pPr>
              <w:jc w:val="center"/>
              <w:rPr>
                <w:rFonts w:eastAsia="標楷體"/>
                <w:color w:val="000000"/>
                <w:szCs w:val="22"/>
              </w:rPr>
            </w:pPr>
            <w:r w:rsidRPr="00367E6F">
              <w:rPr>
                <w:rFonts w:eastAsia="標楷體" w:hint="eastAsia"/>
                <w:color w:val="000000"/>
                <w:szCs w:val="22"/>
              </w:rPr>
              <w:t>540</w:t>
            </w:r>
          </w:p>
        </w:tc>
        <w:tc>
          <w:tcPr>
            <w:tcW w:w="2133" w:type="dxa"/>
          </w:tcPr>
          <w:p w:rsidR="00367E6F" w:rsidRPr="00367E6F" w:rsidRDefault="00367E6F" w:rsidP="00367E6F">
            <w:pPr>
              <w:jc w:val="center"/>
              <w:rPr>
                <w:rFonts w:eastAsia="標楷體"/>
                <w:color w:val="000000"/>
                <w:szCs w:val="22"/>
              </w:rPr>
            </w:pPr>
            <w:r w:rsidRPr="00367E6F">
              <w:rPr>
                <w:rFonts w:eastAsia="標楷體" w:hint="eastAsia"/>
                <w:color w:val="000000"/>
                <w:szCs w:val="22"/>
              </w:rPr>
              <w:t>9.0</w:t>
            </w:r>
          </w:p>
        </w:tc>
        <w:tc>
          <w:tcPr>
            <w:tcW w:w="1403" w:type="dxa"/>
            <w:tcBorders>
              <w:top w:val="nil"/>
              <w:bottom w:val="single" w:sz="4" w:space="0" w:color="auto"/>
              <w:right w:val="nil"/>
            </w:tcBorders>
          </w:tcPr>
          <w:p w:rsidR="00367E6F" w:rsidRPr="00367E6F" w:rsidRDefault="00367E6F" w:rsidP="00367E6F">
            <w:pPr>
              <w:jc w:val="center"/>
              <w:rPr>
                <w:rFonts w:eastAsia="標楷體"/>
                <w:szCs w:val="22"/>
              </w:rPr>
            </w:pPr>
            <w:r w:rsidRPr="00367E6F">
              <w:rPr>
                <w:rFonts w:eastAsia="標楷體" w:hint="eastAsia"/>
                <w:szCs w:val="22"/>
              </w:rPr>
              <w:t>2</w:t>
            </w:r>
            <w:r w:rsidRPr="00367E6F">
              <w:rPr>
                <w:rFonts w:eastAsia="標楷體"/>
                <w:szCs w:val="22"/>
              </w:rPr>
              <w:t>,</w:t>
            </w:r>
            <w:r w:rsidRPr="00367E6F">
              <w:rPr>
                <w:rFonts w:eastAsia="標楷體" w:hint="eastAsia"/>
                <w:szCs w:val="22"/>
              </w:rPr>
              <w:t>209</w:t>
            </w:r>
          </w:p>
        </w:tc>
        <w:tc>
          <w:tcPr>
            <w:tcW w:w="986" w:type="dxa"/>
            <w:gridSpan w:val="2"/>
            <w:tcBorders>
              <w:top w:val="nil"/>
              <w:left w:val="nil"/>
              <w:bottom w:val="single" w:sz="4" w:space="0" w:color="auto"/>
            </w:tcBorders>
          </w:tcPr>
          <w:p w:rsidR="00367E6F" w:rsidRPr="00367E6F" w:rsidRDefault="00367E6F" w:rsidP="00367E6F">
            <w:pPr>
              <w:jc w:val="center"/>
              <w:rPr>
                <w:rFonts w:eastAsia="標楷體"/>
                <w:szCs w:val="22"/>
              </w:rPr>
            </w:pPr>
            <w:r w:rsidRPr="00367E6F">
              <w:rPr>
                <w:rFonts w:eastAsia="標楷體" w:hint="eastAsia"/>
                <w:szCs w:val="22"/>
              </w:rPr>
              <w:t>11.3</w:t>
            </w:r>
          </w:p>
        </w:tc>
      </w:tr>
    </w:tbl>
    <w:p w:rsidR="00367E6F" w:rsidRPr="00367E6F" w:rsidRDefault="00367E6F">
      <w:pPr>
        <w:widowControl/>
        <w:rPr>
          <w:rFonts w:eastAsia="標楷體"/>
          <w:szCs w:val="28"/>
        </w:rPr>
      </w:pPr>
    </w:p>
    <w:p w:rsidR="00367E6F" w:rsidRDefault="00367E6F">
      <w:pPr>
        <w:widowControl/>
        <w:rPr>
          <w:rFonts w:eastAsia="標楷體"/>
          <w:szCs w:val="28"/>
        </w:rPr>
      </w:pPr>
    </w:p>
    <w:p w:rsidR="00FD769E" w:rsidRDefault="00FD769E">
      <w:pPr>
        <w:widowControl/>
        <w:rPr>
          <w:rFonts w:eastAsia="標楷體"/>
          <w:szCs w:val="28"/>
        </w:rPr>
      </w:pPr>
      <w:r>
        <w:rPr>
          <w:rFonts w:eastAsia="標楷體"/>
          <w:szCs w:val="28"/>
        </w:rPr>
        <w:br w:type="page"/>
      </w:r>
    </w:p>
    <w:p w:rsidR="00FD769E" w:rsidRDefault="00FD769E">
      <w:pPr>
        <w:widowControl/>
        <w:rPr>
          <w:rFonts w:eastAsia="標楷體"/>
          <w:szCs w:val="28"/>
        </w:rPr>
        <w:sectPr w:rsidR="00FD769E" w:rsidSect="00367E6F">
          <w:pgSz w:w="16838" w:h="11906" w:orient="landscape"/>
          <w:pgMar w:top="1418" w:right="1701" w:bottom="1418" w:left="1701" w:header="567" w:footer="992" w:gutter="0"/>
          <w:cols w:space="425"/>
          <w:docGrid w:type="lines" w:linePitch="360"/>
        </w:sectPr>
      </w:pPr>
    </w:p>
    <w:p w:rsidR="00EC7F2D" w:rsidRPr="00EC7F2D" w:rsidRDefault="00EC7F2D" w:rsidP="00EB0953">
      <w:pPr>
        <w:widowControl/>
        <w:spacing w:line="360" w:lineRule="auto"/>
        <w:rPr>
          <w:rFonts w:eastAsia="標楷體"/>
          <w:b/>
          <w:szCs w:val="28"/>
        </w:rPr>
      </w:pPr>
      <w:r w:rsidRPr="00EC7F2D">
        <w:rPr>
          <w:rFonts w:eastAsia="標楷體" w:hint="eastAsia"/>
          <w:b/>
          <w:szCs w:val="28"/>
        </w:rPr>
        <w:lastRenderedPageBreak/>
        <w:t>(</w:t>
      </w:r>
      <w:r w:rsidRPr="00EC7F2D">
        <w:rPr>
          <w:rFonts w:eastAsia="標楷體" w:hint="eastAsia"/>
          <w:b/>
          <w:szCs w:val="28"/>
        </w:rPr>
        <w:t>二</w:t>
      </w:r>
      <w:r w:rsidRPr="00EC7F2D">
        <w:rPr>
          <w:rFonts w:eastAsia="標楷體" w:hint="eastAsia"/>
          <w:b/>
          <w:szCs w:val="28"/>
        </w:rPr>
        <w:t>)</w:t>
      </w:r>
      <w:r w:rsidRPr="00EC7F2D">
        <w:rPr>
          <w:rFonts w:eastAsia="標楷體" w:hint="eastAsia"/>
          <w:b/>
          <w:szCs w:val="28"/>
        </w:rPr>
        <w:tab/>
      </w:r>
      <w:r w:rsidRPr="00EC7F2D">
        <w:rPr>
          <w:rFonts w:eastAsia="標楷體" w:hint="eastAsia"/>
          <w:b/>
          <w:szCs w:val="28"/>
        </w:rPr>
        <w:t>結核病個案有無</w:t>
      </w:r>
      <w:proofErr w:type="gramStart"/>
      <w:r w:rsidRPr="00EC7F2D">
        <w:rPr>
          <w:rFonts w:eastAsia="標楷體" w:hint="eastAsia"/>
          <w:b/>
          <w:szCs w:val="28"/>
        </w:rPr>
        <w:t>罹</w:t>
      </w:r>
      <w:proofErr w:type="gramEnd"/>
      <w:r w:rsidRPr="00EC7F2D">
        <w:rPr>
          <w:rFonts w:eastAsia="標楷體" w:hint="eastAsia"/>
          <w:b/>
          <w:szCs w:val="28"/>
        </w:rPr>
        <w:t>患合併症</w:t>
      </w:r>
      <w:r w:rsidRPr="00EC7F2D">
        <w:rPr>
          <w:rFonts w:eastAsia="標楷體" w:hint="eastAsia"/>
          <w:b/>
          <w:szCs w:val="28"/>
        </w:rPr>
        <w:t>(</w:t>
      </w:r>
      <w:proofErr w:type="gramStart"/>
      <w:r w:rsidRPr="00EC7F2D">
        <w:rPr>
          <w:rFonts w:eastAsia="標楷體" w:hint="eastAsia"/>
          <w:b/>
          <w:szCs w:val="28"/>
        </w:rPr>
        <w:t>慢性病共病</w:t>
      </w:r>
      <w:proofErr w:type="gramEnd"/>
      <w:r w:rsidRPr="00EC7F2D">
        <w:rPr>
          <w:rFonts w:eastAsia="標楷體" w:hint="eastAsia"/>
          <w:b/>
          <w:szCs w:val="28"/>
        </w:rPr>
        <w:t>)</w:t>
      </w:r>
      <w:r w:rsidRPr="00EC7F2D">
        <w:rPr>
          <w:rFonts w:eastAsia="標楷體" w:hint="eastAsia"/>
          <w:b/>
          <w:szCs w:val="28"/>
        </w:rPr>
        <w:t>之個案特性與管理情形分析</w:t>
      </w:r>
    </w:p>
    <w:p w:rsidR="004536C7" w:rsidRDefault="004536C7" w:rsidP="00EB0953">
      <w:pPr>
        <w:widowControl/>
        <w:spacing w:line="360" w:lineRule="auto"/>
        <w:rPr>
          <w:rFonts w:eastAsia="標楷體"/>
          <w:szCs w:val="28"/>
        </w:rPr>
      </w:pPr>
    </w:p>
    <w:p w:rsidR="00FD769E" w:rsidRDefault="00EC7F2D" w:rsidP="00EB0953">
      <w:pPr>
        <w:widowControl/>
        <w:spacing w:line="360" w:lineRule="auto"/>
        <w:rPr>
          <w:rFonts w:eastAsia="標楷體"/>
          <w:szCs w:val="28"/>
        </w:rPr>
      </w:pPr>
      <w:r w:rsidRPr="00EC7F2D">
        <w:rPr>
          <w:rFonts w:eastAsia="標楷體" w:hint="eastAsia"/>
          <w:szCs w:val="28"/>
        </w:rPr>
        <w:t>以下表二結核病</w:t>
      </w:r>
      <w:proofErr w:type="gramStart"/>
      <w:r w:rsidRPr="00EC7F2D">
        <w:rPr>
          <w:rFonts w:eastAsia="標楷體" w:hint="eastAsia"/>
          <w:szCs w:val="28"/>
        </w:rPr>
        <w:t>罹</w:t>
      </w:r>
      <w:proofErr w:type="gramEnd"/>
      <w:r w:rsidRPr="00EC7F2D">
        <w:rPr>
          <w:rFonts w:eastAsia="標楷體" w:hint="eastAsia"/>
          <w:szCs w:val="28"/>
        </w:rPr>
        <w:t>患合併症（共病）之個案特質與管理情形分析，我們依照有無合併症進行分類後發現，在</w:t>
      </w:r>
      <w:r w:rsidRPr="00EC7F2D">
        <w:rPr>
          <w:rFonts w:eastAsia="標楷體" w:hint="eastAsia"/>
          <w:szCs w:val="28"/>
        </w:rPr>
        <w:t>2013</w:t>
      </w:r>
      <w:r w:rsidRPr="00EC7F2D">
        <w:rPr>
          <w:rFonts w:eastAsia="標楷體" w:hint="eastAsia"/>
          <w:szCs w:val="28"/>
        </w:rPr>
        <w:t>年至</w:t>
      </w:r>
      <w:r w:rsidRPr="00EC7F2D">
        <w:rPr>
          <w:rFonts w:eastAsia="標楷體" w:hint="eastAsia"/>
          <w:szCs w:val="28"/>
        </w:rPr>
        <w:t>2014</w:t>
      </w:r>
      <w:r w:rsidRPr="00EC7F2D">
        <w:rPr>
          <w:rFonts w:eastAsia="標楷體" w:hint="eastAsia"/>
          <w:szCs w:val="28"/>
        </w:rPr>
        <w:t>年所有研究個案</w:t>
      </w:r>
      <w:r w:rsidRPr="00EC7F2D">
        <w:rPr>
          <w:rFonts w:eastAsia="標楷體" w:hint="eastAsia"/>
          <w:szCs w:val="28"/>
        </w:rPr>
        <w:t>19,554</w:t>
      </w:r>
      <w:r w:rsidRPr="00EC7F2D">
        <w:rPr>
          <w:rFonts w:eastAsia="標楷體" w:hint="eastAsia"/>
          <w:szCs w:val="28"/>
        </w:rPr>
        <w:t>人之中，共有</w:t>
      </w:r>
      <w:r w:rsidRPr="00EC7F2D">
        <w:rPr>
          <w:rFonts w:eastAsia="標楷體" w:hint="eastAsia"/>
          <w:szCs w:val="28"/>
        </w:rPr>
        <w:t>10,931</w:t>
      </w:r>
      <w:r w:rsidRPr="00EC7F2D">
        <w:rPr>
          <w:rFonts w:eastAsia="標楷體" w:hint="eastAsia"/>
          <w:szCs w:val="28"/>
        </w:rPr>
        <w:t>人</w:t>
      </w:r>
      <w:r w:rsidRPr="00EC7F2D">
        <w:rPr>
          <w:rFonts w:eastAsia="標楷體" w:hint="eastAsia"/>
          <w:szCs w:val="28"/>
        </w:rPr>
        <w:t>(</w:t>
      </w:r>
      <w:proofErr w:type="gramStart"/>
      <w:r w:rsidRPr="00EC7F2D">
        <w:rPr>
          <w:rFonts w:eastAsia="標楷體" w:hint="eastAsia"/>
          <w:szCs w:val="28"/>
        </w:rPr>
        <w:t>佔</w:t>
      </w:r>
      <w:proofErr w:type="gramEnd"/>
      <w:r w:rsidRPr="00EC7F2D">
        <w:rPr>
          <w:rFonts w:eastAsia="標楷體" w:hint="eastAsia"/>
          <w:szCs w:val="28"/>
        </w:rPr>
        <w:t>55.1%)</w:t>
      </w:r>
      <w:r w:rsidRPr="00EC7F2D">
        <w:rPr>
          <w:rFonts w:eastAsia="標楷體" w:hint="eastAsia"/>
          <w:szCs w:val="28"/>
        </w:rPr>
        <w:t>有出現一個以上之合併症的證據。在這些結核病確定病例且有合併症之個案中，男性個案有</w:t>
      </w:r>
      <w:r w:rsidRPr="00EC7F2D">
        <w:rPr>
          <w:rFonts w:eastAsia="標楷體" w:hint="eastAsia"/>
          <w:szCs w:val="28"/>
        </w:rPr>
        <w:t>7,892</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所有結核病有合併症個案中</w:t>
      </w:r>
      <w:r w:rsidRPr="00EC7F2D">
        <w:rPr>
          <w:rFonts w:eastAsia="標楷體" w:hint="eastAsia"/>
          <w:szCs w:val="28"/>
        </w:rPr>
        <w:t>72.2</w:t>
      </w:r>
      <w:r w:rsidRPr="00EC7F2D">
        <w:rPr>
          <w:rFonts w:eastAsia="標楷體" w:hint="eastAsia"/>
          <w:szCs w:val="28"/>
        </w:rPr>
        <w:t>％），相較於結核病無合併症個案有</w:t>
      </w:r>
      <w:r w:rsidRPr="00EC7F2D">
        <w:rPr>
          <w:rFonts w:eastAsia="標楷體" w:hint="eastAsia"/>
          <w:szCs w:val="28"/>
        </w:rPr>
        <w:t>5,693</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所有結核病無合併症個案中</w:t>
      </w:r>
      <w:r w:rsidRPr="00EC7F2D">
        <w:rPr>
          <w:rFonts w:eastAsia="標楷體" w:hint="eastAsia"/>
          <w:szCs w:val="28"/>
        </w:rPr>
        <w:t>66.0</w:t>
      </w:r>
      <w:r w:rsidRPr="00EC7F2D">
        <w:rPr>
          <w:rFonts w:eastAsia="標楷體" w:hint="eastAsia"/>
          <w:szCs w:val="28"/>
        </w:rPr>
        <w:t>％），在統計上有顯著差異；以年齡區分，有合併症個案，有</w:t>
      </w:r>
      <w:r w:rsidRPr="00EC7F2D">
        <w:rPr>
          <w:rFonts w:eastAsia="標楷體" w:hint="eastAsia"/>
          <w:szCs w:val="28"/>
        </w:rPr>
        <w:t>6,471</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59.2</w:t>
      </w:r>
      <w:r w:rsidRPr="00EC7F2D">
        <w:rPr>
          <w:rFonts w:eastAsia="標楷體" w:hint="eastAsia"/>
          <w:szCs w:val="28"/>
        </w:rPr>
        <w:t>％）為</w:t>
      </w:r>
      <w:r w:rsidRPr="00EC7F2D">
        <w:rPr>
          <w:rFonts w:eastAsia="標楷體" w:hint="eastAsia"/>
          <w:szCs w:val="28"/>
        </w:rPr>
        <w:t>65</w:t>
      </w:r>
      <w:r w:rsidRPr="00EC7F2D">
        <w:rPr>
          <w:rFonts w:eastAsia="標楷體" w:hint="eastAsia"/>
          <w:szCs w:val="28"/>
        </w:rPr>
        <w:t>歲（含）以上之高齡個案，相較於無合併症個案中，僅有</w:t>
      </w:r>
      <w:r w:rsidRPr="00EC7F2D">
        <w:rPr>
          <w:rFonts w:eastAsia="標楷體" w:hint="eastAsia"/>
          <w:szCs w:val="28"/>
        </w:rPr>
        <w:t>3,223</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37.4</w:t>
      </w:r>
      <w:r w:rsidRPr="00EC7F2D">
        <w:rPr>
          <w:rFonts w:eastAsia="標楷體" w:hint="eastAsia"/>
          <w:szCs w:val="28"/>
        </w:rPr>
        <w:t>％）為</w:t>
      </w:r>
      <w:r w:rsidRPr="00EC7F2D">
        <w:rPr>
          <w:rFonts w:eastAsia="標楷體" w:hint="eastAsia"/>
          <w:szCs w:val="28"/>
        </w:rPr>
        <w:t>65</w:t>
      </w:r>
      <w:r w:rsidRPr="00EC7F2D">
        <w:rPr>
          <w:rFonts w:eastAsia="標楷體" w:hint="eastAsia"/>
          <w:szCs w:val="28"/>
        </w:rPr>
        <w:t>歲（含）以上之高齡個案，在統計上有顯著差異；以居住地區分，有合併症個案多數為非居住在山地鄉個案，僅有</w:t>
      </w:r>
      <w:r w:rsidRPr="00EC7F2D">
        <w:rPr>
          <w:rFonts w:eastAsia="標楷體" w:hint="eastAsia"/>
          <w:szCs w:val="28"/>
        </w:rPr>
        <w:t>355</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3.2</w:t>
      </w:r>
      <w:r w:rsidRPr="00EC7F2D">
        <w:rPr>
          <w:rFonts w:eastAsia="標楷體" w:hint="eastAsia"/>
          <w:szCs w:val="28"/>
        </w:rPr>
        <w:t>％）居住在山地鄉，相較於無合併症個案中，多數亦非居住在山地鄉，僅有</w:t>
      </w:r>
      <w:r w:rsidRPr="00EC7F2D">
        <w:rPr>
          <w:rFonts w:eastAsia="標楷體" w:hint="eastAsia"/>
          <w:szCs w:val="28"/>
        </w:rPr>
        <w:t>231</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2.7</w:t>
      </w:r>
      <w:r w:rsidRPr="00EC7F2D">
        <w:rPr>
          <w:rFonts w:eastAsia="標楷體" w:hint="eastAsia"/>
          <w:szCs w:val="28"/>
        </w:rPr>
        <w:t>％）居住在山地鄉，在統計上有顯著差異；以弱勢族群區分（含社會救助法中所規範之低收入與中低收入戶），無合併症個案的弱勢族群個案</w:t>
      </w:r>
      <w:r w:rsidRPr="00EC7F2D">
        <w:rPr>
          <w:rFonts w:eastAsia="標楷體" w:hint="eastAsia"/>
          <w:szCs w:val="28"/>
        </w:rPr>
        <w:t>416</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所有無合併症個案的</w:t>
      </w:r>
      <w:r w:rsidRPr="00EC7F2D">
        <w:rPr>
          <w:rFonts w:eastAsia="標楷體" w:hint="eastAsia"/>
          <w:szCs w:val="28"/>
        </w:rPr>
        <w:t>4.8</w:t>
      </w:r>
      <w:r w:rsidRPr="00EC7F2D">
        <w:rPr>
          <w:rFonts w:eastAsia="標楷體" w:hint="eastAsia"/>
          <w:szCs w:val="28"/>
        </w:rPr>
        <w:t>％），稍高於有合併症個案</w:t>
      </w:r>
      <w:r w:rsidRPr="00EC7F2D">
        <w:rPr>
          <w:rFonts w:eastAsia="標楷體" w:hint="eastAsia"/>
          <w:szCs w:val="28"/>
        </w:rPr>
        <w:t>372</w:t>
      </w:r>
      <w:r w:rsidRPr="00EC7F2D">
        <w:rPr>
          <w:rFonts w:eastAsia="標楷體" w:hint="eastAsia"/>
          <w:szCs w:val="28"/>
        </w:rPr>
        <w:t>人（</w:t>
      </w:r>
      <w:proofErr w:type="gramStart"/>
      <w:r w:rsidRPr="00EC7F2D">
        <w:rPr>
          <w:rFonts w:eastAsia="標楷體" w:hint="eastAsia"/>
          <w:szCs w:val="28"/>
        </w:rPr>
        <w:t>佔</w:t>
      </w:r>
      <w:proofErr w:type="gramEnd"/>
      <w:r w:rsidRPr="00EC7F2D">
        <w:rPr>
          <w:rFonts w:eastAsia="標楷體" w:hint="eastAsia"/>
          <w:szCs w:val="28"/>
        </w:rPr>
        <w:t>所有</w:t>
      </w:r>
      <w:proofErr w:type="gramStart"/>
      <w:r w:rsidRPr="00EC7F2D">
        <w:rPr>
          <w:rFonts w:eastAsia="標楷體" w:hint="eastAsia"/>
          <w:szCs w:val="28"/>
        </w:rPr>
        <w:t>有</w:t>
      </w:r>
      <w:proofErr w:type="gramEnd"/>
      <w:r w:rsidRPr="00EC7F2D">
        <w:rPr>
          <w:rFonts w:eastAsia="標楷體" w:hint="eastAsia"/>
          <w:szCs w:val="28"/>
        </w:rPr>
        <w:t>合併症個案的</w:t>
      </w:r>
      <w:r w:rsidRPr="00EC7F2D">
        <w:rPr>
          <w:rFonts w:eastAsia="標楷體" w:hint="eastAsia"/>
          <w:szCs w:val="28"/>
        </w:rPr>
        <w:t>3.4</w:t>
      </w:r>
      <w:r w:rsidRPr="00EC7F2D">
        <w:rPr>
          <w:rFonts w:eastAsia="標楷體" w:hint="eastAsia"/>
          <w:szCs w:val="28"/>
        </w:rPr>
        <w:t>％），在統計上有顯著差異。</w:t>
      </w:r>
    </w:p>
    <w:p w:rsidR="00EB2539" w:rsidRDefault="00EB2539" w:rsidP="00EB0953">
      <w:pPr>
        <w:widowControl/>
        <w:spacing w:line="360" w:lineRule="auto"/>
        <w:rPr>
          <w:rFonts w:eastAsia="標楷體"/>
          <w:szCs w:val="28"/>
        </w:rPr>
      </w:pPr>
    </w:p>
    <w:p w:rsidR="00EB0953" w:rsidRDefault="00C54F74" w:rsidP="00EB0953">
      <w:pPr>
        <w:widowControl/>
        <w:spacing w:line="360" w:lineRule="auto"/>
        <w:rPr>
          <w:rFonts w:eastAsia="標楷體"/>
          <w:szCs w:val="28"/>
        </w:rPr>
      </w:pPr>
      <w:r w:rsidRPr="00C54F74">
        <w:rPr>
          <w:rFonts w:eastAsia="標楷體" w:hint="eastAsia"/>
          <w:szCs w:val="28"/>
        </w:rPr>
        <w:t>至於疾病特徵的部分，在統計上有顯著差異的變項分別有細菌學檢查陽性證據（含結核病</w:t>
      </w:r>
      <w:proofErr w:type="gramStart"/>
      <w:r w:rsidRPr="00C54F74">
        <w:rPr>
          <w:rFonts w:eastAsia="標楷體" w:hint="eastAsia"/>
          <w:szCs w:val="28"/>
        </w:rPr>
        <w:t>痰</w:t>
      </w:r>
      <w:proofErr w:type="gramEnd"/>
      <w:r w:rsidRPr="00C54F74">
        <w:rPr>
          <w:rFonts w:eastAsia="標楷體" w:hint="eastAsia"/>
          <w:szCs w:val="28"/>
        </w:rPr>
        <w:t>抹片或痰培養陽性），結核病有合併症個案中，有</w:t>
      </w:r>
      <w:r w:rsidRPr="00C54F74">
        <w:rPr>
          <w:rFonts w:eastAsia="標楷體" w:hint="eastAsia"/>
          <w:szCs w:val="28"/>
        </w:rPr>
        <w:t>4,650</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42.5</w:t>
      </w:r>
      <w:r w:rsidRPr="00C54F74">
        <w:rPr>
          <w:rFonts w:eastAsia="標楷體" w:hint="eastAsia"/>
          <w:szCs w:val="28"/>
        </w:rPr>
        <w:t>％）出現陽性證據，高於結核病無合併症個案</w:t>
      </w:r>
      <w:r w:rsidRPr="00C54F74">
        <w:rPr>
          <w:rFonts w:eastAsia="標楷體" w:hint="eastAsia"/>
          <w:szCs w:val="28"/>
        </w:rPr>
        <w:t>3,083</w:t>
      </w:r>
      <w:r w:rsidRPr="00C54F74">
        <w:rPr>
          <w:rFonts w:eastAsia="標楷體" w:hint="eastAsia"/>
          <w:szCs w:val="28"/>
        </w:rPr>
        <w:t>人（</w:t>
      </w:r>
      <w:r w:rsidRPr="00C54F74">
        <w:rPr>
          <w:rFonts w:eastAsia="標楷體" w:hint="eastAsia"/>
          <w:szCs w:val="28"/>
        </w:rPr>
        <w:t>35.8</w:t>
      </w:r>
      <w:r w:rsidRPr="00C54F74">
        <w:rPr>
          <w:rFonts w:eastAsia="標楷體" w:hint="eastAsia"/>
          <w:szCs w:val="28"/>
        </w:rPr>
        <w:t>％）。胸部</w:t>
      </w:r>
      <w:r w:rsidRPr="00C54F74">
        <w:rPr>
          <w:rFonts w:eastAsia="標楷體" w:hint="eastAsia"/>
          <w:szCs w:val="28"/>
        </w:rPr>
        <w:t>X</w:t>
      </w:r>
      <w:r w:rsidRPr="00C54F74">
        <w:rPr>
          <w:rFonts w:eastAsia="標楷體" w:hint="eastAsia"/>
          <w:szCs w:val="28"/>
        </w:rPr>
        <w:t>光出現空洞與多重抗藥性結核病證據，在結核病有無合併症個案中，無統計上顯著差異。</w:t>
      </w:r>
      <w:proofErr w:type="gramStart"/>
      <w:r w:rsidRPr="00C54F74">
        <w:rPr>
          <w:rFonts w:eastAsia="標楷體" w:hint="eastAsia"/>
          <w:szCs w:val="28"/>
        </w:rPr>
        <w:t>此外，</w:t>
      </w:r>
      <w:proofErr w:type="gramEnd"/>
      <w:r w:rsidRPr="00C54F74">
        <w:rPr>
          <w:rFonts w:eastAsia="標楷體" w:hint="eastAsia"/>
          <w:szCs w:val="28"/>
        </w:rPr>
        <w:t>在追蹤治療結果部分，統計上亦無顯著差異。</w:t>
      </w:r>
    </w:p>
    <w:p w:rsidR="0086234D" w:rsidRPr="00EB2539" w:rsidRDefault="0086234D">
      <w:pPr>
        <w:widowControl/>
        <w:rPr>
          <w:rFonts w:eastAsia="標楷體"/>
          <w:szCs w:val="28"/>
        </w:rPr>
        <w:sectPr w:rsidR="0086234D" w:rsidRPr="00EB2539" w:rsidSect="00FD769E">
          <w:pgSz w:w="11906" w:h="16838"/>
          <w:pgMar w:top="1701" w:right="1418" w:bottom="1701" w:left="1418" w:header="567" w:footer="992" w:gutter="0"/>
          <w:cols w:space="425"/>
          <w:docGrid w:type="lines" w:linePitch="360"/>
        </w:sectPr>
      </w:pPr>
    </w:p>
    <w:p w:rsidR="00367E6F" w:rsidRDefault="00C54F74" w:rsidP="00367E6F">
      <w:pPr>
        <w:pStyle w:val="ad"/>
      </w:pPr>
      <w:r w:rsidRPr="00C54F74">
        <w:rPr>
          <w:rFonts w:hint="eastAsia"/>
        </w:rPr>
        <w:lastRenderedPageBreak/>
        <w:t>表二</w:t>
      </w:r>
      <w:r w:rsidRPr="00C54F74">
        <w:rPr>
          <w:rFonts w:hint="eastAsia"/>
        </w:rPr>
        <w:t xml:space="preserve"> </w:t>
      </w:r>
      <w:r w:rsidRPr="00C54F74">
        <w:rPr>
          <w:rFonts w:hint="eastAsia"/>
        </w:rPr>
        <w:t>結核病個案</w:t>
      </w:r>
      <w:proofErr w:type="gramStart"/>
      <w:r w:rsidRPr="00C54F74">
        <w:rPr>
          <w:rFonts w:hint="eastAsia"/>
        </w:rPr>
        <w:t>罹</w:t>
      </w:r>
      <w:proofErr w:type="gramEnd"/>
      <w:r w:rsidRPr="00C54F74">
        <w:rPr>
          <w:rFonts w:hint="eastAsia"/>
        </w:rPr>
        <w:t>患合併症（慢性病共病）之個案特性與管理情形分析</w:t>
      </w:r>
      <w:r w:rsidRPr="00C54F74">
        <w:rPr>
          <w:rFonts w:hint="eastAsia"/>
        </w:rPr>
        <w:t xml:space="preserve"> </w:t>
      </w:r>
      <w:proofErr w:type="gramStart"/>
      <w:r w:rsidRPr="00C54F74">
        <w:rPr>
          <w:rFonts w:hint="eastAsia"/>
        </w:rPr>
        <w:t>–</w:t>
      </w:r>
      <w:proofErr w:type="gramEnd"/>
      <w:r w:rsidRPr="00C54F74">
        <w:rPr>
          <w:rFonts w:hint="eastAsia"/>
        </w:rPr>
        <w:t xml:space="preserve"> </w:t>
      </w:r>
      <w:r w:rsidRPr="00C54F74">
        <w:rPr>
          <w:rFonts w:hint="eastAsia"/>
        </w:rPr>
        <w:t>依有無合併症分類</w:t>
      </w:r>
    </w:p>
    <w:tbl>
      <w:tblPr>
        <w:tblW w:w="13165" w:type="dxa"/>
        <w:tblBorders>
          <w:top w:val="single" w:sz="4" w:space="0" w:color="auto"/>
          <w:bottom w:val="single" w:sz="4" w:space="0" w:color="auto"/>
        </w:tblBorders>
        <w:tblLook w:val="01E0" w:firstRow="1" w:lastRow="1" w:firstColumn="1" w:lastColumn="1" w:noHBand="0" w:noVBand="0"/>
      </w:tblPr>
      <w:tblGrid>
        <w:gridCol w:w="4253"/>
        <w:gridCol w:w="1844"/>
        <w:gridCol w:w="1230"/>
        <w:gridCol w:w="615"/>
        <w:gridCol w:w="296"/>
        <w:gridCol w:w="612"/>
        <w:gridCol w:w="1233"/>
        <w:gridCol w:w="1845"/>
        <w:gridCol w:w="1237"/>
      </w:tblGrid>
      <w:tr w:rsidR="00367E6F" w:rsidRPr="00367E6F" w:rsidTr="008F042F">
        <w:trPr>
          <w:trHeight w:val="359"/>
        </w:trPr>
        <w:tc>
          <w:tcPr>
            <w:tcW w:w="4253" w:type="dxa"/>
            <w:vMerge w:val="restart"/>
          </w:tcPr>
          <w:p w:rsidR="00367E6F" w:rsidRPr="00367E6F" w:rsidRDefault="00367E6F" w:rsidP="00367E6F">
            <w:pPr>
              <w:rPr>
                <w:rFonts w:eastAsia="標楷體"/>
                <w:szCs w:val="22"/>
              </w:rPr>
            </w:pPr>
            <w:r w:rsidRPr="00367E6F">
              <w:rPr>
                <w:rFonts w:eastAsia="標楷體"/>
                <w:szCs w:val="22"/>
              </w:rPr>
              <w:t>變項</w:t>
            </w:r>
          </w:p>
        </w:tc>
        <w:tc>
          <w:tcPr>
            <w:tcW w:w="8912" w:type="dxa"/>
            <w:gridSpan w:val="8"/>
            <w:tcBorders>
              <w:bottom w:val="single" w:sz="4" w:space="0" w:color="auto"/>
            </w:tcBorders>
          </w:tcPr>
          <w:p w:rsidR="00367E6F" w:rsidRPr="00367E6F" w:rsidRDefault="00367E6F" w:rsidP="00367E6F">
            <w:pPr>
              <w:jc w:val="center"/>
              <w:rPr>
                <w:rFonts w:eastAsia="標楷體"/>
                <w:szCs w:val="22"/>
              </w:rPr>
            </w:pPr>
            <w:r w:rsidRPr="00367E6F">
              <w:rPr>
                <w:rFonts w:eastAsia="標楷體" w:hint="eastAsia"/>
                <w:szCs w:val="22"/>
              </w:rPr>
              <w:t>任何一種慢性病（合併症）</w:t>
            </w:r>
          </w:p>
        </w:tc>
      </w:tr>
      <w:tr w:rsidR="00367E6F" w:rsidRPr="00367E6F" w:rsidTr="008F042F">
        <w:trPr>
          <w:trHeight w:val="373"/>
        </w:trPr>
        <w:tc>
          <w:tcPr>
            <w:tcW w:w="4253" w:type="dxa"/>
            <w:vMerge/>
          </w:tcPr>
          <w:p w:rsidR="00367E6F" w:rsidRPr="00367E6F" w:rsidRDefault="00367E6F" w:rsidP="00367E6F">
            <w:pPr>
              <w:rPr>
                <w:rFonts w:eastAsia="標楷體"/>
                <w:szCs w:val="22"/>
              </w:rPr>
            </w:pPr>
          </w:p>
        </w:tc>
        <w:tc>
          <w:tcPr>
            <w:tcW w:w="3074" w:type="dxa"/>
            <w:gridSpan w:val="2"/>
            <w:tcBorders>
              <w:top w:val="single" w:sz="4" w:space="0" w:color="auto"/>
              <w:bottom w:val="single" w:sz="4" w:space="0" w:color="auto"/>
            </w:tcBorders>
          </w:tcPr>
          <w:p w:rsidR="00367E6F" w:rsidRPr="00367E6F" w:rsidRDefault="00367E6F" w:rsidP="00367E6F">
            <w:pPr>
              <w:jc w:val="center"/>
              <w:rPr>
                <w:rFonts w:eastAsia="標楷體"/>
                <w:szCs w:val="22"/>
              </w:rPr>
            </w:pPr>
            <w:r w:rsidRPr="00367E6F">
              <w:rPr>
                <w:rFonts w:eastAsia="標楷體" w:hint="eastAsia"/>
                <w:szCs w:val="22"/>
              </w:rPr>
              <w:t xml:space="preserve">    TB</w:t>
            </w:r>
            <w:r w:rsidRPr="00367E6F">
              <w:rPr>
                <w:rFonts w:eastAsia="標楷體" w:hint="eastAsia"/>
                <w:szCs w:val="22"/>
              </w:rPr>
              <w:t>個案有合併症</w:t>
            </w:r>
          </w:p>
        </w:tc>
        <w:tc>
          <w:tcPr>
            <w:tcW w:w="1523" w:type="dxa"/>
            <w:gridSpan w:val="3"/>
            <w:tcBorders>
              <w:top w:val="single" w:sz="4" w:space="0" w:color="auto"/>
              <w:bottom w:val="nil"/>
            </w:tcBorders>
          </w:tcPr>
          <w:p w:rsidR="00367E6F" w:rsidRPr="00367E6F" w:rsidRDefault="00367E6F" w:rsidP="00367E6F">
            <w:pPr>
              <w:jc w:val="center"/>
              <w:rPr>
                <w:rFonts w:eastAsia="標楷體"/>
                <w:szCs w:val="22"/>
              </w:rPr>
            </w:pPr>
          </w:p>
        </w:tc>
        <w:tc>
          <w:tcPr>
            <w:tcW w:w="3078" w:type="dxa"/>
            <w:gridSpan w:val="2"/>
            <w:tcBorders>
              <w:top w:val="single" w:sz="4" w:space="0" w:color="auto"/>
              <w:bottom w:val="single" w:sz="4" w:space="0" w:color="auto"/>
            </w:tcBorders>
          </w:tcPr>
          <w:p w:rsidR="00367E6F" w:rsidRPr="00367E6F" w:rsidRDefault="00367E6F" w:rsidP="00367E6F">
            <w:pPr>
              <w:jc w:val="center"/>
              <w:rPr>
                <w:rFonts w:eastAsia="標楷體"/>
                <w:szCs w:val="22"/>
              </w:rPr>
            </w:pPr>
            <w:r w:rsidRPr="00367E6F">
              <w:rPr>
                <w:rFonts w:eastAsia="標楷體"/>
                <w:szCs w:val="22"/>
              </w:rPr>
              <w:t>TB</w:t>
            </w:r>
            <w:r w:rsidRPr="00367E6F">
              <w:rPr>
                <w:rFonts w:eastAsia="標楷體" w:hint="eastAsia"/>
                <w:szCs w:val="22"/>
              </w:rPr>
              <w:t>個案無合併症</w:t>
            </w:r>
          </w:p>
        </w:tc>
        <w:tc>
          <w:tcPr>
            <w:tcW w:w="1237" w:type="dxa"/>
            <w:vMerge w:val="restart"/>
            <w:tcBorders>
              <w:top w:val="single" w:sz="4" w:space="0" w:color="auto"/>
              <w:bottom w:val="nil"/>
            </w:tcBorders>
          </w:tcPr>
          <w:p w:rsidR="00367E6F" w:rsidRPr="00367E6F" w:rsidRDefault="00C54F74" w:rsidP="00367E6F">
            <w:pPr>
              <w:jc w:val="center"/>
              <w:rPr>
                <w:rFonts w:eastAsia="標楷體"/>
                <w:szCs w:val="22"/>
              </w:rPr>
            </w:pPr>
            <w:r w:rsidRPr="00C54F74">
              <w:rPr>
                <w:rFonts w:eastAsia="標楷體"/>
                <w:szCs w:val="22"/>
              </w:rPr>
              <w:t>P-value</w:t>
            </w:r>
          </w:p>
        </w:tc>
      </w:tr>
      <w:tr w:rsidR="00367E6F" w:rsidRPr="00367E6F" w:rsidTr="008F042F">
        <w:trPr>
          <w:trHeight w:val="387"/>
        </w:trPr>
        <w:tc>
          <w:tcPr>
            <w:tcW w:w="4253" w:type="dxa"/>
            <w:vMerge/>
            <w:tcBorders>
              <w:bottom w:val="single" w:sz="4" w:space="0" w:color="auto"/>
            </w:tcBorders>
          </w:tcPr>
          <w:p w:rsidR="00367E6F" w:rsidRPr="00367E6F" w:rsidRDefault="00367E6F" w:rsidP="00367E6F">
            <w:pPr>
              <w:rPr>
                <w:rFonts w:eastAsia="標楷體"/>
                <w:szCs w:val="22"/>
              </w:rPr>
            </w:pPr>
          </w:p>
        </w:tc>
        <w:tc>
          <w:tcPr>
            <w:tcW w:w="1844" w:type="dxa"/>
            <w:tcBorders>
              <w:top w:val="single" w:sz="4" w:space="0" w:color="auto"/>
              <w:bottom w:val="single" w:sz="4" w:space="0" w:color="auto"/>
            </w:tcBorders>
          </w:tcPr>
          <w:p w:rsidR="00367E6F" w:rsidRPr="00367E6F" w:rsidRDefault="00367E6F" w:rsidP="00367E6F">
            <w:pPr>
              <w:jc w:val="center"/>
              <w:rPr>
                <w:rFonts w:eastAsia="標楷體"/>
                <w:szCs w:val="22"/>
              </w:rPr>
            </w:pPr>
            <w:r w:rsidRPr="00367E6F">
              <w:rPr>
                <w:rFonts w:eastAsia="標楷體"/>
                <w:szCs w:val="22"/>
              </w:rPr>
              <w:t>N</w:t>
            </w:r>
          </w:p>
        </w:tc>
        <w:tc>
          <w:tcPr>
            <w:tcW w:w="1845" w:type="dxa"/>
            <w:gridSpan w:val="2"/>
            <w:tcBorders>
              <w:top w:val="single" w:sz="4" w:space="0" w:color="auto"/>
              <w:bottom w:val="single" w:sz="4" w:space="0" w:color="auto"/>
            </w:tcBorders>
          </w:tcPr>
          <w:p w:rsidR="00367E6F" w:rsidRPr="00367E6F" w:rsidRDefault="00367E6F" w:rsidP="00367E6F">
            <w:pPr>
              <w:jc w:val="center"/>
              <w:rPr>
                <w:rFonts w:eastAsia="標楷體"/>
                <w:szCs w:val="22"/>
              </w:rPr>
            </w:pPr>
            <w:r w:rsidRPr="00367E6F">
              <w:rPr>
                <w:rFonts w:eastAsia="標楷體"/>
                <w:szCs w:val="22"/>
              </w:rPr>
              <w:t>%</w:t>
            </w:r>
          </w:p>
        </w:tc>
        <w:tc>
          <w:tcPr>
            <w:tcW w:w="296" w:type="dxa"/>
            <w:tcBorders>
              <w:top w:val="nil"/>
              <w:bottom w:val="single" w:sz="4" w:space="0" w:color="auto"/>
            </w:tcBorders>
          </w:tcPr>
          <w:p w:rsidR="00367E6F" w:rsidRPr="00367E6F" w:rsidRDefault="00367E6F" w:rsidP="00367E6F">
            <w:pPr>
              <w:jc w:val="center"/>
              <w:rPr>
                <w:rFonts w:eastAsia="標楷體"/>
                <w:szCs w:val="22"/>
              </w:rPr>
            </w:pPr>
          </w:p>
        </w:tc>
        <w:tc>
          <w:tcPr>
            <w:tcW w:w="1845" w:type="dxa"/>
            <w:gridSpan w:val="2"/>
            <w:tcBorders>
              <w:top w:val="single" w:sz="4" w:space="0" w:color="auto"/>
              <w:bottom w:val="single" w:sz="4" w:space="0" w:color="auto"/>
            </w:tcBorders>
          </w:tcPr>
          <w:p w:rsidR="00367E6F" w:rsidRPr="00367E6F" w:rsidRDefault="00367E6F" w:rsidP="00367E6F">
            <w:pPr>
              <w:jc w:val="center"/>
              <w:rPr>
                <w:rFonts w:eastAsia="標楷體"/>
                <w:szCs w:val="22"/>
              </w:rPr>
            </w:pPr>
            <w:r w:rsidRPr="00367E6F">
              <w:rPr>
                <w:rFonts w:eastAsia="標楷體"/>
                <w:szCs w:val="22"/>
              </w:rPr>
              <w:t>N</w:t>
            </w:r>
          </w:p>
        </w:tc>
        <w:tc>
          <w:tcPr>
            <w:tcW w:w="1845" w:type="dxa"/>
            <w:tcBorders>
              <w:top w:val="single" w:sz="4" w:space="0" w:color="auto"/>
              <w:bottom w:val="single" w:sz="4" w:space="0" w:color="auto"/>
            </w:tcBorders>
          </w:tcPr>
          <w:p w:rsidR="00367E6F" w:rsidRPr="00367E6F" w:rsidRDefault="00367E6F" w:rsidP="00367E6F">
            <w:pPr>
              <w:jc w:val="center"/>
              <w:rPr>
                <w:rFonts w:eastAsia="標楷體"/>
                <w:szCs w:val="22"/>
              </w:rPr>
            </w:pPr>
            <w:r w:rsidRPr="00367E6F">
              <w:rPr>
                <w:rFonts w:eastAsia="標楷體"/>
                <w:szCs w:val="22"/>
              </w:rPr>
              <w:t>%</w:t>
            </w:r>
          </w:p>
        </w:tc>
        <w:tc>
          <w:tcPr>
            <w:tcW w:w="1237" w:type="dxa"/>
            <w:vMerge/>
            <w:tcBorders>
              <w:top w:val="nil"/>
              <w:bottom w:val="single" w:sz="4" w:space="0" w:color="auto"/>
            </w:tcBorders>
          </w:tcPr>
          <w:p w:rsidR="00367E6F" w:rsidRPr="00367E6F" w:rsidRDefault="00367E6F" w:rsidP="00367E6F">
            <w:pPr>
              <w:jc w:val="center"/>
              <w:rPr>
                <w:rFonts w:eastAsia="標楷體"/>
                <w:szCs w:val="22"/>
              </w:rPr>
            </w:pPr>
          </w:p>
        </w:tc>
      </w:tr>
      <w:tr w:rsidR="00367E6F" w:rsidRPr="00367E6F" w:rsidTr="008F042F">
        <w:trPr>
          <w:trHeight w:val="359"/>
        </w:trPr>
        <w:tc>
          <w:tcPr>
            <w:tcW w:w="4253" w:type="dxa"/>
            <w:tcBorders>
              <w:top w:val="single" w:sz="4" w:space="0" w:color="auto"/>
              <w:bottom w:val="nil"/>
            </w:tcBorders>
          </w:tcPr>
          <w:p w:rsidR="00367E6F" w:rsidRPr="00367E6F" w:rsidRDefault="00367E6F" w:rsidP="00367E6F">
            <w:pPr>
              <w:rPr>
                <w:rFonts w:eastAsia="標楷體"/>
                <w:b/>
                <w:szCs w:val="22"/>
              </w:rPr>
            </w:pPr>
            <w:r w:rsidRPr="00367E6F">
              <w:rPr>
                <w:rFonts w:eastAsia="標楷體"/>
                <w:b/>
                <w:szCs w:val="22"/>
              </w:rPr>
              <w:t>個案數</w:t>
            </w:r>
            <w:r w:rsidRPr="00367E6F">
              <w:rPr>
                <w:rFonts w:eastAsia="標楷體" w:hint="eastAsia"/>
                <w:b/>
                <w:szCs w:val="22"/>
              </w:rPr>
              <w:t>/</w:t>
            </w:r>
            <w:r w:rsidRPr="00367E6F">
              <w:rPr>
                <w:rFonts w:eastAsia="標楷體" w:hint="eastAsia"/>
                <w:b/>
                <w:szCs w:val="22"/>
              </w:rPr>
              <w:t>特徵</w:t>
            </w:r>
          </w:p>
        </w:tc>
        <w:tc>
          <w:tcPr>
            <w:tcW w:w="1844" w:type="dxa"/>
            <w:tcBorders>
              <w:top w:val="single" w:sz="4" w:space="0" w:color="auto"/>
              <w:bottom w:val="nil"/>
            </w:tcBorders>
          </w:tcPr>
          <w:p w:rsidR="00367E6F" w:rsidRPr="00367E6F" w:rsidRDefault="00367E6F" w:rsidP="00367E6F">
            <w:pPr>
              <w:jc w:val="center"/>
              <w:rPr>
                <w:rFonts w:eastAsia="標楷體"/>
                <w:szCs w:val="22"/>
              </w:rPr>
            </w:pPr>
            <w:r w:rsidRPr="00367E6F">
              <w:rPr>
                <w:rFonts w:eastAsia="標楷體"/>
                <w:szCs w:val="22"/>
              </w:rPr>
              <w:t>10,931</w:t>
            </w:r>
          </w:p>
        </w:tc>
        <w:tc>
          <w:tcPr>
            <w:tcW w:w="1845" w:type="dxa"/>
            <w:gridSpan w:val="2"/>
            <w:tcBorders>
              <w:top w:val="single" w:sz="4" w:space="0" w:color="auto"/>
              <w:bottom w:val="nil"/>
            </w:tcBorders>
          </w:tcPr>
          <w:p w:rsidR="00367E6F" w:rsidRPr="00367E6F" w:rsidRDefault="00367E6F" w:rsidP="00367E6F">
            <w:pPr>
              <w:jc w:val="center"/>
              <w:rPr>
                <w:rFonts w:eastAsia="標楷體"/>
                <w:szCs w:val="22"/>
              </w:rPr>
            </w:pPr>
            <w:r w:rsidRPr="00367E6F">
              <w:rPr>
                <w:rFonts w:eastAsia="標楷體" w:hint="eastAsia"/>
                <w:szCs w:val="22"/>
              </w:rPr>
              <w:t>55.1</w:t>
            </w:r>
          </w:p>
        </w:tc>
        <w:tc>
          <w:tcPr>
            <w:tcW w:w="296" w:type="dxa"/>
            <w:tcBorders>
              <w:top w:val="single" w:sz="4" w:space="0" w:color="auto"/>
              <w:bottom w:val="nil"/>
            </w:tcBorders>
          </w:tcPr>
          <w:p w:rsidR="00367E6F" w:rsidRPr="00367E6F" w:rsidRDefault="00367E6F" w:rsidP="00367E6F">
            <w:pPr>
              <w:jc w:val="center"/>
              <w:rPr>
                <w:rFonts w:eastAsia="標楷體"/>
                <w:szCs w:val="22"/>
              </w:rPr>
            </w:pPr>
          </w:p>
        </w:tc>
        <w:tc>
          <w:tcPr>
            <w:tcW w:w="1845" w:type="dxa"/>
            <w:gridSpan w:val="2"/>
            <w:tcBorders>
              <w:top w:val="single" w:sz="4" w:space="0" w:color="auto"/>
              <w:bottom w:val="nil"/>
            </w:tcBorders>
          </w:tcPr>
          <w:p w:rsidR="00367E6F" w:rsidRPr="00367E6F" w:rsidRDefault="00367E6F" w:rsidP="00367E6F">
            <w:pPr>
              <w:jc w:val="center"/>
              <w:rPr>
                <w:rFonts w:eastAsia="標楷體"/>
                <w:szCs w:val="22"/>
              </w:rPr>
            </w:pPr>
            <w:r w:rsidRPr="00367E6F">
              <w:rPr>
                <w:rFonts w:eastAsia="標楷體"/>
                <w:szCs w:val="22"/>
              </w:rPr>
              <w:t>8,623</w:t>
            </w:r>
          </w:p>
        </w:tc>
        <w:tc>
          <w:tcPr>
            <w:tcW w:w="1845" w:type="dxa"/>
            <w:tcBorders>
              <w:top w:val="single" w:sz="4" w:space="0" w:color="auto"/>
              <w:bottom w:val="nil"/>
            </w:tcBorders>
          </w:tcPr>
          <w:p w:rsidR="00367E6F" w:rsidRPr="00367E6F" w:rsidRDefault="00367E6F" w:rsidP="00367E6F">
            <w:pPr>
              <w:jc w:val="center"/>
              <w:rPr>
                <w:rFonts w:eastAsia="標楷體"/>
                <w:szCs w:val="22"/>
              </w:rPr>
            </w:pPr>
            <w:r w:rsidRPr="00367E6F">
              <w:rPr>
                <w:rFonts w:eastAsia="標楷體" w:hint="eastAsia"/>
                <w:szCs w:val="22"/>
              </w:rPr>
              <w:t>4</w:t>
            </w:r>
            <w:r w:rsidRPr="00367E6F">
              <w:rPr>
                <w:rFonts w:eastAsia="標楷體"/>
                <w:szCs w:val="22"/>
              </w:rPr>
              <w:t>4.1</w:t>
            </w:r>
          </w:p>
        </w:tc>
        <w:tc>
          <w:tcPr>
            <w:tcW w:w="1237" w:type="dxa"/>
            <w:tcBorders>
              <w:top w:val="single" w:sz="4" w:space="0" w:color="auto"/>
              <w:bottom w:val="nil"/>
            </w:tcBorders>
          </w:tcPr>
          <w:p w:rsidR="00367E6F" w:rsidRPr="00367E6F" w:rsidRDefault="00367E6F" w:rsidP="00367E6F">
            <w:pPr>
              <w:jc w:val="center"/>
              <w:rPr>
                <w:rFonts w:eastAsia="標楷體"/>
                <w:szCs w:val="22"/>
              </w:rPr>
            </w:pPr>
            <w:r w:rsidRPr="00367E6F">
              <w:rPr>
                <w:rFonts w:eastAsia="標楷體"/>
                <w:szCs w:val="22"/>
              </w:rPr>
              <w:t>-</w:t>
            </w:r>
          </w:p>
        </w:tc>
      </w:tr>
      <w:tr w:rsidR="00367E6F" w:rsidRPr="00367E6F" w:rsidTr="008F042F">
        <w:trPr>
          <w:trHeight w:val="359"/>
        </w:trPr>
        <w:tc>
          <w:tcPr>
            <w:tcW w:w="4253" w:type="dxa"/>
            <w:tcBorders>
              <w:top w:val="single" w:sz="4" w:space="0" w:color="auto"/>
              <w:bottom w:val="nil"/>
            </w:tcBorders>
          </w:tcPr>
          <w:p w:rsidR="00367E6F" w:rsidRPr="00367E6F" w:rsidRDefault="00367E6F" w:rsidP="00367E6F">
            <w:pPr>
              <w:rPr>
                <w:rFonts w:eastAsia="標楷體"/>
                <w:b/>
                <w:szCs w:val="22"/>
              </w:rPr>
            </w:pPr>
            <w:r w:rsidRPr="00367E6F">
              <w:rPr>
                <w:rFonts w:eastAsia="標楷體"/>
                <w:b/>
                <w:szCs w:val="22"/>
              </w:rPr>
              <w:t>個案特性</w:t>
            </w:r>
            <w:r w:rsidRPr="00367E6F">
              <w:rPr>
                <w:rFonts w:eastAsia="標楷體" w:hint="eastAsia"/>
                <w:b/>
                <w:szCs w:val="22"/>
              </w:rPr>
              <w:t>與管理情形</w:t>
            </w:r>
          </w:p>
        </w:tc>
        <w:tc>
          <w:tcPr>
            <w:tcW w:w="1844" w:type="dxa"/>
            <w:tcBorders>
              <w:top w:val="single" w:sz="4" w:space="0" w:color="auto"/>
              <w:bottom w:val="nil"/>
            </w:tcBorders>
          </w:tcPr>
          <w:p w:rsidR="00367E6F" w:rsidRPr="00367E6F" w:rsidRDefault="00367E6F" w:rsidP="00367E6F">
            <w:pPr>
              <w:jc w:val="center"/>
              <w:rPr>
                <w:rFonts w:eastAsia="標楷體"/>
                <w:szCs w:val="22"/>
              </w:rPr>
            </w:pPr>
          </w:p>
        </w:tc>
        <w:tc>
          <w:tcPr>
            <w:tcW w:w="1845" w:type="dxa"/>
            <w:gridSpan w:val="2"/>
            <w:tcBorders>
              <w:top w:val="single" w:sz="4" w:space="0" w:color="auto"/>
              <w:bottom w:val="nil"/>
            </w:tcBorders>
          </w:tcPr>
          <w:p w:rsidR="00367E6F" w:rsidRPr="00367E6F" w:rsidRDefault="00367E6F" w:rsidP="00367E6F">
            <w:pPr>
              <w:jc w:val="center"/>
              <w:rPr>
                <w:rFonts w:eastAsia="標楷體"/>
                <w:szCs w:val="22"/>
              </w:rPr>
            </w:pPr>
          </w:p>
        </w:tc>
        <w:tc>
          <w:tcPr>
            <w:tcW w:w="296" w:type="dxa"/>
            <w:tcBorders>
              <w:top w:val="single" w:sz="4" w:space="0" w:color="auto"/>
              <w:bottom w:val="nil"/>
            </w:tcBorders>
          </w:tcPr>
          <w:p w:rsidR="00367E6F" w:rsidRPr="00367E6F" w:rsidRDefault="00367E6F" w:rsidP="00367E6F">
            <w:pPr>
              <w:jc w:val="center"/>
              <w:rPr>
                <w:rFonts w:eastAsia="標楷體"/>
                <w:szCs w:val="22"/>
              </w:rPr>
            </w:pPr>
          </w:p>
        </w:tc>
        <w:tc>
          <w:tcPr>
            <w:tcW w:w="1845" w:type="dxa"/>
            <w:gridSpan w:val="2"/>
            <w:tcBorders>
              <w:top w:val="single" w:sz="4" w:space="0" w:color="auto"/>
              <w:bottom w:val="nil"/>
            </w:tcBorders>
          </w:tcPr>
          <w:p w:rsidR="00367E6F" w:rsidRPr="00367E6F" w:rsidRDefault="00367E6F" w:rsidP="00367E6F">
            <w:pPr>
              <w:jc w:val="center"/>
              <w:rPr>
                <w:rFonts w:eastAsia="標楷體"/>
                <w:szCs w:val="22"/>
              </w:rPr>
            </w:pPr>
          </w:p>
        </w:tc>
        <w:tc>
          <w:tcPr>
            <w:tcW w:w="1845" w:type="dxa"/>
            <w:tcBorders>
              <w:top w:val="single" w:sz="4" w:space="0" w:color="auto"/>
              <w:bottom w:val="nil"/>
            </w:tcBorders>
          </w:tcPr>
          <w:p w:rsidR="00367E6F" w:rsidRPr="00367E6F" w:rsidRDefault="00367E6F" w:rsidP="00367E6F">
            <w:pPr>
              <w:jc w:val="center"/>
              <w:rPr>
                <w:rFonts w:eastAsia="標楷體"/>
                <w:szCs w:val="22"/>
              </w:rPr>
            </w:pPr>
          </w:p>
        </w:tc>
        <w:tc>
          <w:tcPr>
            <w:tcW w:w="1237" w:type="dxa"/>
            <w:tcBorders>
              <w:top w:val="single" w:sz="4" w:space="0" w:color="auto"/>
              <w:bottom w:val="nil"/>
            </w:tcBorders>
          </w:tcPr>
          <w:p w:rsidR="00367E6F" w:rsidRPr="00367E6F" w:rsidRDefault="00367E6F" w:rsidP="00367E6F">
            <w:pPr>
              <w:jc w:val="center"/>
              <w:rPr>
                <w:rFonts w:eastAsia="標楷體"/>
                <w:szCs w:val="22"/>
              </w:rPr>
            </w:pPr>
          </w:p>
        </w:tc>
      </w:tr>
      <w:tr w:rsidR="00367E6F" w:rsidRPr="00367E6F" w:rsidTr="008F042F">
        <w:trPr>
          <w:trHeight w:val="359"/>
        </w:trPr>
        <w:tc>
          <w:tcPr>
            <w:tcW w:w="4253" w:type="dxa"/>
            <w:tcBorders>
              <w:top w:val="nil"/>
            </w:tcBorders>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szCs w:val="22"/>
              </w:rPr>
              <w:t>男性</w:t>
            </w:r>
          </w:p>
        </w:tc>
        <w:tc>
          <w:tcPr>
            <w:tcW w:w="1844" w:type="dxa"/>
            <w:tcBorders>
              <w:top w:val="nil"/>
            </w:tcBorders>
          </w:tcPr>
          <w:p w:rsidR="00367E6F" w:rsidRPr="00367E6F" w:rsidRDefault="00367E6F" w:rsidP="00367E6F">
            <w:pPr>
              <w:jc w:val="center"/>
              <w:rPr>
                <w:rFonts w:eastAsia="標楷體"/>
                <w:szCs w:val="22"/>
              </w:rPr>
            </w:pPr>
            <w:r w:rsidRPr="00367E6F">
              <w:rPr>
                <w:rFonts w:eastAsia="標楷體"/>
                <w:szCs w:val="22"/>
              </w:rPr>
              <w:t>7,892</w:t>
            </w:r>
          </w:p>
        </w:tc>
        <w:tc>
          <w:tcPr>
            <w:tcW w:w="1845" w:type="dxa"/>
            <w:gridSpan w:val="2"/>
            <w:tcBorders>
              <w:top w:val="nil"/>
            </w:tcBorders>
          </w:tcPr>
          <w:p w:rsidR="00367E6F" w:rsidRPr="00367E6F" w:rsidRDefault="00367E6F" w:rsidP="00367E6F">
            <w:pPr>
              <w:jc w:val="center"/>
              <w:rPr>
                <w:rFonts w:eastAsia="標楷體"/>
                <w:szCs w:val="22"/>
              </w:rPr>
            </w:pPr>
            <w:r w:rsidRPr="00367E6F">
              <w:rPr>
                <w:rFonts w:eastAsia="標楷體" w:hint="eastAsia"/>
                <w:szCs w:val="22"/>
              </w:rPr>
              <w:t>72.2</w:t>
            </w:r>
          </w:p>
        </w:tc>
        <w:tc>
          <w:tcPr>
            <w:tcW w:w="296" w:type="dxa"/>
            <w:tcBorders>
              <w:top w:val="nil"/>
            </w:tcBorders>
          </w:tcPr>
          <w:p w:rsidR="00367E6F" w:rsidRPr="00367E6F" w:rsidRDefault="00367E6F" w:rsidP="00367E6F">
            <w:pPr>
              <w:jc w:val="center"/>
              <w:rPr>
                <w:rFonts w:eastAsia="標楷體"/>
                <w:szCs w:val="22"/>
              </w:rPr>
            </w:pPr>
          </w:p>
        </w:tc>
        <w:tc>
          <w:tcPr>
            <w:tcW w:w="1845" w:type="dxa"/>
            <w:gridSpan w:val="2"/>
            <w:tcBorders>
              <w:top w:val="nil"/>
            </w:tcBorders>
          </w:tcPr>
          <w:p w:rsidR="00367E6F" w:rsidRPr="00367E6F" w:rsidRDefault="00367E6F" w:rsidP="00367E6F">
            <w:pPr>
              <w:jc w:val="center"/>
              <w:rPr>
                <w:rFonts w:eastAsia="標楷體"/>
                <w:szCs w:val="22"/>
              </w:rPr>
            </w:pPr>
            <w:r w:rsidRPr="00367E6F">
              <w:rPr>
                <w:rFonts w:eastAsia="標楷體"/>
                <w:szCs w:val="22"/>
              </w:rPr>
              <w:t>5,693</w:t>
            </w:r>
          </w:p>
        </w:tc>
        <w:tc>
          <w:tcPr>
            <w:tcW w:w="1845" w:type="dxa"/>
            <w:tcBorders>
              <w:top w:val="nil"/>
            </w:tcBorders>
          </w:tcPr>
          <w:p w:rsidR="00367E6F" w:rsidRPr="00367E6F" w:rsidRDefault="00367E6F" w:rsidP="00367E6F">
            <w:pPr>
              <w:jc w:val="center"/>
              <w:rPr>
                <w:rFonts w:eastAsia="標楷體"/>
                <w:szCs w:val="22"/>
              </w:rPr>
            </w:pPr>
            <w:r w:rsidRPr="00367E6F">
              <w:rPr>
                <w:rFonts w:eastAsia="標楷體" w:hint="eastAsia"/>
                <w:szCs w:val="22"/>
              </w:rPr>
              <w:t>66</w:t>
            </w:r>
            <w:r w:rsidRPr="00367E6F">
              <w:rPr>
                <w:rFonts w:eastAsia="標楷體"/>
                <w:szCs w:val="22"/>
              </w:rPr>
              <w:t>.0</w:t>
            </w:r>
          </w:p>
        </w:tc>
        <w:tc>
          <w:tcPr>
            <w:tcW w:w="1237" w:type="dxa"/>
            <w:tcBorders>
              <w:top w:val="nil"/>
            </w:tcBorders>
          </w:tcPr>
          <w:p w:rsidR="00367E6F" w:rsidRPr="00367E6F" w:rsidRDefault="00367E6F" w:rsidP="00367E6F">
            <w:pPr>
              <w:jc w:val="center"/>
              <w:rPr>
                <w:rFonts w:eastAsia="標楷體"/>
                <w:szCs w:val="22"/>
              </w:rPr>
            </w:pPr>
            <w:r w:rsidRPr="00367E6F">
              <w:rPr>
                <w:rFonts w:eastAsia="標楷體"/>
                <w:szCs w:val="22"/>
              </w:rPr>
              <w:t>&lt;0·001</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szCs w:val="22"/>
              </w:rPr>
              <w:t>年齡</w:t>
            </w:r>
            <w:r w:rsidRPr="00367E6F">
              <w:rPr>
                <w:rFonts w:eastAsia="標楷體"/>
                <w:szCs w:val="22"/>
              </w:rPr>
              <w:t xml:space="preserve"> (</w:t>
            </w:r>
            <w:r w:rsidRPr="00367E6F">
              <w:rPr>
                <w:rFonts w:eastAsia="標楷體"/>
                <w:szCs w:val="22"/>
              </w:rPr>
              <w:t>大於或等於</w:t>
            </w:r>
            <w:r w:rsidRPr="00367E6F">
              <w:rPr>
                <w:rFonts w:eastAsia="標楷體"/>
                <w:szCs w:val="22"/>
              </w:rPr>
              <w:t>65</w:t>
            </w:r>
            <w:r w:rsidRPr="00367E6F">
              <w:rPr>
                <w:rFonts w:eastAsia="標楷體"/>
                <w:szCs w:val="22"/>
              </w:rPr>
              <w:t>歲</w:t>
            </w:r>
            <w:r w:rsidRPr="00367E6F">
              <w:rPr>
                <w:rFonts w:eastAsia="標楷體"/>
                <w:szCs w:val="22"/>
              </w:rPr>
              <w:t>)</w:t>
            </w:r>
          </w:p>
        </w:tc>
        <w:tc>
          <w:tcPr>
            <w:tcW w:w="1844" w:type="dxa"/>
          </w:tcPr>
          <w:p w:rsidR="00367E6F" w:rsidRPr="00367E6F" w:rsidRDefault="00367E6F" w:rsidP="00367E6F">
            <w:pPr>
              <w:jc w:val="center"/>
              <w:rPr>
                <w:rFonts w:eastAsia="標楷體"/>
                <w:szCs w:val="22"/>
              </w:rPr>
            </w:pPr>
            <w:r w:rsidRPr="00367E6F">
              <w:rPr>
                <w:rFonts w:eastAsia="標楷體"/>
                <w:szCs w:val="22"/>
              </w:rPr>
              <w:t>6,471</w:t>
            </w: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59.2</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3,223</w:t>
            </w:r>
          </w:p>
        </w:tc>
        <w:tc>
          <w:tcPr>
            <w:tcW w:w="1845" w:type="dxa"/>
          </w:tcPr>
          <w:p w:rsidR="00367E6F" w:rsidRPr="00367E6F" w:rsidRDefault="00367E6F" w:rsidP="00367E6F">
            <w:pPr>
              <w:jc w:val="center"/>
              <w:rPr>
                <w:rFonts w:eastAsia="標楷體"/>
                <w:szCs w:val="22"/>
              </w:rPr>
            </w:pPr>
            <w:r w:rsidRPr="00367E6F">
              <w:rPr>
                <w:rFonts w:eastAsia="標楷體" w:hint="eastAsia"/>
                <w:szCs w:val="22"/>
              </w:rPr>
              <w:t>37.4</w:t>
            </w:r>
          </w:p>
        </w:tc>
        <w:tc>
          <w:tcPr>
            <w:tcW w:w="1237" w:type="dxa"/>
          </w:tcPr>
          <w:p w:rsidR="00367E6F" w:rsidRPr="00367E6F" w:rsidRDefault="00367E6F" w:rsidP="00367E6F">
            <w:pPr>
              <w:jc w:val="center"/>
              <w:rPr>
                <w:rFonts w:eastAsia="標楷體"/>
                <w:szCs w:val="22"/>
              </w:rPr>
            </w:pPr>
            <w:r w:rsidRPr="00367E6F">
              <w:rPr>
                <w:rFonts w:eastAsia="標楷體"/>
                <w:szCs w:val="22"/>
              </w:rPr>
              <w:t>&lt;0·001</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szCs w:val="22"/>
              </w:rPr>
              <w:t>居住在山地鄉</w:t>
            </w:r>
          </w:p>
        </w:tc>
        <w:tc>
          <w:tcPr>
            <w:tcW w:w="1844" w:type="dxa"/>
          </w:tcPr>
          <w:p w:rsidR="00367E6F" w:rsidRPr="00367E6F" w:rsidRDefault="00367E6F" w:rsidP="00367E6F">
            <w:pPr>
              <w:jc w:val="center"/>
              <w:rPr>
                <w:rFonts w:eastAsia="標楷體"/>
                <w:szCs w:val="22"/>
              </w:rPr>
            </w:pPr>
            <w:r w:rsidRPr="00367E6F">
              <w:rPr>
                <w:rFonts w:eastAsia="標楷體" w:hint="eastAsia"/>
                <w:szCs w:val="22"/>
              </w:rPr>
              <w:t>355</w:t>
            </w: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3.2</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231</w:t>
            </w:r>
          </w:p>
        </w:tc>
        <w:tc>
          <w:tcPr>
            <w:tcW w:w="1845" w:type="dxa"/>
          </w:tcPr>
          <w:p w:rsidR="00367E6F" w:rsidRPr="00367E6F" w:rsidRDefault="00367E6F" w:rsidP="00367E6F">
            <w:pPr>
              <w:jc w:val="center"/>
              <w:rPr>
                <w:rFonts w:eastAsia="標楷體"/>
                <w:szCs w:val="22"/>
              </w:rPr>
            </w:pPr>
            <w:r w:rsidRPr="00367E6F">
              <w:rPr>
                <w:rFonts w:eastAsia="標楷體" w:hint="eastAsia"/>
                <w:szCs w:val="22"/>
              </w:rPr>
              <w:t>2.7</w:t>
            </w:r>
          </w:p>
        </w:tc>
        <w:tc>
          <w:tcPr>
            <w:tcW w:w="1237" w:type="dxa"/>
          </w:tcPr>
          <w:p w:rsidR="00367E6F" w:rsidRPr="00367E6F" w:rsidRDefault="00367E6F" w:rsidP="00367E6F">
            <w:pPr>
              <w:jc w:val="center"/>
              <w:rPr>
                <w:rFonts w:eastAsia="標楷體"/>
                <w:szCs w:val="22"/>
              </w:rPr>
            </w:pPr>
            <w:r w:rsidRPr="00367E6F">
              <w:rPr>
                <w:rFonts w:eastAsia="標楷體"/>
                <w:szCs w:val="22"/>
              </w:rPr>
              <w:t>0·023</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弱勢族群（低收入與中低收入）</w:t>
            </w:r>
          </w:p>
        </w:tc>
        <w:tc>
          <w:tcPr>
            <w:tcW w:w="1844" w:type="dxa"/>
          </w:tcPr>
          <w:p w:rsidR="00367E6F" w:rsidRPr="00367E6F" w:rsidRDefault="00367E6F" w:rsidP="00367E6F">
            <w:pPr>
              <w:jc w:val="center"/>
              <w:rPr>
                <w:rFonts w:eastAsia="標楷體"/>
                <w:szCs w:val="22"/>
              </w:rPr>
            </w:pPr>
            <w:r w:rsidRPr="00367E6F">
              <w:rPr>
                <w:rFonts w:eastAsia="標楷體" w:hint="eastAsia"/>
                <w:szCs w:val="22"/>
              </w:rPr>
              <w:t>372</w:t>
            </w: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3.4</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416</w:t>
            </w:r>
          </w:p>
        </w:tc>
        <w:tc>
          <w:tcPr>
            <w:tcW w:w="1845" w:type="dxa"/>
          </w:tcPr>
          <w:p w:rsidR="00367E6F" w:rsidRPr="00367E6F" w:rsidRDefault="00367E6F" w:rsidP="00367E6F">
            <w:pPr>
              <w:jc w:val="center"/>
              <w:rPr>
                <w:rFonts w:eastAsia="標楷體"/>
                <w:szCs w:val="22"/>
              </w:rPr>
            </w:pPr>
            <w:r w:rsidRPr="00367E6F">
              <w:rPr>
                <w:rFonts w:eastAsia="標楷體" w:hint="eastAsia"/>
                <w:szCs w:val="22"/>
              </w:rPr>
              <w:t>4.8</w:t>
            </w:r>
          </w:p>
        </w:tc>
        <w:tc>
          <w:tcPr>
            <w:tcW w:w="1237" w:type="dxa"/>
          </w:tcPr>
          <w:p w:rsidR="00367E6F" w:rsidRPr="00367E6F" w:rsidRDefault="00367E6F" w:rsidP="00367E6F">
            <w:pPr>
              <w:jc w:val="center"/>
              <w:rPr>
                <w:rFonts w:eastAsia="標楷體"/>
                <w:szCs w:val="22"/>
              </w:rPr>
            </w:pPr>
            <w:r w:rsidRPr="00367E6F">
              <w:rPr>
                <w:rFonts w:eastAsia="標楷體"/>
                <w:szCs w:val="22"/>
              </w:rPr>
              <w:t>&lt;0·001</w:t>
            </w:r>
          </w:p>
        </w:tc>
      </w:tr>
      <w:tr w:rsidR="00367E6F" w:rsidRPr="00367E6F" w:rsidTr="008F042F">
        <w:trPr>
          <w:trHeight w:val="359"/>
        </w:trPr>
        <w:tc>
          <w:tcPr>
            <w:tcW w:w="4253" w:type="dxa"/>
          </w:tcPr>
          <w:p w:rsidR="00367E6F" w:rsidRPr="00367E6F" w:rsidRDefault="00367E6F" w:rsidP="00367E6F">
            <w:pPr>
              <w:rPr>
                <w:rFonts w:eastAsia="標楷體"/>
                <w:b/>
                <w:szCs w:val="22"/>
              </w:rPr>
            </w:pPr>
            <w:r w:rsidRPr="00367E6F">
              <w:rPr>
                <w:rFonts w:eastAsia="標楷體"/>
                <w:b/>
                <w:szCs w:val="22"/>
              </w:rPr>
              <w:t>疾病特徵</w:t>
            </w:r>
          </w:p>
        </w:tc>
        <w:tc>
          <w:tcPr>
            <w:tcW w:w="1844"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p>
        </w:tc>
        <w:tc>
          <w:tcPr>
            <w:tcW w:w="1845" w:type="dxa"/>
          </w:tcPr>
          <w:p w:rsidR="00367E6F" w:rsidRPr="00367E6F" w:rsidRDefault="00367E6F" w:rsidP="00367E6F">
            <w:pPr>
              <w:jc w:val="center"/>
              <w:rPr>
                <w:rFonts w:eastAsia="標楷體"/>
                <w:szCs w:val="22"/>
              </w:rPr>
            </w:pPr>
          </w:p>
        </w:tc>
        <w:tc>
          <w:tcPr>
            <w:tcW w:w="1237" w:type="dxa"/>
          </w:tcPr>
          <w:p w:rsidR="00367E6F" w:rsidRPr="00367E6F" w:rsidRDefault="00367E6F" w:rsidP="00367E6F">
            <w:pPr>
              <w:jc w:val="center"/>
              <w:rPr>
                <w:rFonts w:eastAsia="標楷體"/>
                <w:szCs w:val="22"/>
              </w:rPr>
            </w:pPr>
          </w:p>
        </w:tc>
      </w:tr>
      <w:tr w:rsidR="00367E6F" w:rsidRPr="00367E6F" w:rsidTr="008F042F">
        <w:trPr>
          <w:trHeight w:val="359"/>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胸部</w:t>
            </w:r>
            <w:r w:rsidRPr="00367E6F">
              <w:rPr>
                <w:rFonts w:eastAsia="標楷體" w:hint="eastAsia"/>
                <w:szCs w:val="22"/>
              </w:rPr>
              <w:t>X</w:t>
            </w:r>
            <w:r w:rsidRPr="00367E6F">
              <w:rPr>
                <w:rFonts w:eastAsia="標楷體" w:hint="eastAsia"/>
                <w:szCs w:val="22"/>
              </w:rPr>
              <w:t>光有空洞</w:t>
            </w:r>
          </w:p>
        </w:tc>
        <w:tc>
          <w:tcPr>
            <w:tcW w:w="1844" w:type="dxa"/>
          </w:tcPr>
          <w:p w:rsidR="00367E6F" w:rsidRPr="00367E6F" w:rsidRDefault="00367E6F" w:rsidP="00367E6F">
            <w:pPr>
              <w:jc w:val="center"/>
              <w:rPr>
                <w:rFonts w:eastAsia="標楷體"/>
                <w:szCs w:val="22"/>
              </w:rPr>
            </w:pPr>
            <w:r w:rsidRPr="00367E6F">
              <w:rPr>
                <w:rFonts w:eastAsia="標楷體" w:hint="eastAsia"/>
                <w:szCs w:val="22"/>
              </w:rPr>
              <w:t>1</w:t>
            </w:r>
            <w:r w:rsidRPr="00367E6F">
              <w:rPr>
                <w:rFonts w:eastAsia="標楷體"/>
                <w:szCs w:val="22"/>
              </w:rPr>
              <w:t>,</w:t>
            </w:r>
            <w:r w:rsidRPr="00367E6F">
              <w:rPr>
                <w:rFonts w:eastAsia="標楷體" w:hint="eastAsia"/>
                <w:szCs w:val="22"/>
              </w:rPr>
              <w:t>697</w:t>
            </w: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15.5</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1</w:t>
            </w:r>
            <w:r w:rsidRPr="00367E6F">
              <w:rPr>
                <w:rFonts w:eastAsia="標楷體"/>
                <w:szCs w:val="22"/>
              </w:rPr>
              <w:t>,</w:t>
            </w:r>
            <w:r w:rsidRPr="00367E6F">
              <w:rPr>
                <w:rFonts w:eastAsia="標楷體" w:hint="eastAsia"/>
                <w:szCs w:val="22"/>
              </w:rPr>
              <w:t>289</w:t>
            </w:r>
          </w:p>
        </w:tc>
        <w:tc>
          <w:tcPr>
            <w:tcW w:w="1845" w:type="dxa"/>
          </w:tcPr>
          <w:p w:rsidR="00367E6F" w:rsidRPr="00367E6F" w:rsidRDefault="00367E6F" w:rsidP="00367E6F">
            <w:pPr>
              <w:jc w:val="center"/>
              <w:rPr>
                <w:rFonts w:eastAsia="標楷體"/>
                <w:szCs w:val="22"/>
              </w:rPr>
            </w:pPr>
            <w:r w:rsidRPr="00367E6F">
              <w:rPr>
                <w:rFonts w:eastAsia="標楷體" w:hint="eastAsia"/>
                <w:szCs w:val="22"/>
              </w:rPr>
              <w:t>14.9</w:t>
            </w:r>
          </w:p>
        </w:tc>
        <w:tc>
          <w:tcPr>
            <w:tcW w:w="1237" w:type="dxa"/>
          </w:tcPr>
          <w:p w:rsidR="00367E6F" w:rsidRPr="00367E6F" w:rsidRDefault="00367E6F" w:rsidP="00367E6F">
            <w:pPr>
              <w:jc w:val="center"/>
              <w:rPr>
                <w:rFonts w:eastAsia="標楷體"/>
                <w:szCs w:val="22"/>
              </w:rPr>
            </w:pPr>
            <w:r w:rsidRPr="00367E6F">
              <w:rPr>
                <w:rFonts w:eastAsia="標楷體" w:hint="eastAsia"/>
                <w:szCs w:val="22"/>
              </w:rPr>
              <w:t>0.271</w:t>
            </w:r>
          </w:p>
        </w:tc>
      </w:tr>
      <w:tr w:rsidR="00367E6F" w:rsidRPr="00367E6F" w:rsidTr="008F042F">
        <w:trPr>
          <w:trHeight w:val="373"/>
        </w:trPr>
        <w:tc>
          <w:tcPr>
            <w:tcW w:w="4253" w:type="dxa"/>
          </w:tcPr>
          <w:p w:rsidR="00367E6F" w:rsidRPr="00367E6F" w:rsidRDefault="00367E6F" w:rsidP="00367E6F">
            <w:pPr>
              <w:rPr>
                <w:rFonts w:eastAsia="標楷體"/>
                <w:szCs w:val="22"/>
              </w:rPr>
            </w:pPr>
            <w:r w:rsidRPr="00367E6F">
              <w:rPr>
                <w:rFonts w:eastAsia="標楷體"/>
                <w:szCs w:val="22"/>
              </w:rPr>
              <w:t xml:space="preserve">  </w:t>
            </w:r>
            <w:r w:rsidRPr="00367E6F">
              <w:rPr>
                <w:rFonts w:eastAsia="標楷體" w:hint="eastAsia"/>
                <w:szCs w:val="22"/>
              </w:rPr>
              <w:t>細菌學檢查陽性證據</w:t>
            </w:r>
          </w:p>
        </w:tc>
        <w:tc>
          <w:tcPr>
            <w:tcW w:w="1844" w:type="dxa"/>
          </w:tcPr>
          <w:p w:rsidR="00367E6F" w:rsidRPr="00367E6F" w:rsidRDefault="00367E6F" w:rsidP="00367E6F">
            <w:pPr>
              <w:jc w:val="center"/>
              <w:rPr>
                <w:rFonts w:eastAsia="標楷體"/>
                <w:szCs w:val="22"/>
              </w:rPr>
            </w:pPr>
            <w:r w:rsidRPr="00367E6F">
              <w:rPr>
                <w:rFonts w:eastAsia="標楷體" w:hint="eastAsia"/>
                <w:szCs w:val="22"/>
              </w:rPr>
              <w:t>4</w:t>
            </w:r>
            <w:r w:rsidRPr="00367E6F">
              <w:rPr>
                <w:rFonts w:eastAsia="標楷體"/>
                <w:szCs w:val="22"/>
              </w:rPr>
              <w:t>,</w:t>
            </w:r>
            <w:r w:rsidRPr="00367E6F">
              <w:rPr>
                <w:rFonts w:eastAsia="標楷體" w:hint="eastAsia"/>
                <w:szCs w:val="22"/>
              </w:rPr>
              <w:t>650</w:t>
            </w: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42.5</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3,083</w:t>
            </w:r>
          </w:p>
        </w:tc>
        <w:tc>
          <w:tcPr>
            <w:tcW w:w="1845" w:type="dxa"/>
          </w:tcPr>
          <w:p w:rsidR="00367E6F" w:rsidRPr="00367E6F" w:rsidRDefault="00367E6F" w:rsidP="00367E6F">
            <w:pPr>
              <w:jc w:val="center"/>
              <w:rPr>
                <w:rFonts w:eastAsia="標楷體"/>
                <w:szCs w:val="22"/>
              </w:rPr>
            </w:pPr>
            <w:r w:rsidRPr="00367E6F">
              <w:rPr>
                <w:rFonts w:eastAsia="標楷體" w:hint="eastAsia"/>
                <w:szCs w:val="22"/>
              </w:rPr>
              <w:t>35.8</w:t>
            </w:r>
          </w:p>
        </w:tc>
        <w:tc>
          <w:tcPr>
            <w:tcW w:w="1237" w:type="dxa"/>
          </w:tcPr>
          <w:p w:rsidR="00367E6F" w:rsidRPr="00367E6F" w:rsidRDefault="00367E6F" w:rsidP="00367E6F">
            <w:pPr>
              <w:jc w:val="center"/>
              <w:rPr>
                <w:rFonts w:eastAsia="標楷體"/>
                <w:szCs w:val="22"/>
              </w:rPr>
            </w:pPr>
            <w:r w:rsidRPr="00367E6F">
              <w:rPr>
                <w:rFonts w:eastAsia="標楷體"/>
                <w:szCs w:val="22"/>
              </w:rPr>
              <w:t>&lt;0·001</w:t>
            </w:r>
          </w:p>
        </w:tc>
      </w:tr>
      <w:tr w:rsidR="00367E6F" w:rsidRPr="00367E6F" w:rsidTr="008F042F">
        <w:trPr>
          <w:trHeight w:val="359"/>
        </w:trPr>
        <w:tc>
          <w:tcPr>
            <w:tcW w:w="4253" w:type="dxa"/>
          </w:tcPr>
          <w:p w:rsidR="00367E6F" w:rsidRPr="00367E6F" w:rsidRDefault="00367E6F" w:rsidP="00367E6F">
            <w:pPr>
              <w:rPr>
                <w:rFonts w:eastAsia="標楷體"/>
                <w:szCs w:val="22"/>
              </w:rPr>
            </w:pPr>
            <w:r w:rsidRPr="00367E6F">
              <w:rPr>
                <w:rFonts w:eastAsia="標楷體" w:hint="eastAsia"/>
                <w:szCs w:val="22"/>
              </w:rPr>
              <w:t xml:space="preserve">  </w:t>
            </w:r>
            <w:r w:rsidRPr="00367E6F">
              <w:rPr>
                <w:rFonts w:eastAsia="標楷體" w:hint="eastAsia"/>
                <w:szCs w:val="22"/>
              </w:rPr>
              <w:t>多重抗藥結核（</w:t>
            </w:r>
            <w:r w:rsidRPr="00367E6F">
              <w:rPr>
                <w:rFonts w:eastAsia="標楷體"/>
                <w:szCs w:val="22"/>
              </w:rPr>
              <w:t>MDR-TB</w:t>
            </w:r>
            <w:r w:rsidRPr="00367E6F">
              <w:rPr>
                <w:rFonts w:eastAsia="標楷體" w:hint="eastAsia"/>
                <w:szCs w:val="22"/>
              </w:rPr>
              <w:t>）</w:t>
            </w:r>
          </w:p>
        </w:tc>
        <w:tc>
          <w:tcPr>
            <w:tcW w:w="1844" w:type="dxa"/>
          </w:tcPr>
          <w:p w:rsidR="00367E6F" w:rsidRPr="00367E6F" w:rsidRDefault="00367E6F" w:rsidP="00367E6F">
            <w:pPr>
              <w:jc w:val="center"/>
              <w:rPr>
                <w:rFonts w:eastAsia="標楷體"/>
                <w:szCs w:val="22"/>
              </w:rPr>
            </w:pPr>
            <w:r w:rsidRPr="00367E6F">
              <w:rPr>
                <w:rFonts w:eastAsia="標楷體"/>
                <w:szCs w:val="22"/>
              </w:rPr>
              <w:t>83</w:t>
            </w: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0.8</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75</w:t>
            </w:r>
          </w:p>
        </w:tc>
        <w:tc>
          <w:tcPr>
            <w:tcW w:w="1845" w:type="dxa"/>
          </w:tcPr>
          <w:p w:rsidR="00367E6F" w:rsidRPr="00367E6F" w:rsidRDefault="00367E6F" w:rsidP="00367E6F">
            <w:pPr>
              <w:jc w:val="center"/>
              <w:rPr>
                <w:rFonts w:eastAsia="標楷體"/>
                <w:szCs w:val="22"/>
              </w:rPr>
            </w:pPr>
            <w:r w:rsidRPr="00367E6F">
              <w:rPr>
                <w:rFonts w:eastAsia="標楷體"/>
                <w:szCs w:val="22"/>
              </w:rPr>
              <w:t>0.9</w:t>
            </w:r>
          </w:p>
        </w:tc>
        <w:tc>
          <w:tcPr>
            <w:tcW w:w="1237" w:type="dxa"/>
          </w:tcPr>
          <w:p w:rsidR="00367E6F" w:rsidRPr="00367E6F" w:rsidRDefault="00367E6F" w:rsidP="00367E6F">
            <w:pPr>
              <w:jc w:val="center"/>
              <w:rPr>
                <w:rFonts w:eastAsia="標楷體"/>
                <w:szCs w:val="22"/>
              </w:rPr>
            </w:pPr>
            <w:r w:rsidRPr="00367E6F">
              <w:rPr>
                <w:rFonts w:eastAsia="標楷體"/>
                <w:szCs w:val="22"/>
              </w:rPr>
              <w:t>0·422</w:t>
            </w:r>
          </w:p>
        </w:tc>
      </w:tr>
      <w:tr w:rsidR="00367E6F" w:rsidRPr="00367E6F" w:rsidTr="008F042F">
        <w:trPr>
          <w:trHeight w:val="359"/>
        </w:trPr>
        <w:tc>
          <w:tcPr>
            <w:tcW w:w="4253" w:type="dxa"/>
          </w:tcPr>
          <w:p w:rsidR="00367E6F" w:rsidRPr="00367E6F" w:rsidRDefault="00367E6F" w:rsidP="00367E6F">
            <w:pPr>
              <w:rPr>
                <w:rFonts w:eastAsia="標楷體"/>
                <w:szCs w:val="22"/>
              </w:rPr>
            </w:pPr>
            <w:r w:rsidRPr="00367E6F">
              <w:rPr>
                <w:rFonts w:eastAsia="標楷體" w:hint="eastAsia"/>
                <w:b/>
                <w:szCs w:val="22"/>
              </w:rPr>
              <w:t>追蹤治療結果</w:t>
            </w:r>
            <w:r w:rsidRPr="00367E6F">
              <w:rPr>
                <w:rFonts w:eastAsia="標楷體"/>
                <w:b/>
                <w:szCs w:val="22"/>
              </w:rPr>
              <w:t xml:space="preserve">           </w:t>
            </w:r>
          </w:p>
        </w:tc>
        <w:tc>
          <w:tcPr>
            <w:tcW w:w="1844"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p>
        </w:tc>
        <w:tc>
          <w:tcPr>
            <w:tcW w:w="1845" w:type="dxa"/>
          </w:tcPr>
          <w:p w:rsidR="00367E6F" w:rsidRPr="00367E6F" w:rsidRDefault="00367E6F" w:rsidP="00367E6F">
            <w:pPr>
              <w:jc w:val="center"/>
              <w:rPr>
                <w:rFonts w:eastAsia="標楷體"/>
                <w:szCs w:val="22"/>
              </w:rPr>
            </w:pPr>
          </w:p>
        </w:tc>
        <w:tc>
          <w:tcPr>
            <w:tcW w:w="1237" w:type="dxa"/>
          </w:tcPr>
          <w:p w:rsidR="00367E6F" w:rsidRPr="00367E6F" w:rsidRDefault="00367E6F" w:rsidP="00367E6F">
            <w:pPr>
              <w:jc w:val="center"/>
              <w:rPr>
                <w:rFonts w:eastAsia="標楷體"/>
                <w:szCs w:val="22"/>
              </w:rPr>
            </w:pPr>
          </w:p>
        </w:tc>
      </w:tr>
      <w:tr w:rsidR="00367E6F" w:rsidRPr="00367E6F" w:rsidTr="008F042F">
        <w:trPr>
          <w:trHeight w:val="373"/>
        </w:trPr>
        <w:tc>
          <w:tcPr>
            <w:tcW w:w="4253" w:type="dxa"/>
          </w:tcPr>
          <w:p w:rsidR="00367E6F" w:rsidRPr="00367E6F" w:rsidRDefault="00367E6F" w:rsidP="00367E6F">
            <w:pPr>
              <w:ind w:firstLineChars="100" w:firstLine="240"/>
              <w:rPr>
                <w:rFonts w:eastAsia="標楷體"/>
                <w:szCs w:val="22"/>
              </w:rPr>
            </w:pPr>
            <w:r w:rsidRPr="00367E6F">
              <w:rPr>
                <w:rFonts w:eastAsia="標楷體" w:hint="eastAsia"/>
                <w:szCs w:val="22"/>
              </w:rPr>
              <w:t>完成治療</w:t>
            </w:r>
            <w:r w:rsidRPr="00367E6F">
              <w:rPr>
                <w:rFonts w:eastAsia="標楷體"/>
                <w:szCs w:val="22"/>
              </w:rPr>
              <w:t xml:space="preserve"> </w:t>
            </w:r>
          </w:p>
        </w:tc>
        <w:tc>
          <w:tcPr>
            <w:tcW w:w="1844" w:type="dxa"/>
          </w:tcPr>
          <w:p w:rsidR="00367E6F" w:rsidRPr="00367E6F" w:rsidRDefault="00367E6F" w:rsidP="00367E6F">
            <w:pPr>
              <w:jc w:val="center"/>
              <w:rPr>
                <w:rFonts w:eastAsia="標楷體"/>
                <w:szCs w:val="22"/>
              </w:rPr>
            </w:pPr>
            <w:r w:rsidRPr="00367E6F">
              <w:rPr>
                <w:rFonts w:eastAsia="標楷體" w:hint="eastAsia"/>
                <w:szCs w:val="22"/>
              </w:rPr>
              <w:t>9</w:t>
            </w:r>
            <w:r w:rsidRPr="00367E6F">
              <w:rPr>
                <w:rFonts w:eastAsia="標楷體"/>
                <w:szCs w:val="22"/>
              </w:rPr>
              <w:t>,</w:t>
            </w:r>
            <w:r w:rsidRPr="00367E6F">
              <w:rPr>
                <w:rFonts w:eastAsia="標楷體" w:hint="eastAsia"/>
                <w:szCs w:val="22"/>
              </w:rPr>
              <w:t>442</w:t>
            </w:r>
          </w:p>
        </w:tc>
        <w:tc>
          <w:tcPr>
            <w:tcW w:w="1845" w:type="dxa"/>
            <w:gridSpan w:val="2"/>
          </w:tcPr>
          <w:p w:rsidR="00367E6F" w:rsidRPr="00367E6F" w:rsidRDefault="00367E6F" w:rsidP="00367E6F">
            <w:pPr>
              <w:jc w:val="center"/>
              <w:rPr>
                <w:rFonts w:eastAsia="標楷體"/>
                <w:szCs w:val="22"/>
              </w:rPr>
            </w:pPr>
            <w:r w:rsidRPr="00367E6F">
              <w:rPr>
                <w:rFonts w:eastAsia="標楷體" w:hint="eastAsia"/>
                <w:szCs w:val="22"/>
              </w:rPr>
              <w:t>86.4</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7,452</w:t>
            </w:r>
          </w:p>
        </w:tc>
        <w:tc>
          <w:tcPr>
            <w:tcW w:w="1845" w:type="dxa"/>
          </w:tcPr>
          <w:p w:rsidR="00367E6F" w:rsidRPr="00367E6F" w:rsidRDefault="00367E6F" w:rsidP="00367E6F">
            <w:pPr>
              <w:jc w:val="center"/>
              <w:rPr>
                <w:rFonts w:eastAsia="標楷體"/>
                <w:szCs w:val="22"/>
              </w:rPr>
            </w:pPr>
            <w:r w:rsidRPr="00367E6F">
              <w:rPr>
                <w:rFonts w:eastAsia="標楷體"/>
                <w:szCs w:val="22"/>
              </w:rPr>
              <w:t>86.4</w:t>
            </w:r>
          </w:p>
        </w:tc>
        <w:tc>
          <w:tcPr>
            <w:tcW w:w="1237" w:type="dxa"/>
          </w:tcPr>
          <w:p w:rsidR="00367E6F" w:rsidRPr="00367E6F" w:rsidRDefault="00367E6F" w:rsidP="00367E6F">
            <w:pPr>
              <w:jc w:val="center"/>
              <w:rPr>
                <w:rFonts w:eastAsia="標楷體"/>
                <w:szCs w:val="22"/>
              </w:rPr>
            </w:pPr>
            <w:r w:rsidRPr="00367E6F">
              <w:rPr>
                <w:rFonts w:eastAsia="標楷體"/>
                <w:szCs w:val="22"/>
              </w:rPr>
              <w:t>0·950</w:t>
            </w:r>
          </w:p>
        </w:tc>
      </w:tr>
      <w:tr w:rsidR="00367E6F" w:rsidRPr="00367E6F" w:rsidTr="008F042F">
        <w:trPr>
          <w:trHeight w:val="373"/>
        </w:trPr>
        <w:tc>
          <w:tcPr>
            <w:tcW w:w="4253" w:type="dxa"/>
          </w:tcPr>
          <w:p w:rsidR="00367E6F" w:rsidRPr="00367E6F" w:rsidRDefault="00367E6F" w:rsidP="00367E6F">
            <w:pPr>
              <w:rPr>
                <w:rFonts w:eastAsia="標楷體"/>
                <w:b/>
                <w:szCs w:val="22"/>
              </w:rPr>
            </w:pPr>
            <w:r w:rsidRPr="00367E6F">
              <w:rPr>
                <w:rFonts w:eastAsia="標楷體" w:hint="eastAsia"/>
                <w:szCs w:val="22"/>
              </w:rPr>
              <w:t xml:space="preserve">  </w:t>
            </w:r>
            <w:r w:rsidRPr="00367E6F">
              <w:rPr>
                <w:rFonts w:eastAsia="標楷體" w:hint="eastAsia"/>
                <w:szCs w:val="22"/>
              </w:rPr>
              <w:t>死亡</w:t>
            </w:r>
          </w:p>
        </w:tc>
        <w:tc>
          <w:tcPr>
            <w:tcW w:w="1844" w:type="dxa"/>
          </w:tcPr>
          <w:p w:rsidR="00367E6F" w:rsidRPr="00367E6F" w:rsidRDefault="00367E6F" w:rsidP="00367E6F">
            <w:pPr>
              <w:jc w:val="center"/>
              <w:rPr>
                <w:rFonts w:eastAsia="標楷體"/>
                <w:szCs w:val="22"/>
              </w:rPr>
            </w:pPr>
            <w:r w:rsidRPr="00367E6F">
              <w:rPr>
                <w:rFonts w:eastAsia="標楷體" w:hint="eastAsia"/>
                <w:szCs w:val="22"/>
              </w:rPr>
              <w:t>1</w:t>
            </w:r>
            <w:r w:rsidRPr="00367E6F">
              <w:rPr>
                <w:rFonts w:eastAsia="標楷體"/>
                <w:szCs w:val="22"/>
              </w:rPr>
              <w:t>,</w:t>
            </w:r>
            <w:r w:rsidRPr="00367E6F">
              <w:rPr>
                <w:rFonts w:eastAsia="標楷體" w:hint="eastAsia"/>
                <w:szCs w:val="22"/>
              </w:rPr>
              <w:t>208</w:t>
            </w:r>
          </w:p>
        </w:tc>
        <w:tc>
          <w:tcPr>
            <w:tcW w:w="1845" w:type="dxa"/>
            <w:gridSpan w:val="2"/>
          </w:tcPr>
          <w:p w:rsidR="00367E6F" w:rsidRPr="00367E6F" w:rsidRDefault="00367E6F" w:rsidP="0081690E">
            <w:pPr>
              <w:jc w:val="center"/>
              <w:rPr>
                <w:rFonts w:eastAsia="標楷體"/>
                <w:szCs w:val="22"/>
              </w:rPr>
            </w:pPr>
            <w:r w:rsidRPr="00367E6F">
              <w:rPr>
                <w:rFonts w:eastAsia="標楷體" w:hint="eastAsia"/>
                <w:szCs w:val="22"/>
              </w:rPr>
              <w:t>11.</w:t>
            </w:r>
            <w:r w:rsidR="0081690E">
              <w:rPr>
                <w:rFonts w:eastAsia="標楷體"/>
                <w:szCs w:val="22"/>
              </w:rPr>
              <w:t>1</w:t>
            </w:r>
          </w:p>
        </w:tc>
        <w:tc>
          <w:tcPr>
            <w:tcW w:w="296" w:type="dxa"/>
          </w:tcPr>
          <w:p w:rsidR="00367E6F" w:rsidRPr="00367E6F" w:rsidRDefault="00367E6F" w:rsidP="00367E6F">
            <w:pPr>
              <w:jc w:val="center"/>
              <w:rPr>
                <w:rFonts w:eastAsia="標楷體"/>
                <w:szCs w:val="22"/>
              </w:rPr>
            </w:pPr>
          </w:p>
        </w:tc>
        <w:tc>
          <w:tcPr>
            <w:tcW w:w="1845" w:type="dxa"/>
            <w:gridSpan w:val="2"/>
          </w:tcPr>
          <w:p w:rsidR="00367E6F" w:rsidRPr="00367E6F" w:rsidRDefault="00367E6F" w:rsidP="00367E6F">
            <w:pPr>
              <w:jc w:val="center"/>
              <w:rPr>
                <w:rFonts w:eastAsia="標楷體"/>
                <w:szCs w:val="22"/>
              </w:rPr>
            </w:pPr>
            <w:r w:rsidRPr="00367E6F">
              <w:rPr>
                <w:rFonts w:eastAsia="標楷體"/>
                <w:szCs w:val="22"/>
              </w:rPr>
              <w:t>1,001</w:t>
            </w:r>
          </w:p>
        </w:tc>
        <w:tc>
          <w:tcPr>
            <w:tcW w:w="1845" w:type="dxa"/>
          </w:tcPr>
          <w:p w:rsidR="00367E6F" w:rsidRPr="00367E6F" w:rsidRDefault="00367E6F" w:rsidP="00367E6F">
            <w:pPr>
              <w:jc w:val="center"/>
              <w:rPr>
                <w:rFonts w:eastAsia="標楷體"/>
                <w:szCs w:val="22"/>
              </w:rPr>
            </w:pPr>
            <w:r w:rsidRPr="00367E6F">
              <w:rPr>
                <w:rFonts w:eastAsia="標楷體" w:hint="eastAsia"/>
                <w:szCs w:val="22"/>
              </w:rPr>
              <w:t>11.6</w:t>
            </w:r>
          </w:p>
        </w:tc>
        <w:tc>
          <w:tcPr>
            <w:tcW w:w="1237" w:type="dxa"/>
          </w:tcPr>
          <w:p w:rsidR="00367E6F" w:rsidRPr="00367E6F" w:rsidRDefault="00367E6F" w:rsidP="00367E6F">
            <w:pPr>
              <w:jc w:val="center"/>
              <w:rPr>
                <w:rFonts w:eastAsia="標楷體"/>
                <w:szCs w:val="22"/>
              </w:rPr>
            </w:pPr>
            <w:r w:rsidRPr="00367E6F">
              <w:rPr>
                <w:rFonts w:eastAsia="標楷體"/>
                <w:szCs w:val="22"/>
              </w:rPr>
              <w:t>0·228</w:t>
            </w:r>
          </w:p>
        </w:tc>
      </w:tr>
    </w:tbl>
    <w:p w:rsidR="00367E6F" w:rsidRPr="00367E6F" w:rsidRDefault="00367E6F">
      <w:pPr>
        <w:widowControl/>
        <w:rPr>
          <w:rFonts w:eastAsia="標楷體"/>
          <w:szCs w:val="28"/>
        </w:rPr>
      </w:pPr>
    </w:p>
    <w:p w:rsidR="00367E6F" w:rsidRDefault="00367E6F">
      <w:pPr>
        <w:widowControl/>
        <w:rPr>
          <w:rFonts w:eastAsia="標楷體"/>
          <w:szCs w:val="28"/>
        </w:rPr>
      </w:pPr>
    </w:p>
    <w:p w:rsidR="00FD769E" w:rsidRDefault="00FD769E">
      <w:pPr>
        <w:widowControl/>
        <w:rPr>
          <w:rFonts w:eastAsia="標楷體"/>
          <w:szCs w:val="28"/>
        </w:rPr>
        <w:sectPr w:rsidR="00FD769E" w:rsidSect="00367E6F">
          <w:pgSz w:w="16838" w:h="11906" w:orient="landscape"/>
          <w:pgMar w:top="1418" w:right="1701" w:bottom="1418" w:left="1701" w:header="567" w:footer="992" w:gutter="0"/>
          <w:cols w:space="425"/>
          <w:docGrid w:type="lines" w:linePitch="360"/>
        </w:sectPr>
      </w:pPr>
    </w:p>
    <w:p w:rsidR="00C54F74" w:rsidRPr="00C54F74" w:rsidRDefault="00C54F74" w:rsidP="00EB2539">
      <w:pPr>
        <w:widowControl/>
        <w:spacing w:line="360" w:lineRule="auto"/>
        <w:rPr>
          <w:rFonts w:eastAsia="標楷體"/>
          <w:b/>
          <w:szCs w:val="28"/>
        </w:rPr>
      </w:pPr>
      <w:r w:rsidRPr="00C54F74">
        <w:rPr>
          <w:rFonts w:eastAsia="標楷體" w:hint="eastAsia"/>
          <w:b/>
          <w:szCs w:val="28"/>
        </w:rPr>
        <w:lastRenderedPageBreak/>
        <w:t>(</w:t>
      </w:r>
      <w:r w:rsidRPr="00C54F74">
        <w:rPr>
          <w:rFonts w:eastAsia="標楷體" w:hint="eastAsia"/>
          <w:b/>
          <w:szCs w:val="28"/>
        </w:rPr>
        <w:t>三</w:t>
      </w:r>
      <w:r w:rsidRPr="00C54F74">
        <w:rPr>
          <w:rFonts w:eastAsia="標楷體" w:hint="eastAsia"/>
          <w:b/>
          <w:szCs w:val="28"/>
        </w:rPr>
        <w:t>)</w:t>
      </w:r>
      <w:r w:rsidRPr="00C54F74">
        <w:rPr>
          <w:rFonts w:eastAsia="標楷體" w:hint="eastAsia"/>
          <w:b/>
          <w:szCs w:val="28"/>
        </w:rPr>
        <w:tab/>
      </w:r>
      <w:r w:rsidRPr="00C54F74">
        <w:rPr>
          <w:rFonts w:eastAsia="標楷體" w:hint="eastAsia"/>
          <w:b/>
          <w:szCs w:val="28"/>
        </w:rPr>
        <w:t>不同性別結核病個案</w:t>
      </w:r>
      <w:proofErr w:type="gramStart"/>
      <w:r w:rsidRPr="00C54F74">
        <w:rPr>
          <w:rFonts w:eastAsia="標楷體" w:hint="eastAsia"/>
          <w:b/>
          <w:szCs w:val="28"/>
        </w:rPr>
        <w:t>罹</w:t>
      </w:r>
      <w:proofErr w:type="gramEnd"/>
      <w:r w:rsidRPr="00C54F74">
        <w:rPr>
          <w:rFonts w:eastAsia="標楷體" w:hint="eastAsia"/>
          <w:b/>
          <w:szCs w:val="28"/>
        </w:rPr>
        <w:t>患之常見合併症</w:t>
      </w:r>
      <w:r w:rsidRPr="00C54F74">
        <w:rPr>
          <w:rFonts w:eastAsia="標楷體" w:hint="eastAsia"/>
          <w:b/>
          <w:szCs w:val="28"/>
        </w:rPr>
        <w:t>(</w:t>
      </w:r>
      <w:proofErr w:type="gramStart"/>
      <w:r w:rsidRPr="00C54F74">
        <w:rPr>
          <w:rFonts w:eastAsia="標楷體" w:hint="eastAsia"/>
          <w:b/>
          <w:szCs w:val="28"/>
        </w:rPr>
        <w:t>慢性病共病</w:t>
      </w:r>
      <w:proofErr w:type="gramEnd"/>
      <w:r w:rsidRPr="00C54F74">
        <w:rPr>
          <w:rFonts w:eastAsia="標楷體" w:hint="eastAsia"/>
          <w:b/>
          <w:szCs w:val="28"/>
        </w:rPr>
        <w:t>)</w:t>
      </w:r>
      <w:r w:rsidRPr="00C54F74">
        <w:rPr>
          <w:rFonts w:eastAsia="標楷體" w:hint="eastAsia"/>
          <w:b/>
          <w:szCs w:val="28"/>
        </w:rPr>
        <w:t>類別分析</w:t>
      </w:r>
    </w:p>
    <w:p w:rsidR="004536C7" w:rsidRDefault="004536C7" w:rsidP="00C54F74">
      <w:pPr>
        <w:widowControl/>
        <w:spacing w:line="360" w:lineRule="auto"/>
        <w:rPr>
          <w:rFonts w:eastAsia="標楷體"/>
          <w:szCs w:val="28"/>
        </w:rPr>
      </w:pPr>
    </w:p>
    <w:p w:rsidR="00C54F74" w:rsidRPr="00C54F74" w:rsidRDefault="00C54F74" w:rsidP="00C54F74">
      <w:pPr>
        <w:widowControl/>
        <w:spacing w:line="360" w:lineRule="auto"/>
        <w:rPr>
          <w:rFonts w:eastAsia="標楷體"/>
          <w:szCs w:val="28"/>
        </w:rPr>
      </w:pPr>
      <w:r w:rsidRPr="00C54F74">
        <w:rPr>
          <w:rFonts w:eastAsia="標楷體" w:hint="eastAsia"/>
          <w:szCs w:val="28"/>
        </w:rPr>
        <w:t>進一步以文獻上與實務上常見的八種慢性病，分析整體結核病個案（總數共</w:t>
      </w:r>
      <w:r w:rsidRPr="00C54F74">
        <w:rPr>
          <w:rFonts w:eastAsia="標楷體" w:hint="eastAsia"/>
          <w:szCs w:val="28"/>
        </w:rPr>
        <w:t>19,554</w:t>
      </w:r>
      <w:r w:rsidRPr="00C54F74">
        <w:rPr>
          <w:rFonts w:eastAsia="標楷體" w:hint="eastAsia"/>
          <w:szCs w:val="28"/>
        </w:rPr>
        <w:t>人），結核病個案</w:t>
      </w:r>
      <w:proofErr w:type="gramStart"/>
      <w:r w:rsidRPr="00C54F74">
        <w:rPr>
          <w:rFonts w:eastAsia="標楷體" w:hint="eastAsia"/>
          <w:szCs w:val="28"/>
        </w:rPr>
        <w:t>罹</w:t>
      </w:r>
      <w:proofErr w:type="gramEnd"/>
      <w:r w:rsidRPr="00C54F74">
        <w:rPr>
          <w:rFonts w:eastAsia="標楷體" w:hint="eastAsia"/>
          <w:szCs w:val="28"/>
        </w:rPr>
        <w:t>患之常見慢性病種類中，以慢性阻塞性肺部疾病（</w:t>
      </w:r>
      <w:r w:rsidRPr="00C54F74">
        <w:rPr>
          <w:rFonts w:eastAsia="標楷體" w:hint="eastAsia"/>
          <w:szCs w:val="28"/>
        </w:rPr>
        <w:t>3,410</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17.4</w:t>
      </w:r>
      <w:r w:rsidRPr="00C54F74">
        <w:rPr>
          <w:rFonts w:eastAsia="標楷體" w:hint="eastAsia"/>
          <w:szCs w:val="28"/>
        </w:rPr>
        <w:t>％）比例最高，其次依序為糖尿病（</w:t>
      </w:r>
      <w:r w:rsidRPr="00C54F74">
        <w:rPr>
          <w:rFonts w:eastAsia="標楷體" w:hint="eastAsia"/>
          <w:szCs w:val="28"/>
        </w:rPr>
        <w:t>2,805</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14.3</w:t>
      </w:r>
      <w:r w:rsidRPr="00C54F74">
        <w:rPr>
          <w:rFonts w:eastAsia="標楷體" w:hint="eastAsia"/>
          <w:szCs w:val="28"/>
        </w:rPr>
        <w:t>％），高血壓（</w:t>
      </w:r>
      <w:r w:rsidRPr="00C54F74">
        <w:rPr>
          <w:rFonts w:eastAsia="標楷體" w:hint="eastAsia"/>
          <w:szCs w:val="28"/>
        </w:rPr>
        <w:t>2,415</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12.4</w:t>
      </w:r>
      <w:r w:rsidRPr="00C54F74">
        <w:rPr>
          <w:rFonts w:eastAsia="標楷體" w:hint="eastAsia"/>
          <w:szCs w:val="28"/>
        </w:rPr>
        <w:t>％）、癌症</w:t>
      </w:r>
      <w:r w:rsidRPr="00C54F74">
        <w:rPr>
          <w:rFonts w:eastAsia="標楷體" w:hint="eastAsia"/>
          <w:szCs w:val="28"/>
        </w:rPr>
        <w:t>(</w:t>
      </w:r>
      <w:r w:rsidRPr="00C54F74">
        <w:rPr>
          <w:rFonts w:eastAsia="標楷體" w:hint="eastAsia"/>
          <w:szCs w:val="28"/>
        </w:rPr>
        <w:t>惡性腫瘤</w:t>
      </w:r>
      <w:r w:rsidRPr="00C54F74">
        <w:rPr>
          <w:rFonts w:eastAsia="標楷體" w:hint="eastAsia"/>
          <w:szCs w:val="28"/>
        </w:rPr>
        <w:t>)</w:t>
      </w:r>
      <w:r w:rsidRPr="00C54F74">
        <w:rPr>
          <w:rFonts w:eastAsia="標楷體" w:hint="eastAsia"/>
          <w:szCs w:val="28"/>
        </w:rPr>
        <w:t>（</w:t>
      </w:r>
      <w:r w:rsidRPr="00C54F74">
        <w:rPr>
          <w:rFonts w:eastAsia="標楷體" w:hint="eastAsia"/>
          <w:szCs w:val="28"/>
        </w:rPr>
        <w:t>1,273</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6.5</w:t>
      </w:r>
      <w:r w:rsidRPr="00C54F74">
        <w:rPr>
          <w:rFonts w:eastAsia="標楷體" w:hint="eastAsia"/>
          <w:szCs w:val="28"/>
        </w:rPr>
        <w:t>％）、心臟病（</w:t>
      </w:r>
      <w:r w:rsidRPr="00C54F74">
        <w:rPr>
          <w:rFonts w:eastAsia="標楷體" w:hint="eastAsia"/>
          <w:szCs w:val="28"/>
        </w:rPr>
        <w:t>979</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5.0</w:t>
      </w:r>
      <w:r w:rsidRPr="00C54F74">
        <w:rPr>
          <w:rFonts w:eastAsia="標楷體" w:hint="eastAsia"/>
          <w:szCs w:val="28"/>
        </w:rPr>
        <w:t>％）、中風（</w:t>
      </w:r>
      <w:r w:rsidRPr="00C54F74">
        <w:rPr>
          <w:rFonts w:eastAsia="標楷體" w:hint="eastAsia"/>
          <w:szCs w:val="28"/>
        </w:rPr>
        <w:t>488</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2.5</w:t>
      </w:r>
      <w:r w:rsidRPr="00C54F74">
        <w:rPr>
          <w:rFonts w:eastAsia="標楷體" w:hint="eastAsia"/>
          <w:szCs w:val="28"/>
        </w:rPr>
        <w:t>％）、關節炎（</w:t>
      </w:r>
      <w:r w:rsidRPr="00C54F74">
        <w:rPr>
          <w:rFonts w:eastAsia="標楷體" w:hint="eastAsia"/>
          <w:szCs w:val="28"/>
        </w:rPr>
        <w:t>450</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2.3</w:t>
      </w:r>
      <w:r w:rsidRPr="00C54F74">
        <w:rPr>
          <w:rFonts w:eastAsia="標楷體" w:hint="eastAsia"/>
          <w:szCs w:val="28"/>
        </w:rPr>
        <w:t>％）、失智症（</w:t>
      </w:r>
      <w:r w:rsidRPr="00C54F74">
        <w:rPr>
          <w:rFonts w:eastAsia="標楷體" w:hint="eastAsia"/>
          <w:szCs w:val="28"/>
        </w:rPr>
        <w:t>235</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1.2</w:t>
      </w:r>
      <w:r w:rsidRPr="00C54F74">
        <w:rPr>
          <w:rFonts w:eastAsia="標楷體" w:hint="eastAsia"/>
          <w:szCs w:val="28"/>
        </w:rPr>
        <w:t>％）。</w:t>
      </w:r>
    </w:p>
    <w:p w:rsidR="00C54F74" w:rsidRPr="00C54F74" w:rsidRDefault="00C54F74" w:rsidP="00C54F74">
      <w:pPr>
        <w:widowControl/>
        <w:spacing w:line="360" w:lineRule="auto"/>
        <w:rPr>
          <w:rFonts w:eastAsia="標楷體"/>
          <w:szCs w:val="28"/>
        </w:rPr>
      </w:pPr>
    </w:p>
    <w:p w:rsidR="00C54F74" w:rsidRPr="00C54F74" w:rsidRDefault="00C54F74" w:rsidP="00C54F74">
      <w:pPr>
        <w:widowControl/>
        <w:spacing w:line="360" w:lineRule="auto"/>
        <w:rPr>
          <w:rFonts w:eastAsia="標楷體"/>
          <w:szCs w:val="28"/>
        </w:rPr>
      </w:pPr>
      <w:r w:rsidRPr="00C54F74">
        <w:rPr>
          <w:rFonts w:eastAsia="標楷體" w:hint="eastAsia"/>
          <w:szCs w:val="28"/>
        </w:rPr>
        <w:t>以男性個案（總數共</w:t>
      </w:r>
      <w:r w:rsidRPr="00C54F74">
        <w:rPr>
          <w:rFonts w:eastAsia="標楷體" w:hint="eastAsia"/>
          <w:szCs w:val="28"/>
        </w:rPr>
        <w:t>13,585</w:t>
      </w:r>
      <w:r w:rsidRPr="00C54F74">
        <w:rPr>
          <w:rFonts w:eastAsia="標楷體" w:hint="eastAsia"/>
          <w:szCs w:val="28"/>
        </w:rPr>
        <w:t>人）而言，常見的八種慢性病之中，</w:t>
      </w:r>
      <w:proofErr w:type="gramStart"/>
      <w:r w:rsidRPr="00C54F74">
        <w:rPr>
          <w:rFonts w:eastAsia="標楷體" w:hint="eastAsia"/>
          <w:szCs w:val="28"/>
        </w:rPr>
        <w:t>罹</w:t>
      </w:r>
      <w:proofErr w:type="gramEnd"/>
      <w:r w:rsidRPr="00C54F74">
        <w:rPr>
          <w:rFonts w:eastAsia="標楷體" w:hint="eastAsia"/>
          <w:szCs w:val="28"/>
        </w:rPr>
        <w:t>患比例以慢性阻塞性肺部疾病（</w:t>
      </w:r>
      <w:r w:rsidRPr="00C54F74">
        <w:rPr>
          <w:rFonts w:eastAsia="標楷體" w:hint="eastAsia"/>
          <w:szCs w:val="28"/>
        </w:rPr>
        <w:t>2,616</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19.3</w:t>
      </w:r>
      <w:r w:rsidRPr="00C54F74">
        <w:rPr>
          <w:rFonts w:eastAsia="標楷體" w:hint="eastAsia"/>
          <w:szCs w:val="28"/>
        </w:rPr>
        <w:t>％）比例最高，其次依序為糖尿病（</w:t>
      </w:r>
      <w:r w:rsidRPr="00C54F74">
        <w:rPr>
          <w:rFonts w:eastAsia="標楷體" w:hint="eastAsia"/>
          <w:szCs w:val="28"/>
        </w:rPr>
        <w:t>2,044</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15.0</w:t>
      </w:r>
      <w:r w:rsidRPr="00C54F74">
        <w:rPr>
          <w:rFonts w:eastAsia="標楷體" w:hint="eastAsia"/>
          <w:szCs w:val="28"/>
        </w:rPr>
        <w:t>％），高血壓（</w:t>
      </w:r>
      <w:r w:rsidRPr="00C54F74">
        <w:rPr>
          <w:rFonts w:eastAsia="標楷體" w:hint="eastAsia"/>
          <w:szCs w:val="28"/>
        </w:rPr>
        <w:t>1,693</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12.5</w:t>
      </w:r>
      <w:r w:rsidRPr="00C54F74">
        <w:rPr>
          <w:rFonts w:eastAsia="標楷體" w:hint="eastAsia"/>
          <w:szCs w:val="28"/>
        </w:rPr>
        <w:t>％）、癌症</w:t>
      </w:r>
      <w:r w:rsidRPr="00C54F74">
        <w:rPr>
          <w:rFonts w:eastAsia="標楷體" w:hint="eastAsia"/>
          <w:szCs w:val="28"/>
        </w:rPr>
        <w:t>(</w:t>
      </w:r>
      <w:r w:rsidRPr="00C54F74">
        <w:rPr>
          <w:rFonts w:eastAsia="標楷體" w:hint="eastAsia"/>
          <w:szCs w:val="28"/>
        </w:rPr>
        <w:t>惡性腫瘤</w:t>
      </w:r>
      <w:r w:rsidRPr="00C54F74">
        <w:rPr>
          <w:rFonts w:eastAsia="標楷體" w:hint="eastAsia"/>
          <w:szCs w:val="28"/>
        </w:rPr>
        <w:t>)</w:t>
      </w:r>
      <w:r w:rsidRPr="00C54F74">
        <w:rPr>
          <w:rFonts w:eastAsia="標楷體" w:hint="eastAsia"/>
          <w:szCs w:val="28"/>
        </w:rPr>
        <w:t>（</w:t>
      </w:r>
      <w:r w:rsidRPr="00C54F74">
        <w:rPr>
          <w:rFonts w:eastAsia="標楷體" w:hint="eastAsia"/>
          <w:szCs w:val="28"/>
        </w:rPr>
        <w:t>953</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7.0</w:t>
      </w:r>
      <w:r w:rsidRPr="00C54F74">
        <w:rPr>
          <w:rFonts w:eastAsia="標楷體" w:hint="eastAsia"/>
          <w:szCs w:val="28"/>
        </w:rPr>
        <w:t>％）、心臟病（</w:t>
      </w:r>
      <w:r w:rsidRPr="00C54F74">
        <w:rPr>
          <w:rFonts w:eastAsia="標楷體" w:hint="eastAsia"/>
          <w:szCs w:val="28"/>
        </w:rPr>
        <w:t>713</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5.2</w:t>
      </w:r>
      <w:r w:rsidRPr="00C54F74">
        <w:rPr>
          <w:rFonts w:eastAsia="標楷體" w:hint="eastAsia"/>
          <w:szCs w:val="28"/>
        </w:rPr>
        <w:t>％）、中風（</w:t>
      </w:r>
      <w:r w:rsidRPr="00C54F74">
        <w:rPr>
          <w:rFonts w:eastAsia="標楷體" w:hint="eastAsia"/>
          <w:szCs w:val="28"/>
        </w:rPr>
        <w:t>386</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2.8</w:t>
      </w:r>
      <w:r w:rsidRPr="00C54F74">
        <w:rPr>
          <w:rFonts w:eastAsia="標楷體" w:hint="eastAsia"/>
          <w:szCs w:val="28"/>
        </w:rPr>
        <w:t>％）、關節炎（</w:t>
      </w:r>
      <w:r w:rsidRPr="00C54F74">
        <w:rPr>
          <w:rFonts w:eastAsia="標楷體" w:hint="eastAsia"/>
          <w:szCs w:val="28"/>
        </w:rPr>
        <w:t>232</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1.7</w:t>
      </w:r>
      <w:r w:rsidRPr="00C54F74">
        <w:rPr>
          <w:rFonts w:eastAsia="標楷體" w:hint="eastAsia"/>
          <w:szCs w:val="28"/>
        </w:rPr>
        <w:t>％）、失智症（</w:t>
      </w:r>
      <w:r w:rsidRPr="00C54F74">
        <w:rPr>
          <w:rFonts w:eastAsia="標楷體" w:hint="eastAsia"/>
          <w:szCs w:val="28"/>
        </w:rPr>
        <w:t>149</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1.1</w:t>
      </w:r>
      <w:r w:rsidRPr="00C54F74">
        <w:rPr>
          <w:rFonts w:eastAsia="標楷體" w:hint="eastAsia"/>
          <w:szCs w:val="28"/>
        </w:rPr>
        <w:t>％）；男性結核病個案</w:t>
      </w:r>
      <w:proofErr w:type="gramStart"/>
      <w:r w:rsidRPr="00C54F74">
        <w:rPr>
          <w:rFonts w:eastAsia="標楷體" w:hint="eastAsia"/>
          <w:szCs w:val="28"/>
        </w:rPr>
        <w:t>罹</w:t>
      </w:r>
      <w:proofErr w:type="gramEnd"/>
      <w:r w:rsidRPr="00C54F74">
        <w:rPr>
          <w:rFonts w:eastAsia="標楷體" w:hint="eastAsia"/>
          <w:szCs w:val="28"/>
        </w:rPr>
        <w:t>患慢性病流行趨勢，與整體流行趨勢相似。</w:t>
      </w:r>
    </w:p>
    <w:p w:rsidR="00C54F74" w:rsidRPr="00C54F74" w:rsidRDefault="00C54F74" w:rsidP="00C54F74">
      <w:pPr>
        <w:widowControl/>
        <w:spacing w:line="360" w:lineRule="auto"/>
        <w:rPr>
          <w:rFonts w:eastAsia="標楷體"/>
          <w:szCs w:val="28"/>
        </w:rPr>
      </w:pPr>
    </w:p>
    <w:p w:rsidR="00D54D60" w:rsidRDefault="00C54F74" w:rsidP="00C54F74">
      <w:pPr>
        <w:widowControl/>
        <w:spacing w:line="360" w:lineRule="auto"/>
        <w:rPr>
          <w:rFonts w:eastAsia="標楷體"/>
          <w:szCs w:val="28"/>
        </w:rPr>
      </w:pPr>
      <w:r w:rsidRPr="00C54F74">
        <w:rPr>
          <w:rFonts w:eastAsia="標楷體" w:hint="eastAsia"/>
          <w:szCs w:val="28"/>
        </w:rPr>
        <w:t>以女性個案（總數共</w:t>
      </w:r>
      <w:r w:rsidRPr="00C54F74">
        <w:rPr>
          <w:rFonts w:eastAsia="標楷體" w:hint="eastAsia"/>
          <w:szCs w:val="28"/>
        </w:rPr>
        <w:t>5,969</w:t>
      </w:r>
      <w:r w:rsidRPr="00C54F74">
        <w:rPr>
          <w:rFonts w:eastAsia="標楷體" w:hint="eastAsia"/>
          <w:szCs w:val="28"/>
        </w:rPr>
        <w:t>人）而言，常見的八種慢性病中，</w:t>
      </w:r>
      <w:proofErr w:type="gramStart"/>
      <w:r w:rsidRPr="00C54F74">
        <w:rPr>
          <w:rFonts w:eastAsia="標楷體" w:hint="eastAsia"/>
          <w:szCs w:val="28"/>
        </w:rPr>
        <w:t>罹</w:t>
      </w:r>
      <w:proofErr w:type="gramEnd"/>
      <w:r w:rsidRPr="00C54F74">
        <w:rPr>
          <w:rFonts w:eastAsia="標楷體" w:hint="eastAsia"/>
          <w:szCs w:val="28"/>
        </w:rPr>
        <w:t>患比例慢性阻塞性肺部疾病（</w:t>
      </w:r>
      <w:r w:rsidRPr="00C54F74">
        <w:rPr>
          <w:rFonts w:eastAsia="標楷體" w:hint="eastAsia"/>
          <w:szCs w:val="28"/>
        </w:rPr>
        <w:t>794</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13.3</w:t>
      </w:r>
      <w:r w:rsidRPr="00C54F74">
        <w:rPr>
          <w:rFonts w:eastAsia="標楷體" w:hint="eastAsia"/>
          <w:szCs w:val="28"/>
        </w:rPr>
        <w:t>％）比例最高，其次依序為糖尿病（</w:t>
      </w:r>
      <w:r w:rsidRPr="00C54F74">
        <w:rPr>
          <w:rFonts w:eastAsia="標楷體" w:hint="eastAsia"/>
          <w:szCs w:val="28"/>
        </w:rPr>
        <w:t>761</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12.7</w:t>
      </w:r>
      <w:r w:rsidRPr="00C54F74">
        <w:rPr>
          <w:rFonts w:eastAsia="標楷體" w:hint="eastAsia"/>
          <w:szCs w:val="28"/>
        </w:rPr>
        <w:t>％），高血壓（</w:t>
      </w:r>
      <w:r w:rsidRPr="00C54F74">
        <w:rPr>
          <w:rFonts w:eastAsia="標楷體" w:hint="eastAsia"/>
          <w:szCs w:val="28"/>
        </w:rPr>
        <w:t>722</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12.1</w:t>
      </w:r>
      <w:r w:rsidRPr="00C54F74">
        <w:rPr>
          <w:rFonts w:eastAsia="標楷體" w:hint="eastAsia"/>
          <w:szCs w:val="28"/>
        </w:rPr>
        <w:t>％）、癌症</w:t>
      </w:r>
      <w:r w:rsidRPr="00C54F74">
        <w:rPr>
          <w:rFonts w:eastAsia="標楷體" w:hint="eastAsia"/>
          <w:szCs w:val="28"/>
        </w:rPr>
        <w:t>(</w:t>
      </w:r>
      <w:r w:rsidRPr="00C54F74">
        <w:rPr>
          <w:rFonts w:eastAsia="標楷體" w:hint="eastAsia"/>
          <w:szCs w:val="28"/>
        </w:rPr>
        <w:t>惡性腫瘤</w:t>
      </w:r>
      <w:r w:rsidRPr="00C54F74">
        <w:rPr>
          <w:rFonts w:eastAsia="標楷體" w:hint="eastAsia"/>
          <w:szCs w:val="28"/>
        </w:rPr>
        <w:t>)</w:t>
      </w:r>
      <w:r w:rsidRPr="00C54F74">
        <w:rPr>
          <w:rFonts w:eastAsia="標楷體" w:hint="eastAsia"/>
          <w:szCs w:val="28"/>
        </w:rPr>
        <w:t>（</w:t>
      </w:r>
      <w:r w:rsidRPr="00C54F74">
        <w:rPr>
          <w:rFonts w:eastAsia="標楷體" w:hint="eastAsia"/>
          <w:szCs w:val="28"/>
        </w:rPr>
        <w:t>320</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5.4</w:t>
      </w:r>
      <w:r w:rsidRPr="00C54F74">
        <w:rPr>
          <w:rFonts w:eastAsia="標楷體" w:hint="eastAsia"/>
          <w:szCs w:val="28"/>
        </w:rPr>
        <w:t>％）、心臟病（</w:t>
      </w:r>
      <w:r w:rsidRPr="00C54F74">
        <w:rPr>
          <w:rFonts w:eastAsia="標楷體" w:hint="eastAsia"/>
          <w:szCs w:val="28"/>
        </w:rPr>
        <w:t>266</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4.5</w:t>
      </w:r>
      <w:r w:rsidRPr="00C54F74">
        <w:rPr>
          <w:rFonts w:eastAsia="標楷體" w:hint="eastAsia"/>
          <w:szCs w:val="28"/>
        </w:rPr>
        <w:t>％）、關節炎（</w:t>
      </w:r>
      <w:r w:rsidRPr="00C54F74">
        <w:rPr>
          <w:rFonts w:eastAsia="標楷體" w:hint="eastAsia"/>
          <w:szCs w:val="28"/>
        </w:rPr>
        <w:t>218</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3.7</w:t>
      </w:r>
      <w:r w:rsidRPr="00C54F74">
        <w:rPr>
          <w:rFonts w:eastAsia="標楷體" w:hint="eastAsia"/>
          <w:szCs w:val="28"/>
        </w:rPr>
        <w:t>％）、中風（</w:t>
      </w:r>
      <w:r w:rsidRPr="00C54F74">
        <w:rPr>
          <w:rFonts w:eastAsia="標楷體" w:hint="eastAsia"/>
          <w:szCs w:val="28"/>
        </w:rPr>
        <w:t>102</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1.7</w:t>
      </w:r>
      <w:r w:rsidRPr="00C54F74">
        <w:rPr>
          <w:rFonts w:eastAsia="標楷體" w:hint="eastAsia"/>
          <w:szCs w:val="28"/>
        </w:rPr>
        <w:t>％）、失智症（</w:t>
      </w:r>
      <w:r w:rsidRPr="00C54F74">
        <w:rPr>
          <w:rFonts w:eastAsia="標楷體" w:hint="eastAsia"/>
          <w:szCs w:val="28"/>
        </w:rPr>
        <w:t>86</w:t>
      </w:r>
      <w:r w:rsidRPr="00C54F74">
        <w:rPr>
          <w:rFonts w:eastAsia="標楷體" w:hint="eastAsia"/>
          <w:szCs w:val="28"/>
        </w:rPr>
        <w:t>人，</w:t>
      </w:r>
      <w:proofErr w:type="gramStart"/>
      <w:r w:rsidRPr="00C54F74">
        <w:rPr>
          <w:rFonts w:eastAsia="標楷體" w:hint="eastAsia"/>
          <w:szCs w:val="28"/>
        </w:rPr>
        <w:t>佔</w:t>
      </w:r>
      <w:proofErr w:type="gramEnd"/>
      <w:r w:rsidRPr="00C54F74">
        <w:rPr>
          <w:rFonts w:eastAsia="標楷體" w:hint="eastAsia"/>
          <w:szCs w:val="28"/>
        </w:rPr>
        <w:t>1.4</w:t>
      </w:r>
      <w:r w:rsidRPr="00C54F74">
        <w:rPr>
          <w:rFonts w:eastAsia="標楷體" w:hint="eastAsia"/>
          <w:szCs w:val="28"/>
        </w:rPr>
        <w:t>％）；女性結核病個案</w:t>
      </w:r>
      <w:proofErr w:type="gramStart"/>
      <w:r w:rsidRPr="00C54F74">
        <w:rPr>
          <w:rFonts w:eastAsia="標楷體" w:hint="eastAsia"/>
          <w:szCs w:val="28"/>
        </w:rPr>
        <w:t>罹</w:t>
      </w:r>
      <w:proofErr w:type="gramEnd"/>
      <w:r w:rsidRPr="00C54F74">
        <w:rPr>
          <w:rFonts w:eastAsia="標楷體" w:hint="eastAsia"/>
          <w:szCs w:val="28"/>
        </w:rPr>
        <w:t>患慢性病流行趨勢，前五項疾病趨勢與整體相似，但是在第六項盛行疾病為關節炎</w:t>
      </w:r>
      <w:proofErr w:type="gramStart"/>
      <w:r w:rsidRPr="00C54F74">
        <w:rPr>
          <w:rFonts w:eastAsia="標楷體" w:hint="eastAsia"/>
          <w:szCs w:val="28"/>
        </w:rPr>
        <w:t>佔</w:t>
      </w:r>
      <w:proofErr w:type="gramEnd"/>
      <w:r w:rsidRPr="00C54F74">
        <w:rPr>
          <w:rFonts w:eastAsia="標楷體" w:hint="eastAsia"/>
          <w:szCs w:val="28"/>
        </w:rPr>
        <w:t>3.7</w:t>
      </w:r>
      <w:r w:rsidRPr="00C54F74">
        <w:rPr>
          <w:rFonts w:eastAsia="標楷體" w:hint="eastAsia"/>
          <w:szCs w:val="28"/>
        </w:rPr>
        <w:t>％（男性僅</w:t>
      </w:r>
      <w:proofErr w:type="gramStart"/>
      <w:r w:rsidRPr="00C54F74">
        <w:rPr>
          <w:rFonts w:eastAsia="標楷體" w:hint="eastAsia"/>
          <w:szCs w:val="28"/>
        </w:rPr>
        <w:t>佔</w:t>
      </w:r>
      <w:proofErr w:type="gramEnd"/>
      <w:r w:rsidRPr="00C54F74">
        <w:rPr>
          <w:rFonts w:eastAsia="標楷體" w:hint="eastAsia"/>
          <w:szCs w:val="28"/>
        </w:rPr>
        <w:t>1.7</w:t>
      </w:r>
      <w:r w:rsidRPr="00C54F74">
        <w:rPr>
          <w:rFonts w:eastAsia="標楷體" w:hint="eastAsia"/>
          <w:szCs w:val="28"/>
        </w:rPr>
        <w:t>％），亦與整體在此疾病之</w:t>
      </w:r>
      <w:proofErr w:type="gramStart"/>
      <w:r w:rsidRPr="00C54F74">
        <w:rPr>
          <w:rFonts w:eastAsia="標楷體" w:hint="eastAsia"/>
          <w:szCs w:val="28"/>
        </w:rPr>
        <w:t>罹</w:t>
      </w:r>
      <w:proofErr w:type="gramEnd"/>
      <w:r w:rsidRPr="00C54F74">
        <w:rPr>
          <w:rFonts w:eastAsia="標楷體" w:hint="eastAsia"/>
          <w:szCs w:val="28"/>
        </w:rPr>
        <w:t>病流行趨勢略有不同</w:t>
      </w:r>
      <w:r w:rsidR="00946492">
        <w:rPr>
          <w:rFonts w:eastAsia="標楷體" w:hint="eastAsia"/>
          <w:szCs w:val="28"/>
        </w:rPr>
        <w:t>。</w:t>
      </w:r>
    </w:p>
    <w:p w:rsidR="004536C7" w:rsidRPr="004536C7" w:rsidRDefault="00C21965" w:rsidP="005D4FF5">
      <w:pPr>
        <w:widowControl/>
        <w:spacing w:line="360" w:lineRule="auto"/>
        <w:rPr>
          <w:rFonts w:eastAsia="標楷體"/>
          <w:b/>
          <w:szCs w:val="28"/>
        </w:rPr>
      </w:pPr>
      <w:r>
        <w:rPr>
          <w:rFonts w:eastAsia="標楷體"/>
          <w:szCs w:val="28"/>
        </w:rPr>
        <w:br w:type="page"/>
      </w:r>
      <w:r w:rsidR="004536C7" w:rsidRPr="004536C7">
        <w:rPr>
          <w:rFonts w:eastAsia="標楷體" w:hint="eastAsia"/>
          <w:b/>
          <w:szCs w:val="28"/>
        </w:rPr>
        <w:lastRenderedPageBreak/>
        <w:t>(</w:t>
      </w:r>
      <w:r w:rsidR="004536C7" w:rsidRPr="004536C7">
        <w:rPr>
          <w:rFonts w:eastAsia="標楷體" w:hint="eastAsia"/>
          <w:b/>
          <w:szCs w:val="28"/>
        </w:rPr>
        <w:t>四</w:t>
      </w:r>
      <w:r w:rsidR="004536C7" w:rsidRPr="004536C7">
        <w:rPr>
          <w:rFonts w:eastAsia="標楷體" w:hint="eastAsia"/>
          <w:b/>
          <w:szCs w:val="28"/>
        </w:rPr>
        <w:t>)</w:t>
      </w:r>
      <w:r w:rsidR="004536C7" w:rsidRPr="004536C7">
        <w:rPr>
          <w:rFonts w:eastAsia="標楷體" w:hint="eastAsia"/>
          <w:b/>
          <w:szCs w:val="28"/>
        </w:rPr>
        <w:tab/>
      </w:r>
      <w:r w:rsidR="004536C7" w:rsidRPr="004536C7">
        <w:rPr>
          <w:rFonts w:eastAsia="標楷體" w:hint="eastAsia"/>
          <w:b/>
          <w:szCs w:val="28"/>
        </w:rPr>
        <w:t>以</w:t>
      </w:r>
      <w:proofErr w:type="gramStart"/>
      <w:r w:rsidR="004536C7" w:rsidRPr="004536C7">
        <w:rPr>
          <w:rFonts w:eastAsia="標楷體" w:hint="eastAsia"/>
          <w:b/>
          <w:szCs w:val="28"/>
        </w:rPr>
        <w:t>查爾森共病指數</w:t>
      </w:r>
      <w:proofErr w:type="gramEnd"/>
      <w:r w:rsidR="004536C7" w:rsidRPr="004536C7">
        <w:rPr>
          <w:rFonts w:eastAsia="標楷體" w:hint="eastAsia"/>
          <w:b/>
          <w:szCs w:val="28"/>
        </w:rPr>
        <w:t>(Charlson Comorbidity Index,CCI)</w:t>
      </w:r>
      <w:r w:rsidR="004536C7" w:rsidRPr="004536C7">
        <w:rPr>
          <w:rFonts w:eastAsia="標楷體" w:hint="eastAsia"/>
          <w:b/>
          <w:szCs w:val="28"/>
        </w:rPr>
        <w:t>疾病種類，分析不同性別結核病個案</w:t>
      </w:r>
      <w:proofErr w:type="gramStart"/>
      <w:r w:rsidR="004536C7" w:rsidRPr="004536C7">
        <w:rPr>
          <w:rFonts w:eastAsia="標楷體" w:hint="eastAsia"/>
          <w:b/>
          <w:szCs w:val="28"/>
        </w:rPr>
        <w:t>罹</w:t>
      </w:r>
      <w:proofErr w:type="gramEnd"/>
      <w:r w:rsidR="004536C7" w:rsidRPr="004536C7">
        <w:rPr>
          <w:rFonts w:eastAsia="標楷體" w:hint="eastAsia"/>
          <w:b/>
          <w:szCs w:val="28"/>
        </w:rPr>
        <w:t>患之合併症</w:t>
      </w:r>
      <w:r w:rsidR="004536C7" w:rsidRPr="004536C7">
        <w:rPr>
          <w:rFonts w:eastAsia="標楷體" w:hint="eastAsia"/>
          <w:b/>
          <w:szCs w:val="28"/>
        </w:rPr>
        <w:t>(</w:t>
      </w:r>
      <w:proofErr w:type="gramStart"/>
      <w:r w:rsidR="004536C7" w:rsidRPr="004536C7">
        <w:rPr>
          <w:rFonts w:eastAsia="標楷體" w:hint="eastAsia"/>
          <w:b/>
          <w:szCs w:val="28"/>
        </w:rPr>
        <w:t>慢性病共病</w:t>
      </w:r>
      <w:proofErr w:type="gramEnd"/>
      <w:r w:rsidR="004536C7" w:rsidRPr="004536C7">
        <w:rPr>
          <w:rFonts w:eastAsia="標楷體" w:hint="eastAsia"/>
          <w:b/>
          <w:szCs w:val="28"/>
        </w:rPr>
        <w:t>)</w:t>
      </w:r>
      <w:r w:rsidR="004536C7" w:rsidRPr="004536C7">
        <w:rPr>
          <w:rFonts w:eastAsia="標楷體" w:hint="eastAsia"/>
          <w:b/>
          <w:szCs w:val="28"/>
        </w:rPr>
        <w:t>類別</w:t>
      </w:r>
    </w:p>
    <w:p w:rsidR="004536C7" w:rsidRDefault="004536C7" w:rsidP="004536C7">
      <w:pPr>
        <w:widowControl/>
        <w:spacing w:line="360" w:lineRule="auto"/>
        <w:rPr>
          <w:rFonts w:eastAsia="標楷體"/>
          <w:szCs w:val="28"/>
        </w:rPr>
      </w:pPr>
    </w:p>
    <w:p w:rsidR="004536C7" w:rsidRPr="004536C7" w:rsidRDefault="004536C7" w:rsidP="004536C7">
      <w:pPr>
        <w:widowControl/>
        <w:spacing w:line="360" w:lineRule="auto"/>
        <w:rPr>
          <w:rFonts w:eastAsia="標楷體"/>
          <w:szCs w:val="28"/>
        </w:rPr>
      </w:pPr>
      <w:r w:rsidRPr="004536C7">
        <w:rPr>
          <w:rFonts w:eastAsia="標楷體" w:hint="eastAsia"/>
          <w:szCs w:val="28"/>
        </w:rPr>
        <w:t>另以美國健康照護研究與品質機構所常用比較之慢性病狀態指標（</w:t>
      </w:r>
      <w:r w:rsidRPr="004536C7">
        <w:rPr>
          <w:rFonts w:eastAsia="標楷體" w:hint="eastAsia"/>
          <w:szCs w:val="28"/>
        </w:rPr>
        <w:t>CCI, Chronic Condition Indicator for ICD-9-CM, CCI, by the Agency for Healthcare Research and Quality, AHRQ</w:t>
      </w:r>
      <w:r w:rsidRPr="004536C7">
        <w:rPr>
          <w:rFonts w:eastAsia="標楷體" w:hint="eastAsia"/>
          <w:szCs w:val="28"/>
        </w:rPr>
        <w:t>）</w:t>
      </w:r>
      <w:r>
        <w:rPr>
          <w:rFonts w:eastAsia="標楷體" w:hint="eastAsia"/>
          <w:szCs w:val="28"/>
        </w:rPr>
        <w:t>，以及國際上常用來比較慢性病狀態的</w:t>
      </w:r>
      <w:proofErr w:type="gramStart"/>
      <w:r>
        <w:rPr>
          <w:rFonts w:eastAsia="標楷體" w:hint="eastAsia"/>
          <w:szCs w:val="28"/>
        </w:rPr>
        <w:t>查爾森共病指數</w:t>
      </w:r>
      <w:proofErr w:type="gramEnd"/>
      <w:r w:rsidRPr="004536C7">
        <w:rPr>
          <w:rFonts w:eastAsia="標楷體" w:hint="eastAsia"/>
          <w:szCs w:val="28"/>
        </w:rPr>
        <w:t>進行分析，整體結核病個案（總數共</w:t>
      </w:r>
      <w:r w:rsidRPr="004536C7">
        <w:rPr>
          <w:rFonts w:eastAsia="標楷體" w:hint="eastAsia"/>
          <w:szCs w:val="28"/>
        </w:rPr>
        <w:t>19,554</w:t>
      </w:r>
      <w:r w:rsidRPr="004536C7">
        <w:rPr>
          <w:rFonts w:eastAsia="標楷體" w:hint="eastAsia"/>
          <w:szCs w:val="28"/>
        </w:rPr>
        <w:t>人）之中，輕度肝臟疾病（</w:t>
      </w:r>
      <w:r w:rsidRPr="004536C7">
        <w:rPr>
          <w:rFonts w:eastAsia="標楷體" w:hint="eastAsia"/>
          <w:szCs w:val="28"/>
        </w:rPr>
        <w:t>1,471</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7.5</w:t>
      </w:r>
      <w:r w:rsidRPr="004536C7">
        <w:rPr>
          <w:rFonts w:eastAsia="標楷體" w:hint="eastAsia"/>
          <w:szCs w:val="28"/>
        </w:rPr>
        <w:t>％）所</w:t>
      </w:r>
      <w:proofErr w:type="gramStart"/>
      <w:r w:rsidRPr="004536C7">
        <w:rPr>
          <w:rFonts w:eastAsia="標楷體" w:hint="eastAsia"/>
          <w:szCs w:val="28"/>
        </w:rPr>
        <w:t>佔</w:t>
      </w:r>
      <w:proofErr w:type="gramEnd"/>
      <w:r w:rsidRPr="004536C7">
        <w:rPr>
          <w:rFonts w:eastAsia="標楷體" w:hint="eastAsia"/>
          <w:szCs w:val="28"/>
        </w:rPr>
        <w:t>比例最高，其次依序為中度或重度腎臟疾病（</w:t>
      </w:r>
      <w:r w:rsidRPr="004536C7">
        <w:rPr>
          <w:rFonts w:eastAsia="標楷體" w:hint="eastAsia"/>
          <w:szCs w:val="28"/>
        </w:rPr>
        <w:t>749</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3.8</w:t>
      </w:r>
      <w:r w:rsidRPr="004536C7">
        <w:rPr>
          <w:rFonts w:eastAsia="標楷體" w:hint="eastAsia"/>
          <w:szCs w:val="28"/>
        </w:rPr>
        <w:t>％）、潰瘍性疾病（</w:t>
      </w:r>
      <w:r w:rsidRPr="004536C7">
        <w:rPr>
          <w:rFonts w:eastAsia="標楷體" w:hint="eastAsia"/>
          <w:szCs w:val="28"/>
        </w:rPr>
        <w:t>734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3.8</w:t>
      </w:r>
      <w:r w:rsidRPr="004536C7">
        <w:rPr>
          <w:rFonts w:eastAsia="標楷體" w:hint="eastAsia"/>
          <w:szCs w:val="28"/>
        </w:rPr>
        <w:t>％）、充血性心臟衰竭（</w:t>
      </w:r>
      <w:r w:rsidRPr="004536C7">
        <w:rPr>
          <w:rFonts w:eastAsia="標楷體" w:hint="eastAsia"/>
          <w:szCs w:val="28"/>
        </w:rPr>
        <w:t>728</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3.7</w:t>
      </w:r>
      <w:r w:rsidRPr="004536C7">
        <w:rPr>
          <w:rFonts w:eastAsia="標楷體" w:hint="eastAsia"/>
          <w:szCs w:val="28"/>
        </w:rPr>
        <w:t>％）、中度或重度肝臟疾病（</w:t>
      </w:r>
      <w:r w:rsidRPr="004536C7">
        <w:rPr>
          <w:rFonts w:eastAsia="標楷體" w:hint="eastAsia"/>
          <w:szCs w:val="28"/>
        </w:rPr>
        <w:t>643</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3.3</w:t>
      </w:r>
      <w:r w:rsidRPr="004536C7">
        <w:rPr>
          <w:rFonts w:eastAsia="標楷體" w:hint="eastAsia"/>
          <w:szCs w:val="28"/>
        </w:rPr>
        <w:t>％）、半身麻痺（</w:t>
      </w:r>
      <w:r w:rsidRPr="004536C7">
        <w:rPr>
          <w:rFonts w:eastAsia="標楷體" w:hint="eastAsia"/>
          <w:szCs w:val="28"/>
        </w:rPr>
        <w:t>204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1.0</w:t>
      </w:r>
      <w:r w:rsidRPr="004536C7">
        <w:rPr>
          <w:rFonts w:eastAsia="標楷體" w:hint="eastAsia"/>
          <w:szCs w:val="28"/>
        </w:rPr>
        <w:t>％）、結締組織疾病（</w:t>
      </w:r>
      <w:r w:rsidRPr="004536C7">
        <w:rPr>
          <w:rFonts w:eastAsia="標楷體" w:hint="eastAsia"/>
          <w:szCs w:val="28"/>
        </w:rPr>
        <w:t>194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1.0</w:t>
      </w:r>
      <w:r w:rsidRPr="004536C7">
        <w:rPr>
          <w:rFonts w:eastAsia="標楷體" w:hint="eastAsia"/>
          <w:szCs w:val="28"/>
        </w:rPr>
        <w:t>％）、轉移性腫瘤（</w:t>
      </w:r>
      <w:r w:rsidRPr="004536C7">
        <w:rPr>
          <w:rFonts w:eastAsia="標楷體" w:hint="eastAsia"/>
          <w:szCs w:val="28"/>
        </w:rPr>
        <w:t>120</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0.6</w:t>
      </w:r>
      <w:r w:rsidRPr="004536C7">
        <w:rPr>
          <w:rFonts w:eastAsia="標楷體" w:hint="eastAsia"/>
          <w:szCs w:val="28"/>
        </w:rPr>
        <w:t>％）、腦血管疾病（</w:t>
      </w:r>
      <w:r w:rsidRPr="004536C7">
        <w:rPr>
          <w:rFonts w:eastAsia="標楷體" w:hint="eastAsia"/>
          <w:szCs w:val="28"/>
        </w:rPr>
        <w:t>73</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0.4</w:t>
      </w:r>
      <w:r w:rsidRPr="004536C7">
        <w:rPr>
          <w:rFonts w:eastAsia="標楷體" w:hint="eastAsia"/>
          <w:szCs w:val="28"/>
        </w:rPr>
        <w:t>％）、淋巴癌（</w:t>
      </w:r>
      <w:r w:rsidRPr="004536C7">
        <w:rPr>
          <w:rFonts w:eastAsia="標楷體" w:hint="eastAsia"/>
          <w:szCs w:val="28"/>
        </w:rPr>
        <w:t>69</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0.4</w:t>
      </w:r>
      <w:r w:rsidRPr="004536C7">
        <w:rPr>
          <w:rFonts w:eastAsia="標楷體" w:hint="eastAsia"/>
          <w:szCs w:val="28"/>
        </w:rPr>
        <w:t>％）、心肌梗塞（</w:t>
      </w:r>
      <w:r w:rsidRPr="004536C7">
        <w:rPr>
          <w:rFonts w:eastAsia="標楷體" w:hint="eastAsia"/>
          <w:szCs w:val="28"/>
        </w:rPr>
        <w:t>52</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0.3</w:t>
      </w:r>
      <w:r w:rsidRPr="004536C7">
        <w:rPr>
          <w:rFonts w:eastAsia="標楷體" w:hint="eastAsia"/>
          <w:szCs w:val="28"/>
        </w:rPr>
        <w:t>％）、周邊血管疾病（</w:t>
      </w:r>
      <w:r w:rsidRPr="004536C7">
        <w:rPr>
          <w:rFonts w:eastAsia="標楷體" w:hint="eastAsia"/>
          <w:szCs w:val="28"/>
        </w:rPr>
        <w:t>52</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0.3</w:t>
      </w:r>
      <w:r w:rsidRPr="004536C7">
        <w:rPr>
          <w:rFonts w:eastAsia="標楷體" w:hint="eastAsia"/>
          <w:szCs w:val="28"/>
        </w:rPr>
        <w:t>％）、白血病（</w:t>
      </w:r>
      <w:r w:rsidRPr="004536C7">
        <w:rPr>
          <w:rFonts w:eastAsia="標楷體" w:hint="eastAsia"/>
          <w:szCs w:val="28"/>
        </w:rPr>
        <w:t>30</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0.2</w:t>
      </w:r>
      <w:r w:rsidRPr="004536C7">
        <w:rPr>
          <w:rFonts w:eastAsia="標楷體" w:hint="eastAsia"/>
          <w:szCs w:val="28"/>
        </w:rPr>
        <w:t>％）</w:t>
      </w:r>
    </w:p>
    <w:p w:rsidR="004536C7" w:rsidRPr="004536C7" w:rsidRDefault="004536C7" w:rsidP="004536C7">
      <w:pPr>
        <w:widowControl/>
        <w:spacing w:line="360" w:lineRule="auto"/>
        <w:rPr>
          <w:rFonts w:eastAsia="標楷體"/>
          <w:szCs w:val="28"/>
        </w:rPr>
      </w:pPr>
    </w:p>
    <w:p w:rsidR="004536C7" w:rsidRPr="004536C7" w:rsidRDefault="004536C7" w:rsidP="004536C7">
      <w:pPr>
        <w:widowControl/>
        <w:spacing w:line="360" w:lineRule="auto"/>
        <w:rPr>
          <w:rFonts w:eastAsia="標楷體"/>
          <w:szCs w:val="28"/>
        </w:rPr>
      </w:pPr>
      <w:r w:rsidRPr="004536C7">
        <w:rPr>
          <w:rFonts w:eastAsia="標楷體" w:hint="eastAsia"/>
          <w:szCs w:val="28"/>
        </w:rPr>
        <w:t>以男性個案（總數共</w:t>
      </w:r>
      <w:r w:rsidRPr="004536C7">
        <w:rPr>
          <w:rFonts w:eastAsia="標楷體" w:hint="eastAsia"/>
          <w:szCs w:val="28"/>
        </w:rPr>
        <w:t>13,585</w:t>
      </w:r>
      <w:r w:rsidRPr="004536C7">
        <w:rPr>
          <w:rFonts w:eastAsia="標楷體" w:hint="eastAsia"/>
          <w:szCs w:val="28"/>
        </w:rPr>
        <w:t>人）而言，</w:t>
      </w:r>
      <w:r w:rsidRPr="004536C7">
        <w:rPr>
          <w:rFonts w:eastAsia="標楷體" w:hint="eastAsia"/>
          <w:szCs w:val="28"/>
        </w:rPr>
        <w:t>CCI</w:t>
      </w:r>
      <w:r w:rsidRPr="004536C7">
        <w:rPr>
          <w:rFonts w:eastAsia="標楷體" w:hint="eastAsia"/>
          <w:szCs w:val="28"/>
        </w:rPr>
        <w:t>疾病種類中，以輕度肝臟疾病（</w:t>
      </w:r>
      <w:r w:rsidRPr="004536C7">
        <w:rPr>
          <w:rFonts w:eastAsia="標楷體" w:hint="eastAsia"/>
          <w:szCs w:val="28"/>
        </w:rPr>
        <w:t>1,080</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7.9</w:t>
      </w:r>
      <w:r w:rsidRPr="004536C7">
        <w:rPr>
          <w:rFonts w:eastAsia="標楷體" w:hint="eastAsia"/>
          <w:szCs w:val="28"/>
        </w:rPr>
        <w:t>％）所</w:t>
      </w:r>
      <w:proofErr w:type="gramStart"/>
      <w:r w:rsidRPr="004536C7">
        <w:rPr>
          <w:rFonts w:eastAsia="標楷體" w:hint="eastAsia"/>
          <w:szCs w:val="28"/>
        </w:rPr>
        <w:t>佔</w:t>
      </w:r>
      <w:proofErr w:type="gramEnd"/>
      <w:r w:rsidRPr="004536C7">
        <w:rPr>
          <w:rFonts w:eastAsia="標楷體" w:hint="eastAsia"/>
          <w:szCs w:val="28"/>
        </w:rPr>
        <w:t>比例最高，其次依序為充血性心臟衰竭（</w:t>
      </w:r>
      <w:r w:rsidRPr="004536C7">
        <w:rPr>
          <w:rFonts w:eastAsia="標楷體" w:hint="eastAsia"/>
          <w:szCs w:val="28"/>
        </w:rPr>
        <w:t>522</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3.8</w:t>
      </w:r>
      <w:r w:rsidRPr="004536C7">
        <w:rPr>
          <w:rFonts w:eastAsia="標楷體" w:hint="eastAsia"/>
          <w:szCs w:val="28"/>
        </w:rPr>
        <w:t>％）、潰瘍性疾病（</w:t>
      </w:r>
      <w:r w:rsidRPr="004536C7">
        <w:rPr>
          <w:rFonts w:eastAsia="標楷體" w:hint="eastAsia"/>
          <w:szCs w:val="28"/>
        </w:rPr>
        <w:t>504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3.7</w:t>
      </w:r>
      <w:r w:rsidRPr="004536C7">
        <w:rPr>
          <w:rFonts w:eastAsia="標楷體" w:hint="eastAsia"/>
          <w:szCs w:val="28"/>
        </w:rPr>
        <w:t>％）、中度或重度腎臟疾病（</w:t>
      </w:r>
      <w:r w:rsidRPr="004536C7">
        <w:rPr>
          <w:rFonts w:eastAsia="標楷體" w:hint="eastAsia"/>
          <w:szCs w:val="28"/>
        </w:rPr>
        <w:t>491</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3.6</w:t>
      </w:r>
      <w:r w:rsidRPr="004536C7">
        <w:rPr>
          <w:rFonts w:eastAsia="標楷體" w:hint="eastAsia"/>
          <w:szCs w:val="28"/>
        </w:rPr>
        <w:t>％）、中度或重度肝臟疾病（</w:t>
      </w:r>
      <w:r w:rsidRPr="004536C7">
        <w:rPr>
          <w:rFonts w:eastAsia="標楷體" w:hint="eastAsia"/>
          <w:szCs w:val="28"/>
        </w:rPr>
        <w:t>466</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3.4</w:t>
      </w:r>
      <w:r w:rsidRPr="004536C7">
        <w:rPr>
          <w:rFonts w:eastAsia="標楷體" w:hint="eastAsia"/>
          <w:szCs w:val="28"/>
        </w:rPr>
        <w:t>％）、半身麻痺（</w:t>
      </w:r>
      <w:r w:rsidRPr="004536C7">
        <w:rPr>
          <w:rFonts w:eastAsia="標楷體" w:hint="eastAsia"/>
          <w:szCs w:val="28"/>
        </w:rPr>
        <w:t>160</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1.2</w:t>
      </w:r>
      <w:r w:rsidRPr="004536C7">
        <w:rPr>
          <w:rFonts w:eastAsia="標楷體" w:hint="eastAsia"/>
          <w:szCs w:val="28"/>
        </w:rPr>
        <w:t>％）、轉移性腫瘤（</w:t>
      </w:r>
      <w:r w:rsidRPr="004536C7">
        <w:rPr>
          <w:rFonts w:eastAsia="標楷體" w:hint="eastAsia"/>
          <w:szCs w:val="28"/>
        </w:rPr>
        <w:t>92</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0.7</w:t>
      </w:r>
      <w:r w:rsidRPr="004536C7">
        <w:rPr>
          <w:rFonts w:eastAsia="標楷體" w:hint="eastAsia"/>
          <w:szCs w:val="28"/>
        </w:rPr>
        <w:t>％）、結締組織疾病（</w:t>
      </w:r>
      <w:r w:rsidRPr="004536C7">
        <w:rPr>
          <w:rFonts w:eastAsia="標楷體" w:hint="eastAsia"/>
          <w:szCs w:val="28"/>
        </w:rPr>
        <w:t>68</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0.5</w:t>
      </w:r>
      <w:r w:rsidRPr="004536C7">
        <w:rPr>
          <w:rFonts w:eastAsia="標楷體" w:hint="eastAsia"/>
          <w:szCs w:val="28"/>
        </w:rPr>
        <w:t>％）、腦血管疾病（</w:t>
      </w:r>
      <w:r w:rsidRPr="004536C7">
        <w:rPr>
          <w:rFonts w:eastAsia="標楷體" w:hint="eastAsia"/>
          <w:szCs w:val="28"/>
        </w:rPr>
        <w:t>54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0.4</w:t>
      </w:r>
      <w:r w:rsidRPr="004536C7">
        <w:rPr>
          <w:rFonts w:eastAsia="標楷體" w:hint="eastAsia"/>
          <w:szCs w:val="28"/>
        </w:rPr>
        <w:t>％）、淋巴癌（</w:t>
      </w:r>
      <w:r w:rsidRPr="004536C7">
        <w:rPr>
          <w:rFonts w:eastAsia="標楷體" w:hint="eastAsia"/>
          <w:szCs w:val="28"/>
        </w:rPr>
        <w:t>48</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0.4</w:t>
      </w:r>
      <w:r w:rsidRPr="004536C7">
        <w:rPr>
          <w:rFonts w:eastAsia="標楷體" w:hint="eastAsia"/>
          <w:szCs w:val="28"/>
        </w:rPr>
        <w:t>％）、心肌梗塞（</w:t>
      </w:r>
      <w:r w:rsidRPr="004536C7">
        <w:rPr>
          <w:rFonts w:eastAsia="標楷體" w:hint="eastAsia"/>
          <w:szCs w:val="28"/>
        </w:rPr>
        <w:t>39</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0.3</w:t>
      </w:r>
      <w:r w:rsidRPr="004536C7">
        <w:rPr>
          <w:rFonts w:eastAsia="標楷體" w:hint="eastAsia"/>
          <w:szCs w:val="28"/>
        </w:rPr>
        <w:t>％）、周邊血管疾病（</w:t>
      </w:r>
      <w:r w:rsidRPr="004536C7">
        <w:rPr>
          <w:rFonts w:eastAsia="標楷體" w:hint="eastAsia"/>
          <w:szCs w:val="28"/>
        </w:rPr>
        <w:t>36</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0.3</w:t>
      </w:r>
      <w:r w:rsidRPr="004536C7">
        <w:rPr>
          <w:rFonts w:eastAsia="標楷體" w:hint="eastAsia"/>
          <w:szCs w:val="28"/>
        </w:rPr>
        <w:t>％）、白血病（</w:t>
      </w:r>
      <w:r w:rsidRPr="004536C7">
        <w:rPr>
          <w:rFonts w:eastAsia="標楷體" w:hint="eastAsia"/>
          <w:szCs w:val="28"/>
        </w:rPr>
        <w:t>16</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0.1</w:t>
      </w:r>
      <w:r w:rsidRPr="004536C7">
        <w:rPr>
          <w:rFonts w:eastAsia="標楷體" w:hint="eastAsia"/>
          <w:szCs w:val="28"/>
        </w:rPr>
        <w:t>％）。男性個案之</w:t>
      </w:r>
      <w:r w:rsidRPr="004536C7">
        <w:rPr>
          <w:rFonts w:eastAsia="標楷體" w:hint="eastAsia"/>
          <w:szCs w:val="28"/>
        </w:rPr>
        <w:t>CCI</w:t>
      </w:r>
      <w:r w:rsidRPr="004536C7">
        <w:rPr>
          <w:rFonts w:eastAsia="標楷體" w:hint="eastAsia"/>
          <w:szCs w:val="28"/>
        </w:rPr>
        <w:t>疾病種類流行趨勢</w:t>
      </w:r>
      <w:r>
        <w:rPr>
          <w:rFonts w:eastAsia="標楷體" w:hint="eastAsia"/>
          <w:szCs w:val="28"/>
        </w:rPr>
        <w:t>，</w:t>
      </w:r>
      <w:r w:rsidRPr="004536C7">
        <w:rPr>
          <w:rFonts w:eastAsia="標楷體" w:hint="eastAsia"/>
          <w:szCs w:val="28"/>
        </w:rPr>
        <w:t>與整體</w:t>
      </w:r>
      <w:r>
        <w:rPr>
          <w:rFonts w:eastAsia="標楷體" w:hint="eastAsia"/>
          <w:szCs w:val="28"/>
        </w:rPr>
        <w:t>個案</w:t>
      </w:r>
      <w:r w:rsidRPr="004536C7">
        <w:rPr>
          <w:rFonts w:eastAsia="標楷體" w:hint="eastAsia"/>
          <w:szCs w:val="28"/>
        </w:rPr>
        <w:t>之</w:t>
      </w:r>
      <w:proofErr w:type="gramStart"/>
      <w:r w:rsidRPr="004536C7">
        <w:rPr>
          <w:rFonts w:eastAsia="標楷體" w:hint="eastAsia"/>
          <w:szCs w:val="28"/>
        </w:rPr>
        <w:t>罹</w:t>
      </w:r>
      <w:proofErr w:type="gramEnd"/>
      <w:r w:rsidRPr="004536C7">
        <w:rPr>
          <w:rFonts w:eastAsia="標楷體" w:hint="eastAsia"/>
          <w:szCs w:val="28"/>
        </w:rPr>
        <w:t>病情形略有不同。</w:t>
      </w:r>
    </w:p>
    <w:p w:rsidR="004536C7" w:rsidRPr="004536C7" w:rsidRDefault="004536C7" w:rsidP="004536C7">
      <w:pPr>
        <w:widowControl/>
        <w:spacing w:line="360" w:lineRule="auto"/>
        <w:rPr>
          <w:rFonts w:eastAsia="標楷體"/>
          <w:szCs w:val="28"/>
        </w:rPr>
      </w:pPr>
    </w:p>
    <w:p w:rsidR="005D4FF5" w:rsidRDefault="004536C7" w:rsidP="004536C7">
      <w:pPr>
        <w:widowControl/>
        <w:spacing w:line="360" w:lineRule="auto"/>
        <w:rPr>
          <w:rFonts w:eastAsia="標楷體"/>
          <w:szCs w:val="28"/>
        </w:rPr>
      </w:pPr>
      <w:r w:rsidRPr="004536C7">
        <w:rPr>
          <w:rFonts w:eastAsia="標楷體" w:hint="eastAsia"/>
          <w:szCs w:val="28"/>
        </w:rPr>
        <w:lastRenderedPageBreak/>
        <w:t>以女性個案（總數共</w:t>
      </w:r>
      <w:r w:rsidRPr="004536C7">
        <w:rPr>
          <w:rFonts w:eastAsia="標楷體" w:hint="eastAsia"/>
          <w:szCs w:val="28"/>
        </w:rPr>
        <w:t>5,969</w:t>
      </w:r>
      <w:r w:rsidRPr="004536C7">
        <w:rPr>
          <w:rFonts w:eastAsia="標楷體" w:hint="eastAsia"/>
          <w:szCs w:val="28"/>
        </w:rPr>
        <w:t>人）而言，</w:t>
      </w:r>
      <w:r w:rsidRPr="004536C7">
        <w:rPr>
          <w:rFonts w:eastAsia="標楷體" w:hint="eastAsia"/>
          <w:szCs w:val="28"/>
        </w:rPr>
        <w:t>CCI</w:t>
      </w:r>
      <w:r w:rsidRPr="004536C7">
        <w:rPr>
          <w:rFonts w:eastAsia="標楷體" w:hint="eastAsia"/>
          <w:szCs w:val="28"/>
        </w:rPr>
        <w:t>疾病種類中，</w:t>
      </w:r>
      <w:proofErr w:type="gramStart"/>
      <w:r w:rsidRPr="004536C7">
        <w:rPr>
          <w:rFonts w:eastAsia="標楷體" w:hint="eastAsia"/>
          <w:szCs w:val="28"/>
        </w:rPr>
        <w:t>罹</w:t>
      </w:r>
      <w:proofErr w:type="gramEnd"/>
      <w:r w:rsidRPr="004536C7">
        <w:rPr>
          <w:rFonts w:eastAsia="標楷體" w:hint="eastAsia"/>
          <w:szCs w:val="28"/>
        </w:rPr>
        <w:t>患比例以輕度肝臟疾病（</w:t>
      </w:r>
      <w:r w:rsidRPr="004536C7">
        <w:rPr>
          <w:rFonts w:eastAsia="標楷體" w:hint="eastAsia"/>
          <w:szCs w:val="28"/>
        </w:rPr>
        <w:t>391</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6.6</w:t>
      </w:r>
      <w:r w:rsidRPr="004536C7">
        <w:rPr>
          <w:rFonts w:eastAsia="標楷體" w:hint="eastAsia"/>
          <w:szCs w:val="28"/>
        </w:rPr>
        <w:t>％）所</w:t>
      </w:r>
      <w:proofErr w:type="gramStart"/>
      <w:r w:rsidRPr="004536C7">
        <w:rPr>
          <w:rFonts w:eastAsia="標楷體" w:hint="eastAsia"/>
          <w:szCs w:val="28"/>
        </w:rPr>
        <w:t>佔</w:t>
      </w:r>
      <w:proofErr w:type="gramEnd"/>
      <w:r w:rsidRPr="004536C7">
        <w:rPr>
          <w:rFonts w:eastAsia="標楷體" w:hint="eastAsia"/>
          <w:szCs w:val="28"/>
        </w:rPr>
        <w:t>比例最高，再者為中度或重度腎臟疾病（</w:t>
      </w:r>
      <w:r w:rsidRPr="004536C7">
        <w:rPr>
          <w:rFonts w:eastAsia="標楷體" w:hint="eastAsia"/>
          <w:szCs w:val="28"/>
        </w:rPr>
        <w:t>258</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4.3</w:t>
      </w:r>
      <w:r w:rsidRPr="004536C7">
        <w:rPr>
          <w:rFonts w:eastAsia="標楷體" w:hint="eastAsia"/>
          <w:szCs w:val="28"/>
        </w:rPr>
        <w:t>％）、潰瘍性疾病（</w:t>
      </w:r>
      <w:r w:rsidRPr="004536C7">
        <w:rPr>
          <w:rFonts w:eastAsia="標楷體" w:hint="eastAsia"/>
          <w:szCs w:val="28"/>
        </w:rPr>
        <w:t>230</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3.9</w:t>
      </w:r>
      <w:r w:rsidRPr="004536C7">
        <w:rPr>
          <w:rFonts w:eastAsia="標楷體" w:hint="eastAsia"/>
          <w:szCs w:val="28"/>
        </w:rPr>
        <w:t>％）、充血性心臟衰竭（</w:t>
      </w:r>
      <w:r w:rsidRPr="004536C7">
        <w:rPr>
          <w:rFonts w:eastAsia="標楷體" w:hint="eastAsia"/>
          <w:szCs w:val="28"/>
        </w:rPr>
        <w:t>206</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3.5</w:t>
      </w:r>
      <w:r w:rsidRPr="004536C7">
        <w:rPr>
          <w:rFonts w:eastAsia="標楷體" w:hint="eastAsia"/>
          <w:szCs w:val="28"/>
        </w:rPr>
        <w:t>％）、中度或重度肝臟疾病（</w:t>
      </w:r>
      <w:r w:rsidRPr="004536C7">
        <w:rPr>
          <w:rFonts w:eastAsia="標楷體" w:hint="eastAsia"/>
          <w:szCs w:val="28"/>
        </w:rPr>
        <w:t>177</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3.0</w:t>
      </w:r>
      <w:r w:rsidRPr="004536C7">
        <w:rPr>
          <w:rFonts w:eastAsia="標楷體" w:hint="eastAsia"/>
          <w:szCs w:val="28"/>
        </w:rPr>
        <w:t>％）、結締組織疾病（</w:t>
      </w:r>
      <w:r w:rsidRPr="004536C7">
        <w:rPr>
          <w:rFonts w:eastAsia="標楷體" w:hint="eastAsia"/>
          <w:szCs w:val="28"/>
        </w:rPr>
        <w:t>126</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2.1</w:t>
      </w:r>
      <w:r w:rsidRPr="004536C7">
        <w:rPr>
          <w:rFonts w:eastAsia="標楷體" w:hint="eastAsia"/>
          <w:szCs w:val="28"/>
        </w:rPr>
        <w:t>％）、半身麻痺（</w:t>
      </w:r>
      <w:r w:rsidRPr="004536C7">
        <w:rPr>
          <w:rFonts w:eastAsia="標楷體" w:hint="eastAsia"/>
          <w:szCs w:val="28"/>
        </w:rPr>
        <w:t>44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0.7</w:t>
      </w:r>
      <w:r w:rsidRPr="004536C7">
        <w:rPr>
          <w:rFonts w:eastAsia="標楷體" w:hint="eastAsia"/>
          <w:szCs w:val="28"/>
        </w:rPr>
        <w:t>％）、轉移性腫瘤（</w:t>
      </w:r>
      <w:r w:rsidRPr="004536C7">
        <w:rPr>
          <w:rFonts w:eastAsia="標楷體" w:hint="eastAsia"/>
          <w:szCs w:val="28"/>
        </w:rPr>
        <w:t>28</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0.5</w:t>
      </w:r>
      <w:r w:rsidRPr="004536C7">
        <w:rPr>
          <w:rFonts w:eastAsia="標楷體" w:hint="eastAsia"/>
          <w:szCs w:val="28"/>
        </w:rPr>
        <w:t>％）、淋巴癌（</w:t>
      </w:r>
      <w:r w:rsidRPr="004536C7">
        <w:rPr>
          <w:rFonts w:eastAsia="標楷體" w:hint="eastAsia"/>
          <w:szCs w:val="28"/>
        </w:rPr>
        <w:t>21</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0.4</w:t>
      </w:r>
      <w:r w:rsidRPr="004536C7">
        <w:rPr>
          <w:rFonts w:eastAsia="標楷體" w:hint="eastAsia"/>
          <w:szCs w:val="28"/>
        </w:rPr>
        <w:t>％）、腦血管疾病（</w:t>
      </w:r>
      <w:r w:rsidRPr="004536C7">
        <w:rPr>
          <w:rFonts w:eastAsia="標楷體" w:hint="eastAsia"/>
          <w:szCs w:val="28"/>
        </w:rPr>
        <w:t>19</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0.3</w:t>
      </w:r>
      <w:r w:rsidRPr="004536C7">
        <w:rPr>
          <w:rFonts w:eastAsia="標楷體" w:hint="eastAsia"/>
          <w:szCs w:val="28"/>
        </w:rPr>
        <w:t>％）、周邊血管疾病（</w:t>
      </w:r>
      <w:r w:rsidRPr="004536C7">
        <w:rPr>
          <w:rFonts w:eastAsia="標楷體" w:hint="eastAsia"/>
          <w:szCs w:val="28"/>
        </w:rPr>
        <w:t>16</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0.3</w:t>
      </w:r>
      <w:r w:rsidRPr="004536C7">
        <w:rPr>
          <w:rFonts w:eastAsia="標楷體" w:hint="eastAsia"/>
          <w:szCs w:val="28"/>
        </w:rPr>
        <w:t>％）、白血病（</w:t>
      </w:r>
      <w:r w:rsidRPr="004536C7">
        <w:rPr>
          <w:rFonts w:eastAsia="標楷體" w:hint="eastAsia"/>
          <w:szCs w:val="28"/>
        </w:rPr>
        <w:t>14</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0.2</w:t>
      </w:r>
      <w:r w:rsidRPr="004536C7">
        <w:rPr>
          <w:rFonts w:eastAsia="標楷體" w:hint="eastAsia"/>
          <w:szCs w:val="28"/>
        </w:rPr>
        <w:t>％）、心肌梗塞（</w:t>
      </w:r>
      <w:r w:rsidRPr="004536C7">
        <w:rPr>
          <w:rFonts w:eastAsia="標楷體" w:hint="eastAsia"/>
          <w:szCs w:val="28"/>
        </w:rPr>
        <w:t>13</w:t>
      </w:r>
      <w:r w:rsidRPr="004536C7">
        <w:rPr>
          <w:rFonts w:eastAsia="標楷體" w:hint="eastAsia"/>
          <w:szCs w:val="28"/>
        </w:rPr>
        <w:t>人，</w:t>
      </w:r>
      <w:proofErr w:type="gramStart"/>
      <w:r w:rsidRPr="004536C7">
        <w:rPr>
          <w:rFonts w:eastAsia="標楷體" w:hint="eastAsia"/>
          <w:szCs w:val="28"/>
        </w:rPr>
        <w:t>佔</w:t>
      </w:r>
      <w:proofErr w:type="gramEnd"/>
      <w:r w:rsidRPr="004536C7">
        <w:rPr>
          <w:rFonts w:eastAsia="標楷體" w:hint="eastAsia"/>
          <w:szCs w:val="28"/>
        </w:rPr>
        <w:t>0.2</w:t>
      </w:r>
      <w:r w:rsidRPr="004536C7">
        <w:rPr>
          <w:rFonts w:eastAsia="標楷體" w:hint="eastAsia"/>
          <w:szCs w:val="28"/>
        </w:rPr>
        <w:t>％）。女性個案之</w:t>
      </w:r>
      <w:r w:rsidRPr="004536C7">
        <w:rPr>
          <w:rFonts w:eastAsia="標楷體" w:hint="eastAsia"/>
          <w:szCs w:val="28"/>
        </w:rPr>
        <w:t>CCI</w:t>
      </w:r>
      <w:r w:rsidRPr="004536C7">
        <w:rPr>
          <w:rFonts w:eastAsia="標楷體" w:hint="eastAsia"/>
          <w:szCs w:val="28"/>
        </w:rPr>
        <w:t>疾病種類流行趨勢與男性不盡相同，但與整體</w:t>
      </w:r>
      <w:proofErr w:type="gramStart"/>
      <w:r w:rsidRPr="004536C7">
        <w:rPr>
          <w:rFonts w:eastAsia="標楷體" w:hint="eastAsia"/>
          <w:szCs w:val="28"/>
        </w:rPr>
        <w:t>罹</w:t>
      </w:r>
      <w:proofErr w:type="gramEnd"/>
      <w:r w:rsidRPr="004536C7">
        <w:rPr>
          <w:rFonts w:eastAsia="標楷體" w:hint="eastAsia"/>
          <w:szCs w:val="28"/>
        </w:rPr>
        <w:t>病情形相似</w:t>
      </w:r>
      <w:r w:rsidR="00136AA6">
        <w:rPr>
          <w:rFonts w:eastAsia="標楷體" w:hint="eastAsia"/>
          <w:szCs w:val="28"/>
        </w:rPr>
        <w:t>。</w:t>
      </w:r>
    </w:p>
    <w:p w:rsidR="005D4FF5" w:rsidRDefault="005D4FF5">
      <w:pPr>
        <w:widowControl/>
        <w:rPr>
          <w:rFonts w:eastAsia="標楷體"/>
          <w:szCs w:val="28"/>
        </w:rPr>
      </w:pPr>
      <w:r>
        <w:rPr>
          <w:rFonts w:eastAsia="標楷體"/>
          <w:szCs w:val="28"/>
        </w:rPr>
        <w:br w:type="page"/>
      </w:r>
    </w:p>
    <w:p w:rsidR="005D4FF5" w:rsidRDefault="005D4FF5">
      <w:pPr>
        <w:widowControl/>
        <w:rPr>
          <w:rFonts w:eastAsia="標楷體"/>
          <w:szCs w:val="28"/>
        </w:rPr>
        <w:sectPr w:rsidR="005D4FF5" w:rsidSect="005D4FF5">
          <w:pgSz w:w="11906" w:h="16838"/>
          <w:pgMar w:top="1701" w:right="1418" w:bottom="1701" w:left="1418" w:header="567" w:footer="992" w:gutter="0"/>
          <w:cols w:space="425"/>
          <w:docGrid w:type="lines" w:linePitch="360"/>
        </w:sectPr>
      </w:pPr>
    </w:p>
    <w:p w:rsidR="004536C7" w:rsidRPr="004536C7" w:rsidRDefault="00C21965" w:rsidP="00EC4D83">
      <w:pPr>
        <w:widowControl/>
        <w:spacing w:line="360" w:lineRule="auto"/>
        <w:rPr>
          <w:rFonts w:eastAsia="標楷體"/>
          <w:b/>
          <w:szCs w:val="24"/>
        </w:rPr>
      </w:pPr>
      <w:r w:rsidRPr="004536C7">
        <w:rPr>
          <w:rFonts w:eastAsia="標楷體" w:hint="eastAsia"/>
          <w:b/>
          <w:szCs w:val="24"/>
        </w:rPr>
        <w:lastRenderedPageBreak/>
        <w:t xml:space="preserve"> </w:t>
      </w:r>
      <w:r w:rsidR="004536C7" w:rsidRPr="004536C7">
        <w:rPr>
          <w:rFonts w:eastAsia="標楷體" w:hint="eastAsia"/>
          <w:b/>
          <w:szCs w:val="24"/>
        </w:rPr>
        <w:t>(</w:t>
      </w:r>
      <w:r w:rsidR="004536C7" w:rsidRPr="004536C7">
        <w:rPr>
          <w:rFonts w:eastAsia="標楷體" w:hint="eastAsia"/>
          <w:b/>
          <w:szCs w:val="24"/>
        </w:rPr>
        <w:t>五</w:t>
      </w:r>
      <w:r w:rsidR="004536C7" w:rsidRPr="004536C7">
        <w:rPr>
          <w:rFonts w:eastAsia="標楷體" w:hint="eastAsia"/>
          <w:b/>
          <w:szCs w:val="24"/>
        </w:rPr>
        <w:t>)</w:t>
      </w:r>
      <w:r w:rsidR="004536C7" w:rsidRPr="004536C7">
        <w:rPr>
          <w:rFonts w:eastAsia="標楷體" w:hint="eastAsia"/>
          <w:b/>
          <w:szCs w:val="24"/>
        </w:rPr>
        <w:t>以</w:t>
      </w:r>
      <w:proofErr w:type="gramStart"/>
      <w:r w:rsidR="004536C7" w:rsidRPr="004536C7">
        <w:rPr>
          <w:rFonts w:eastAsia="標楷體" w:hint="eastAsia"/>
          <w:b/>
          <w:szCs w:val="24"/>
        </w:rPr>
        <w:t>查爾森共病指數</w:t>
      </w:r>
      <w:proofErr w:type="gramEnd"/>
      <w:r w:rsidR="004536C7" w:rsidRPr="004536C7">
        <w:rPr>
          <w:rFonts w:eastAsia="標楷體" w:hint="eastAsia"/>
          <w:b/>
          <w:szCs w:val="24"/>
        </w:rPr>
        <w:t>(Charlson Comorbidity Index,CCI)</w:t>
      </w:r>
      <w:r w:rsidR="004536C7" w:rsidRPr="004536C7">
        <w:rPr>
          <w:rFonts w:eastAsia="標楷體" w:hint="eastAsia"/>
          <w:b/>
          <w:szCs w:val="24"/>
        </w:rPr>
        <w:t>分析不同性別結核病個案</w:t>
      </w:r>
      <w:proofErr w:type="gramStart"/>
      <w:r w:rsidR="004536C7" w:rsidRPr="004536C7">
        <w:rPr>
          <w:rFonts w:eastAsia="標楷體" w:hint="eastAsia"/>
          <w:b/>
          <w:szCs w:val="24"/>
        </w:rPr>
        <w:t>罹</w:t>
      </w:r>
      <w:proofErr w:type="gramEnd"/>
      <w:r w:rsidR="004536C7" w:rsidRPr="004536C7">
        <w:rPr>
          <w:rFonts w:eastAsia="標楷體" w:hint="eastAsia"/>
          <w:b/>
          <w:szCs w:val="24"/>
        </w:rPr>
        <w:t>患合併症</w:t>
      </w:r>
      <w:r w:rsidR="004536C7" w:rsidRPr="004536C7">
        <w:rPr>
          <w:rFonts w:eastAsia="標楷體" w:hint="eastAsia"/>
          <w:b/>
          <w:szCs w:val="24"/>
        </w:rPr>
        <w:t>(</w:t>
      </w:r>
      <w:proofErr w:type="gramStart"/>
      <w:r w:rsidR="004536C7" w:rsidRPr="004536C7">
        <w:rPr>
          <w:rFonts w:eastAsia="標楷體" w:hint="eastAsia"/>
          <w:b/>
          <w:szCs w:val="24"/>
        </w:rPr>
        <w:t>慢性病共病</w:t>
      </w:r>
      <w:proofErr w:type="gramEnd"/>
      <w:r w:rsidR="004536C7" w:rsidRPr="004536C7">
        <w:rPr>
          <w:rFonts w:eastAsia="標楷體" w:hint="eastAsia"/>
          <w:b/>
          <w:szCs w:val="24"/>
        </w:rPr>
        <w:t>)</w:t>
      </w:r>
      <w:r w:rsidR="004536C7" w:rsidRPr="004536C7">
        <w:rPr>
          <w:rFonts w:eastAsia="標楷體" w:hint="eastAsia"/>
          <w:b/>
          <w:szCs w:val="24"/>
        </w:rPr>
        <w:t>之情形</w:t>
      </w:r>
    </w:p>
    <w:p w:rsidR="004536C7" w:rsidRDefault="004536C7" w:rsidP="00EC4D83">
      <w:pPr>
        <w:widowControl/>
        <w:spacing w:line="360" w:lineRule="auto"/>
        <w:rPr>
          <w:rFonts w:eastAsia="標楷體"/>
          <w:szCs w:val="24"/>
        </w:rPr>
      </w:pPr>
    </w:p>
    <w:p w:rsidR="004536C7" w:rsidRPr="004536C7" w:rsidRDefault="004536C7" w:rsidP="004536C7">
      <w:pPr>
        <w:widowControl/>
        <w:spacing w:line="360" w:lineRule="auto"/>
        <w:rPr>
          <w:rFonts w:eastAsia="標楷體"/>
          <w:szCs w:val="24"/>
        </w:rPr>
      </w:pPr>
      <w:proofErr w:type="gramStart"/>
      <w:r w:rsidRPr="004536C7">
        <w:rPr>
          <w:rFonts w:eastAsia="標楷體" w:hint="eastAsia"/>
          <w:szCs w:val="24"/>
        </w:rPr>
        <w:t>查爾森共病指數</w:t>
      </w:r>
      <w:proofErr w:type="gramEnd"/>
      <w:r w:rsidRPr="004536C7">
        <w:rPr>
          <w:rFonts w:eastAsia="標楷體" w:hint="eastAsia"/>
          <w:szCs w:val="24"/>
        </w:rPr>
        <w:t>(Charlson Comorbidity Index,CCI)</w:t>
      </w:r>
      <w:r w:rsidRPr="004536C7">
        <w:rPr>
          <w:rFonts w:eastAsia="標楷體" w:hint="eastAsia"/>
          <w:szCs w:val="24"/>
        </w:rPr>
        <w:t>係由</w:t>
      </w:r>
      <w:r w:rsidRPr="004536C7">
        <w:rPr>
          <w:rFonts w:eastAsia="標楷體" w:hint="eastAsia"/>
          <w:szCs w:val="24"/>
        </w:rPr>
        <w:t>Charlson</w:t>
      </w:r>
      <w:r w:rsidRPr="004536C7">
        <w:rPr>
          <w:rFonts w:eastAsia="標楷體" w:hint="eastAsia"/>
          <w:szCs w:val="24"/>
        </w:rPr>
        <w:t>等學者在</w:t>
      </w:r>
      <w:r w:rsidRPr="004536C7">
        <w:rPr>
          <w:rFonts w:eastAsia="標楷體" w:hint="eastAsia"/>
          <w:szCs w:val="24"/>
        </w:rPr>
        <w:t>1987</w:t>
      </w:r>
      <w:r w:rsidRPr="004536C7">
        <w:rPr>
          <w:rFonts w:eastAsia="標楷體" w:hint="eastAsia"/>
          <w:szCs w:val="24"/>
        </w:rPr>
        <w:t>年所提出</w:t>
      </w:r>
      <w:r w:rsidRPr="004536C7">
        <w:rPr>
          <w:rFonts w:eastAsia="標楷體" w:hint="eastAsia"/>
          <w:szCs w:val="24"/>
        </w:rPr>
        <w:t>(Charlson, Pompei, Ales, &amp; MacKenzie, 1987)</w:t>
      </w:r>
      <w:r w:rsidRPr="004536C7">
        <w:rPr>
          <w:rFonts w:eastAsia="標楷體" w:hint="eastAsia"/>
          <w:szCs w:val="24"/>
        </w:rPr>
        <w:t>，該指數利用疾病診斷碼定義不同種類之慢性病並依該疾病之嚴重度予以不同權重</w:t>
      </w:r>
      <w:r w:rsidRPr="004536C7">
        <w:rPr>
          <w:rFonts w:eastAsia="標楷體" w:hint="eastAsia"/>
          <w:szCs w:val="24"/>
        </w:rPr>
        <w:t>(</w:t>
      </w:r>
      <w:r w:rsidRPr="004536C7">
        <w:rPr>
          <w:rFonts w:eastAsia="標楷體" w:hint="eastAsia"/>
          <w:szCs w:val="24"/>
        </w:rPr>
        <w:t>嚴重度由最輕至最重，</w:t>
      </w:r>
      <w:proofErr w:type="gramStart"/>
      <w:r w:rsidRPr="004536C7">
        <w:rPr>
          <w:rFonts w:eastAsia="標楷體" w:hint="eastAsia"/>
          <w:szCs w:val="24"/>
        </w:rPr>
        <w:t>權重共分成</w:t>
      </w:r>
      <w:proofErr w:type="gramEnd"/>
      <w:r w:rsidRPr="004536C7">
        <w:rPr>
          <w:rFonts w:eastAsia="標楷體" w:hint="eastAsia"/>
          <w:szCs w:val="24"/>
        </w:rPr>
        <w:t>1</w:t>
      </w:r>
      <w:r w:rsidRPr="004536C7">
        <w:rPr>
          <w:rFonts w:eastAsia="標楷體" w:hint="eastAsia"/>
          <w:szCs w:val="24"/>
        </w:rPr>
        <w:t>、</w:t>
      </w:r>
      <w:r w:rsidRPr="004536C7">
        <w:rPr>
          <w:rFonts w:eastAsia="標楷體" w:hint="eastAsia"/>
          <w:szCs w:val="24"/>
        </w:rPr>
        <w:t>2</w:t>
      </w:r>
      <w:r w:rsidRPr="004536C7">
        <w:rPr>
          <w:rFonts w:eastAsia="標楷體" w:hint="eastAsia"/>
          <w:szCs w:val="24"/>
        </w:rPr>
        <w:t>、</w:t>
      </w:r>
      <w:r w:rsidRPr="004536C7">
        <w:rPr>
          <w:rFonts w:eastAsia="標楷體" w:hint="eastAsia"/>
          <w:szCs w:val="24"/>
        </w:rPr>
        <w:t>3</w:t>
      </w:r>
      <w:r w:rsidRPr="004536C7">
        <w:rPr>
          <w:rFonts w:eastAsia="標楷體" w:hint="eastAsia"/>
          <w:szCs w:val="24"/>
        </w:rPr>
        <w:t>、</w:t>
      </w:r>
      <w:r w:rsidRPr="004536C7">
        <w:rPr>
          <w:rFonts w:eastAsia="標楷體" w:hint="eastAsia"/>
          <w:szCs w:val="24"/>
        </w:rPr>
        <w:t>6</w:t>
      </w:r>
      <w:r w:rsidRPr="004536C7">
        <w:rPr>
          <w:rFonts w:eastAsia="標楷體" w:hint="eastAsia"/>
          <w:szCs w:val="24"/>
        </w:rPr>
        <w:t>分</w:t>
      </w:r>
      <w:r w:rsidRPr="004536C7">
        <w:rPr>
          <w:rFonts w:eastAsia="標楷體" w:hint="eastAsia"/>
          <w:szCs w:val="24"/>
        </w:rPr>
        <w:t>)</w:t>
      </w:r>
      <w:r w:rsidRPr="004536C7">
        <w:rPr>
          <w:rFonts w:eastAsia="標楷體" w:hint="eastAsia"/>
          <w:szCs w:val="24"/>
        </w:rPr>
        <w:t>，再依</w:t>
      </w:r>
      <w:proofErr w:type="gramStart"/>
      <w:r w:rsidRPr="004536C7">
        <w:rPr>
          <w:rFonts w:eastAsia="標楷體" w:hint="eastAsia"/>
          <w:szCs w:val="24"/>
        </w:rPr>
        <w:t>罹</w:t>
      </w:r>
      <w:proofErr w:type="gramEnd"/>
      <w:r w:rsidRPr="004536C7">
        <w:rPr>
          <w:rFonts w:eastAsia="標楷體" w:hint="eastAsia"/>
          <w:szCs w:val="24"/>
        </w:rPr>
        <w:t>患各種不同慢性病之有無，計算加總後得</w:t>
      </w:r>
      <w:proofErr w:type="gramStart"/>
      <w:r w:rsidRPr="004536C7">
        <w:rPr>
          <w:rFonts w:eastAsia="標楷體" w:hint="eastAsia"/>
          <w:szCs w:val="24"/>
        </w:rPr>
        <w:t>一</w:t>
      </w:r>
      <w:proofErr w:type="gramEnd"/>
      <w:r w:rsidRPr="004536C7">
        <w:rPr>
          <w:rFonts w:eastAsia="標楷體" w:hint="eastAsia"/>
          <w:szCs w:val="24"/>
        </w:rPr>
        <w:t>數值</w:t>
      </w:r>
      <w:r w:rsidRPr="004536C7">
        <w:rPr>
          <w:rFonts w:eastAsia="標楷體" w:hint="eastAsia"/>
          <w:szCs w:val="24"/>
        </w:rPr>
        <w:t>(</w:t>
      </w:r>
      <w:r w:rsidRPr="004536C7">
        <w:rPr>
          <w:rFonts w:eastAsia="標楷體" w:hint="eastAsia"/>
          <w:szCs w:val="24"/>
        </w:rPr>
        <w:t>即為</w:t>
      </w:r>
      <w:r w:rsidRPr="004536C7">
        <w:rPr>
          <w:rFonts w:eastAsia="標楷體" w:hint="eastAsia"/>
          <w:szCs w:val="24"/>
        </w:rPr>
        <w:t>CCI)</w:t>
      </w:r>
      <w:r w:rsidRPr="004536C7">
        <w:rPr>
          <w:rFonts w:eastAsia="標楷體" w:hint="eastAsia"/>
          <w:szCs w:val="24"/>
        </w:rPr>
        <w:t>，可用以預測</w:t>
      </w:r>
      <w:proofErr w:type="gramStart"/>
      <w:r w:rsidRPr="004536C7">
        <w:rPr>
          <w:rFonts w:eastAsia="標楷體" w:hint="eastAsia"/>
          <w:szCs w:val="24"/>
        </w:rPr>
        <w:t>罹</w:t>
      </w:r>
      <w:proofErr w:type="gramEnd"/>
      <w:r w:rsidRPr="004536C7">
        <w:rPr>
          <w:rFonts w:eastAsia="標楷體" w:hint="eastAsia"/>
          <w:szCs w:val="24"/>
        </w:rPr>
        <w:t>病個案在未來十年的死亡機率，及瞭解結核病個案</w:t>
      </w:r>
      <w:proofErr w:type="gramStart"/>
      <w:r w:rsidRPr="004536C7">
        <w:rPr>
          <w:rFonts w:eastAsia="標楷體" w:hint="eastAsia"/>
          <w:szCs w:val="24"/>
        </w:rPr>
        <w:t>罹</w:t>
      </w:r>
      <w:proofErr w:type="gramEnd"/>
      <w:r w:rsidRPr="004536C7">
        <w:rPr>
          <w:rFonts w:eastAsia="標楷體" w:hint="eastAsia"/>
          <w:szCs w:val="24"/>
        </w:rPr>
        <w:t>患合併症</w:t>
      </w:r>
      <w:r w:rsidRPr="004536C7">
        <w:rPr>
          <w:rFonts w:eastAsia="標楷體" w:hint="eastAsia"/>
          <w:szCs w:val="24"/>
        </w:rPr>
        <w:t>(</w:t>
      </w:r>
      <w:proofErr w:type="gramStart"/>
      <w:r w:rsidRPr="004536C7">
        <w:rPr>
          <w:rFonts w:eastAsia="標楷體" w:hint="eastAsia"/>
          <w:szCs w:val="24"/>
        </w:rPr>
        <w:t>慢性病共病</w:t>
      </w:r>
      <w:proofErr w:type="gramEnd"/>
      <w:r w:rsidRPr="004536C7">
        <w:rPr>
          <w:rFonts w:eastAsia="標楷體" w:hint="eastAsia"/>
          <w:szCs w:val="24"/>
        </w:rPr>
        <w:t>)</w:t>
      </w:r>
      <w:r w:rsidRPr="004536C7">
        <w:rPr>
          <w:rFonts w:eastAsia="標楷體" w:hint="eastAsia"/>
          <w:szCs w:val="24"/>
        </w:rPr>
        <w:t>之情形。</w:t>
      </w:r>
      <w:r w:rsidRPr="004536C7">
        <w:rPr>
          <w:rFonts w:eastAsia="標楷體" w:hint="eastAsia"/>
          <w:szCs w:val="24"/>
        </w:rPr>
        <w:t>CCI</w:t>
      </w:r>
      <w:r w:rsidRPr="004536C7">
        <w:rPr>
          <w:rFonts w:eastAsia="標楷體" w:hint="eastAsia"/>
          <w:szCs w:val="24"/>
        </w:rPr>
        <w:t>數值越高，則代表該疾病造成死亡的風險越大，亦表示個案可能同時患有多種合併症，對於結核病與相關疾病之預後有不良影響。</w:t>
      </w:r>
    </w:p>
    <w:p w:rsidR="004536C7" w:rsidRPr="004536C7" w:rsidRDefault="004536C7" w:rsidP="004536C7">
      <w:pPr>
        <w:widowControl/>
        <w:spacing w:line="360" w:lineRule="auto"/>
        <w:rPr>
          <w:rFonts w:eastAsia="標楷體"/>
          <w:szCs w:val="24"/>
        </w:rPr>
      </w:pPr>
    </w:p>
    <w:p w:rsidR="004536C7" w:rsidRPr="004536C7" w:rsidRDefault="004536C7" w:rsidP="004536C7">
      <w:pPr>
        <w:widowControl/>
        <w:spacing w:line="360" w:lineRule="auto"/>
        <w:rPr>
          <w:rFonts w:eastAsia="標楷體"/>
          <w:szCs w:val="24"/>
        </w:rPr>
      </w:pPr>
      <w:r w:rsidRPr="004536C7">
        <w:rPr>
          <w:rFonts w:eastAsia="標楷體" w:hint="eastAsia"/>
          <w:szCs w:val="24"/>
        </w:rPr>
        <w:t>整體的結核病個案（總數共</w:t>
      </w:r>
      <w:r w:rsidRPr="004536C7">
        <w:rPr>
          <w:rFonts w:eastAsia="標楷體" w:hint="eastAsia"/>
          <w:szCs w:val="24"/>
        </w:rPr>
        <w:t>19,554</w:t>
      </w:r>
      <w:r w:rsidRPr="004536C7">
        <w:rPr>
          <w:rFonts w:eastAsia="標楷體" w:hint="eastAsia"/>
          <w:szCs w:val="24"/>
        </w:rPr>
        <w:t>人）之中，</w:t>
      </w:r>
      <w:r w:rsidRPr="004536C7">
        <w:rPr>
          <w:rFonts w:eastAsia="標楷體" w:hint="eastAsia"/>
          <w:szCs w:val="24"/>
        </w:rPr>
        <w:t>CCI</w:t>
      </w:r>
      <w:r w:rsidRPr="004536C7">
        <w:rPr>
          <w:rFonts w:eastAsia="標楷體" w:hint="eastAsia"/>
          <w:szCs w:val="24"/>
        </w:rPr>
        <w:t>慢性病指標中，</w:t>
      </w:r>
      <w:r w:rsidRPr="004536C7">
        <w:rPr>
          <w:rFonts w:eastAsia="標楷體" w:hint="eastAsia"/>
          <w:szCs w:val="24"/>
        </w:rPr>
        <w:t>CCI=0</w:t>
      </w:r>
      <w:r w:rsidRPr="004536C7">
        <w:rPr>
          <w:rFonts w:eastAsia="標楷體" w:hint="eastAsia"/>
          <w:szCs w:val="24"/>
        </w:rPr>
        <w:t>（無合併症）的個案共</w:t>
      </w:r>
      <w:r w:rsidRPr="004536C7">
        <w:rPr>
          <w:rFonts w:eastAsia="標楷體" w:hint="eastAsia"/>
          <w:szCs w:val="24"/>
        </w:rPr>
        <w:t>9,806</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50.1%</w:t>
      </w:r>
      <w:r w:rsidRPr="004536C7">
        <w:rPr>
          <w:rFonts w:eastAsia="標楷體" w:hint="eastAsia"/>
          <w:szCs w:val="24"/>
        </w:rPr>
        <w:t>）；</w:t>
      </w:r>
      <w:r w:rsidRPr="004536C7">
        <w:rPr>
          <w:rFonts w:eastAsia="標楷體" w:hint="eastAsia"/>
          <w:szCs w:val="24"/>
        </w:rPr>
        <w:t>CCI=1</w:t>
      </w:r>
      <w:proofErr w:type="gramStart"/>
      <w:r w:rsidRPr="004536C7">
        <w:rPr>
          <w:rFonts w:eastAsia="標楷體" w:hint="eastAsia"/>
          <w:szCs w:val="24"/>
        </w:rPr>
        <w:t>者次之</w:t>
      </w:r>
      <w:proofErr w:type="gramEnd"/>
      <w:r w:rsidRPr="004536C7">
        <w:rPr>
          <w:rFonts w:eastAsia="標楷體" w:hint="eastAsia"/>
          <w:szCs w:val="24"/>
        </w:rPr>
        <w:t>，共</w:t>
      </w:r>
      <w:r w:rsidRPr="004536C7">
        <w:rPr>
          <w:rFonts w:eastAsia="標楷體" w:hint="eastAsia"/>
          <w:szCs w:val="24"/>
        </w:rPr>
        <w:t>5,763</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29.5%</w:t>
      </w:r>
      <w:r w:rsidRPr="004536C7">
        <w:rPr>
          <w:rFonts w:eastAsia="標楷體" w:hint="eastAsia"/>
          <w:szCs w:val="24"/>
        </w:rPr>
        <w:t>）；</w:t>
      </w:r>
      <w:r w:rsidRPr="004536C7">
        <w:rPr>
          <w:rFonts w:eastAsia="標楷體" w:hint="eastAsia"/>
          <w:szCs w:val="24"/>
        </w:rPr>
        <w:t>CCI=2</w:t>
      </w:r>
      <w:r w:rsidRPr="004536C7">
        <w:rPr>
          <w:rFonts w:eastAsia="標楷體" w:hint="eastAsia"/>
          <w:szCs w:val="24"/>
        </w:rPr>
        <w:t>者共</w:t>
      </w:r>
      <w:r w:rsidRPr="004536C7">
        <w:rPr>
          <w:rFonts w:eastAsia="標楷體" w:hint="eastAsia"/>
          <w:szCs w:val="24"/>
        </w:rPr>
        <w:t>2,219</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11.3%</w:t>
      </w:r>
      <w:r w:rsidRPr="004536C7">
        <w:rPr>
          <w:rFonts w:eastAsia="標楷體" w:hint="eastAsia"/>
          <w:szCs w:val="24"/>
        </w:rPr>
        <w:t>）。以男性個案（總數共</w:t>
      </w:r>
      <w:r w:rsidRPr="004536C7">
        <w:rPr>
          <w:rFonts w:eastAsia="標楷體" w:hint="eastAsia"/>
          <w:szCs w:val="24"/>
        </w:rPr>
        <w:t>13,585</w:t>
      </w:r>
      <w:r w:rsidRPr="004536C7">
        <w:rPr>
          <w:rFonts w:eastAsia="標楷體" w:hint="eastAsia"/>
          <w:szCs w:val="24"/>
        </w:rPr>
        <w:t>人）而言，</w:t>
      </w:r>
      <w:r w:rsidRPr="004536C7">
        <w:rPr>
          <w:rFonts w:eastAsia="標楷體" w:hint="eastAsia"/>
          <w:szCs w:val="24"/>
        </w:rPr>
        <w:t>CCI=0</w:t>
      </w:r>
      <w:r w:rsidRPr="004536C7">
        <w:rPr>
          <w:rFonts w:eastAsia="標楷體" w:hint="eastAsia"/>
          <w:szCs w:val="24"/>
        </w:rPr>
        <w:t>共</w:t>
      </w:r>
      <w:r w:rsidRPr="004536C7">
        <w:rPr>
          <w:rFonts w:eastAsia="標楷體" w:hint="eastAsia"/>
          <w:szCs w:val="24"/>
        </w:rPr>
        <w:t>6,525</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48.0%</w:t>
      </w:r>
      <w:r w:rsidRPr="004536C7">
        <w:rPr>
          <w:rFonts w:eastAsia="標楷體" w:hint="eastAsia"/>
          <w:szCs w:val="24"/>
        </w:rPr>
        <w:t>）；</w:t>
      </w:r>
      <w:r w:rsidRPr="004536C7">
        <w:rPr>
          <w:rFonts w:eastAsia="標楷體" w:hint="eastAsia"/>
          <w:szCs w:val="24"/>
        </w:rPr>
        <w:t>CCI=1</w:t>
      </w:r>
      <w:proofErr w:type="gramStart"/>
      <w:r w:rsidRPr="004536C7">
        <w:rPr>
          <w:rFonts w:eastAsia="標楷體" w:hint="eastAsia"/>
          <w:szCs w:val="24"/>
        </w:rPr>
        <w:t>者次之</w:t>
      </w:r>
      <w:proofErr w:type="gramEnd"/>
      <w:r w:rsidRPr="004536C7">
        <w:rPr>
          <w:rFonts w:eastAsia="標楷體" w:hint="eastAsia"/>
          <w:szCs w:val="24"/>
        </w:rPr>
        <w:t>，共</w:t>
      </w:r>
      <w:r w:rsidRPr="004536C7">
        <w:rPr>
          <w:rFonts w:eastAsia="標楷體" w:hint="eastAsia"/>
          <w:szCs w:val="24"/>
        </w:rPr>
        <w:t>4,146</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30.5%</w:t>
      </w:r>
      <w:r w:rsidRPr="004536C7">
        <w:rPr>
          <w:rFonts w:eastAsia="標楷體" w:hint="eastAsia"/>
          <w:szCs w:val="24"/>
        </w:rPr>
        <w:t>）；</w:t>
      </w:r>
      <w:r w:rsidRPr="004536C7">
        <w:rPr>
          <w:rFonts w:eastAsia="標楷體" w:hint="eastAsia"/>
          <w:szCs w:val="24"/>
        </w:rPr>
        <w:t>CCI=2</w:t>
      </w:r>
      <w:r w:rsidRPr="004536C7">
        <w:rPr>
          <w:rFonts w:eastAsia="標楷體" w:hint="eastAsia"/>
          <w:szCs w:val="24"/>
        </w:rPr>
        <w:t>者共</w:t>
      </w:r>
      <w:r w:rsidRPr="004536C7">
        <w:rPr>
          <w:rFonts w:eastAsia="標楷體" w:hint="eastAsia"/>
          <w:szCs w:val="24"/>
        </w:rPr>
        <w:t>1,628</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12.0%</w:t>
      </w:r>
      <w:r w:rsidRPr="004536C7">
        <w:rPr>
          <w:rFonts w:eastAsia="標楷體" w:hint="eastAsia"/>
          <w:szCs w:val="24"/>
        </w:rPr>
        <w:t>）。若以女性個案（總數共</w:t>
      </w:r>
      <w:r w:rsidRPr="004536C7">
        <w:rPr>
          <w:rFonts w:eastAsia="標楷體" w:hint="eastAsia"/>
          <w:szCs w:val="24"/>
        </w:rPr>
        <w:t>5,969</w:t>
      </w:r>
      <w:r w:rsidRPr="004536C7">
        <w:rPr>
          <w:rFonts w:eastAsia="標楷體" w:hint="eastAsia"/>
          <w:szCs w:val="24"/>
        </w:rPr>
        <w:t>人）而言，</w:t>
      </w:r>
      <w:r w:rsidRPr="004536C7">
        <w:rPr>
          <w:rFonts w:eastAsia="標楷體" w:hint="eastAsia"/>
          <w:szCs w:val="24"/>
        </w:rPr>
        <w:t>CCI=0</w:t>
      </w:r>
      <w:r w:rsidRPr="004536C7">
        <w:rPr>
          <w:rFonts w:eastAsia="標楷體" w:hint="eastAsia"/>
          <w:szCs w:val="24"/>
        </w:rPr>
        <w:t>共</w:t>
      </w:r>
      <w:r w:rsidRPr="004536C7">
        <w:rPr>
          <w:rFonts w:eastAsia="標楷體" w:hint="eastAsia"/>
          <w:szCs w:val="24"/>
        </w:rPr>
        <w:t>3,281</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55.0%</w:t>
      </w:r>
      <w:r w:rsidRPr="004536C7">
        <w:rPr>
          <w:rFonts w:eastAsia="標楷體" w:hint="eastAsia"/>
          <w:szCs w:val="24"/>
        </w:rPr>
        <w:t>）；</w:t>
      </w:r>
      <w:r w:rsidRPr="004536C7">
        <w:rPr>
          <w:rFonts w:eastAsia="標楷體" w:hint="eastAsia"/>
          <w:szCs w:val="24"/>
        </w:rPr>
        <w:t>CCI=1</w:t>
      </w:r>
      <w:proofErr w:type="gramStart"/>
      <w:r w:rsidRPr="004536C7">
        <w:rPr>
          <w:rFonts w:eastAsia="標楷體" w:hint="eastAsia"/>
          <w:szCs w:val="24"/>
        </w:rPr>
        <w:t>者次之</w:t>
      </w:r>
      <w:proofErr w:type="gramEnd"/>
      <w:r w:rsidRPr="004536C7">
        <w:rPr>
          <w:rFonts w:eastAsia="標楷體" w:hint="eastAsia"/>
          <w:szCs w:val="24"/>
        </w:rPr>
        <w:t>，共</w:t>
      </w:r>
      <w:r w:rsidRPr="004536C7">
        <w:rPr>
          <w:rFonts w:eastAsia="標楷體" w:hint="eastAsia"/>
          <w:szCs w:val="24"/>
        </w:rPr>
        <w:t>1,617</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27.1%</w:t>
      </w:r>
      <w:r w:rsidRPr="004536C7">
        <w:rPr>
          <w:rFonts w:eastAsia="標楷體" w:hint="eastAsia"/>
          <w:szCs w:val="24"/>
        </w:rPr>
        <w:t>）；</w:t>
      </w:r>
      <w:r w:rsidRPr="004536C7">
        <w:rPr>
          <w:rFonts w:eastAsia="標楷體" w:hint="eastAsia"/>
          <w:szCs w:val="24"/>
        </w:rPr>
        <w:t>CCI=2</w:t>
      </w:r>
      <w:r w:rsidRPr="004536C7">
        <w:rPr>
          <w:rFonts w:eastAsia="標楷體" w:hint="eastAsia"/>
          <w:szCs w:val="24"/>
        </w:rPr>
        <w:t>者共</w:t>
      </w:r>
      <w:r w:rsidRPr="004536C7">
        <w:rPr>
          <w:rFonts w:eastAsia="標楷體" w:hint="eastAsia"/>
          <w:szCs w:val="24"/>
        </w:rPr>
        <w:t>591</w:t>
      </w:r>
      <w:r w:rsidRPr="004536C7">
        <w:rPr>
          <w:rFonts w:eastAsia="標楷體" w:hint="eastAsia"/>
          <w:szCs w:val="24"/>
        </w:rPr>
        <w:t>人（</w:t>
      </w:r>
      <w:proofErr w:type="gramStart"/>
      <w:r w:rsidRPr="004536C7">
        <w:rPr>
          <w:rFonts w:eastAsia="標楷體" w:hint="eastAsia"/>
          <w:szCs w:val="24"/>
        </w:rPr>
        <w:t>佔</w:t>
      </w:r>
      <w:proofErr w:type="gramEnd"/>
      <w:r w:rsidRPr="004536C7">
        <w:rPr>
          <w:rFonts w:eastAsia="標楷體" w:hint="eastAsia"/>
          <w:szCs w:val="24"/>
        </w:rPr>
        <w:t>9.9%</w:t>
      </w:r>
      <w:r w:rsidRPr="004536C7">
        <w:rPr>
          <w:rFonts w:eastAsia="標楷體" w:hint="eastAsia"/>
          <w:szCs w:val="24"/>
        </w:rPr>
        <w:t>）。</w:t>
      </w:r>
    </w:p>
    <w:p w:rsidR="004536C7" w:rsidRPr="004536C7" w:rsidRDefault="004536C7" w:rsidP="004536C7">
      <w:pPr>
        <w:widowControl/>
        <w:spacing w:line="360" w:lineRule="auto"/>
        <w:rPr>
          <w:rFonts w:eastAsia="標楷體"/>
          <w:szCs w:val="24"/>
        </w:rPr>
      </w:pPr>
    </w:p>
    <w:p w:rsidR="00C21965" w:rsidRDefault="004536C7" w:rsidP="00EE7E0E">
      <w:pPr>
        <w:widowControl/>
        <w:spacing w:line="360" w:lineRule="auto"/>
        <w:rPr>
          <w:rFonts w:eastAsia="標楷體"/>
          <w:szCs w:val="24"/>
        </w:rPr>
      </w:pPr>
      <w:r w:rsidRPr="004536C7">
        <w:rPr>
          <w:rFonts w:eastAsia="標楷體" w:hint="eastAsia"/>
          <w:szCs w:val="24"/>
        </w:rPr>
        <w:t>整體而言有超過半數之個案</w:t>
      </w:r>
      <w:r w:rsidRPr="004536C7">
        <w:rPr>
          <w:rFonts w:eastAsia="標楷體" w:hint="eastAsia"/>
          <w:szCs w:val="24"/>
        </w:rPr>
        <w:t>CCI</w:t>
      </w:r>
      <w:proofErr w:type="gramStart"/>
      <w:r w:rsidRPr="004536C7">
        <w:rPr>
          <w:rFonts w:eastAsia="標楷體" w:hint="eastAsia"/>
          <w:szCs w:val="24"/>
        </w:rPr>
        <w:t>≦</w:t>
      </w:r>
      <w:proofErr w:type="gramEnd"/>
      <w:r w:rsidRPr="004536C7">
        <w:rPr>
          <w:rFonts w:eastAsia="標楷體" w:hint="eastAsia"/>
          <w:szCs w:val="24"/>
        </w:rPr>
        <w:t>2</w:t>
      </w:r>
      <w:r w:rsidRPr="004536C7">
        <w:rPr>
          <w:rFonts w:eastAsia="標楷體" w:hint="eastAsia"/>
          <w:szCs w:val="24"/>
        </w:rPr>
        <w:t>，男性結核病個案有合併症之比例較女性高，</w:t>
      </w:r>
      <w:proofErr w:type="gramStart"/>
      <w:r w:rsidRPr="004536C7">
        <w:rPr>
          <w:rFonts w:eastAsia="標楷體" w:hint="eastAsia"/>
          <w:szCs w:val="24"/>
        </w:rPr>
        <w:t>此外，</w:t>
      </w:r>
      <w:proofErr w:type="gramEnd"/>
      <w:r>
        <w:rPr>
          <w:rFonts w:eastAsia="標楷體" w:hint="eastAsia"/>
          <w:szCs w:val="24"/>
        </w:rPr>
        <w:t>男性有合併症之個案，其疾病嚴重度或</w:t>
      </w:r>
      <w:proofErr w:type="gramStart"/>
      <w:r>
        <w:rPr>
          <w:rFonts w:eastAsia="標楷體" w:hint="eastAsia"/>
          <w:szCs w:val="24"/>
        </w:rPr>
        <w:t>罹</w:t>
      </w:r>
      <w:proofErr w:type="gramEnd"/>
      <w:r>
        <w:rPr>
          <w:rFonts w:eastAsia="標楷體" w:hint="eastAsia"/>
          <w:szCs w:val="24"/>
        </w:rPr>
        <w:t>患之疾病數量比例亦較女性高</w:t>
      </w:r>
      <w:r w:rsidR="00EC4D83">
        <w:rPr>
          <w:rFonts w:eastAsia="標楷體" w:hint="eastAsia"/>
          <w:szCs w:val="24"/>
        </w:rPr>
        <w:t>。</w:t>
      </w:r>
    </w:p>
    <w:p w:rsidR="00C21965" w:rsidRDefault="00C21965" w:rsidP="00EE7E0E">
      <w:pPr>
        <w:widowControl/>
        <w:spacing w:line="360" w:lineRule="auto"/>
        <w:rPr>
          <w:rFonts w:eastAsia="標楷體"/>
          <w:szCs w:val="24"/>
        </w:rPr>
      </w:pPr>
    </w:p>
    <w:p w:rsidR="00C21965" w:rsidRDefault="00C21965" w:rsidP="00EE7E0E">
      <w:pPr>
        <w:widowControl/>
        <w:spacing w:line="360" w:lineRule="auto"/>
        <w:rPr>
          <w:rFonts w:eastAsia="標楷體"/>
          <w:szCs w:val="24"/>
        </w:rPr>
      </w:pPr>
    </w:p>
    <w:p w:rsidR="00C21965" w:rsidRDefault="00C21965" w:rsidP="00EE7E0E">
      <w:pPr>
        <w:widowControl/>
        <w:spacing w:line="360" w:lineRule="auto"/>
        <w:rPr>
          <w:rFonts w:eastAsia="標楷體"/>
          <w:szCs w:val="24"/>
        </w:rPr>
      </w:pPr>
    </w:p>
    <w:p w:rsidR="004536C7" w:rsidRPr="004536C7" w:rsidRDefault="004536C7" w:rsidP="00EE7E0E">
      <w:pPr>
        <w:widowControl/>
        <w:spacing w:line="360" w:lineRule="auto"/>
        <w:rPr>
          <w:rFonts w:eastAsia="標楷體"/>
          <w:b/>
        </w:rPr>
      </w:pPr>
      <w:r w:rsidRPr="004536C7">
        <w:rPr>
          <w:rFonts w:eastAsia="標楷體" w:hint="eastAsia"/>
          <w:b/>
        </w:rPr>
        <w:lastRenderedPageBreak/>
        <w:t>(</w:t>
      </w:r>
      <w:r w:rsidRPr="004536C7">
        <w:rPr>
          <w:rFonts w:eastAsia="標楷體" w:hint="eastAsia"/>
          <w:b/>
        </w:rPr>
        <w:t>六</w:t>
      </w:r>
      <w:r w:rsidRPr="004536C7">
        <w:rPr>
          <w:rFonts w:eastAsia="標楷體" w:hint="eastAsia"/>
          <w:b/>
        </w:rPr>
        <w:t>)</w:t>
      </w:r>
      <w:r w:rsidRPr="004536C7">
        <w:rPr>
          <w:rFonts w:eastAsia="標楷體" w:hint="eastAsia"/>
          <w:b/>
        </w:rPr>
        <w:tab/>
      </w:r>
      <w:r w:rsidRPr="004536C7">
        <w:rPr>
          <w:rFonts w:eastAsia="標楷體" w:hint="eastAsia"/>
          <w:b/>
        </w:rPr>
        <w:t>結核病個案有無合併症</w:t>
      </w:r>
      <w:r w:rsidRPr="004536C7">
        <w:rPr>
          <w:rFonts w:eastAsia="標楷體" w:hint="eastAsia"/>
          <w:b/>
        </w:rPr>
        <w:t>(</w:t>
      </w:r>
      <w:proofErr w:type="gramStart"/>
      <w:r w:rsidRPr="004536C7">
        <w:rPr>
          <w:rFonts w:eastAsia="標楷體" w:hint="eastAsia"/>
          <w:b/>
        </w:rPr>
        <w:t>慢性病共病</w:t>
      </w:r>
      <w:proofErr w:type="gramEnd"/>
      <w:r w:rsidRPr="004536C7">
        <w:rPr>
          <w:rFonts w:eastAsia="標楷體" w:hint="eastAsia"/>
          <w:b/>
        </w:rPr>
        <w:t>)</w:t>
      </w:r>
      <w:r w:rsidRPr="004536C7">
        <w:rPr>
          <w:rFonts w:eastAsia="標楷體" w:hint="eastAsia"/>
          <w:b/>
        </w:rPr>
        <w:t>，對其門診、住院及結核病相關總醫療利用</w:t>
      </w:r>
      <w:r w:rsidRPr="004536C7">
        <w:rPr>
          <w:rFonts w:eastAsia="標楷體" w:hint="eastAsia"/>
          <w:b/>
        </w:rPr>
        <w:t>(</w:t>
      </w:r>
      <w:r w:rsidRPr="004536C7">
        <w:rPr>
          <w:rFonts w:eastAsia="標楷體" w:hint="eastAsia"/>
          <w:b/>
        </w:rPr>
        <w:t>費用</w:t>
      </w:r>
      <w:r w:rsidRPr="004536C7">
        <w:rPr>
          <w:rFonts w:eastAsia="標楷體" w:hint="eastAsia"/>
          <w:b/>
        </w:rPr>
        <w:t>)</w:t>
      </w:r>
      <w:r w:rsidRPr="004536C7">
        <w:rPr>
          <w:rFonts w:eastAsia="標楷體" w:hint="eastAsia"/>
          <w:b/>
        </w:rPr>
        <w:t>之影響分析</w:t>
      </w:r>
    </w:p>
    <w:p w:rsidR="004536C7" w:rsidRDefault="004536C7" w:rsidP="00EE7E0E">
      <w:pPr>
        <w:widowControl/>
        <w:spacing w:line="360" w:lineRule="auto"/>
        <w:rPr>
          <w:rFonts w:eastAsia="標楷體"/>
        </w:rPr>
      </w:pPr>
    </w:p>
    <w:p w:rsidR="004536C7" w:rsidRPr="004536C7" w:rsidRDefault="004536C7" w:rsidP="004536C7">
      <w:pPr>
        <w:widowControl/>
        <w:spacing w:line="360" w:lineRule="auto"/>
        <w:rPr>
          <w:rFonts w:eastAsia="標楷體"/>
        </w:rPr>
      </w:pPr>
      <w:r w:rsidRPr="004536C7">
        <w:rPr>
          <w:rFonts w:eastAsia="標楷體" w:hint="eastAsia"/>
        </w:rPr>
        <w:t>有關結核病個案在追蹤治療過程</w:t>
      </w:r>
      <w:proofErr w:type="gramStart"/>
      <w:r w:rsidRPr="004536C7">
        <w:rPr>
          <w:rFonts w:eastAsia="標楷體" w:hint="eastAsia"/>
        </w:rPr>
        <w:t>期間，</w:t>
      </w:r>
      <w:proofErr w:type="gramEnd"/>
      <w:r w:rsidRPr="004536C7">
        <w:rPr>
          <w:rFonts w:eastAsia="標楷體" w:hint="eastAsia"/>
        </w:rPr>
        <w:t>整體所使用的醫療資源，包括結核病與慢性病相關之門診醫療利用（費用）、住院醫療利用（費用），以及結核病相關總醫療利用（費用）等資料如下表。經以廣義性混合模型</w:t>
      </w:r>
      <w:r w:rsidRPr="004536C7">
        <w:rPr>
          <w:rFonts w:eastAsia="標楷體" w:hint="eastAsia"/>
        </w:rPr>
        <w:t>-gamma</w:t>
      </w:r>
      <w:proofErr w:type="gramStart"/>
      <w:r>
        <w:rPr>
          <w:rFonts w:eastAsia="標楷體" w:hint="eastAsia"/>
        </w:rPr>
        <w:t>迴</w:t>
      </w:r>
      <w:proofErr w:type="gramEnd"/>
      <w:r>
        <w:rPr>
          <w:rFonts w:eastAsia="標楷體" w:hint="eastAsia"/>
        </w:rPr>
        <w:t>歸分析，</w:t>
      </w:r>
      <w:r w:rsidRPr="004536C7">
        <w:rPr>
          <w:rFonts w:eastAsia="標楷體" w:hint="eastAsia"/>
        </w:rPr>
        <w:t>控制其他相關變項之後，分析特定變項在結核病個案於門診醫療利用、住院醫療利用以及結核病相關總醫療利用之情形。</w:t>
      </w:r>
    </w:p>
    <w:p w:rsidR="004536C7" w:rsidRPr="004536C7" w:rsidRDefault="004536C7" w:rsidP="004536C7">
      <w:pPr>
        <w:widowControl/>
        <w:spacing w:line="360" w:lineRule="auto"/>
        <w:rPr>
          <w:rFonts w:eastAsia="標楷體"/>
        </w:rPr>
      </w:pPr>
    </w:p>
    <w:p w:rsidR="004536C7" w:rsidRPr="004536C7" w:rsidRDefault="004536C7" w:rsidP="004536C7">
      <w:pPr>
        <w:widowControl/>
        <w:spacing w:line="360" w:lineRule="auto"/>
        <w:rPr>
          <w:rFonts w:eastAsia="標楷體"/>
        </w:rPr>
      </w:pPr>
      <w:r w:rsidRPr="004536C7">
        <w:rPr>
          <w:rFonts w:eastAsia="標楷體" w:hint="eastAsia"/>
        </w:rPr>
        <w:t>有關個案特性部分，有一種以上之合併症</w:t>
      </w:r>
      <w:r w:rsidRPr="004536C7">
        <w:rPr>
          <w:rFonts w:eastAsia="標楷體" w:hint="eastAsia"/>
        </w:rPr>
        <w:t>(</w:t>
      </w:r>
      <w:proofErr w:type="gramStart"/>
      <w:r w:rsidRPr="004536C7">
        <w:rPr>
          <w:rFonts w:eastAsia="標楷體" w:hint="eastAsia"/>
        </w:rPr>
        <w:t>慢性病共病</w:t>
      </w:r>
      <w:proofErr w:type="gramEnd"/>
      <w:r w:rsidRPr="004536C7">
        <w:rPr>
          <w:rFonts w:eastAsia="標楷體" w:hint="eastAsia"/>
        </w:rPr>
        <w:t>)</w:t>
      </w:r>
      <w:r w:rsidRPr="004536C7">
        <w:rPr>
          <w:rFonts w:eastAsia="標楷體" w:hint="eastAsia"/>
        </w:rPr>
        <w:t>者，其門診利用花費之費用比值，是無合併症者的</w:t>
      </w:r>
      <w:r w:rsidRPr="004536C7">
        <w:rPr>
          <w:rFonts w:eastAsia="標楷體" w:hint="eastAsia"/>
        </w:rPr>
        <w:t>1.39</w:t>
      </w:r>
      <w:r w:rsidRPr="004536C7">
        <w:rPr>
          <w:rFonts w:eastAsia="標楷體" w:hint="eastAsia"/>
        </w:rPr>
        <w:t>倍</w:t>
      </w:r>
      <w:proofErr w:type="gramStart"/>
      <w:r w:rsidRPr="004536C7">
        <w:rPr>
          <w:rFonts w:eastAsia="標楷體" w:hint="eastAsia"/>
        </w:rPr>
        <w:t>（</w:t>
      </w:r>
      <w:proofErr w:type="gramEnd"/>
      <w:r w:rsidRPr="004536C7">
        <w:rPr>
          <w:rFonts w:eastAsia="標楷體" w:hint="eastAsia"/>
        </w:rPr>
        <w:t>β</w:t>
      </w:r>
      <w:r w:rsidRPr="004536C7">
        <w:rPr>
          <w:rFonts w:eastAsia="標楷體" w:hint="eastAsia"/>
        </w:rPr>
        <w:t>=0.33</w:t>
      </w:r>
      <w:r w:rsidRPr="004536C7">
        <w:rPr>
          <w:rFonts w:eastAsia="標楷體" w:hint="eastAsia"/>
        </w:rPr>
        <w:t>，</w:t>
      </w:r>
      <w:r w:rsidRPr="004536C7">
        <w:rPr>
          <w:rFonts w:eastAsia="標楷體" w:hint="eastAsia"/>
        </w:rPr>
        <w:t>Cost Ratio, CR:1.39, 95%C.I.:1.37-1.42, P&lt;0.001</w:t>
      </w:r>
      <w:r w:rsidRPr="004536C7">
        <w:rPr>
          <w:rFonts w:eastAsia="標楷體" w:hint="eastAsia"/>
        </w:rPr>
        <w:t>）。有一種以上之合併症</w:t>
      </w:r>
      <w:r w:rsidRPr="004536C7">
        <w:rPr>
          <w:rFonts w:eastAsia="標楷體" w:hint="eastAsia"/>
        </w:rPr>
        <w:t>(</w:t>
      </w:r>
      <w:r w:rsidRPr="004536C7">
        <w:rPr>
          <w:rFonts w:eastAsia="標楷體" w:hint="eastAsia"/>
        </w:rPr>
        <w:t>慢性病共病</w:t>
      </w:r>
      <w:r w:rsidRPr="004536C7">
        <w:rPr>
          <w:rFonts w:eastAsia="標楷體" w:hint="eastAsia"/>
        </w:rPr>
        <w:t>)</w:t>
      </w:r>
      <w:r w:rsidRPr="004536C7">
        <w:rPr>
          <w:rFonts w:eastAsia="標楷體" w:hint="eastAsia"/>
        </w:rPr>
        <w:t>者，其住院利用花費之費用比值，與無合併症者比較，在統計上無顯著差異。有一種以上之合併症</w:t>
      </w:r>
      <w:r w:rsidRPr="004536C7">
        <w:rPr>
          <w:rFonts w:eastAsia="標楷體" w:hint="eastAsia"/>
        </w:rPr>
        <w:t>(</w:t>
      </w:r>
      <w:r w:rsidRPr="004536C7">
        <w:rPr>
          <w:rFonts w:eastAsia="標楷體" w:hint="eastAsia"/>
        </w:rPr>
        <w:t>慢性病共病</w:t>
      </w:r>
      <w:r w:rsidRPr="004536C7">
        <w:rPr>
          <w:rFonts w:eastAsia="標楷體" w:hint="eastAsia"/>
        </w:rPr>
        <w:t>)</w:t>
      </w:r>
      <w:r w:rsidRPr="004536C7">
        <w:rPr>
          <w:rFonts w:eastAsia="標楷體" w:hint="eastAsia"/>
        </w:rPr>
        <w:t>者，其結核病相關總醫療利用花費之費用比值，是無合併症者的</w:t>
      </w:r>
      <w:r w:rsidRPr="004536C7">
        <w:rPr>
          <w:rFonts w:eastAsia="標楷體" w:hint="eastAsia"/>
        </w:rPr>
        <w:t>1.68</w:t>
      </w:r>
      <w:r w:rsidRPr="004536C7">
        <w:rPr>
          <w:rFonts w:eastAsia="標楷體" w:hint="eastAsia"/>
        </w:rPr>
        <w:t>倍（β</w:t>
      </w:r>
      <w:r w:rsidRPr="004536C7">
        <w:rPr>
          <w:rFonts w:eastAsia="標楷體" w:hint="eastAsia"/>
        </w:rPr>
        <w:t>=0.52</w:t>
      </w:r>
      <w:r w:rsidRPr="004536C7">
        <w:rPr>
          <w:rFonts w:eastAsia="標楷體" w:hint="eastAsia"/>
        </w:rPr>
        <w:t>，</w:t>
      </w:r>
      <w:r w:rsidRPr="004536C7">
        <w:rPr>
          <w:rFonts w:eastAsia="標楷體" w:hint="eastAsia"/>
        </w:rPr>
        <w:t>CR:1.68, 95%C.I.:1.64-1.73, P&lt;0.001</w:t>
      </w:r>
      <w:r w:rsidRPr="004536C7">
        <w:rPr>
          <w:rFonts w:eastAsia="標楷體" w:hint="eastAsia"/>
        </w:rPr>
        <w:t>）。結核病有合併症個案，在門診利用花費及總醫療利用花費之費用比值，皆高於無合併症個案；男性個案，其結核病相關住院醫療利用花費之費用比值，是女性個案的</w:t>
      </w:r>
      <w:r w:rsidRPr="004536C7">
        <w:rPr>
          <w:rFonts w:eastAsia="標楷體" w:hint="eastAsia"/>
        </w:rPr>
        <w:t>1.11</w:t>
      </w:r>
      <w:r w:rsidRPr="004536C7">
        <w:rPr>
          <w:rFonts w:eastAsia="標楷體" w:hint="eastAsia"/>
        </w:rPr>
        <w:t>倍（β</w:t>
      </w:r>
      <w:r w:rsidRPr="004536C7">
        <w:rPr>
          <w:rFonts w:eastAsia="標楷體" w:hint="eastAsia"/>
        </w:rPr>
        <w:t>=0.10</w:t>
      </w:r>
      <w:r w:rsidRPr="004536C7">
        <w:rPr>
          <w:rFonts w:eastAsia="標楷體" w:hint="eastAsia"/>
        </w:rPr>
        <w:t>，</w:t>
      </w:r>
      <w:r w:rsidRPr="004536C7">
        <w:rPr>
          <w:rFonts w:eastAsia="標楷體" w:hint="eastAsia"/>
        </w:rPr>
        <w:t>CR:1.11, 95%C.I.:1.04-1.18, P=0.002</w:t>
      </w:r>
      <w:r w:rsidRPr="004536C7">
        <w:rPr>
          <w:rFonts w:eastAsia="標楷體" w:hint="eastAsia"/>
        </w:rPr>
        <w:t>）；年齡在</w:t>
      </w:r>
      <w:r w:rsidRPr="004536C7">
        <w:rPr>
          <w:rFonts w:eastAsia="標楷體" w:hint="eastAsia"/>
        </w:rPr>
        <w:t>65</w:t>
      </w:r>
      <w:r w:rsidRPr="004536C7">
        <w:rPr>
          <w:rFonts w:eastAsia="標楷體" w:hint="eastAsia"/>
        </w:rPr>
        <w:t>歲（含）以上之高齡個案，其門診利用花費之費用比值，是小於</w:t>
      </w:r>
      <w:r w:rsidRPr="004536C7">
        <w:rPr>
          <w:rFonts w:eastAsia="標楷體" w:hint="eastAsia"/>
        </w:rPr>
        <w:t>65</w:t>
      </w:r>
      <w:r w:rsidRPr="004536C7">
        <w:rPr>
          <w:rFonts w:eastAsia="標楷體" w:hint="eastAsia"/>
        </w:rPr>
        <w:t>歲個案的</w:t>
      </w:r>
      <w:r w:rsidRPr="004536C7">
        <w:rPr>
          <w:rFonts w:eastAsia="標楷體" w:hint="eastAsia"/>
        </w:rPr>
        <w:t>0.93</w:t>
      </w:r>
      <w:r w:rsidRPr="004536C7">
        <w:rPr>
          <w:rFonts w:eastAsia="標楷體" w:hint="eastAsia"/>
        </w:rPr>
        <w:t>倍（β</w:t>
      </w:r>
      <w:r w:rsidRPr="004536C7">
        <w:rPr>
          <w:rFonts w:eastAsia="標楷體" w:hint="eastAsia"/>
        </w:rPr>
        <w:t>=-0.08</w:t>
      </w:r>
      <w:r w:rsidRPr="004536C7">
        <w:rPr>
          <w:rFonts w:eastAsia="標楷體" w:hint="eastAsia"/>
        </w:rPr>
        <w:t>，</w:t>
      </w:r>
      <w:r w:rsidRPr="004536C7">
        <w:rPr>
          <w:rFonts w:eastAsia="標楷體" w:hint="eastAsia"/>
        </w:rPr>
        <w:t>Cost Ratio, CR:0.93, 95%C.I.:0.91-0.94, P&lt;0.001</w:t>
      </w:r>
      <w:r w:rsidRPr="004536C7">
        <w:rPr>
          <w:rFonts w:eastAsia="標楷體" w:hint="eastAsia"/>
        </w:rPr>
        <w:t>）。年齡在</w:t>
      </w:r>
      <w:r w:rsidRPr="004536C7">
        <w:rPr>
          <w:rFonts w:eastAsia="標楷體" w:hint="eastAsia"/>
        </w:rPr>
        <w:t>65</w:t>
      </w:r>
      <w:r w:rsidRPr="004536C7">
        <w:rPr>
          <w:rFonts w:eastAsia="標楷體" w:hint="eastAsia"/>
        </w:rPr>
        <w:t>歲（含）以上之高齡個案，其住院利用花費之費用比值，是小於</w:t>
      </w:r>
      <w:r w:rsidRPr="004536C7">
        <w:rPr>
          <w:rFonts w:eastAsia="標楷體" w:hint="eastAsia"/>
        </w:rPr>
        <w:t>65</w:t>
      </w:r>
      <w:r w:rsidRPr="004536C7">
        <w:rPr>
          <w:rFonts w:eastAsia="標楷體" w:hint="eastAsia"/>
        </w:rPr>
        <w:t>歲個案的</w:t>
      </w:r>
      <w:r w:rsidRPr="004536C7">
        <w:rPr>
          <w:rFonts w:eastAsia="標楷體" w:hint="eastAsia"/>
        </w:rPr>
        <w:t>1.22</w:t>
      </w:r>
      <w:r w:rsidRPr="004536C7">
        <w:rPr>
          <w:rFonts w:eastAsia="標楷體" w:hint="eastAsia"/>
        </w:rPr>
        <w:t>倍（β</w:t>
      </w:r>
      <w:r w:rsidRPr="004536C7">
        <w:rPr>
          <w:rFonts w:eastAsia="標楷體" w:hint="eastAsia"/>
        </w:rPr>
        <w:t>=0.20</w:t>
      </w:r>
      <w:r w:rsidRPr="004536C7">
        <w:rPr>
          <w:rFonts w:eastAsia="標楷體" w:hint="eastAsia"/>
        </w:rPr>
        <w:t>，</w:t>
      </w:r>
      <w:r w:rsidRPr="004536C7">
        <w:rPr>
          <w:rFonts w:eastAsia="標楷體" w:hint="eastAsia"/>
        </w:rPr>
        <w:t>CR:1.22, 95%C.I.:1.16-1.30, P&lt;0.001</w:t>
      </w:r>
      <w:r w:rsidRPr="004536C7">
        <w:rPr>
          <w:rFonts w:eastAsia="標楷體" w:hint="eastAsia"/>
        </w:rPr>
        <w:t>）。年齡在</w:t>
      </w:r>
      <w:r w:rsidRPr="004536C7">
        <w:rPr>
          <w:rFonts w:eastAsia="標楷體" w:hint="eastAsia"/>
        </w:rPr>
        <w:t>65</w:t>
      </w:r>
      <w:r w:rsidRPr="004536C7">
        <w:rPr>
          <w:rFonts w:eastAsia="標楷體" w:hint="eastAsia"/>
        </w:rPr>
        <w:t>歲（含）以上之高齡個案，其結核病相關總醫療利用花費之費用比值，是小於</w:t>
      </w:r>
      <w:r w:rsidRPr="004536C7">
        <w:rPr>
          <w:rFonts w:eastAsia="標楷體" w:hint="eastAsia"/>
        </w:rPr>
        <w:t>65</w:t>
      </w:r>
      <w:r w:rsidRPr="004536C7">
        <w:rPr>
          <w:rFonts w:eastAsia="標楷體" w:hint="eastAsia"/>
        </w:rPr>
        <w:t>歲個案的</w:t>
      </w:r>
      <w:r w:rsidRPr="004536C7">
        <w:rPr>
          <w:rFonts w:eastAsia="標楷體" w:hint="eastAsia"/>
        </w:rPr>
        <w:t>1.33</w:t>
      </w:r>
      <w:r w:rsidRPr="004536C7">
        <w:rPr>
          <w:rFonts w:eastAsia="標楷體" w:hint="eastAsia"/>
        </w:rPr>
        <w:t>倍（β</w:t>
      </w:r>
      <w:r w:rsidRPr="004536C7">
        <w:rPr>
          <w:rFonts w:eastAsia="標楷體" w:hint="eastAsia"/>
        </w:rPr>
        <w:t>=0.28</w:t>
      </w:r>
      <w:r w:rsidRPr="004536C7">
        <w:rPr>
          <w:rFonts w:eastAsia="標楷體" w:hint="eastAsia"/>
        </w:rPr>
        <w:t>，</w:t>
      </w:r>
      <w:r w:rsidRPr="004536C7">
        <w:rPr>
          <w:rFonts w:eastAsia="標楷體" w:hint="eastAsia"/>
        </w:rPr>
        <w:t>CR:1.33, 95%C.I.:1.29-1.36, P&lt;0.001</w:t>
      </w:r>
      <w:r w:rsidRPr="004536C7">
        <w:rPr>
          <w:rFonts w:eastAsia="標楷體" w:hint="eastAsia"/>
        </w:rPr>
        <w:t>）；居住在山地鄉之個案，其結核病相關門診醫療利用花費之費用比值，是居住在非山地鄉個案的</w:t>
      </w:r>
      <w:r w:rsidRPr="004536C7">
        <w:rPr>
          <w:rFonts w:eastAsia="標楷體" w:hint="eastAsia"/>
        </w:rPr>
        <w:t>0.94</w:t>
      </w:r>
      <w:r w:rsidRPr="004536C7">
        <w:rPr>
          <w:rFonts w:eastAsia="標楷體" w:hint="eastAsia"/>
        </w:rPr>
        <w:t>倍（β</w:t>
      </w:r>
      <w:r w:rsidRPr="004536C7">
        <w:rPr>
          <w:rFonts w:eastAsia="標楷體" w:hint="eastAsia"/>
        </w:rPr>
        <w:t>=-0.06</w:t>
      </w:r>
      <w:r w:rsidRPr="004536C7">
        <w:rPr>
          <w:rFonts w:eastAsia="標楷體" w:hint="eastAsia"/>
        </w:rPr>
        <w:t>，</w:t>
      </w:r>
      <w:r w:rsidRPr="004536C7">
        <w:rPr>
          <w:rFonts w:eastAsia="標楷體" w:hint="eastAsia"/>
        </w:rPr>
        <w:t xml:space="preserve">CR:0.94, </w:t>
      </w:r>
      <w:r w:rsidRPr="004536C7">
        <w:rPr>
          <w:rFonts w:eastAsia="標楷體" w:hint="eastAsia"/>
        </w:rPr>
        <w:lastRenderedPageBreak/>
        <w:t>95%C.I.:0.90-0.99, P&lt;0.001</w:t>
      </w:r>
      <w:r w:rsidRPr="004536C7">
        <w:rPr>
          <w:rFonts w:eastAsia="標楷體" w:hint="eastAsia"/>
        </w:rPr>
        <w:t>）。居住在山地鄉之個案，其結核病相關住院醫療利用花費之費用比值，是居住在非山地鄉個案的</w:t>
      </w:r>
      <w:r w:rsidRPr="004536C7">
        <w:rPr>
          <w:rFonts w:eastAsia="標楷體" w:hint="eastAsia"/>
        </w:rPr>
        <w:t>0.75</w:t>
      </w:r>
      <w:r w:rsidRPr="004536C7">
        <w:rPr>
          <w:rFonts w:eastAsia="標楷體" w:hint="eastAsia"/>
        </w:rPr>
        <w:t>倍（β</w:t>
      </w:r>
      <w:r w:rsidRPr="004536C7">
        <w:rPr>
          <w:rFonts w:eastAsia="標楷體" w:hint="eastAsia"/>
        </w:rPr>
        <w:t>=-0.29</w:t>
      </w:r>
      <w:r w:rsidRPr="004536C7">
        <w:rPr>
          <w:rFonts w:eastAsia="標楷體" w:hint="eastAsia"/>
        </w:rPr>
        <w:t>，</w:t>
      </w:r>
      <w:r w:rsidRPr="004536C7">
        <w:rPr>
          <w:rFonts w:eastAsia="標楷體" w:hint="eastAsia"/>
        </w:rPr>
        <w:t>CR:0.75, 95%C.I.:0.65-0.86, P&lt;0.001</w:t>
      </w:r>
      <w:r w:rsidRPr="004536C7">
        <w:rPr>
          <w:rFonts w:eastAsia="標楷體" w:hint="eastAsia"/>
        </w:rPr>
        <w:t>）；身分屬於弱勢族群之個案，其結核病相關門診醫療利用花費之費用比值，是非弱勢族群的</w:t>
      </w:r>
      <w:r w:rsidRPr="004536C7">
        <w:rPr>
          <w:rFonts w:eastAsia="標楷體" w:hint="eastAsia"/>
        </w:rPr>
        <w:t>0.91</w:t>
      </w:r>
      <w:r w:rsidRPr="004536C7">
        <w:rPr>
          <w:rFonts w:eastAsia="標楷體" w:hint="eastAsia"/>
        </w:rPr>
        <w:t>倍（β</w:t>
      </w:r>
      <w:r w:rsidRPr="004536C7">
        <w:rPr>
          <w:rFonts w:eastAsia="標楷體" w:hint="eastAsia"/>
        </w:rPr>
        <w:t>=-0.09</w:t>
      </w:r>
      <w:r w:rsidRPr="004536C7">
        <w:rPr>
          <w:rFonts w:eastAsia="標楷體" w:hint="eastAsia"/>
        </w:rPr>
        <w:t>，</w:t>
      </w:r>
      <w:r w:rsidRPr="004536C7">
        <w:rPr>
          <w:rFonts w:eastAsia="標楷體" w:hint="eastAsia"/>
        </w:rPr>
        <w:t>CR:0.91, 95%C.I.:0.87-0.95, P&lt;0.001</w:t>
      </w:r>
      <w:r w:rsidRPr="004536C7">
        <w:rPr>
          <w:rFonts w:eastAsia="標楷體" w:hint="eastAsia"/>
        </w:rPr>
        <w:t>）；加入</w:t>
      </w:r>
      <w:r w:rsidRPr="004536C7">
        <w:rPr>
          <w:rFonts w:eastAsia="標楷體" w:hint="eastAsia"/>
        </w:rPr>
        <w:t>DOTS</w:t>
      </w:r>
      <w:r w:rsidRPr="004536C7">
        <w:rPr>
          <w:rFonts w:eastAsia="標楷體" w:hint="eastAsia"/>
        </w:rPr>
        <w:t>計畫之個案，其門診利用花費之費用比值，為未加入</w:t>
      </w:r>
      <w:r w:rsidRPr="004536C7">
        <w:rPr>
          <w:rFonts w:eastAsia="標楷體" w:hint="eastAsia"/>
        </w:rPr>
        <w:t>DOTS</w:t>
      </w:r>
      <w:r w:rsidRPr="004536C7">
        <w:rPr>
          <w:rFonts w:eastAsia="標楷體" w:hint="eastAsia"/>
        </w:rPr>
        <w:t>個案的</w:t>
      </w:r>
      <w:r w:rsidRPr="004536C7">
        <w:rPr>
          <w:rFonts w:eastAsia="標楷體" w:hint="eastAsia"/>
        </w:rPr>
        <w:t>1.14</w:t>
      </w:r>
      <w:r w:rsidRPr="004536C7">
        <w:rPr>
          <w:rFonts w:eastAsia="標楷體" w:hint="eastAsia"/>
        </w:rPr>
        <w:t>倍（β</w:t>
      </w:r>
      <w:r w:rsidRPr="004536C7">
        <w:rPr>
          <w:rFonts w:eastAsia="標楷體" w:hint="eastAsia"/>
        </w:rPr>
        <w:t>=0.13</w:t>
      </w:r>
      <w:r w:rsidRPr="004536C7">
        <w:rPr>
          <w:rFonts w:eastAsia="標楷體" w:hint="eastAsia"/>
        </w:rPr>
        <w:t>，</w:t>
      </w:r>
      <w:r w:rsidRPr="004536C7">
        <w:rPr>
          <w:rFonts w:eastAsia="標楷體" w:hint="eastAsia"/>
        </w:rPr>
        <w:t>Cost Ratio, CR:1.14, 95%C.I.:1.08-1.21, P&lt;0.001</w:t>
      </w:r>
      <w:r w:rsidRPr="004536C7">
        <w:rPr>
          <w:rFonts w:eastAsia="標楷體" w:hint="eastAsia"/>
        </w:rPr>
        <w:t>）。加入</w:t>
      </w:r>
      <w:r w:rsidRPr="004536C7">
        <w:rPr>
          <w:rFonts w:eastAsia="標楷體" w:hint="eastAsia"/>
        </w:rPr>
        <w:t>DOTS</w:t>
      </w:r>
      <w:r w:rsidRPr="004536C7">
        <w:rPr>
          <w:rFonts w:eastAsia="標楷體" w:hint="eastAsia"/>
        </w:rPr>
        <w:t>之個案，其住院利用花費之費用比值，為未加入</w:t>
      </w:r>
      <w:r w:rsidRPr="004536C7">
        <w:rPr>
          <w:rFonts w:eastAsia="標楷體" w:hint="eastAsia"/>
        </w:rPr>
        <w:t>DOTS</w:t>
      </w:r>
      <w:r w:rsidRPr="004536C7">
        <w:rPr>
          <w:rFonts w:eastAsia="標楷體" w:hint="eastAsia"/>
        </w:rPr>
        <w:t>之個案的</w:t>
      </w:r>
      <w:r w:rsidRPr="004536C7">
        <w:rPr>
          <w:rFonts w:eastAsia="標楷體" w:hint="eastAsia"/>
        </w:rPr>
        <w:t>1.44</w:t>
      </w:r>
      <w:r w:rsidRPr="004536C7">
        <w:rPr>
          <w:rFonts w:eastAsia="標楷體" w:hint="eastAsia"/>
        </w:rPr>
        <w:t>倍（β</w:t>
      </w:r>
      <w:r w:rsidRPr="004536C7">
        <w:rPr>
          <w:rFonts w:eastAsia="標楷體" w:hint="eastAsia"/>
        </w:rPr>
        <w:t>=0.36</w:t>
      </w:r>
      <w:r w:rsidRPr="004536C7">
        <w:rPr>
          <w:rFonts w:eastAsia="標楷體" w:hint="eastAsia"/>
        </w:rPr>
        <w:t>，</w:t>
      </w:r>
      <w:r w:rsidRPr="004536C7">
        <w:rPr>
          <w:rFonts w:eastAsia="標楷體" w:hint="eastAsia"/>
        </w:rPr>
        <w:t>CR:1.44, 95%C.I.:1.07-1.95, P=0.017</w:t>
      </w:r>
      <w:r w:rsidRPr="004536C7">
        <w:rPr>
          <w:rFonts w:eastAsia="標楷體" w:hint="eastAsia"/>
        </w:rPr>
        <w:t>），加入</w:t>
      </w:r>
      <w:r w:rsidRPr="004536C7">
        <w:rPr>
          <w:rFonts w:eastAsia="標楷體" w:hint="eastAsia"/>
        </w:rPr>
        <w:t>DOTS</w:t>
      </w:r>
      <w:r w:rsidRPr="004536C7">
        <w:rPr>
          <w:rFonts w:eastAsia="標楷體" w:hint="eastAsia"/>
        </w:rPr>
        <w:t>計畫之個案，其結核病相關總醫療利用花費之費用比值，為未加入</w:t>
      </w:r>
      <w:r w:rsidRPr="004536C7">
        <w:rPr>
          <w:rFonts w:eastAsia="標楷體" w:hint="eastAsia"/>
        </w:rPr>
        <w:t>DOTS</w:t>
      </w:r>
      <w:r w:rsidRPr="004536C7">
        <w:rPr>
          <w:rFonts w:eastAsia="標楷體" w:hint="eastAsia"/>
        </w:rPr>
        <w:t>個案的</w:t>
      </w:r>
      <w:r w:rsidRPr="004536C7">
        <w:rPr>
          <w:rFonts w:eastAsia="標楷體" w:hint="eastAsia"/>
        </w:rPr>
        <w:t>1.68</w:t>
      </w:r>
      <w:r w:rsidRPr="004536C7">
        <w:rPr>
          <w:rFonts w:eastAsia="標楷體" w:hint="eastAsia"/>
        </w:rPr>
        <w:t>倍（β</w:t>
      </w:r>
      <w:r w:rsidRPr="004536C7">
        <w:rPr>
          <w:rFonts w:eastAsia="標楷體" w:hint="eastAsia"/>
        </w:rPr>
        <w:t>=0.52</w:t>
      </w:r>
      <w:r w:rsidRPr="004536C7">
        <w:rPr>
          <w:rFonts w:eastAsia="標楷體" w:hint="eastAsia"/>
        </w:rPr>
        <w:t>，</w:t>
      </w:r>
      <w:r w:rsidRPr="004536C7">
        <w:rPr>
          <w:rFonts w:eastAsia="標楷體" w:hint="eastAsia"/>
        </w:rPr>
        <w:t>CR:1.68, 95%C.I.:1.54-1.82, P&lt;0.001</w:t>
      </w:r>
      <w:r w:rsidRPr="004536C7">
        <w:rPr>
          <w:rFonts w:eastAsia="標楷體" w:hint="eastAsia"/>
        </w:rPr>
        <w:t>）。</w:t>
      </w:r>
    </w:p>
    <w:p w:rsidR="004536C7" w:rsidRPr="004536C7" w:rsidRDefault="004536C7" w:rsidP="004536C7">
      <w:pPr>
        <w:widowControl/>
        <w:spacing w:line="360" w:lineRule="auto"/>
        <w:rPr>
          <w:rFonts w:eastAsia="標楷體"/>
        </w:rPr>
      </w:pPr>
    </w:p>
    <w:p w:rsidR="00EC4D83" w:rsidRDefault="004536C7" w:rsidP="004536C7">
      <w:pPr>
        <w:widowControl/>
        <w:spacing w:line="360" w:lineRule="auto"/>
        <w:rPr>
          <w:rFonts w:eastAsia="標楷體"/>
          <w:szCs w:val="28"/>
        </w:rPr>
        <w:sectPr w:rsidR="00EC4D83" w:rsidSect="00EC4D83">
          <w:pgSz w:w="11906" w:h="16838"/>
          <w:pgMar w:top="1701" w:right="1418" w:bottom="1701" w:left="1418" w:header="567" w:footer="992" w:gutter="0"/>
          <w:cols w:space="425"/>
          <w:docGrid w:type="lines" w:linePitch="360"/>
        </w:sectPr>
      </w:pPr>
      <w:proofErr w:type="gramStart"/>
      <w:r w:rsidRPr="004536C7">
        <w:rPr>
          <w:rFonts w:eastAsia="標楷體" w:hint="eastAsia"/>
        </w:rPr>
        <w:t>另</w:t>
      </w:r>
      <w:proofErr w:type="gramEnd"/>
      <w:r w:rsidRPr="004536C7">
        <w:rPr>
          <w:rFonts w:eastAsia="標楷體" w:hint="eastAsia"/>
        </w:rPr>
        <w:t>，有關疾病特徵部分，胸部</w:t>
      </w:r>
      <w:r w:rsidRPr="004536C7">
        <w:rPr>
          <w:rFonts w:eastAsia="標楷體" w:hint="eastAsia"/>
        </w:rPr>
        <w:t>X</w:t>
      </w:r>
      <w:r w:rsidRPr="004536C7">
        <w:rPr>
          <w:rFonts w:eastAsia="標楷體" w:hint="eastAsia"/>
        </w:rPr>
        <w:t>光有空洞</w:t>
      </w:r>
      <w:r w:rsidRPr="004536C7">
        <w:rPr>
          <w:rFonts w:eastAsia="標楷體" w:hint="eastAsia"/>
        </w:rPr>
        <w:t>(</w:t>
      </w:r>
      <w:r w:rsidRPr="004536C7">
        <w:rPr>
          <w:rFonts w:eastAsia="標楷體" w:hint="eastAsia"/>
        </w:rPr>
        <w:t>代表較為嚴重之個案</w:t>
      </w:r>
      <w:r w:rsidRPr="004536C7">
        <w:rPr>
          <w:rFonts w:eastAsia="標楷體" w:hint="eastAsia"/>
        </w:rPr>
        <w:t>)</w:t>
      </w:r>
      <w:r w:rsidRPr="004536C7">
        <w:rPr>
          <w:rFonts w:eastAsia="標楷體" w:hint="eastAsia"/>
        </w:rPr>
        <w:t>，其結核病相關門診醫療利用花費之費用比值，是非胸部</w:t>
      </w:r>
      <w:r w:rsidRPr="004536C7">
        <w:rPr>
          <w:rFonts w:eastAsia="標楷體" w:hint="eastAsia"/>
        </w:rPr>
        <w:t>X</w:t>
      </w:r>
      <w:r w:rsidRPr="004536C7">
        <w:rPr>
          <w:rFonts w:eastAsia="標楷體" w:hint="eastAsia"/>
        </w:rPr>
        <w:t>光空洞個案的</w:t>
      </w:r>
      <w:r w:rsidRPr="004536C7">
        <w:rPr>
          <w:rFonts w:eastAsia="標楷體" w:hint="eastAsia"/>
        </w:rPr>
        <w:t>1.07</w:t>
      </w:r>
      <w:r w:rsidRPr="004536C7">
        <w:rPr>
          <w:rFonts w:eastAsia="標楷體" w:hint="eastAsia"/>
        </w:rPr>
        <w:t>倍</w:t>
      </w:r>
      <w:proofErr w:type="gramStart"/>
      <w:r w:rsidRPr="004536C7">
        <w:rPr>
          <w:rFonts w:eastAsia="標楷體" w:hint="eastAsia"/>
        </w:rPr>
        <w:t>（</w:t>
      </w:r>
      <w:proofErr w:type="gramEnd"/>
      <w:r w:rsidRPr="004536C7">
        <w:rPr>
          <w:rFonts w:eastAsia="標楷體" w:hint="eastAsia"/>
        </w:rPr>
        <w:t>β</w:t>
      </w:r>
      <w:r w:rsidRPr="004536C7">
        <w:rPr>
          <w:rFonts w:eastAsia="標楷體" w:hint="eastAsia"/>
        </w:rPr>
        <w:t>=0.07</w:t>
      </w:r>
      <w:r w:rsidRPr="004536C7">
        <w:rPr>
          <w:rFonts w:eastAsia="標楷體" w:hint="eastAsia"/>
        </w:rPr>
        <w:t>，</w:t>
      </w:r>
      <w:r w:rsidRPr="004536C7">
        <w:rPr>
          <w:rFonts w:eastAsia="標楷體" w:hint="eastAsia"/>
        </w:rPr>
        <w:t>CR:1.07, 95%C.I.:1.04-1.10, P&lt;0.001</w:t>
      </w:r>
      <w:r w:rsidRPr="004536C7">
        <w:rPr>
          <w:rFonts w:eastAsia="標楷體" w:hint="eastAsia"/>
        </w:rPr>
        <w:t>），雖其門診醫療花費較高，但在住院或結核病相關總醫療費用則無統計上顯著差異；</w:t>
      </w:r>
      <w:proofErr w:type="gramStart"/>
      <w:r w:rsidRPr="004536C7">
        <w:rPr>
          <w:rFonts w:eastAsia="標楷體" w:hint="eastAsia"/>
        </w:rPr>
        <w:t>細菌學檢查陽性證據</w:t>
      </w:r>
      <w:r w:rsidRPr="004536C7">
        <w:rPr>
          <w:rFonts w:eastAsia="標楷體" w:hint="eastAsia"/>
        </w:rPr>
        <w:t>(</w:t>
      </w:r>
      <w:proofErr w:type="gramEnd"/>
      <w:r w:rsidRPr="004536C7">
        <w:rPr>
          <w:rFonts w:eastAsia="標楷體" w:hint="eastAsia"/>
        </w:rPr>
        <w:t>痰抹片或是痰培養檢查陽性</w:t>
      </w:r>
      <w:r w:rsidRPr="004536C7">
        <w:rPr>
          <w:rFonts w:eastAsia="標楷體" w:hint="eastAsia"/>
        </w:rPr>
        <w:t>)</w:t>
      </w:r>
      <w:r w:rsidRPr="004536C7">
        <w:rPr>
          <w:rFonts w:eastAsia="標楷體" w:hint="eastAsia"/>
        </w:rPr>
        <w:t>之個案，其門診利用花費之費用比值，為痰檢查陰性個案的</w:t>
      </w:r>
      <w:r w:rsidRPr="004536C7">
        <w:rPr>
          <w:rFonts w:eastAsia="標楷體" w:hint="eastAsia"/>
        </w:rPr>
        <w:t>1.02</w:t>
      </w:r>
      <w:r w:rsidRPr="004536C7">
        <w:rPr>
          <w:rFonts w:eastAsia="標楷體" w:hint="eastAsia"/>
        </w:rPr>
        <w:t>倍（β</w:t>
      </w:r>
      <w:r w:rsidRPr="004536C7">
        <w:rPr>
          <w:rFonts w:eastAsia="標楷體" w:hint="eastAsia"/>
        </w:rPr>
        <w:t>=0.02</w:t>
      </w:r>
      <w:r w:rsidRPr="004536C7">
        <w:rPr>
          <w:rFonts w:eastAsia="標楷體" w:hint="eastAsia"/>
        </w:rPr>
        <w:t>，</w:t>
      </w:r>
      <w:r w:rsidRPr="004536C7">
        <w:rPr>
          <w:rFonts w:eastAsia="標楷體" w:hint="eastAsia"/>
        </w:rPr>
        <w:t>Cost Ratio, CR:1.03, 95%C.I.:1.00-1.04, P</w:t>
      </w:r>
      <w:r w:rsidRPr="004536C7">
        <w:rPr>
          <w:rFonts w:eastAsia="標楷體" w:hint="eastAsia"/>
        </w:rPr>
        <w:t>＝</w:t>
      </w:r>
      <w:r w:rsidRPr="004536C7">
        <w:rPr>
          <w:rFonts w:eastAsia="標楷體" w:hint="eastAsia"/>
        </w:rPr>
        <w:t>0.020</w:t>
      </w:r>
      <w:r w:rsidRPr="004536C7">
        <w:rPr>
          <w:rFonts w:eastAsia="標楷體" w:hint="eastAsia"/>
        </w:rPr>
        <w:t>）；痰檢查陽性之個案，其住院利用花費之費用比值，是痰檢查陰性個案的</w:t>
      </w:r>
      <w:r w:rsidRPr="004536C7">
        <w:rPr>
          <w:rFonts w:eastAsia="標楷體" w:hint="eastAsia"/>
        </w:rPr>
        <w:t>1.28</w:t>
      </w:r>
      <w:r w:rsidRPr="004536C7">
        <w:rPr>
          <w:rFonts w:eastAsia="標楷體" w:hint="eastAsia"/>
        </w:rPr>
        <w:t>倍（β</w:t>
      </w:r>
      <w:r w:rsidRPr="004536C7">
        <w:rPr>
          <w:rFonts w:eastAsia="標楷體" w:hint="eastAsia"/>
        </w:rPr>
        <w:t>=0.24</w:t>
      </w:r>
      <w:r w:rsidRPr="004536C7">
        <w:rPr>
          <w:rFonts w:eastAsia="標楷體" w:hint="eastAsia"/>
        </w:rPr>
        <w:t>，</w:t>
      </w:r>
      <w:r w:rsidRPr="004536C7">
        <w:rPr>
          <w:rFonts w:eastAsia="標楷體" w:hint="eastAsia"/>
        </w:rPr>
        <w:t>CR:1.28, 95%C.I.:1.21-1.36, P&lt;0.001</w:t>
      </w:r>
      <w:r w:rsidRPr="004536C7">
        <w:rPr>
          <w:rFonts w:eastAsia="標楷體" w:hint="eastAsia"/>
        </w:rPr>
        <w:t>）；痰檢查陽性之個案，其結核病相關總醫療利用花費之費用比值，為痰檢查陰性之個案的</w:t>
      </w:r>
      <w:r w:rsidRPr="004536C7">
        <w:rPr>
          <w:rFonts w:eastAsia="標楷體" w:hint="eastAsia"/>
        </w:rPr>
        <w:t>1.62</w:t>
      </w:r>
      <w:r w:rsidRPr="004536C7">
        <w:rPr>
          <w:rFonts w:eastAsia="標楷體" w:hint="eastAsia"/>
        </w:rPr>
        <w:t>倍（β</w:t>
      </w:r>
      <w:r w:rsidRPr="004536C7">
        <w:rPr>
          <w:rFonts w:eastAsia="標楷體" w:hint="eastAsia"/>
        </w:rPr>
        <w:t>=0.36</w:t>
      </w:r>
      <w:r w:rsidRPr="004536C7">
        <w:rPr>
          <w:rFonts w:eastAsia="標楷體" w:hint="eastAsia"/>
        </w:rPr>
        <w:t>，</w:t>
      </w:r>
      <w:r w:rsidRPr="004536C7">
        <w:rPr>
          <w:rFonts w:eastAsia="標楷體" w:hint="eastAsia"/>
        </w:rPr>
        <w:t>CR:1.62, 95%C.I.:1.39-1.89, P&lt;0.001</w:t>
      </w:r>
      <w:r w:rsidRPr="004536C7">
        <w:rPr>
          <w:rFonts w:eastAsia="標楷體" w:hint="eastAsia"/>
        </w:rPr>
        <w:t>）；多重抗藥性結核病個案</w:t>
      </w:r>
      <w:r w:rsidRPr="004536C7">
        <w:rPr>
          <w:rFonts w:eastAsia="標楷體" w:hint="eastAsia"/>
        </w:rPr>
        <w:t>(MDR-TB )</w:t>
      </w:r>
      <w:r w:rsidRPr="004536C7">
        <w:rPr>
          <w:rFonts w:eastAsia="標楷體" w:hint="eastAsia"/>
        </w:rPr>
        <w:t>，其門診利用花費之費用比值，為非</w:t>
      </w:r>
      <w:r w:rsidRPr="004536C7">
        <w:rPr>
          <w:rFonts w:eastAsia="標楷體" w:hint="eastAsia"/>
        </w:rPr>
        <w:t>MDR-TB</w:t>
      </w:r>
      <w:r w:rsidRPr="004536C7">
        <w:rPr>
          <w:rFonts w:eastAsia="標楷體" w:hint="eastAsia"/>
        </w:rPr>
        <w:t>個案的</w:t>
      </w:r>
      <w:r w:rsidRPr="004536C7">
        <w:rPr>
          <w:rFonts w:eastAsia="標楷體" w:hint="eastAsia"/>
        </w:rPr>
        <w:t>0.62</w:t>
      </w:r>
      <w:r w:rsidRPr="004536C7">
        <w:rPr>
          <w:rFonts w:eastAsia="標楷體" w:hint="eastAsia"/>
        </w:rPr>
        <w:t>倍（β</w:t>
      </w:r>
      <w:r w:rsidRPr="004536C7">
        <w:rPr>
          <w:rFonts w:eastAsia="標楷體" w:hint="eastAsia"/>
        </w:rPr>
        <w:t>=-0.47</w:t>
      </w:r>
      <w:r w:rsidRPr="004536C7">
        <w:rPr>
          <w:rFonts w:eastAsia="標楷體" w:hint="eastAsia"/>
        </w:rPr>
        <w:t>，</w:t>
      </w:r>
      <w:r w:rsidRPr="004536C7">
        <w:rPr>
          <w:rFonts w:eastAsia="標楷體" w:hint="eastAsia"/>
        </w:rPr>
        <w:t>Cost Ratio, CR:0.62, 95%C.I.:0.57-0.69, P&lt;0.001</w:t>
      </w:r>
      <w:proofErr w:type="gramStart"/>
      <w:r w:rsidRPr="004536C7">
        <w:rPr>
          <w:rFonts w:eastAsia="標楷體" w:hint="eastAsia"/>
        </w:rPr>
        <w:t>）</w:t>
      </w:r>
      <w:proofErr w:type="gramEnd"/>
      <w:r w:rsidRPr="004536C7">
        <w:rPr>
          <w:rFonts w:eastAsia="標楷體" w:hint="eastAsia"/>
        </w:rPr>
        <w:t>；</w:t>
      </w:r>
      <w:r w:rsidRPr="004536C7">
        <w:rPr>
          <w:rFonts w:eastAsia="標楷體" w:hint="eastAsia"/>
        </w:rPr>
        <w:t>MDR-TB</w:t>
      </w:r>
      <w:r w:rsidRPr="004536C7">
        <w:rPr>
          <w:rFonts w:eastAsia="標楷體" w:hint="eastAsia"/>
        </w:rPr>
        <w:t>之個案，其住院利用花費之費用比值，為非</w:t>
      </w:r>
      <w:r w:rsidRPr="004536C7">
        <w:rPr>
          <w:rFonts w:eastAsia="標楷體" w:hint="eastAsia"/>
        </w:rPr>
        <w:t>MDR-TB</w:t>
      </w:r>
      <w:r w:rsidRPr="004536C7">
        <w:rPr>
          <w:rFonts w:eastAsia="標楷體" w:hint="eastAsia"/>
        </w:rPr>
        <w:t>之個案的</w:t>
      </w:r>
      <w:r w:rsidRPr="004536C7">
        <w:rPr>
          <w:rFonts w:eastAsia="標楷體" w:hint="eastAsia"/>
        </w:rPr>
        <w:t>1.28</w:t>
      </w:r>
      <w:r w:rsidRPr="004536C7">
        <w:rPr>
          <w:rFonts w:eastAsia="標楷體" w:hint="eastAsia"/>
        </w:rPr>
        <w:t>倍</w:t>
      </w:r>
      <w:proofErr w:type="gramStart"/>
      <w:r w:rsidRPr="004536C7">
        <w:rPr>
          <w:rFonts w:eastAsia="標楷體" w:hint="eastAsia"/>
        </w:rPr>
        <w:t>（</w:t>
      </w:r>
      <w:proofErr w:type="gramEnd"/>
      <w:r w:rsidRPr="004536C7">
        <w:rPr>
          <w:rFonts w:eastAsia="標楷體" w:hint="eastAsia"/>
        </w:rPr>
        <w:t>β</w:t>
      </w:r>
      <w:r w:rsidRPr="004536C7">
        <w:rPr>
          <w:rFonts w:eastAsia="標楷體" w:hint="eastAsia"/>
        </w:rPr>
        <w:t>=0.25</w:t>
      </w:r>
      <w:r w:rsidRPr="004536C7">
        <w:rPr>
          <w:rFonts w:eastAsia="標楷體" w:hint="eastAsia"/>
        </w:rPr>
        <w:t>，</w:t>
      </w:r>
      <w:r w:rsidRPr="004536C7">
        <w:rPr>
          <w:rFonts w:eastAsia="標楷體" w:hint="eastAsia"/>
        </w:rPr>
        <w:t>CR:1.28, 95%C.I.:1.02-1.60, P=0.030</w:t>
      </w:r>
      <w:r w:rsidRPr="004536C7">
        <w:rPr>
          <w:rFonts w:eastAsia="標楷體" w:hint="eastAsia"/>
        </w:rPr>
        <w:t>）；</w:t>
      </w:r>
      <w:r w:rsidRPr="004536C7">
        <w:rPr>
          <w:rFonts w:eastAsia="標楷體" w:hint="eastAsia"/>
        </w:rPr>
        <w:t>MDR-TB</w:t>
      </w:r>
      <w:r w:rsidRPr="004536C7">
        <w:rPr>
          <w:rFonts w:eastAsia="標楷體" w:hint="eastAsia"/>
        </w:rPr>
        <w:t>個案，其結核病相關總醫療利用花費之費用比值，為非</w:t>
      </w:r>
      <w:r w:rsidRPr="004536C7">
        <w:rPr>
          <w:rFonts w:eastAsia="標楷體" w:hint="eastAsia"/>
        </w:rPr>
        <w:t>MDR-TB</w:t>
      </w:r>
      <w:r w:rsidRPr="004536C7">
        <w:rPr>
          <w:rFonts w:eastAsia="標楷體" w:hint="eastAsia"/>
        </w:rPr>
        <w:t>個案的</w:t>
      </w:r>
      <w:r w:rsidRPr="004536C7">
        <w:rPr>
          <w:rFonts w:eastAsia="標楷體" w:hint="eastAsia"/>
        </w:rPr>
        <w:t>1.62</w:t>
      </w:r>
      <w:r w:rsidRPr="004536C7">
        <w:rPr>
          <w:rFonts w:eastAsia="標楷體" w:hint="eastAsia"/>
        </w:rPr>
        <w:t>倍（β</w:t>
      </w:r>
      <w:r w:rsidRPr="004536C7">
        <w:rPr>
          <w:rFonts w:eastAsia="標楷體" w:hint="eastAsia"/>
        </w:rPr>
        <w:t>=0.49</w:t>
      </w:r>
      <w:r w:rsidRPr="004536C7">
        <w:rPr>
          <w:rFonts w:eastAsia="標楷體" w:hint="eastAsia"/>
        </w:rPr>
        <w:t>，</w:t>
      </w:r>
      <w:r w:rsidRPr="004536C7">
        <w:rPr>
          <w:rFonts w:eastAsia="標楷體" w:hint="eastAsia"/>
        </w:rPr>
        <w:t>CR:1.62, 95%C.I.:1.39-1.89, P&lt;0.001</w:t>
      </w:r>
      <w:r>
        <w:rPr>
          <w:rFonts w:eastAsia="標楷體" w:hint="eastAsia"/>
        </w:rPr>
        <w:t>）</w:t>
      </w:r>
      <w:r w:rsidR="00EE7E0E" w:rsidRPr="00EE7E0E">
        <w:rPr>
          <w:rFonts w:eastAsia="標楷體"/>
        </w:rPr>
        <w:t>。</w:t>
      </w:r>
    </w:p>
    <w:p w:rsidR="00E04766" w:rsidRPr="00E04766" w:rsidRDefault="00E04766" w:rsidP="00E04766">
      <w:pPr>
        <w:pStyle w:val="ad"/>
        <w:rPr>
          <w:color w:val="000000" w:themeColor="text1"/>
        </w:rPr>
      </w:pPr>
      <w:bookmarkStart w:id="1" w:name="_Ref408685033"/>
      <w:bookmarkStart w:id="2" w:name="_Toc371968836"/>
      <w:bookmarkStart w:id="3" w:name="_Toc371969611"/>
      <w:bookmarkStart w:id="4" w:name="_Toc371975096"/>
      <w:bookmarkStart w:id="5" w:name="_Toc371975313"/>
      <w:bookmarkStart w:id="6" w:name="_Toc407808747"/>
      <w:bookmarkStart w:id="7" w:name="_Toc408736937"/>
      <w:r w:rsidRPr="00E04766">
        <w:rPr>
          <w:rFonts w:hint="eastAsia"/>
          <w:color w:val="000000" w:themeColor="text1"/>
        </w:rPr>
        <w:lastRenderedPageBreak/>
        <w:t>表</w:t>
      </w:r>
      <w:bookmarkEnd w:id="1"/>
      <w:r w:rsidR="00645A92">
        <w:rPr>
          <w:rFonts w:hint="eastAsia"/>
          <w:color w:val="000000" w:themeColor="text1"/>
        </w:rPr>
        <w:t>三</w:t>
      </w:r>
      <w:r w:rsidRPr="00E04766">
        <w:rPr>
          <w:rFonts w:hint="eastAsia"/>
          <w:color w:val="000000" w:themeColor="text1"/>
        </w:rPr>
        <w:t xml:space="preserve"> </w:t>
      </w:r>
      <w:r w:rsidRPr="00E04766">
        <w:rPr>
          <w:rFonts w:hint="eastAsia"/>
          <w:color w:val="000000" w:themeColor="text1"/>
        </w:rPr>
        <w:t>結核病</w:t>
      </w:r>
      <w:proofErr w:type="gramStart"/>
      <w:r w:rsidRPr="00E04766">
        <w:rPr>
          <w:rFonts w:hint="eastAsia"/>
          <w:color w:val="000000" w:themeColor="text1"/>
        </w:rPr>
        <w:t>共病</w:t>
      </w:r>
      <w:r w:rsidRPr="00E04766">
        <w:rPr>
          <w:color w:val="000000" w:themeColor="text1"/>
        </w:rPr>
        <w:t>對</w:t>
      </w:r>
      <w:proofErr w:type="gramEnd"/>
      <w:r w:rsidRPr="00E04766">
        <w:rPr>
          <w:color w:val="000000" w:themeColor="text1"/>
        </w:rPr>
        <w:t>相關醫療利用（費用）之影響分析</w:t>
      </w:r>
      <w:r w:rsidRPr="00E04766">
        <w:rPr>
          <w:color w:val="000000" w:themeColor="text1"/>
        </w:rPr>
        <w:t xml:space="preserve">- </w:t>
      </w:r>
      <w:r w:rsidRPr="00E04766">
        <w:rPr>
          <w:color w:val="000000" w:themeColor="text1"/>
        </w:rPr>
        <w:t>廣義線性混合模型</w:t>
      </w:r>
      <w:r w:rsidRPr="00E04766">
        <w:rPr>
          <w:color w:val="000000" w:themeColor="text1"/>
        </w:rPr>
        <w:t>-gamma</w:t>
      </w:r>
      <w:proofErr w:type="gramStart"/>
      <w:r w:rsidRPr="00E04766">
        <w:rPr>
          <w:color w:val="000000" w:themeColor="text1"/>
        </w:rPr>
        <w:t>迴</w:t>
      </w:r>
      <w:proofErr w:type="gramEnd"/>
      <w:r w:rsidRPr="00E04766">
        <w:rPr>
          <w:color w:val="000000" w:themeColor="text1"/>
        </w:rPr>
        <w:t>歸</w:t>
      </w:r>
      <w:bookmarkEnd w:id="2"/>
      <w:bookmarkEnd w:id="3"/>
      <w:bookmarkEnd w:id="4"/>
      <w:bookmarkEnd w:id="5"/>
      <w:bookmarkEnd w:id="6"/>
      <w:bookmarkEnd w:id="7"/>
    </w:p>
    <w:tbl>
      <w:tblPr>
        <w:tblW w:w="13806" w:type="dxa"/>
        <w:tblBorders>
          <w:top w:val="single" w:sz="4" w:space="0" w:color="auto"/>
          <w:bottom w:val="single" w:sz="4" w:space="0" w:color="auto"/>
        </w:tblBorders>
        <w:tblLayout w:type="fixed"/>
        <w:tblLook w:val="01E0" w:firstRow="1" w:lastRow="1" w:firstColumn="1" w:lastColumn="1" w:noHBand="0" w:noVBand="0"/>
      </w:tblPr>
      <w:tblGrid>
        <w:gridCol w:w="5103"/>
        <w:gridCol w:w="851"/>
        <w:gridCol w:w="927"/>
        <w:gridCol w:w="1081"/>
        <w:gridCol w:w="244"/>
        <w:gridCol w:w="244"/>
        <w:gridCol w:w="785"/>
        <w:gridCol w:w="705"/>
        <w:gridCol w:w="1005"/>
        <w:gridCol w:w="244"/>
        <w:gridCol w:w="775"/>
        <w:gridCol w:w="708"/>
        <w:gridCol w:w="1134"/>
      </w:tblGrid>
      <w:tr w:rsidR="00E04766" w:rsidRPr="00E04766" w:rsidTr="00A66BD8">
        <w:trPr>
          <w:trHeight w:val="647"/>
        </w:trPr>
        <w:tc>
          <w:tcPr>
            <w:tcW w:w="5103" w:type="dxa"/>
            <w:vMerge w:val="restart"/>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變項</w:t>
            </w:r>
          </w:p>
        </w:tc>
        <w:tc>
          <w:tcPr>
            <w:tcW w:w="2859" w:type="dxa"/>
            <w:gridSpan w:val="3"/>
            <w:tcBorders>
              <w:bottom w:val="single" w:sz="4" w:space="0" w:color="auto"/>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門診</w:t>
            </w:r>
            <w:r w:rsidRPr="00E04766">
              <w:rPr>
                <w:rFonts w:eastAsia="標楷體" w:hint="eastAsia"/>
                <w:color w:val="000000" w:themeColor="text1"/>
                <w:szCs w:val="22"/>
              </w:rPr>
              <w:t>醫療</w:t>
            </w:r>
            <w:r w:rsidRPr="00E04766">
              <w:rPr>
                <w:rFonts w:eastAsia="標楷體"/>
                <w:color w:val="000000" w:themeColor="text1"/>
                <w:szCs w:val="22"/>
              </w:rPr>
              <w:t>費用</w:t>
            </w:r>
          </w:p>
        </w:tc>
        <w:tc>
          <w:tcPr>
            <w:tcW w:w="244" w:type="dxa"/>
          </w:tcPr>
          <w:p w:rsidR="00E04766" w:rsidRPr="00E04766" w:rsidRDefault="00E04766" w:rsidP="00A66BD8">
            <w:pPr>
              <w:jc w:val="center"/>
              <w:rPr>
                <w:rFonts w:eastAsia="標楷體"/>
                <w:color w:val="000000" w:themeColor="text1"/>
                <w:szCs w:val="22"/>
              </w:rPr>
            </w:pPr>
          </w:p>
        </w:tc>
        <w:tc>
          <w:tcPr>
            <w:tcW w:w="244" w:type="dxa"/>
          </w:tcPr>
          <w:p w:rsidR="00E04766" w:rsidRPr="00E04766" w:rsidRDefault="00E04766" w:rsidP="00A66BD8">
            <w:pPr>
              <w:jc w:val="center"/>
              <w:rPr>
                <w:rFonts w:eastAsia="標楷體"/>
                <w:color w:val="000000" w:themeColor="text1"/>
                <w:szCs w:val="22"/>
              </w:rPr>
            </w:pPr>
          </w:p>
        </w:tc>
        <w:tc>
          <w:tcPr>
            <w:tcW w:w="2495" w:type="dxa"/>
            <w:gridSpan w:val="3"/>
            <w:tcBorders>
              <w:bottom w:val="single" w:sz="4" w:space="0" w:color="auto"/>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住院費用</w:t>
            </w:r>
          </w:p>
        </w:tc>
        <w:tc>
          <w:tcPr>
            <w:tcW w:w="244" w:type="dxa"/>
          </w:tcPr>
          <w:p w:rsidR="00E04766" w:rsidRPr="00E04766" w:rsidRDefault="00E04766" w:rsidP="00A66BD8">
            <w:pPr>
              <w:jc w:val="center"/>
              <w:rPr>
                <w:rFonts w:eastAsia="標楷體"/>
                <w:color w:val="000000" w:themeColor="text1"/>
                <w:szCs w:val="22"/>
              </w:rPr>
            </w:pPr>
          </w:p>
        </w:tc>
        <w:tc>
          <w:tcPr>
            <w:tcW w:w="2617" w:type="dxa"/>
            <w:gridSpan w:val="3"/>
            <w:tcBorders>
              <w:bottom w:val="single" w:sz="4" w:space="0" w:color="auto"/>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總醫療費用</w:t>
            </w:r>
          </w:p>
        </w:tc>
      </w:tr>
      <w:tr w:rsidR="00E04766" w:rsidRPr="00E04766" w:rsidTr="00A66BD8">
        <w:trPr>
          <w:trHeight w:val="598"/>
        </w:trPr>
        <w:tc>
          <w:tcPr>
            <w:tcW w:w="5103" w:type="dxa"/>
            <w:vMerge/>
            <w:tcBorders>
              <w:bottom w:val="single" w:sz="4" w:space="0" w:color="auto"/>
            </w:tcBorders>
          </w:tcPr>
          <w:p w:rsidR="00E04766" w:rsidRPr="00E04766" w:rsidRDefault="00E04766" w:rsidP="00A66BD8">
            <w:pPr>
              <w:rPr>
                <w:rFonts w:eastAsia="標楷體"/>
                <w:color w:val="000000" w:themeColor="text1"/>
                <w:szCs w:val="22"/>
              </w:rPr>
            </w:pPr>
          </w:p>
        </w:tc>
        <w:tc>
          <w:tcPr>
            <w:tcW w:w="851"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β</w:t>
            </w:r>
          </w:p>
        </w:tc>
        <w:tc>
          <w:tcPr>
            <w:tcW w:w="927"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SE</w:t>
            </w:r>
          </w:p>
        </w:tc>
        <w:tc>
          <w:tcPr>
            <w:tcW w:w="1081"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P value</w:t>
            </w:r>
          </w:p>
        </w:tc>
        <w:tc>
          <w:tcPr>
            <w:tcW w:w="244" w:type="dxa"/>
            <w:tcBorders>
              <w:bottom w:val="single" w:sz="4" w:space="0" w:color="auto"/>
            </w:tcBorders>
          </w:tcPr>
          <w:p w:rsidR="00E04766" w:rsidRPr="00E04766" w:rsidRDefault="00E04766" w:rsidP="00A66BD8">
            <w:pPr>
              <w:rPr>
                <w:rFonts w:eastAsia="標楷體"/>
                <w:color w:val="000000" w:themeColor="text1"/>
                <w:szCs w:val="22"/>
              </w:rPr>
            </w:pPr>
          </w:p>
        </w:tc>
        <w:tc>
          <w:tcPr>
            <w:tcW w:w="244" w:type="dxa"/>
            <w:tcBorders>
              <w:bottom w:val="single" w:sz="4" w:space="0" w:color="auto"/>
            </w:tcBorders>
          </w:tcPr>
          <w:p w:rsidR="00E04766" w:rsidRPr="00E04766" w:rsidRDefault="00E04766" w:rsidP="00A66BD8">
            <w:pPr>
              <w:rPr>
                <w:rFonts w:eastAsia="標楷體"/>
                <w:color w:val="000000" w:themeColor="text1"/>
                <w:szCs w:val="22"/>
              </w:rPr>
            </w:pPr>
          </w:p>
        </w:tc>
        <w:tc>
          <w:tcPr>
            <w:tcW w:w="785"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β</w:t>
            </w:r>
          </w:p>
        </w:tc>
        <w:tc>
          <w:tcPr>
            <w:tcW w:w="705"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SE</w:t>
            </w:r>
          </w:p>
        </w:tc>
        <w:tc>
          <w:tcPr>
            <w:tcW w:w="1005"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P value</w:t>
            </w:r>
          </w:p>
        </w:tc>
        <w:tc>
          <w:tcPr>
            <w:tcW w:w="244" w:type="dxa"/>
            <w:tcBorders>
              <w:bottom w:val="single" w:sz="4" w:space="0" w:color="auto"/>
            </w:tcBorders>
          </w:tcPr>
          <w:p w:rsidR="00E04766" w:rsidRPr="00E04766" w:rsidRDefault="00E04766" w:rsidP="00A66BD8">
            <w:pPr>
              <w:rPr>
                <w:rFonts w:eastAsia="標楷體"/>
                <w:color w:val="000000" w:themeColor="text1"/>
                <w:szCs w:val="22"/>
              </w:rPr>
            </w:pPr>
          </w:p>
        </w:tc>
        <w:tc>
          <w:tcPr>
            <w:tcW w:w="775"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β</w:t>
            </w:r>
          </w:p>
        </w:tc>
        <w:tc>
          <w:tcPr>
            <w:tcW w:w="708"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SE</w:t>
            </w:r>
          </w:p>
        </w:tc>
        <w:tc>
          <w:tcPr>
            <w:tcW w:w="1134" w:type="dxa"/>
            <w:tcBorders>
              <w:top w:val="single" w:sz="4" w:space="0" w:color="auto"/>
              <w:bottom w:val="single" w:sz="4" w:space="0" w:color="auto"/>
            </w:tcBorders>
          </w:tcPr>
          <w:p w:rsidR="00E04766" w:rsidRPr="00E04766" w:rsidRDefault="00E04766" w:rsidP="00A66BD8">
            <w:pPr>
              <w:rPr>
                <w:rFonts w:eastAsia="標楷體"/>
                <w:color w:val="000000" w:themeColor="text1"/>
                <w:szCs w:val="22"/>
              </w:rPr>
            </w:pPr>
            <w:r w:rsidRPr="00E04766">
              <w:rPr>
                <w:rFonts w:eastAsia="標楷體"/>
                <w:color w:val="000000" w:themeColor="text1"/>
                <w:szCs w:val="22"/>
              </w:rPr>
              <w:t>P value</w:t>
            </w:r>
          </w:p>
        </w:tc>
      </w:tr>
      <w:tr w:rsidR="00E04766" w:rsidRPr="00E04766" w:rsidTr="00A66BD8">
        <w:trPr>
          <w:trHeight w:val="672"/>
        </w:trPr>
        <w:tc>
          <w:tcPr>
            <w:tcW w:w="5103" w:type="dxa"/>
            <w:tcBorders>
              <w:top w:val="single" w:sz="4" w:space="0" w:color="auto"/>
              <w:bottom w:val="nil"/>
            </w:tcBorders>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有一種以上之合併症</w:t>
            </w:r>
            <w:r w:rsidRPr="00E04766">
              <w:rPr>
                <w:rFonts w:eastAsia="標楷體"/>
                <w:color w:val="000000" w:themeColor="text1"/>
                <w:szCs w:val="22"/>
              </w:rPr>
              <w:t xml:space="preserve"> (ref:</w:t>
            </w:r>
            <w:r w:rsidRPr="00E04766">
              <w:rPr>
                <w:rFonts w:eastAsia="標楷體" w:hint="eastAsia"/>
                <w:color w:val="000000" w:themeColor="text1"/>
                <w:szCs w:val="22"/>
              </w:rPr>
              <w:t>無合併症</w:t>
            </w:r>
            <w:r w:rsidRPr="00E04766">
              <w:rPr>
                <w:rFonts w:eastAsia="標楷體"/>
                <w:color w:val="000000" w:themeColor="text1"/>
                <w:szCs w:val="22"/>
              </w:rPr>
              <w:t>)</w:t>
            </w:r>
          </w:p>
        </w:tc>
        <w:tc>
          <w:tcPr>
            <w:tcW w:w="851" w:type="dxa"/>
            <w:tcBorders>
              <w:top w:val="nil"/>
              <w:bottom w:val="nil"/>
            </w:tcBorders>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w:t>
            </w:r>
            <w:r w:rsidRPr="00E04766">
              <w:rPr>
                <w:rFonts w:eastAsia="標楷體" w:hint="eastAsia"/>
                <w:b/>
                <w:color w:val="000000" w:themeColor="text1"/>
                <w:szCs w:val="24"/>
              </w:rPr>
              <w:t>.</w:t>
            </w:r>
            <w:r w:rsidRPr="00E04766">
              <w:rPr>
                <w:rFonts w:eastAsia="標楷體"/>
                <w:b/>
                <w:color w:val="000000" w:themeColor="text1"/>
                <w:szCs w:val="24"/>
              </w:rPr>
              <w:t>33</w:t>
            </w:r>
          </w:p>
        </w:tc>
        <w:tc>
          <w:tcPr>
            <w:tcW w:w="927"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0.01</w:t>
            </w:r>
          </w:p>
        </w:tc>
        <w:tc>
          <w:tcPr>
            <w:tcW w:w="1081"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Borders>
              <w:top w:val="nil"/>
            </w:tcBorders>
          </w:tcPr>
          <w:p w:rsidR="00E04766" w:rsidRPr="00E04766" w:rsidRDefault="00E04766" w:rsidP="00A66BD8">
            <w:pPr>
              <w:jc w:val="both"/>
              <w:rPr>
                <w:rFonts w:eastAsia="標楷體"/>
                <w:color w:val="000000" w:themeColor="text1"/>
                <w:szCs w:val="24"/>
              </w:rPr>
            </w:pPr>
          </w:p>
        </w:tc>
        <w:tc>
          <w:tcPr>
            <w:tcW w:w="244" w:type="dxa"/>
            <w:tcBorders>
              <w:top w:val="nil"/>
            </w:tcBorders>
          </w:tcPr>
          <w:p w:rsidR="00E04766" w:rsidRPr="00E04766" w:rsidRDefault="00E04766" w:rsidP="00A66BD8">
            <w:pPr>
              <w:jc w:val="both"/>
              <w:rPr>
                <w:rFonts w:eastAsia="標楷體"/>
                <w:color w:val="000000" w:themeColor="text1"/>
                <w:szCs w:val="24"/>
              </w:rPr>
            </w:pPr>
          </w:p>
        </w:tc>
        <w:tc>
          <w:tcPr>
            <w:tcW w:w="785" w:type="dxa"/>
            <w:tcBorders>
              <w:top w:val="nil"/>
            </w:tcBorders>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-0.03</w:t>
            </w:r>
          </w:p>
        </w:tc>
        <w:tc>
          <w:tcPr>
            <w:tcW w:w="705"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w:t>
            </w:r>
            <w:r w:rsidRPr="00E04766">
              <w:rPr>
                <w:rFonts w:eastAsia="標楷體"/>
                <w:color w:val="000000" w:themeColor="text1"/>
                <w:szCs w:val="24"/>
              </w:rPr>
              <w:t>3</w:t>
            </w:r>
          </w:p>
        </w:tc>
        <w:tc>
          <w:tcPr>
            <w:tcW w:w="1005"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w:t>
            </w:r>
            <w:r w:rsidRPr="00E04766">
              <w:rPr>
                <w:rFonts w:eastAsia="標楷體"/>
                <w:color w:val="000000" w:themeColor="text1"/>
                <w:szCs w:val="24"/>
              </w:rPr>
              <w:t>0.301</w:t>
            </w:r>
          </w:p>
        </w:tc>
        <w:tc>
          <w:tcPr>
            <w:tcW w:w="244" w:type="dxa"/>
            <w:tcBorders>
              <w:top w:val="nil"/>
            </w:tcBorders>
          </w:tcPr>
          <w:p w:rsidR="00E04766" w:rsidRPr="00E04766" w:rsidRDefault="00E04766" w:rsidP="00A66BD8">
            <w:pPr>
              <w:jc w:val="both"/>
              <w:rPr>
                <w:rFonts w:eastAsia="標楷體"/>
                <w:color w:val="000000" w:themeColor="text1"/>
                <w:szCs w:val="24"/>
              </w:rPr>
            </w:pPr>
          </w:p>
        </w:tc>
        <w:tc>
          <w:tcPr>
            <w:tcW w:w="775" w:type="dxa"/>
            <w:tcBorders>
              <w:top w:val="nil"/>
            </w:tcBorders>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0.52</w:t>
            </w:r>
          </w:p>
        </w:tc>
        <w:tc>
          <w:tcPr>
            <w:tcW w:w="708"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0.01</w:t>
            </w:r>
          </w:p>
        </w:tc>
        <w:tc>
          <w:tcPr>
            <w:tcW w:w="1134"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trHeight w:val="672"/>
        </w:trPr>
        <w:tc>
          <w:tcPr>
            <w:tcW w:w="5103" w:type="dxa"/>
            <w:tcBorders>
              <w:top w:val="nil"/>
              <w:bottom w:val="nil"/>
            </w:tcBorders>
          </w:tcPr>
          <w:p w:rsidR="00E04766" w:rsidRPr="00E04766" w:rsidRDefault="00E04766" w:rsidP="00A66BD8">
            <w:pPr>
              <w:rPr>
                <w:rFonts w:eastAsia="標楷體"/>
                <w:b/>
                <w:color w:val="000000" w:themeColor="text1"/>
                <w:szCs w:val="22"/>
              </w:rPr>
            </w:pPr>
            <w:r w:rsidRPr="00E04766">
              <w:rPr>
                <w:rFonts w:eastAsia="標楷體" w:hint="eastAsia"/>
                <w:b/>
                <w:color w:val="000000" w:themeColor="text1"/>
                <w:szCs w:val="22"/>
              </w:rPr>
              <w:t>男性</w:t>
            </w:r>
            <w:r w:rsidRPr="00E04766">
              <w:rPr>
                <w:rFonts w:eastAsia="標楷體"/>
                <w:color w:val="000000" w:themeColor="text1"/>
                <w:szCs w:val="22"/>
              </w:rPr>
              <w:t>(ref:</w:t>
            </w:r>
            <w:r w:rsidRPr="00E04766">
              <w:rPr>
                <w:rFonts w:eastAsia="標楷體" w:hint="eastAsia"/>
                <w:color w:val="000000" w:themeColor="text1"/>
                <w:szCs w:val="22"/>
              </w:rPr>
              <w:t>女性</w:t>
            </w:r>
            <w:r w:rsidRPr="00E04766">
              <w:rPr>
                <w:rFonts w:eastAsia="標楷體"/>
                <w:color w:val="000000" w:themeColor="text1"/>
                <w:szCs w:val="22"/>
              </w:rPr>
              <w:t>)</w:t>
            </w:r>
          </w:p>
        </w:tc>
        <w:tc>
          <w:tcPr>
            <w:tcW w:w="851" w:type="dxa"/>
            <w:tcBorders>
              <w:top w:val="nil"/>
              <w:bottom w:val="nil"/>
            </w:tcBorders>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0.01</w:t>
            </w:r>
          </w:p>
        </w:tc>
        <w:tc>
          <w:tcPr>
            <w:tcW w:w="927"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w:t>
            </w:r>
            <w:r w:rsidRPr="00E04766">
              <w:rPr>
                <w:rFonts w:eastAsia="標楷體"/>
                <w:color w:val="000000" w:themeColor="text1"/>
                <w:szCs w:val="24"/>
              </w:rPr>
              <w:t>.01</w:t>
            </w:r>
          </w:p>
        </w:tc>
        <w:tc>
          <w:tcPr>
            <w:tcW w:w="1081"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0.311</w:t>
            </w:r>
          </w:p>
        </w:tc>
        <w:tc>
          <w:tcPr>
            <w:tcW w:w="244" w:type="dxa"/>
            <w:tcBorders>
              <w:top w:val="nil"/>
            </w:tcBorders>
          </w:tcPr>
          <w:p w:rsidR="00E04766" w:rsidRPr="00E04766" w:rsidRDefault="00E04766" w:rsidP="00A66BD8">
            <w:pPr>
              <w:jc w:val="both"/>
              <w:rPr>
                <w:rFonts w:eastAsia="標楷體"/>
                <w:color w:val="000000" w:themeColor="text1"/>
                <w:szCs w:val="24"/>
              </w:rPr>
            </w:pPr>
          </w:p>
        </w:tc>
        <w:tc>
          <w:tcPr>
            <w:tcW w:w="244" w:type="dxa"/>
            <w:tcBorders>
              <w:top w:val="nil"/>
            </w:tcBorders>
          </w:tcPr>
          <w:p w:rsidR="00E04766" w:rsidRPr="00E04766" w:rsidRDefault="00E04766" w:rsidP="00A66BD8">
            <w:pPr>
              <w:jc w:val="both"/>
              <w:rPr>
                <w:rFonts w:eastAsia="標楷體"/>
                <w:color w:val="000000" w:themeColor="text1"/>
                <w:szCs w:val="24"/>
              </w:rPr>
            </w:pPr>
          </w:p>
        </w:tc>
        <w:tc>
          <w:tcPr>
            <w:tcW w:w="785" w:type="dxa"/>
            <w:tcBorders>
              <w:top w:val="nil"/>
            </w:tcBorders>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0.10</w:t>
            </w:r>
          </w:p>
        </w:tc>
        <w:tc>
          <w:tcPr>
            <w:tcW w:w="705"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0.03</w:t>
            </w:r>
          </w:p>
        </w:tc>
        <w:tc>
          <w:tcPr>
            <w:tcW w:w="1005"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0.0</w:t>
            </w:r>
            <w:r w:rsidRPr="00E04766">
              <w:rPr>
                <w:rFonts w:eastAsia="標楷體"/>
                <w:color w:val="000000" w:themeColor="text1"/>
                <w:szCs w:val="24"/>
              </w:rPr>
              <w:t>02</w:t>
            </w:r>
          </w:p>
        </w:tc>
        <w:tc>
          <w:tcPr>
            <w:tcW w:w="244" w:type="dxa"/>
            <w:tcBorders>
              <w:top w:val="nil"/>
            </w:tcBorders>
          </w:tcPr>
          <w:p w:rsidR="00E04766" w:rsidRPr="00E04766" w:rsidRDefault="00E04766" w:rsidP="00A66BD8">
            <w:pPr>
              <w:jc w:val="both"/>
              <w:rPr>
                <w:rFonts w:eastAsia="標楷體"/>
                <w:color w:val="000000" w:themeColor="text1"/>
                <w:szCs w:val="24"/>
              </w:rPr>
            </w:pPr>
          </w:p>
        </w:tc>
        <w:tc>
          <w:tcPr>
            <w:tcW w:w="775" w:type="dxa"/>
            <w:tcBorders>
              <w:top w:val="nil"/>
            </w:tcBorders>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w:t>
            </w:r>
            <w:r w:rsidRPr="00E04766">
              <w:rPr>
                <w:rFonts w:eastAsia="標楷體"/>
                <w:b/>
                <w:color w:val="000000" w:themeColor="text1"/>
                <w:szCs w:val="24"/>
              </w:rPr>
              <w:t>08</w:t>
            </w:r>
          </w:p>
        </w:tc>
        <w:tc>
          <w:tcPr>
            <w:tcW w:w="708"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0.02</w:t>
            </w:r>
          </w:p>
        </w:tc>
        <w:tc>
          <w:tcPr>
            <w:tcW w:w="1134" w:type="dxa"/>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trHeight w:val="647"/>
        </w:trPr>
        <w:tc>
          <w:tcPr>
            <w:tcW w:w="5103" w:type="dxa"/>
            <w:tcBorders>
              <w:top w:val="nil"/>
            </w:tcBorders>
          </w:tcPr>
          <w:p w:rsidR="00E04766" w:rsidRPr="00E04766" w:rsidRDefault="00E04766" w:rsidP="00A66BD8">
            <w:pPr>
              <w:rPr>
                <w:rFonts w:eastAsia="標楷體"/>
                <w:color w:val="000000" w:themeColor="text1"/>
                <w:szCs w:val="22"/>
              </w:rPr>
            </w:pPr>
            <w:r w:rsidRPr="00E04766">
              <w:rPr>
                <w:rFonts w:eastAsia="標楷體"/>
                <w:b/>
                <w:color w:val="000000" w:themeColor="text1"/>
                <w:szCs w:val="22"/>
              </w:rPr>
              <w:t>年齡</w:t>
            </w:r>
            <w:r w:rsidRPr="00E04766">
              <w:rPr>
                <w:rFonts w:eastAsia="標楷體"/>
                <w:b/>
                <w:color w:val="000000" w:themeColor="text1"/>
                <w:szCs w:val="22"/>
              </w:rPr>
              <w:t xml:space="preserve"> (</w:t>
            </w:r>
            <w:r w:rsidRPr="00E04766">
              <w:rPr>
                <w:rFonts w:eastAsia="標楷體"/>
                <w:b/>
                <w:color w:val="000000" w:themeColor="text1"/>
                <w:szCs w:val="22"/>
              </w:rPr>
              <w:t>大於或等於</w:t>
            </w:r>
            <w:r w:rsidRPr="00E04766">
              <w:rPr>
                <w:rFonts w:eastAsia="標楷體"/>
                <w:b/>
                <w:color w:val="000000" w:themeColor="text1"/>
                <w:szCs w:val="22"/>
              </w:rPr>
              <w:t>65</w:t>
            </w:r>
            <w:r w:rsidRPr="00E04766">
              <w:rPr>
                <w:rFonts w:eastAsia="標楷體"/>
                <w:b/>
                <w:color w:val="000000" w:themeColor="text1"/>
                <w:szCs w:val="22"/>
              </w:rPr>
              <w:t>歲</w:t>
            </w:r>
            <w:r w:rsidRPr="00E04766">
              <w:rPr>
                <w:rFonts w:eastAsia="標楷體"/>
                <w:b/>
                <w:color w:val="000000" w:themeColor="text1"/>
                <w:szCs w:val="22"/>
              </w:rPr>
              <w:t>)</w:t>
            </w:r>
            <w:r w:rsidRPr="00E04766">
              <w:rPr>
                <w:rFonts w:eastAsia="標楷體"/>
                <w:color w:val="000000" w:themeColor="text1"/>
                <w:szCs w:val="22"/>
              </w:rPr>
              <w:t xml:space="preserve"> (ref: </w:t>
            </w:r>
            <w:r w:rsidRPr="00E04766">
              <w:rPr>
                <w:rFonts w:eastAsia="標楷體" w:hint="eastAsia"/>
                <w:color w:val="000000" w:themeColor="text1"/>
                <w:szCs w:val="22"/>
              </w:rPr>
              <w:t>未滿</w:t>
            </w:r>
            <w:r w:rsidRPr="00E04766">
              <w:rPr>
                <w:rFonts w:eastAsia="標楷體"/>
                <w:color w:val="000000" w:themeColor="text1"/>
                <w:szCs w:val="22"/>
              </w:rPr>
              <w:t>65</w:t>
            </w:r>
            <w:r w:rsidRPr="00E04766">
              <w:rPr>
                <w:rFonts w:eastAsia="標楷體"/>
                <w:color w:val="000000" w:themeColor="text1"/>
                <w:szCs w:val="22"/>
              </w:rPr>
              <w:t>歲</w:t>
            </w:r>
            <w:r w:rsidRPr="00E04766">
              <w:rPr>
                <w:rFonts w:eastAsia="標楷體"/>
                <w:color w:val="000000" w:themeColor="text1"/>
                <w:szCs w:val="22"/>
              </w:rPr>
              <w:t>)</w:t>
            </w:r>
          </w:p>
        </w:tc>
        <w:tc>
          <w:tcPr>
            <w:tcW w:w="851" w:type="dxa"/>
            <w:tcBorders>
              <w:top w:val="nil"/>
            </w:tcBorders>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-0.08</w:t>
            </w:r>
          </w:p>
        </w:tc>
        <w:tc>
          <w:tcPr>
            <w:tcW w:w="927"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0.01</w:t>
            </w:r>
          </w:p>
        </w:tc>
        <w:tc>
          <w:tcPr>
            <w:tcW w:w="1081"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244" w:type="dxa"/>
          </w:tcPr>
          <w:p w:rsidR="00E04766" w:rsidRPr="00E04766" w:rsidRDefault="00E04766" w:rsidP="00A66BD8">
            <w:pPr>
              <w:jc w:val="both"/>
              <w:rPr>
                <w:rFonts w:eastAsia="標楷體"/>
                <w:color w:val="000000" w:themeColor="text1"/>
                <w:szCs w:val="24"/>
              </w:rPr>
            </w:pPr>
          </w:p>
        </w:tc>
        <w:tc>
          <w:tcPr>
            <w:tcW w:w="78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0.20</w:t>
            </w:r>
          </w:p>
        </w:tc>
        <w:tc>
          <w:tcPr>
            <w:tcW w:w="7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0.03</w:t>
            </w:r>
          </w:p>
        </w:tc>
        <w:tc>
          <w:tcPr>
            <w:tcW w:w="1005"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77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0.28</w:t>
            </w:r>
          </w:p>
        </w:tc>
        <w:tc>
          <w:tcPr>
            <w:tcW w:w="708"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0.01</w:t>
            </w:r>
          </w:p>
        </w:tc>
        <w:tc>
          <w:tcPr>
            <w:tcW w:w="1134"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trHeight w:val="672"/>
        </w:trPr>
        <w:tc>
          <w:tcPr>
            <w:tcW w:w="5103" w:type="dxa"/>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居住在山地鄉</w:t>
            </w:r>
            <w:r w:rsidRPr="00E04766">
              <w:rPr>
                <w:rFonts w:eastAsia="標楷體"/>
                <w:color w:val="000000" w:themeColor="text1"/>
                <w:szCs w:val="22"/>
              </w:rPr>
              <w:t xml:space="preserve"> (ref:</w:t>
            </w:r>
            <w:r w:rsidRPr="00E04766">
              <w:rPr>
                <w:rFonts w:eastAsia="標楷體" w:hint="eastAsia"/>
                <w:color w:val="000000" w:themeColor="text1"/>
                <w:szCs w:val="22"/>
              </w:rPr>
              <w:t>非山地鄉</w:t>
            </w:r>
            <w:r w:rsidRPr="00E04766">
              <w:rPr>
                <w:rFonts w:eastAsia="標楷體"/>
                <w:color w:val="000000" w:themeColor="text1"/>
                <w:szCs w:val="22"/>
              </w:rPr>
              <w:t>)</w:t>
            </w:r>
          </w:p>
        </w:tc>
        <w:tc>
          <w:tcPr>
            <w:tcW w:w="851"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-0.06</w:t>
            </w:r>
          </w:p>
        </w:tc>
        <w:tc>
          <w:tcPr>
            <w:tcW w:w="927"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0·03</w:t>
            </w:r>
          </w:p>
        </w:tc>
        <w:tc>
          <w:tcPr>
            <w:tcW w:w="1081"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244" w:type="dxa"/>
          </w:tcPr>
          <w:p w:rsidR="00E04766" w:rsidRPr="00E04766" w:rsidRDefault="00E04766" w:rsidP="00A66BD8">
            <w:pPr>
              <w:jc w:val="both"/>
              <w:rPr>
                <w:rFonts w:eastAsia="標楷體"/>
                <w:color w:val="000000" w:themeColor="text1"/>
                <w:szCs w:val="24"/>
              </w:rPr>
            </w:pPr>
          </w:p>
        </w:tc>
        <w:tc>
          <w:tcPr>
            <w:tcW w:w="78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-0.29</w:t>
            </w:r>
          </w:p>
        </w:tc>
        <w:tc>
          <w:tcPr>
            <w:tcW w:w="7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0.07</w:t>
            </w:r>
          </w:p>
        </w:tc>
        <w:tc>
          <w:tcPr>
            <w:tcW w:w="1005"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775"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w:t>
            </w:r>
            <w:r w:rsidRPr="00E04766">
              <w:rPr>
                <w:rFonts w:eastAsia="標楷體"/>
                <w:b/>
                <w:color w:val="000000" w:themeColor="text1"/>
                <w:szCs w:val="24"/>
              </w:rPr>
              <w:t>0.02</w:t>
            </w:r>
          </w:p>
        </w:tc>
        <w:tc>
          <w:tcPr>
            <w:tcW w:w="708"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0.04</w:t>
            </w:r>
          </w:p>
        </w:tc>
        <w:tc>
          <w:tcPr>
            <w:tcW w:w="1134"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w:t>
            </w:r>
            <w:r w:rsidRPr="00E04766">
              <w:rPr>
                <w:rFonts w:eastAsia="標楷體"/>
                <w:color w:val="000000" w:themeColor="text1"/>
                <w:szCs w:val="24"/>
              </w:rPr>
              <w:t>0.590</w:t>
            </w:r>
          </w:p>
        </w:tc>
      </w:tr>
      <w:tr w:rsidR="00E04766" w:rsidRPr="00E04766" w:rsidTr="00A66BD8">
        <w:trPr>
          <w:trHeight w:val="672"/>
        </w:trPr>
        <w:tc>
          <w:tcPr>
            <w:tcW w:w="5103" w:type="dxa"/>
          </w:tcPr>
          <w:p w:rsidR="00E04766" w:rsidRPr="00E04766" w:rsidRDefault="00E04766" w:rsidP="00A66BD8">
            <w:pPr>
              <w:rPr>
                <w:rFonts w:eastAsia="標楷體"/>
                <w:b/>
                <w:color w:val="000000" w:themeColor="text1"/>
                <w:szCs w:val="22"/>
              </w:rPr>
            </w:pPr>
            <w:r w:rsidRPr="00E04766">
              <w:rPr>
                <w:rFonts w:eastAsia="標楷體" w:hint="eastAsia"/>
                <w:b/>
                <w:color w:val="000000" w:themeColor="text1"/>
                <w:szCs w:val="22"/>
              </w:rPr>
              <w:t>弱勢族群（低收入與中低收入）</w:t>
            </w:r>
            <w:r w:rsidRPr="00E04766">
              <w:rPr>
                <w:rFonts w:eastAsia="標楷體"/>
                <w:color w:val="000000" w:themeColor="text1"/>
                <w:szCs w:val="22"/>
              </w:rPr>
              <w:t>(ref:</w:t>
            </w:r>
            <w:r w:rsidRPr="00E04766">
              <w:rPr>
                <w:rFonts w:eastAsia="標楷體" w:hint="eastAsia"/>
                <w:color w:val="000000" w:themeColor="text1"/>
                <w:szCs w:val="22"/>
              </w:rPr>
              <w:t>非弱勢</w:t>
            </w:r>
            <w:r w:rsidRPr="00E04766">
              <w:rPr>
                <w:rFonts w:eastAsia="標楷體"/>
                <w:color w:val="000000" w:themeColor="text1"/>
                <w:szCs w:val="22"/>
              </w:rPr>
              <w:t>)</w:t>
            </w:r>
          </w:p>
        </w:tc>
        <w:tc>
          <w:tcPr>
            <w:tcW w:w="851"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-0.09</w:t>
            </w:r>
          </w:p>
        </w:tc>
        <w:tc>
          <w:tcPr>
            <w:tcW w:w="927"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0.02</w:t>
            </w:r>
          </w:p>
        </w:tc>
        <w:tc>
          <w:tcPr>
            <w:tcW w:w="1081"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244" w:type="dxa"/>
          </w:tcPr>
          <w:p w:rsidR="00E04766" w:rsidRPr="00E04766" w:rsidRDefault="00E04766" w:rsidP="00A66BD8">
            <w:pPr>
              <w:jc w:val="both"/>
              <w:rPr>
                <w:rFonts w:eastAsia="標楷體"/>
                <w:color w:val="000000" w:themeColor="text1"/>
                <w:szCs w:val="24"/>
              </w:rPr>
            </w:pPr>
          </w:p>
        </w:tc>
        <w:tc>
          <w:tcPr>
            <w:tcW w:w="785"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-0.03</w:t>
            </w:r>
          </w:p>
        </w:tc>
        <w:tc>
          <w:tcPr>
            <w:tcW w:w="7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0.07</w:t>
            </w:r>
          </w:p>
        </w:tc>
        <w:tc>
          <w:tcPr>
            <w:tcW w:w="10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0.691</w:t>
            </w:r>
          </w:p>
        </w:tc>
        <w:tc>
          <w:tcPr>
            <w:tcW w:w="244" w:type="dxa"/>
          </w:tcPr>
          <w:p w:rsidR="00E04766" w:rsidRPr="00E04766" w:rsidRDefault="00E04766" w:rsidP="00A66BD8">
            <w:pPr>
              <w:jc w:val="both"/>
              <w:rPr>
                <w:rFonts w:eastAsia="標楷體"/>
                <w:color w:val="000000" w:themeColor="text1"/>
                <w:szCs w:val="24"/>
              </w:rPr>
            </w:pPr>
          </w:p>
        </w:tc>
        <w:tc>
          <w:tcPr>
            <w:tcW w:w="775"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w:t>
            </w:r>
            <w:r w:rsidRPr="00E04766">
              <w:rPr>
                <w:rFonts w:eastAsia="標楷體"/>
                <w:b/>
                <w:color w:val="000000" w:themeColor="text1"/>
                <w:szCs w:val="24"/>
              </w:rPr>
              <w:t>01</w:t>
            </w:r>
          </w:p>
        </w:tc>
        <w:tc>
          <w:tcPr>
            <w:tcW w:w="708"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0.04</w:t>
            </w:r>
          </w:p>
        </w:tc>
        <w:tc>
          <w:tcPr>
            <w:tcW w:w="1134"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0.866</w:t>
            </w:r>
          </w:p>
        </w:tc>
      </w:tr>
      <w:tr w:rsidR="00E04766" w:rsidRPr="00E04766" w:rsidTr="00A66BD8">
        <w:trPr>
          <w:trHeight w:val="672"/>
        </w:trPr>
        <w:tc>
          <w:tcPr>
            <w:tcW w:w="5103" w:type="dxa"/>
          </w:tcPr>
          <w:p w:rsidR="00E04766" w:rsidRPr="00E04766" w:rsidRDefault="00E04766" w:rsidP="00A66BD8">
            <w:pPr>
              <w:rPr>
                <w:rFonts w:eastAsia="標楷體"/>
                <w:b/>
                <w:color w:val="000000" w:themeColor="text1"/>
                <w:szCs w:val="22"/>
              </w:rPr>
            </w:pPr>
            <w:r w:rsidRPr="00E04766">
              <w:rPr>
                <w:rFonts w:eastAsia="標楷體" w:hint="eastAsia"/>
                <w:b/>
                <w:color w:val="000000" w:themeColor="text1"/>
                <w:szCs w:val="22"/>
              </w:rPr>
              <w:t>胸部</w:t>
            </w:r>
            <w:proofErr w:type="gramStart"/>
            <w:r w:rsidRPr="00E04766">
              <w:rPr>
                <w:rFonts w:eastAsia="標楷體" w:hint="eastAsia"/>
                <w:b/>
                <w:color w:val="000000" w:themeColor="text1"/>
                <w:szCs w:val="22"/>
              </w:rPr>
              <w:t>Ｘ</w:t>
            </w:r>
            <w:proofErr w:type="gramEnd"/>
            <w:r w:rsidRPr="00E04766">
              <w:rPr>
                <w:rFonts w:eastAsia="標楷體" w:hint="eastAsia"/>
                <w:b/>
                <w:color w:val="000000" w:themeColor="text1"/>
                <w:szCs w:val="22"/>
              </w:rPr>
              <w:t>光有空洞</w:t>
            </w:r>
            <w:r w:rsidRPr="00E04766">
              <w:rPr>
                <w:rFonts w:eastAsia="標楷體"/>
                <w:color w:val="000000" w:themeColor="text1"/>
                <w:szCs w:val="22"/>
              </w:rPr>
              <w:t>(ref:</w:t>
            </w:r>
            <w:r w:rsidRPr="00E04766">
              <w:rPr>
                <w:rFonts w:eastAsia="標楷體" w:hint="eastAsia"/>
                <w:color w:val="000000" w:themeColor="text1"/>
                <w:szCs w:val="22"/>
              </w:rPr>
              <w:t>無空洞</w:t>
            </w:r>
            <w:r w:rsidRPr="00E04766">
              <w:rPr>
                <w:rFonts w:eastAsia="標楷體"/>
                <w:color w:val="000000" w:themeColor="text1"/>
                <w:szCs w:val="22"/>
              </w:rPr>
              <w:t>)</w:t>
            </w:r>
          </w:p>
        </w:tc>
        <w:tc>
          <w:tcPr>
            <w:tcW w:w="851"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0.07</w:t>
            </w:r>
          </w:p>
        </w:tc>
        <w:tc>
          <w:tcPr>
            <w:tcW w:w="927"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0.01</w:t>
            </w:r>
          </w:p>
        </w:tc>
        <w:tc>
          <w:tcPr>
            <w:tcW w:w="1081"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244" w:type="dxa"/>
          </w:tcPr>
          <w:p w:rsidR="00E04766" w:rsidRPr="00E04766" w:rsidRDefault="00E04766" w:rsidP="00A66BD8">
            <w:pPr>
              <w:jc w:val="both"/>
              <w:rPr>
                <w:rFonts w:eastAsia="標楷體"/>
                <w:color w:val="000000" w:themeColor="text1"/>
                <w:szCs w:val="24"/>
              </w:rPr>
            </w:pPr>
          </w:p>
        </w:tc>
        <w:tc>
          <w:tcPr>
            <w:tcW w:w="785"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w:t>
            </w:r>
            <w:r w:rsidRPr="00E04766">
              <w:rPr>
                <w:rFonts w:eastAsia="標楷體"/>
                <w:b/>
                <w:color w:val="000000" w:themeColor="text1"/>
                <w:szCs w:val="24"/>
              </w:rPr>
              <w:t>.05</w:t>
            </w:r>
          </w:p>
        </w:tc>
        <w:tc>
          <w:tcPr>
            <w:tcW w:w="7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0.04</w:t>
            </w:r>
          </w:p>
        </w:tc>
        <w:tc>
          <w:tcPr>
            <w:tcW w:w="10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0.</w:t>
            </w:r>
            <w:r w:rsidRPr="00E04766">
              <w:rPr>
                <w:rFonts w:eastAsia="標楷體"/>
                <w:color w:val="000000" w:themeColor="text1"/>
                <w:szCs w:val="24"/>
              </w:rPr>
              <w:t>186</w:t>
            </w:r>
          </w:p>
        </w:tc>
        <w:tc>
          <w:tcPr>
            <w:tcW w:w="244" w:type="dxa"/>
          </w:tcPr>
          <w:p w:rsidR="00E04766" w:rsidRPr="00E04766" w:rsidRDefault="00E04766" w:rsidP="00A66BD8">
            <w:pPr>
              <w:jc w:val="both"/>
              <w:rPr>
                <w:rFonts w:eastAsia="標楷體"/>
                <w:color w:val="000000" w:themeColor="text1"/>
                <w:szCs w:val="24"/>
              </w:rPr>
            </w:pPr>
          </w:p>
        </w:tc>
        <w:tc>
          <w:tcPr>
            <w:tcW w:w="775"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0.01</w:t>
            </w:r>
          </w:p>
        </w:tc>
        <w:tc>
          <w:tcPr>
            <w:tcW w:w="708"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0.02</w:t>
            </w:r>
          </w:p>
        </w:tc>
        <w:tc>
          <w:tcPr>
            <w:tcW w:w="1134"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0.761</w:t>
            </w:r>
          </w:p>
        </w:tc>
      </w:tr>
      <w:tr w:rsidR="00E04766" w:rsidRPr="00E04766" w:rsidTr="00A66BD8">
        <w:trPr>
          <w:trHeight w:val="647"/>
        </w:trPr>
        <w:tc>
          <w:tcPr>
            <w:tcW w:w="5103" w:type="dxa"/>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細菌學檢查</w:t>
            </w:r>
            <w:r w:rsidRPr="00E04766">
              <w:rPr>
                <w:rFonts w:eastAsia="標楷體"/>
                <w:b/>
                <w:color w:val="000000" w:themeColor="text1"/>
                <w:szCs w:val="22"/>
              </w:rPr>
              <w:t>陽性</w:t>
            </w:r>
            <w:r w:rsidRPr="00E04766">
              <w:rPr>
                <w:rFonts w:eastAsia="標楷體" w:hint="eastAsia"/>
                <w:b/>
                <w:color w:val="000000" w:themeColor="text1"/>
                <w:szCs w:val="22"/>
              </w:rPr>
              <w:t>證據</w:t>
            </w:r>
            <w:r w:rsidRPr="00E04766">
              <w:rPr>
                <w:rFonts w:eastAsia="標楷體"/>
                <w:color w:val="000000" w:themeColor="text1"/>
                <w:szCs w:val="22"/>
              </w:rPr>
              <w:t>(ref:</w:t>
            </w:r>
            <w:r w:rsidRPr="00E04766">
              <w:rPr>
                <w:rFonts w:eastAsia="標楷體"/>
                <w:color w:val="000000" w:themeColor="text1"/>
                <w:szCs w:val="22"/>
              </w:rPr>
              <w:t>陰性</w:t>
            </w:r>
            <w:r w:rsidRPr="00E04766">
              <w:rPr>
                <w:rFonts w:eastAsia="標楷體"/>
                <w:color w:val="000000" w:themeColor="text1"/>
                <w:szCs w:val="22"/>
              </w:rPr>
              <w:t>)</w:t>
            </w:r>
          </w:p>
        </w:tc>
        <w:tc>
          <w:tcPr>
            <w:tcW w:w="851"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0.02</w:t>
            </w:r>
          </w:p>
        </w:tc>
        <w:tc>
          <w:tcPr>
            <w:tcW w:w="927"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0.01</w:t>
            </w:r>
          </w:p>
        </w:tc>
        <w:tc>
          <w:tcPr>
            <w:tcW w:w="1081"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w:t>
            </w:r>
            <w:r w:rsidRPr="00E04766">
              <w:rPr>
                <w:rFonts w:eastAsia="標楷體"/>
                <w:color w:val="000000" w:themeColor="text1"/>
                <w:szCs w:val="24"/>
              </w:rPr>
              <w:t>0.020</w:t>
            </w:r>
          </w:p>
        </w:tc>
        <w:tc>
          <w:tcPr>
            <w:tcW w:w="244" w:type="dxa"/>
          </w:tcPr>
          <w:p w:rsidR="00E04766" w:rsidRPr="00E04766" w:rsidRDefault="00E04766" w:rsidP="00A66BD8">
            <w:pPr>
              <w:jc w:val="both"/>
              <w:rPr>
                <w:rFonts w:eastAsia="標楷體"/>
                <w:color w:val="000000" w:themeColor="text1"/>
                <w:szCs w:val="24"/>
              </w:rPr>
            </w:pPr>
          </w:p>
        </w:tc>
        <w:tc>
          <w:tcPr>
            <w:tcW w:w="244" w:type="dxa"/>
          </w:tcPr>
          <w:p w:rsidR="00E04766" w:rsidRPr="00E04766" w:rsidRDefault="00E04766" w:rsidP="00A66BD8">
            <w:pPr>
              <w:jc w:val="both"/>
              <w:rPr>
                <w:rFonts w:eastAsia="標楷體"/>
                <w:color w:val="000000" w:themeColor="text1"/>
                <w:szCs w:val="24"/>
              </w:rPr>
            </w:pPr>
          </w:p>
        </w:tc>
        <w:tc>
          <w:tcPr>
            <w:tcW w:w="78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0.2</w:t>
            </w:r>
            <w:r w:rsidRPr="00E04766">
              <w:rPr>
                <w:rFonts w:eastAsia="標楷體" w:hint="eastAsia"/>
                <w:b/>
                <w:color w:val="000000" w:themeColor="text1"/>
                <w:szCs w:val="24"/>
              </w:rPr>
              <w:t>5</w:t>
            </w:r>
          </w:p>
        </w:tc>
        <w:tc>
          <w:tcPr>
            <w:tcW w:w="7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0.03</w:t>
            </w:r>
          </w:p>
        </w:tc>
        <w:tc>
          <w:tcPr>
            <w:tcW w:w="1005"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77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0.36</w:t>
            </w:r>
          </w:p>
        </w:tc>
        <w:tc>
          <w:tcPr>
            <w:tcW w:w="708"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0.02</w:t>
            </w:r>
          </w:p>
        </w:tc>
        <w:tc>
          <w:tcPr>
            <w:tcW w:w="1134"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trHeight w:val="647"/>
        </w:trPr>
        <w:tc>
          <w:tcPr>
            <w:tcW w:w="5103" w:type="dxa"/>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多重抗藥結核（</w:t>
            </w:r>
            <w:r w:rsidRPr="00E04766">
              <w:rPr>
                <w:rFonts w:eastAsia="標楷體" w:hint="eastAsia"/>
                <w:b/>
                <w:color w:val="000000" w:themeColor="text1"/>
                <w:szCs w:val="22"/>
              </w:rPr>
              <w:t>MDR-TB</w:t>
            </w:r>
            <w:r w:rsidRPr="00E04766">
              <w:rPr>
                <w:rFonts w:eastAsia="標楷體" w:hint="eastAsia"/>
                <w:b/>
                <w:color w:val="000000" w:themeColor="text1"/>
                <w:szCs w:val="22"/>
              </w:rPr>
              <w:t>）</w:t>
            </w:r>
            <w:r w:rsidRPr="00E04766">
              <w:rPr>
                <w:rFonts w:eastAsia="標楷體"/>
                <w:color w:val="000000" w:themeColor="text1"/>
                <w:szCs w:val="22"/>
              </w:rPr>
              <w:t>(ref:</w:t>
            </w:r>
            <w:r w:rsidRPr="00E04766">
              <w:rPr>
                <w:rFonts w:eastAsia="標楷體" w:hint="eastAsia"/>
                <w:color w:val="000000" w:themeColor="text1"/>
                <w:szCs w:val="22"/>
              </w:rPr>
              <w:t>非</w:t>
            </w:r>
            <w:r w:rsidRPr="00E04766">
              <w:rPr>
                <w:rFonts w:eastAsia="標楷體" w:hint="eastAsia"/>
                <w:color w:val="000000" w:themeColor="text1"/>
                <w:szCs w:val="22"/>
              </w:rPr>
              <w:t>MDR-TB</w:t>
            </w:r>
            <w:r w:rsidRPr="00E04766">
              <w:rPr>
                <w:rFonts w:eastAsia="標楷體"/>
                <w:color w:val="000000" w:themeColor="text1"/>
                <w:szCs w:val="22"/>
              </w:rPr>
              <w:t>)</w:t>
            </w:r>
          </w:p>
        </w:tc>
        <w:tc>
          <w:tcPr>
            <w:tcW w:w="851" w:type="dxa"/>
          </w:tcPr>
          <w:p w:rsidR="00E04766" w:rsidRPr="00E04766" w:rsidRDefault="00E04766" w:rsidP="00A66BD8">
            <w:pPr>
              <w:jc w:val="both"/>
              <w:rPr>
                <w:rFonts w:eastAsia="標楷體"/>
                <w:b/>
                <w:color w:val="000000" w:themeColor="text1"/>
                <w:szCs w:val="24"/>
              </w:rPr>
            </w:pPr>
            <w:r w:rsidRPr="00E04766">
              <w:rPr>
                <w:rFonts w:eastAsia="標楷體" w:hint="eastAsia"/>
                <w:b/>
                <w:color w:val="000000" w:themeColor="text1"/>
                <w:szCs w:val="24"/>
              </w:rPr>
              <w:t>-0</w:t>
            </w:r>
            <w:r w:rsidRPr="00E04766">
              <w:rPr>
                <w:rFonts w:eastAsia="標楷體"/>
                <w:b/>
                <w:color w:val="000000" w:themeColor="text1"/>
                <w:szCs w:val="24"/>
              </w:rPr>
              <w:t>.47</w:t>
            </w:r>
          </w:p>
        </w:tc>
        <w:tc>
          <w:tcPr>
            <w:tcW w:w="927"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0.05</w:t>
            </w:r>
          </w:p>
        </w:tc>
        <w:tc>
          <w:tcPr>
            <w:tcW w:w="1081"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244" w:type="dxa"/>
          </w:tcPr>
          <w:p w:rsidR="00E04766" w:rsidRPr="00E04766" w:rsidRDefault="00E04766" w:rsidP="00A66BD8">
            <w:pPr>
              <w:jc w:val="both"/>
              <w:rPr>
                <w:rFonts w:eastAsia="標楷體"/>
                <w:color w:val="000000" w:themeColor="text1"/>
                <w:szCs w:val="24"/>
              </w:rPr>
            </w:pPr>
          </w:p>
        </w:tc>
        <w:tc>
          <w:tcPr>
            <w:tcW w:w="244" w:type="dxa"/>
          </w:tcPr>
          <w:p w:rsidR="00E04766" w:rsidRPr="00E04766" w:rsidRDefault="00E04766" w:rsidP="00A66BD8">
            <w:pPr>
              <w:jc w:val="both"/>
              <w:rPr>
                <w:rFonts w:eastAsia="標楷體"/>
                <w:color w:val="000000" w:themeColor="text1"/>
                <w:szCs w:val="24"/>
              </w:rPr>
            </w:pPr>
          </w:p>
        </w:tc>
        <w:tc>
          <w:tcPr>
            <w:tcW w:w="78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w:t>
            </w:r>
            <w:r w:rsidRPr="00E04766">
              <w:rPr>
                <w:rFonts w:eastAsia="標楷體" w:hint="eastAsia"/>
                <w:b/>
                <w:color w:val="000000" w:themeColor="text1"/>
                <w:szCs w:val="24"/>
              </w:rPr>
              <w:t>25</w:t>
            </w:r>
          </w:p>
        </w:tc>
        <w:tc>
          <w:tcPr>
            <w:tcW w:w="7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0.11</w:t>
            </w:r>
          </w:p>
        </w:tc>
        <w:tc>
          <w:tcPr>
            <w:tcW w:w="1005" w:type="dxa"/>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 xml:space="preserve"> </w:t>
            </w:r>
            <w:r w:rsidRPr="00E04766">
              <w:rPr>
                <w:rFonts w:eastAsia="標楷體"/>
                <w:color w:val="000000" w:themeColor="text1"/>
                <w:szCs w:val="24"/>
              </w:rPr>
              <w:t>0.030</w:t>
            </w:r>
          </w:p>
        </w:tc>
        <w:tc>
          <w:tcPr>
            <w:tcW w:w="244" w:type="dxa"/>
          </w:tcPr>
          <w:p w:rsidR="00E04766" w:rsidRPr="00E04766" w:rsidRDefault="00E04766" w:rsidP="00A66BD8">
            <w:pPr>
              <w:jc w:val="both"/>
              <w:rPr>
                <w:rFonts w:eastAsia="標楷體"/>
                <w:color w:val="000000" w:themeColor="text1"/>
                <w:szCs w:val="24"/>
              </w:rPr>
            </w:pPr>
          </w:p>
        </w:tc>
        <w:tc>
          <w:tcPr>
            <w:tcW w:w="775" w:type="dxa"/>
          </w:tcPr>
          <w:p w:rsidR="00E04766" w:rsidRPr="00E04766" w:rsidRDefault="00E04766" w:rsidP="00A66BD8">
            <w:pPr>
              <w:jc w:val="both"/>
              <w:rPr>
                <w:rFonts w:eastAsia="標楷體"/>
                <w:b/>
                <w:color w:val="000000" w:themeColor="text1"/>
                <w:szCs w:val="24"/>
              </w:rPr>
            </w:pPr>
            <w:r w:rsidRPr="00E04766">
              <w:rPr>
                <w:rFonts w:eastAsia="標楷體"/>
                <w:b/>
                <w:color w:val="000000" w:themeColor="text1"/>
                <w:szCs w:val="24"/>
              </w:rPr>
              <w:t>0.49</w:t>
            </w:r>
          </w:p>
        </w:tc>
        <w:tc>
          <w:tcPr>
            <w:tcW w:w="708"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0.08</w:t>
            </w:r>
          </w:p>
        </w:tc>
        <w:tc>
          <w:tcPr>
            <w:tcW w:w="1134" w:type="dxa"/>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bl>
    <w:p w:rsidR="00C21965" w:rsidRDefault="00C21965" w:rsidP="00E04766">
      <w:pPr>
        <w:pStyle w:val="ad"/>
        <w:rPr>
          <w:color w:val="000000" w:themeColor="text1"/>
        </w:rPr>
      </w:pPr>
    </w:p>
    <w:p w:rsidR="00E04766" w:rsidRPr="00E04766" w:rsidRDefault="00E04766" w:rsidP="00E04766">
      <w:pPr>
        <w:pStyle w:val="ad"/>
        <w:rPr>
          <w:color w:val="000000" w:themeColor="text1"/>
          <w:sz w:val="22"/>
        </w:rPr>
      </w:pPr>
      <w:r w:rsidRPr="00E04766">
        <w:rPr>
          <w:rFonts w:hint="eastAsia"/>
          <w:color w:val="000000" w:themeColor="text1"/>
        </w:rPr>
        <w:lastRenderedPageBreak/>
        <w:t>表</w:t>
      </w:r>
      <w:r w:rsidR="00645A92">
        <w:rPr>
          <w:rFonts w:hint="eastAsia"/>
          <w:color w:val="000000" w:themeColor="text1"/>
        </w:rPr>
        <w:t>四</w:t>
      </w:r>
      <w:r w:rsidRPr="00E04766">
        <w:rPr>
          <w:rFonts w:hint="eastAsia"/>
          <w:color w:val="000000" w:themeColor="text1"/>
        </w:rPr>
        <w:t xml:space="preserve"> </w:t>
      </w:r>
      <w:r w:rsidRPr="00E04766">
        <w:rPr>
          <w:rFonts w:hint="eastAsia"/>
          <w:color w:val="000000" w:themeColor="text1"/>
        </w:rPr>
        <w:t>結核病</w:t>
      </w:r>
      <w:proofErr w:type="gramStart"/>
      <w:r w:rsidRPr="00E04766">
        <w:rPr>
          <w:rFonts w:hint="eastAsia"/>
          <w:color w:val="000000" w:themeColor="text1"/>
        </w:rPr>
        <w:t>共病</w:t>
      </w:r>
      <w:r w:rsidRPr="00E04766">
        <w:rPr>
          <w:color w:val="000000" w:themeColor="text1"/>
        </w:rPr>
        <w:t>對</w:t>
      </w:r>
      <w:proofErr w:type="gramEnd"/>
      <w:r w:rsidRPr="00E04766">
        <w:rPr>
          <w:color w:val="000000" w:themeColor="text1"/>
        </w:rPr>
        <w:t>相關醫療利用（</w:t>
      </w:r>
      <w:r w:rsidRPr="00E04766">
        <w:rPr>
          <w:rFonts w:hint="eastAsia"/>
          <w:color w:val="000000" w:themeColor="text1"/>
        </w:rPr>
        <w:t>費</w:t>
      </w:r>
      <w:r w:rsidRPr="00E04766">
        <w:rPr>
          <w:color w:val="000000" w:themeColor="text1"/>
        </w:rPr>
        <w:t>用）之影響分析</w:t>
      </w:r>
      <w:r w:rsidRPr="00E04766">
        <w:rPr>
          <w:color w:val="000000" w:themeColor="text1"/>
        </w:rPr>
        <w:t xml:space="preserve">- </w:t>
      </w:r>
      <w:r w:rsidRPr="00E04766">
        <w:rPr>
          <w:color w:val="000000" w:themeColor="text1"/>
        </w:rPr>
        <w:t>廣義線性混合模型</w:t>
      </w:r>
      <w:r w:rsidRPr="00E04766">
        <w:rPr>
          <w:color w:val="000000" w:themeColor="text1"/>
        </w:rPr>
        <w:t>-gamma</w:t>
      </w:r>
      <w:proofErr w:type="gramStart"/>
      <w:r w:rsidRPr="00E04766">
        <w:rPr>
          <w:color w:val="000000" w:themeColor="text1"/>
        </w:rPr>
        <w:t>迴</w:t>
      </w:r>
      <w:proofErr w:type="gramEnd"/>
      <w:r w:rsidRPr="00E04766">
        <w:rPr>
          <w:color w:val="000000" w:themeColor="text1"/>
        </w:rPr>
        <w:t>歸</w:t>
      </w:r>
      <w:r w:rsidRPr="00E04766">
        <w:rPr>
          <w:color w:val="000000" w:themeColor="text1"/>
        </w:rPr>
        <w:t xml:space="preserve"> (Exponentiated Coefficient) </w:t>
      </w:r>
      <w:r w:rsidRPr="00E04766">
        <w:rPr>
          <w:color w:val="000000" w:themeColor="text1"/>
        </w:rPr>
        <w:t>（續）</w:t>
      </w:r>
    </w:p>
    <w:tbl>
      <w:tblPr>
        <w:tblW w:w="13761" w:type="dxa"/>
        <w:tblBorders>
          <w:top w:val="single" w:sz="4" w:space="0" w:color="auto"/>
          <w:bottom w:val="single" w:sz="4" w:space="0" w:color="auto"/>
        </w:tblBorders>
        <w:tblLook w:val="01E0" w:firstRow="1" w:lastRow="1" w:firstColumn="1" w:lastColumn="1" w:noHBand="0" w:noVBand="0"/>
      </w:tblPr>
      <w:tblGrid>
        <w:gridCol w:w="4661"/>
        <w:gridCol w:w="659"/>
        <w:gridCol w:w="656"/>
        <w:gridCol w:w="656"/>
        <w:gridCol w:w="654"/>
        <w:gridCol w:w="252"/>
        <w:gridCol w:w="222"/>
        <w:gridCol w:w="637"/>
        <w:gridCol w:w="637"/>
        <w:gridCol w:w="637"/>
        <w:gridCol w:w="893"/>
        <w:gridCol w:w="233"/>
        <w:gridCol w:w="669"/>
        <w:gridCol w:w="669"/>
        <w:gridCol w:w="669"/>
        <w:gridCol w:w="938"/>
        <w:gridCol w:w="19"/>
      </w:tblGrid>
      <w:tr w:rsidR="00E04766" w:rsidRPr="00E04766" w:rsidTr="00C21965">
        <w:trPr>
          <w:trHeight w:val="355"/>
        </w:trPr>
        <w:tc>
          <w:tcPr>
            <w:tcW w:w="4660" w:type="dxa"/>
            <w:vMerge w:val="restart"/>
            <w:tcBorders>
              <w:top w:val="single" w:sz="4" w:space="0" w:color="auto"/>
              <w:bottom w:val="nil"/>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Variables</w:t>
            </w:r>
          </w:p>
        </w:tc>
        <w:tc>
          <w:tcPr>
            <w:tcW w:w="2624" w:type="dxa"/>
            <w:gridSpan w:val="4"/>
            <w:tcBorders>
              <w:top w:val="single" w:sz="4" w:space="0" w:color="auto"/>
              <w:bottom w:val="single" w:sz="4" w:space="0" w:color="auto"/>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門診</w:t>
            </w:r>
            <w:r w:rsidRPr="00E04766">
              <w:rPr>
                <w:rFonts w:eastAsia="標楷體" w:hint="eastAsia"/>
                <w:color w:val="000000" w:themeColor="text1"/>
                <w:szCs w:val="22"/>
              </w:rPr>
              <w:t>醫療</w:t>
            </w:r>
            <w:r w:rsidRPr="00E04766">
              <w:rPr>
                <w:rFonts w:eastAsia="標楷體"/>
                <w:color w:val="000000" w:themeColor="text1"/>
                <w:szCs w:val="22"/>
              </w:rPr>
              <w:t>費用</w:t>
            </w:r>
          </w:p>
        </w:tc>
        <w:tc>
          <w:tcPr>
            <w:tcW w:w="0" w:type="auto"/>
            <w:tcBorders>
              <w:top w:val="single" w:sz="4" w:space="0" w:color="auto"/>
              <w:bottom w:val="nil"/>
            </w:tcBorders>
          </w:tcPr>
          <w:p w:rsidR="00E04766" w:rsidRPr="00E04766" w:rsidRDefault="00E04766" w:rsidP="00A66BD8">
            <w:pPr>
              <w:jc w:val="center"/>
              <w:rPr>
                <w:rFonts w:eastAsia="標楷體"/>
                <w:color w:val="000000" w:themeColor="text1"/>
                <w:szCs w:val="22"/>
              </w:rPr>
            </w:pPr>
          </w:p>
        </w:tc>
        <w:tc>
          <w:tcPr>
            <w:tcW w:w="0" w:type="auto"/>
            <w:gridSpan w:val="4"/>
            <w:tcBorders>
              <w:top w:val="single" w:sz="4" w:space="0" w:color="auto"/>
              <w:bottom w:val="single" w:sz="4" w:space="0" w:color="auto"/>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住院費用</w:t>
            </w:r>
          </w:p>
        </w:tc>
        <w:tc>
          <w:tcPr>
            <w:tcW w:w="0" w:type="auto"/>
            <w:tcBorders>
              <w:top w:val="single" w:sz="4" w:space="0" w:color="auto"/>
              <w:bottom w:val="single" w:sz="4" w:space="0" w:color="auto"/>
            </w:tcBorders>
          </w:tcPr>
          <w:p w:rsidR="00E04766" w:rsidRPr="00E04766" w:rsidRDefault="00E04766" w:rsidP="00A66BD8">
            <w:pPr>
              <w:jc w:val="center"/>
              <w:rPr>
                <w:rFonts w:eastAsia="標楷體"/>
                <w:color w:val="000000" w:themeColor="text1"/>
                <w:szCs w:val="22"/>
              </w:rPr>
            </w:pPr>
          </w:p>
        </w:tc>
        <w:tc>
          <w:tcPr>
            <w:tcW w:w="3192" w:type="dxa"/>
            <w:gridSpan w:val="6"/>
            <w:tcBorders>
              <w:top w:val="single" w:sz="4" w:space="0" w:color="auto"/>
              <w:bottom w:val="single" w:sz="4" w:space="0" w:color="auto"/>
            </w:tcBorders>
          </w:tcPr>
          <w:p w:rsidR="00E04766" w:rsidRPr="00E04766" w:rsidRDefault="00E04766" w:rsidP="00A66BD8">
            <w:pPr>
              <w:jc w:val="center"/>
              <w:rPr>
                <w:rFonts w:eastAsia="標楷體"/>
                <w:color w:val="000000" w:themeColor="text1"/>
                <w:szCs w:val="22"/>
              </w:rPr>
            </w:pPr>
            <w:r w:rsidRPr="00E04766">
              <w:rPr>
                <w:rFonts w:eastAsia="標楷體"/>
                <w:color w:val="000000" w:themeColor="text1"/>
                <w:szCs w:val="22"/>
              </w:rPr>
              <w:t>總醫療費用</w:t>
            </w:r>
          </w:p>
        </w:tc>
      </w:tr>
      <w:tr w:rsidR="00E04766" w:rsidRPr="00E04766" w:rsidTr="00A66BD8">
        <w:trPr>
          <w:trHeight w:val="355"/>
        </w:trPr>
        <w:tc>
          <w:tcPr>
            <w:tcW w:w="4660" w:type="dxa"/>
            <w:vMerge/>
            <w:tcBorders>
              <w:top w:val="nil"/>
              <w:bottom w:val="single" w:sz="4" w:space="0" w:color="auto"/>
            </w:tcBorders>
          </w:tcPr>
          <w:p w:rsidR="00E04766" w:rsidRPr="00E04766" w:rsidRDefault="00E04766" w:rsidP="00A66BD8">
            <w:pPr>
              <w:jc w:val="center"/>
              <w:rPr>
                <w:rFonts w:eastAsia="標楷體"/>
                <w:color w:val="000000" w:themeColor="text1"/>
                <w:szCs w:val="22"/>
              </w:rPr>
            </w:pPr>
          </w:p>
        </w:tc>
        <w:tc>
          <w:tcPr>
            <w:tcW w:w="658" w:type="dxa"/>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CR</w:t>
            </w:r>
          </w:p>
        </w:tc>
        <w:tc>
          <w:tcPr>
            <w:tcW w:w="1312" w:type="dxa"/>
            <w:gridSpan w:val="2"/>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95% CI</w:t>
            </w:r>
          </w:p>
        </w:tc>
        <w:tc>
          <w:tcPr>
            <w:tcW w:w="0" w:type="auto"/>
            <w:gridSpan w:val="2"/>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P value</w:t>
            </w:r>
          </w:p>
        </w:tc>
        <w:tc>
          <w:tcPr>
            <w:tcW w:w="0" w:type="auto"/>
            <w:tcBorders>
              <w:top w:val="nil"/>
              <w:bottom w:val="single" w:sz="4" w:space="0" w:color="auto"/>
            </w:tcBorders>
          </w:tcPr>
          <w:p w:rsidR="00E04766" w:rsidRPr="00E04766" w:rsidRDefault="00E04766" w:rsidP="00A66BD8">
            <w:pPr>
              <w:jc w:val="center"/>
              <w:rPr>
                <w:rFonts w:eastAsia="標楷體"/>
                <w:color w:val="000000" w:themeColor="text1"/>
                <w:sz w:val="22"/>
                <w:szCs w:val="22"/>
              </w:rPr>
            </w:pPr>
          </w:p>
        </w:tc>
        <w:tc>
          <w:tcPr>
            <w:tcW w:w="0" w:type="auto"/>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CR</w:t>
            </w:r>
          </w:p>
        </w:tc>
        <w:tc>
          <w:tcPr>
            <w:tcW w:w="0" w:type="auto"/>
            <w:gridSpan w:val="2"/>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95% CI</w:t>
            </w:r>
          </w:p>
        </w:tc>
        <w:tc>
          <w:tcPr>
            <w:tcW w:w="0" w:type="auto"/>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P value</w:t>
            </w:r>
          </w:p>
        </w:tc>
        <w:tc>
          <w:tcPr>
            <w:tcW w:w="0" w:type="auto"/>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p>
        </w:tc>
        <w:tc>
          <w:tcPr>
            <w:tcW w:w="0" w:type="auto"/>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CR</w:t>
            </w:r>
          </w:p>
        </w:tc>
        <w:tc>
          <w:tcPr>
            <w:tcW w:w="0" w:type="auto"/>
            <w:gridSpan w:val="2"/>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95% CI</w:t>
            </w:r>
          </w:p>
        </w:tc>
        <w:tc>
          <w:tcPr>
            <w:tcW w:w="0" w:type="auto"/>
            <w:gridSpan w:val="2"/>
            <w:tcBorders>
              <w:top w:val="single" w:sz="4" w:space="0" w:color="auto"/>
              <w:bottom w:val="single" w:sz="4" w:space="0" w:color="auto"/>
            </w:tcBorders>
          </w:tcPr>
          <w:p w:rsidR="00E04766" w:rsidRPr="00E04766" w:rsidRDefault="00E04766" w:rsidP="00A66BD8">
            <w:pPr>
              <w:jc w:val="center"/>
              <w:rPr>
                <w:rFonts w:eastAsia="標楷體"/>
                <w:color w:val="000000" w:themeColor="text1"/>
                <w:sz w:val="22"/>
                <w:szCs w:val="22"/>
              </w:rPr>
            </w:pPr>
            <w:r w:rsidRPr="00E04766">
              <w:rPr>
                <w:rFonts w:eastAsia="標楷體"/>
                <w:color w:val="000000" w:themeColor="text1"/>
                <w:sz w:val="22"/>
                <w:szCs w:val="22"/>
              </w:rPr>
              <w:t>P value</w:t>
            </w:r>
          </w:p>
        </w:tc>
      </w:tr>
      <w:tr w:rsidR="00E04766" w:rsidRPr="00E04766" w:rsidTr="00A66BD8">
        <w:trPr>
          <w:gridAfter w:val="1"/>
          <w:wAfter w:w="17" w:type="dxa"/>
          <w:trHeight w:val="622"/>
        </w:trPr>
        <w:tc>
          <w:tcPr>
            <w:tcW w:w="4660" w:type="dxa"/>
            <w:tcBorders>
              <w:top w:val="single" w:sz="4" w:space="0" w:color="auto"/>
            </w:tcBorders>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有一種以上之合併症</w:t>
            </w:r>
            <w:r w:rsidRPr="00E04766">
              <w:rPr>
                <w:rFonts w:eastAsia="標楷體"/>
                <w:color w:val="000000" w:themeColor="text1"/>
                <w:szCs w:val="22"/>
              </w:rPr>
              <w:t xml:space="preserve"> (ref:</w:t>
            </w:r>
            <w:r w:rsidRPr="00E04766">
              <w:rPr>
                <w:rFonts w:eastAsia="標楷體" w:hint="eastAsia"/>
                <w:color w:val="000000" w:themeColor="text1"/>
                <w:szCs w:val="22"/>
              </w:rPr>
              <w:t>無合併症</w:t>
            </w:r>
            <w:r w:rsidRPr="00E04766">
              <w:rPr>
                <w:rFonts w:eastAsia="標楷體"/>
                <w:color w:val="000000" w:themeColor="text1"/>
                <w:szCs w:val="22"/>
              </w:rPr>
              <w:t>)</w:t>
            </w:r>
          </w:p>
        </w:tc>
        <w:tc>
          <w:tcPr>
            <w:tcW w:w="658" w:type="dxa"/>
            <w:tcBorders>
              <w:top w:val="single" w:sz="4" w:space="0" w:color="auto"/>
            </w:tcBorders>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1.39 </w:t>
            </w:r>
          </w:p>
        </w:tc>
        <w:tc>
          <w:tcPr>
            <w:tcW w:w="656" w:type="dxa"/>
            <w:tcBorders>
              <w:top w:val="single" w:sz="4" w:space="0" w:color="auto"/>
            </w:tcBorders>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1.37 </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1.42 </w:t>
            </w:r>
          </w:p>
        </w:tc>
        <w:tc>
          <w:tcPr>
            <w:tcW w:w="0" w:type="auto"/>
            <w:gridSpan w:val="2"/>
            <w:tcBorders>
              <w:top w:val="single" w:sz="4" w:space="0" w:color="auto"/>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p>
        </w:tc>
        <w:tc>
          <w:tcPr>
            <w:tcW w:w="0" w:type="auto"/>
            <w:tcBorders>
              <w:top w:val="single" w:sz="4" w:space="0" w:color="auto"/>
            </w:tcBorders>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0.97 </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0.91 </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1.03 </w:t>
            </w:r>
          </w:p>
        </w:tc>
        <w:tc>
          <w:tcPr>
            <w:tcW w:w="0" w:type="auto"/>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0.301</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p>
        </w:tc>
        <w:tc>
          <w:tcPr>
            <w:tcW w:w="0" w:type="auto"/>
            <w:tcBorders>
              <w:top w:val="single" w:sz="4" w:space="0" w:color="auto"/>
            </w:tcBorders>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1.68 </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1.64 </w:t>
            </w:r>
          </w:p>
        </w:tc>
        <w:tc>
          <w:tcPr>
            <w:tcW w:w="0" w:type="auto"/>
            <w:tcBorders>
              <w:top w:val="single" w:sz="4" w:space="0" w:color="auto"/>
            </w:tcBorders>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1.73 </w:t>
            </w:r>
          </w:p>
        </w:tc>
        <w:tc>
          <w:tcPr>
            <w:tcW w:w="0" w:type="auto"/>
            <w:tcBorders>
              <w:top w:val="nil"/>
            </w:tcBorders>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gridAfter w:val="1"/>
          <w:wAfter w:w="17" w:type="dxa"/>
          <w:trHeight w:val="622"/>
        </w:trPr>
        <w:tc>
          <w:tcPr>
            <w:tcW w:w="4660" w:type="dxa"/>
          </w:tcPr>
          <w:p w:rsidR="00E04766" w:rsidRPr="00E04766" w:rsidRDefault="00E04766" w:rsidP="00A66BD8">
            <w:pPr>
              <w:rPr>
                <w:rFonts w:eastAsia="標楷體"/>
                <w:b/>
                <w:color w:val="000000" w:themeColor="text1"/>
                <w:szCs w:val="22"/>
              </w:rPr>
            </w:pPr>
            <w:r w:rsidRPr="00E04766">
              <w:rPr>
                <w:rFonts w:eastAsia="標楷體" w:hint="eastAsia"/>
                <w:b/>
                <w:color w:val="000000" w:themeColor="text1"/>
                <w:szCs w:val="22"/>
              </w:rPr>
              <w:t>男性</w:t>
            </w:r>
            <w:r w:rsidRPr="00E04766">
              <w:rPr>
                <w:rFonts w:eastAsia="標楷體"/>
                <w:color w:val="000000" w:themeColor="text1"/>
                <w:szCs w:val="22"/>
              </w:rPr>
              <w:t>(ref:</w:t>
            </w:r>
            <w:r w:rsidRPr="00E04766">
              <w:rPr>
                <w:rFonts w:eastAsia="標楷體" w:hint="eastAsia"/>
                <w:color w:val="000000" w:themeColor="text1"/>
                <w:szCs w:val="22"/>
              </w:rPr>
              <w:t>女性</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1.01</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0.99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1.03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0.311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1.11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1.04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1.18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0.0</w:t>
            </w:r>
            <w:r w:rsidRPr="00E04766">
              <w:rPr>
                <w:rFonts w:eastAsia="標楷體"/>
                <w:color w:val="000000" w:themeColor="text1"/>
                <w:szCs w:val="24"/>
              </w:rPr>
              <w:t>02</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1.08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1.05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1.12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gridAfter w:val="1"/>
          <w:wAfter w:w="17" w:type="dxa"/>
          <w:trHeight w:val="622"/>
        </w:trPr>
        <w:tc>
          <w:tcPr>
            <w:tcW w:w="4660" w:type="dxa"/>
          </w:tcPr>
          <w:p w:rsidR="00E04766" w:rsidRPr="00E04766" w:rsidRDefault="00E04766" w:rsidP="00A66BD8">
            <w:pPr>
              <w:rPr>
                <w:rFonts w:eastAsia="標楷體"/>
                <w:color w:val="000000" w:themeColor="text1"/>
                <w:szCs w:val="22"/>
              </w:rPr>
            </w:pPr>
            <w:r w:rsidRPr="00E04766">
              <w:rPr>
                <w:rFonts w:eastAsia="標楷體"/>
                <w:b/>
                <w:color w:val="000000" w:themeColor="text1"/>
                <w:szCs w:val="22"/>
              </w:rPr>
              <w:t>年齡</w:t>
            </w:r>
            <w:r w:rsidRPr="00E04766">
              <w:rPr>
                <w:rFonts w:eastAsia="標楷體"/>
                <w:b/>
                <w:color w:val="000000" w:themeColor="text1"/>
                <w:szCs w:val="22"/>
              </w:rPr>
              <w:t xml:space="preserve"> (</w:t>
            </w:r>
            <w:r w:rsidRPr="00E04766">
              <w:rPr>
                <w:rFonts w:eastAsia="標楷體"/>
                <w:b/>
                <w:color w:val="000000" w:themeColor="text1"/>
                <w:szCs w:val="22"/>
              </w:rPr>
              <w:t>大於或等於</w:t>
            </w:r>
            <w:r w:rsidRPr="00E04766">
              <w:rPr>
                <w:rFonts w:eastAsia="標楷體"/>
                <w:b/>
                <w:color w:val="000000" w:themeColor="text1"/>
                <w:szCs w:val="22"/>
              </w:rPr>
              <w:t>65</w:t>
            </w:r>
            <w:r w:rsidRPr="00E04766">
              <w:rPr>
                <w:rFonts w:eastAsia="標楷體"/>
                <w:b/>
                <w:color w:val="000000" w:themeColor="text1"/>
                <w:szCs w:val="22"/>
              </w:rPr>
              <w:t>歲</w:t>
            </w:r>
            <w:r w:rsidRPr="00E04766">
              <w:rPr>
                <w:rFonts w:eastAsia="標楷體"/>
                <w:b/>
                <w:color w:val="000000" w:themeColor="text1"/>
                <w:szCs w:val="22"/>
              </w:rPr>
              <w:t>)</w:t>
            </w:r>
            <w:r w:rsidRPr="00E04766">
              <w:rPr>
                <w:rFonts w:eastAsia="標楷體"/>
                <w:color w:val="000000" w:themeColor="text1"/>
                <w:szCs w:val="22"/>
              </w:rPr>
              <w:t xml:space="preserve"> (ref:</w:t>
            </w:r>
            <w:r w:rsidRPr="00E04766">
              <w:rPr>
                <w:rFonts w:eastAsia="標楷體" w:hint="eastAsia"/>
                <w:color w:val="000000" w:themeColor="text1"/>
                <w:szCs w:val="22"/>
              </w:rPr>
              <w:t xml:space="preserve"> </w:t>
            </w:r>
            <w:r w:rsidRPr="00E04766">
              <w:rPr>
                <w:rFonts w:eastAsia="標楷體" w:hint="eastAsia"/>
                <w:color w:val="000000" w:themeColor="text1"/>
                <w:szCs w:val="22"/>
              </w:rPr>
              <w:t>未滿</w:t>
            </w:r>
            <w:r w:rsidRPr="00E04766">
              <w:rPr>
                <w:rFonts w:eastAsia="標楷體"/>
                <w:color w:val="000000" w:themeColor="text1"/>
                <w:szCs w:val="22"/>
              </w:rPr>
              <w:t>65</w:t>
            </w:r>
            <w:r w:rsidRPr="00E04766">
              <w:rPr>
                <w:rFonts w:eastAsia="標楷體"/>
                <w:color w:val="000000" w:themeColor="text1"/>
                <w:szCs w:val="22"/>
              </w:rPr>
              <w:t>歲</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0.93 </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0.91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0.94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1.22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1.16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1.30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1.33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1.29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1.36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gridAfter w:val="1"/>
          <w:wAfter w:w="17" w:type="dxa"/>
          <w:trHeight w:val="622"/>
        </w:trPr>
        <w:tc>
          <w:tcPr>
            <w:tcW w:w="4660" w:type="dxa"/>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居住在山地鄉</w:t>
            </w:r>
            <w:r w:rsidRPr="00E04766">
              <w:rPr>
                <w:rFonts w:eastAsia="標楷體"/>
                <w:color w:val="000000" w:themeColor="text1"/>
                <w:szCs w:val="22"/>
              </w:rPr>
              <w:t xml:space="preserve"> (ref:</w:t>
            </w:r>
            <w:r w:rsidRPr="00E04766">
              <w:rPr>
                <w:rFonts w:eastAsia="標楷體" w:hint="eastAsia"/>
                <w:color w:val="000000" w:themeColor="text1"/>
                <w:szCs w:val="22"/>
              </w:rPr>
              <w:t>非山地鄉</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0.94 </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0.90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0.99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0.75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0.65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0.86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0.98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0.90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1.06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0.590</w:t>
            </w:r>
          </w:p>
        </w:tc>
      </w:tr>
      <w:tr w:rsidR="00E04766" w:rsidRPr="00E04766" w:rsidTr="00A66BD8">
        <w:trPr>
          <w:gridAfter w:val="1"/>
          <w:wAfter w:w="17" w:type="dxa"/>
          <w:trHeight w:val="622"/>
        </w:trPr>
        <w:tc>
          <w:tcPr>
            <w:tcW w:w="4660" w:type="dxa"/>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弱勢族群（低收與中低收入）</w:t>
            </w:r>
            <w:r w:rsidRPr="00E04766">
              <w:rPr>
                <w:rFonts w:eastAsia="標楷體"/>
                <w:color w:val="000000" w:themeColor="text1"/>
                <w:szCs w:val="22"/>
              </w:rPr>
              <w:t>(ref:</w:t>
            </w:r>
            <w:r w:rsidRPr="00E04766">
              <w:rPr>
                <w:rFonts w:eastAsia="標楷體" w:hint="eastAsia"/>
                <w:color w:val="000000" w:themeColor="text1"/>
                <w:szCs w:val="22"/>
              </w:rPr>
              <w:t>非弱勢</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0.91 </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0.87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0.95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0.97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1.84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1.12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0.691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1.01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0.94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1.08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0.866</w:t>
            </w:r>
          </w:p>
        </w:tc>
      </w:tr>
      <w:tr w:rsidR="00E04766" w:rsidRPr="00E04766" w:rsidTr="00A66BD8">
        <w:trPr>
          <w:gridAfter w:val="1"/>
          <w:wAfter w:w="17" w:type="dxa"/>
          <w:trHeight w:val="622"/>
        </w:trPr>
        <w:tc>
          <w:tcPr>
            <w:tcW w:w="4660" w:type="dxa"/>
          </w:tcPr>
          <w:p w:rsidR="00E04766" w:rsidRPr="00E04766" w:rsidRDefault="00E04766" w:rsidP="00A66BD8">
            <w:pPr>
              <w:rPr>
                <w:rFonts w:eastAsia="標楷體"/>
                <w:b/>
                <w:color w:val="000000" w:themeColor="text1"/>
                <w:szCs w:val="22"/>
              </w:rPr>
            </w:pPr>
            <w:r w:rsidRPr="00E04766">
              <w:rPr>
                <w:rFonts w:eastAsia="標楷體" w:hint="eastAsia"/>
                <w:b/>
                <w:color w:val="000000" w:themeColor="text1"/>
                <w:szCs w:val="22"/>
              </w:rPr>
              <w:t>胸部</w:t>
            </w:r>
            <w:proofErr w:type="gramStart"/>
            <w:r w:rsidRPr="00E04766">
              <w:rPr>
                <w:rFonts w:eastAsia="標楷體" w:hint="eastAsia"/>
                <w:b/>
                <w:color w:val="000000" w:themeColor="text1"/>
                <w:szCs w:val="22"/>
              </w:rPr>
              <w:t>Ｘ</w:t>
            </w:r>
            <w:proofErr w:type="gramEnd"/>
            <w:r w:rsidRPr="00E04766">
              <w:rPr>
                <w:rFonts w:eastAsia="標楷體" w:hint="eastAsia"/>
                <w:b/>
                <w:color w:val="000000" w:themeColor="text1"/>
                <w:szCs w:val="22"/>
              </w:rPr>
              <w:t>光有空洞</w:t>
            </w:r>
            <w:r w:rsidRPr="00E04766">
              <w:rPr>
                <w:rFonts w:eastAsia="標楷體"/>
                <w:color w:val="000000" w:themeColor="text1"/>
                <w:szCs w:val="22"/>
              </w:rPr>
              <w:t>(ref:</w:t>
            </w:r>
            <w:r w:rsidRPr="00E04766">
              <w:rPr>
                <w:rFonts w:eastAsia="標楷體" w:hint="eastAsia"/>
                <w:color w:val="000000" w:themeColor="text1"/>
                <w:szCs w:val="22"/>
              </w:rPr>
              <w:t>無空洞</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1.07 </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1.04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1.10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0.95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0.88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1.03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w:t>
            </w:r>
            <w:r w:rsidRPr="00E04766">
              <w:rPr>
                <w:rFonts w:eastAsia="標楷體"/>
                <w:color w:val="000000" w:themeColor="text1"/>
                <w:szCs w:val="24"/>
              </w:rPr>
              <w:t>186</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1.01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0.97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1.02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hint="eastAsia"/>
                <w:color w:val="000000" w:themeColor="text1"/>
                <w:szCs w:val="24"/>
              </w:rPr>
              <w:t>0.761</w:t>
            </w:r>
          </w:p>
        </w:tc>
      </w:tr>
      <w:tr w:rsidR="00E04766" w:rsidRPr="00E04766" w:rsidTr="00A66BD8">
        <w:trPr>
          <w:gridAfter w:val="1"/>
          <w:wAfter w:w="18" w:type="dxa"/>
          <w:trHeight w:val="622"/>
        </w:trPr>
        <w:tc>
          <w:tcPr>
            <w:tcW w:w="4660" w:type="dxa"/>
          </w:tcPr>
          <w:p w:rsidR="00E04766" w:rsidRPr="00E04766" w:rsidRDefault="00E04766" w:rsidP="00A66BD8">
            <w:pPr>
              <w:rPr>
                <w:rFonts w:eastAsia="標楷體"/>
                <w:color w:val="000000" w:themeColor="text1"/>
                <w:szCs w:val="22"/>
              </w:rPr>
            </w:pPr>
            <w:r w:rsidRPr="00E04766">
              <w:rPr>
                <w:rFonts w:eastAsia="標楷體" w:hint="eastAsia"/>
                <w:b/>
                <w:color w:val="000000" w:themeColor="text1"/>
                <w:szCs w:val="22"/>
              </w:rPr>
              <w:t>細菌學檢查</w:t>
            </w:r>
            <w:r w:rsidRPr="00E04766">
              <w:rPr>
                <w:rFonts w:eastAsia="標楷體"/>
                <w:b/>
                <w:color w:val="000000" w:themeColor="text1"/>
                <w:szCs w:val="22"/>
              </w:rPr>
              <w:t>陽性</w:t>
            </w:r>
            <w:r w:rsidRPr="00E04766">
              <w:rPr>
                <w:rFonts w:eastAsia="標楷體" w:hint="eastAsia"/>
                <w:b/>
                <w:color w:val="000000" w:themeColor="text1"/>
                <w:szCs w:val="22"/>
              </w:rPr>
              <w:t>證據</w:t>
            </w:r>
            <w:r w:rsidRPr="00E04766">
              <w:rPr>
                <w:rFonts w:eastAsia="標楷體"/>
                <w:color w:val="000000" w:themeColor="text1"/>
                <w:szCs w:val="22"/>
              </w:rPr>
              <w:t>(ref:</w:t>
            </w:r>
            <w:r w:rsidRPr="00E04766">
              <w:rPr>
                <w:rFonts w:eastAsia="標楷體"/>
                <w:color w:val="000000" w:themeColor="text1"/>
                <w:szCs w:val="22"/>
              </w:rPr>
              <w:t>陰性</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1.02 </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1.00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1.04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0.020</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1.</w:t>
            </w:r>
            <w:r w:rsidRPr="00E04766">
              <w:rPr>
                <w:rFonts w:eastAsia="標楷體" w:hint="eastAsia"/>
                <w:b/>
                <w:color w:val="000000" w:themeColor="text1"/>
                <w:szCs w:val="22"/>
              </w:rPr>
              <w:t>28</w:t>
            </w:r>
            <w:r w:rsidRPr="00E04766">
              <w:rPr>
                <w:rFonts w:eastAsia="標楷體"/>
                <w:b/>
                <w:color w:val="000000" w:themeColor="text1"/>
                <w:szCs w:val="22"/>
              </w:rPr>
              <w:t xml:space="preserve">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hint="eastAsia"/>
                <w:color w:val="000000" w:themeColor="text1"/>
                <w:szCs w:val="22"/>
              </w:rPr>
              <w:t>1.21</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1.</w:t>
            </w:r>
            <w:r w:rsidRPr="00E04766">
              <w:rPr>
                <w:rFonts w:eastAsia="標楷體" w:hint="eastAsia"/>
                <w:color w:val="000000" w:themeColor="text1"/>
                <w:szCs w:val="22"/>
              </w:rPr>
              <w:t>36</w:t>
            </w:r>
            <w:r w:rsidRPr="00E04766">
              <w:rPr>
                <w:rFonts w:eastAsia="標楷體"/>
                <w:color w:val="000000" w:themeColor="text1"/>
                <w:szCs w:val="22"/>
              </w:rPr>
              <w:t xml:space="preserve">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1.44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1.40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1.48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r w:rsidR="00E04766" w:rsidRPr="00E04766" w:rsidTr="00A66BD8">
        <w:trPr>
          <w:gridAfter w:val="1"/>
          <w:wAfter w:w="18" w:type="dxa"/>
          <w:trHeight w:val="622"/>
        </w:trPr>
        <w:tc>
          <w:tcPr>
            <w:tcW w:w="4660" w:type="dxa"/>
          </w:tcPr>
          <w:p w:rsidR="00E04766" w:rsidRPr="00E04766" w:rsidRDefault="00E04766" w:rsidP="00A66BD8">
            <w:pPr>
              <w:rPr>
                <w:rFonts w:eastAsia="標楷體"/>
                <w:b/>
                <w:color w:val="000000" w:themeColor="text1"/>
                <w:szCs w:val="22"/>
              </w:rPr>
            </w:pPr>
            <w:r w:rsidRPr="00E04766">
              <w:rPr>
                <w:rFonts w:eastAsia="標楷體" w:hint="eastAsia"/>
                <w:b/>
                <w:color w:val="000000" w:themeColor="text1"/>
                <w:szCs w:val="22"/>
              </w:rPr>
              <w:t>多重抗藥結核（</w:t>
            </w:r>
            <w:r w:rsidRPr="00E04766">
              <w:rPr>
                <w:rFonts w:eastAsia="標楷體" w:hint="eastAsia"/>
                <w:b/>
                <w:color w:val="000000" w:themeColor="text1"/>
                <w:szCs w:val="22"/>
              </w:rPr>
              <w:t>MDR-TB</w:t>
            </w:r>
            <w:r w:rsidRPr="00E04766">
              <w:rPr>
                <w:rFonts w:eastAsia="標楷體" w:hint="eastAsia"/>
                <w:b/>
                <w:color w:val="000000" w:themeColor="text1"/>
                <w:szCs w:val="22"/>
              </w:rPr>
              <w:t>）</w:t>
            </w:r>
            <w:r w:rsidRPr="00E04766">
              <w:rPr>
                <w:rFonts w:eastAsia="標楷體"/>
                <w:color w:val="000000" w:themeColor="text1"/>
                <w:szCs w:val="22"/>
              </w:rPr>
              <w:t>(ref:</w:t>
            </w:r>
            <w:r w:rsidRPr="00E04766">
              <w:rPr>
                <w:rFonts w:eastAsia="標楷體" w:hint="eastAsia"/>
                <w:color w:val="000000" w:themeColor="text1"/>
                <w:szCs w:val="22"/>
              </w:rPr>
              <w:t>非</w:t>
            </w:r>
            <w:r w:rsidRPr="00E04766">
              <w:rPr>
                <w:rFonts w:eastAsia="標楷體" w:hint="eastAsia"/>
                <w:color w:val="000000" w:themeColor="text1"/>
                <w:szCs w:val="22"/>
              </w:rPr>
              <w:t>MDR-TB</w:t>
            </w:r>
            <w:r w:rsidRPr="00E04766">
              <w:rPr>
                <w:rFonts w:eastAsia="標楷體"/>
                <w:color w:val="000000" w:themeColor="text1"/>
                <w:szCs w:val="22"/>
              </w:rPr>
              <w:t>)</w:t>
            </w:r>
          </w:p>
        </w:tc>
        <w:tc>
          <w:tcPr>
            <w:tcW w:w="658" w:type="dxa"/>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0.62 </w:t>
            </w:r>
          </w:p>
        </w:tc>
        <w:tc>
          <w:tcPr>
            <w:tcW w:w="656" w:type="dxa"/>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0.57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0·69 </w:t>
            </w:r>
          </w:p>
        </w:tc>
        <w:tc>
          <w:tcPr>
            <w:tcW w:w="0" w:type="auto"/>
            <w:gridSpan w:val="2"/>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1.28</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1.02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1.60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0.03</w:t>
            </w:r>
          </w:p>
        </w:tc>
        <w:tc>
          <w:tcPr>
            <w:tcW w:w="0" w:type="auto"/>
          </w:tcPr>
          <w:p w:rsidR="00E04766" w:rsidRPr="00E04766" w:rsidRDefault="00E04766" w:rsidP="00A66BD8">
            <w:pPr>
              <w:jc w:val="both"/>
              <w:rPr>
                <w:rFonts w:eastAsia="標楷體"/>
                <w:color w:val="000000" w:themeColor="text1"/>
                <w:szCs w:val="22"/>
              </w:rPr>
            </w:pPr>
          </w:p>
        </w:tc>
        <w:tc>
          <w:tcPr>
            <w:tcW w:w="0" w:type="auto"/>
          </w:tcPr>
          <w:p w:rsidR="00E04766" w:rsidRPr="00E04766" w:rsidRDefault="00E04766" w:rsidP="00A66BD8">
            <w:pPr>
              <w:jc w:val="both"/>
              <w:rPr>
                <w:rFonts w:eastAsia="標楷體"/>
                <w:b/>
                <w:color w:val="000000" w:themeColor="text1"/>
                <w:szCs w:val="22"/>
              </w:rPr>
            </w:pPr>
            <w:r w:rsidRPr="00E04766">
              <w:rPr>
                <w:rFonts w:eastAsia="標楷體"/>
                <w:b/>
                <w:color w:val="000000" w:themeColor="text1"/>
                <w:szCs w:val="22"/>
              </w:rPr>
              <w:t xml:space="preserve">1.62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1.39 </w:t>
            </w:r>
          </w:p>
        </w:tc>
        <w:tc>
          <w:tcPr>
            <w:tcW w:w="0" w:type="auto"/>
          </w:tcPr>
          <w:p w:rsidR="00E04766" w:rsidRPr="00E04766" w:rsidRDefault="00E04766" w:rsidP="00A66BD8">
            <w:pPr>
              <w:jc w:val="both"/>
              <w:rPr>
                <w:rFonts w:eastAsia="標楷體"/>
                <w:color w:val="000000" w:themeColor="text1"/>
                <w:szCs w:val="22"/>
              </w:rPr>
            </w:pPr>
            <w:r w:rsidRPr="00E04766">
              <w:rPr>
                <w:rFonts w:eastAsia="標楷體"/>
                <w:color w:val="000000" w:themeColor="text1"/>
                <w:szCs w:val="22"/>
              </w:rPr>
              <w:t xml:space="preserve">1.89 </w:t>
            </w:r>
          </w:p>
        </w:tc>
        <w:tc>
          <w:tcPr>
            <w:tcW w:w="0" w:type="auto"/>
          </w:tcPr>
          <w:p w:rsidR="00E04766" w:rsidRPr="00E04766" w:rsidRDefault="00E04766" w:rsidP="00A66BD8">
            <w:pPr>
              <w:jc w:val="both"/>
              <w:rPr>
                <w:rFonts w:eastAsia="標楷體"/>
                <w:color w:val="000000" w:themeColor="text1"/>
                <w:szCs w:val="24"/>
              </w:rPr>
            </w:pPr>
            <w:r w:rsidRPr="00E04766">
              <w:rPr>
                <w:rFonts w:eastAsia="標楷體"/>
                <w:color w:val="000000" w:themeColor="text1"/>
                <w:szCs w:val="24"/>
              </w:rPr>
              <w:t>&lt;0.001</w:t>
            </w:r>
          </w:p>
        </w:tc>
      </w:tr>
    </w:tbl>
    <w:p w:rsidR="00367E6F" w:rsidRPr="00E04766" w:rsidRDefault="00E04766" w:rsidP="00367E6F">
      <w:pPr>
        <w:rPr>
          <w:color w:val="000000" w:themeColor="text1"/>
          <w:sz w:val="28"/>
        </w:rPr>
      </w:pPr>
      <w:r w:rsidRPr="00E04766">
        <w:rPr>
          <w:rFonts w:hint="eastAsia"/>
          <w:color w:val="000000" w:themeColor="text1"/>
          <w:sz w:val="28"/>
        </w:rPr>
        <w:t>CR</w:t>
      </w:r>
      <w:r w:rsidRPr="00E04766">
        <w:rPr>
          <w:rFonts w:hint="eastAsia"/>
          <w:color w:val="000000" w:themeColor="text1"/>
          <w:sz w:val="28"/>
        </w:rPr>
        <w:t>：</w:t>
      </w:r>
      <w:r w:rsidRPr="00E04766">
        <w:rPr>
          <w:rFonts w:hint="eastAsia"/>
          <w:color w:val="000000" w:themeColor="text1"/>
          <w:sz w:val="28"/>
        </w:rPr>
        <w:t>Cost Ratio</w:t>
      </w:r>
    </w:p>
    <w:p w:rsidR="00F93F73" w:rsidRDefault="00F93F73">
      <w:pPr>
        <w:widowControl/>
        <w:rPr>
          <w:rFonts w:eastAsia="標楷體"/>
          <w:szCs w:val="28"/>
        </w:rPr>
        <w:sectPr w:rsidR="00F93F73" w:rsidSect="00830DB0">
          <w:pgSz w:w="16838" w:h="11906" w:orient="landscape"/>
          <w:pgMar w:top="1418" w:right="1701" w:bottom="1418" w:left="1701" w:header="567" w:footer="992" w:gutter="0"/>
          <w:cols w:space="425"/>
          <w:docGrid w:type="lines" w:linePitch="360"/>
        </w:sectPr>
      </w:pPr>
    </w:p>
    <w:p w:rsidR="00E04766" w:rsidRPr="00E04766" w:rsidRDefault="00E04766" w:rsidP="00F93F73">
      <w:pPr>
        <w:widowControl/>
        <w:spacing w:line="360" w:lineRule="auto"/>
        <w:rPr>
          <w:rFonts w:eastAsia="標楷體"/>
          <w:b/>
        </w:rPr>
      </w:pPr>
      <w:r w:rsidRPr="00E04766">
        <w:rPr>
          <w:rFonts w:eastAsia="標楷體" w:hint="eastAsia"/>
          <w:b/>
        </w:rPr>
        <w:lastRenderedPageBreak/>
        <w:t>(</w:t>
      </w:r>
      <w:r w:rsidRPr="00E04766">
        <w:rPr>
          <w:rFonts w:eastAsia="標楷體" w:hint="eastAsia"/>
          <w:b/>
        </w:rPr>
        <w:t>七</w:t>
      </w:r>
      <w:r w:rsidRPr="00E04766">
        <w:rPr>
          <w:rFonts w:eastAsia="標楷體" w:hint="eastAsia"/>
          <w:b/>
        </w:rPr>
        <w:t>)</w:t>
      </w:r>
      <w:r w:rsidRPr="00E04766">
        <w:rPr>
          <w:rFonts w:eastAsia="標楷體" w:hint="eastAsia"/>
          <w:b/>
        </w:rPr>
        <w:tab/>
      </w:r>
      <w:r w:rsidRPr="00E04766">
        <w:rPr>
          <w:rFonts w:eastAsia="標楷體" w:hint="eastAsia"/>
          <w:b/>
        </w:rPr>
        <w:t>以廣義線性混合模型</w:t>
      </w:r>
      <w:r w:rsidRPr="00E04766">
        <w:rPr>
          <w:rFonts w:eastAsia="標楷體" w:hint="eastAsia"/>
          <w:b/>
        </w:rPr>
        <w:t>-gamma</w:t>
      </w:r>
      <w:proofErr w:type="gramStart"/>
      <w:r w:rsidRPr="00E04766">
        <w:rPr>
          <w:rFonts w:eastAsia="標楷體" w:hint="eastAsia"/>
          <w:b/>
        </w:rPr>
        <w:t>迴</w:t>
      </w:r>
      <w:proofErr w:type="gramEnd"/>
      <w:r w:rsidRPr="00E04766">
        <w:rPr>
          <w:rFonts w:eastAsia="標楷體" w:hint="eastAsia"/>
          <w:b/>
        </w:rPr>
        <w:t>歸預測結核病個案有無合併症</w:t>
      </w:r>
      <w:r w:rsidRPr="00E04766">
        <w:rPr>
          <w:rFonts w:eastAsia="標楷體" w:hint="eastAsia"/>
          <w:b/>
        </w:rPr>
        <w:t>(</w:t>
      </w:r>
      <w:proofErr w:type="gramStart"/>
      <w:r w:rsidRPr="00E04766">
        <w:rPr>
          <w:rFonts w:eastAsia="標楷體" w:hint="eastAsia"/>
          <w:b/>
        </w:rPr>
        <w:t>慢性病共病</w:t>
      </w:r>
      <w:proofErr w:type="gramEnd"/>
      <w:r w:rsidRPr="00E04766">
        <w:rPr>
          <w:rFonts w:eastAsia="標楷體" w:hint="eastAsia"/>
          <w:b/>
        </w:rPr>
        <w:t>)</w:t>
      </w:r>
      <w:r w:rsidRPr="00E04766">
        <w:rPr>
          <w:rFonts w:eastAsia="標楷體" w:hint="eastAsia"/>
          <w:b/>
        </w:rPr>
        <w:t>，其門診、住院及結核病相關醫療利用</w:t>
      </w:r>
      <w:r w:rsidRPr="00E04766">
        <w:rPr>
          <w:rFonts w:eastAsia="標楷體" w:hint="eastAsia"/>
          <w:b/>
        </w:rPr>
        <w:t>(</w:t>
      </w:r>
      <w:r w:rsidRPr="00E04766">
        <w:rPr>
          <w:rFonts w:eastAsia="標楷體" w:hint="eastAsia"/>
          <w:b/>
        </w:rPr>
        <w:t>費用</w:t>
      </w:r>
      <w:r w:rsidRPr="00E04766">
        <w:rPr>
          <w:rFonts w:eastAsia="標楷體" w:hint="eastAsia"/>
          <w:b/>
        </w:rPr>
        <w:t>)</w:t>
      </w:r>
      <w:r w:rsidRPr="00E04766">
        <w:rPr>
          <w:rFonts w:eastAsia="標楷體" w:hint="eastAsia"/>
          <w:b/>
        </w:rPr>
        <w:t>情形</w:t>
      </w:r>
    </w:p>
    <w:p w:rsidR="00E04766" w:rsidRDefault="00E04766" w:rsidP="00F93F73">
      <w:pPr>
        <w:widowControl/>
        <w:spacing w:line="360" w:lineRule="auto"/>
        <w:rPr>
          <w:rFonts w:eastAsia="標楷體"/>
        </w:rPr>
      </w:pPr>
    </w:p>
    <w:p w:rsidR="00E04766" w:rsidRPr="00E04766" w:rsidRDefault="00E04766" w:rsidP="00E04766">
      <w:pPr>
        <w:widowControl/>
        <w:spacing w:line="360" w:lineRule="auto"/>
        <w:rPr>
          <w:rFonts w:eastAsia="標楷體"/>
        </w:rPr>
      </w:pPr>
      <w:r w:rsidRPr="00E04766">
        <w:rPr>
          <w:rFonts w:eastAsia="標楷體" w:hint="eastAsia"/>
        </w:rPr>
        <w:t>由於醫療費用原始資料呈現高度之右偏趨勢，因此我們使用廣義線性混合模型進行分析（</w:t>
      </w:r>
      <w:r w:rsidRPr="00E04766">
        <w:rPr>
          <w:rFonts w:eastAsia="標楷體" w:hint="eastAsia"/>
        </w:rPr>
        <w:t>Generalized Linear Model regression with gamma distribution and logarithmic link</w:t>
      </w:r>
      <w:r w:rsidRPr="00E04766">
        <w:rPr>
          <w:rFonts w:eastAsia="標楷體" w:hint="eastAsia"/>
        </w:rPr>
        <w:t>），為瞭解結核病個案有無合併症之醫療利用情形，進一步以廣義線性</w:t>
      </w:r>
      <w:proofErr w:type="gramStart"/>
      <w:r w:rsidRPr="00E04766">
        <w:rPr>
          <w:rFonts w:eastAsia="標楷體" w:hint="eastAsia"/>
        </w:rPr>
        <w:t>迴</w:t>
      </w:r>
      <w:proofErr w:type="gramEnd"/>
      <w:r w:rsidRPr="00E04766">
        <w:rPr>
          <w:rFonts w:eastAsia="標楷體" w:hint="eastAsia"/>
        </w:rPr>
        <w:t>歸模型所傳回的預測值進行後續的比較與討論。</w:t>
      </w:r>
      <w:r w:rsidR="00C21965">
        <w:rPr>
          <w:rFonts w:eastAsia="標楷體" w:hint="eastAsia"/>
        </w:rPr>
        <w:t>下</w:t>
      </w:r>
      <w:r w:rsidRPr="00E04766">
        <w:rPr>
          <w:rFonts w:eastAsia="標楷體" w:hint="eastAsia"/>
        </w:rPr>
        <w:t>表是以傳</w:t>
      </w:r>
      <w:r>
        <w:rPr>
          <w:rFonts w:eastAsia="標楷體" w:hint="eastAsia"/>
        </w:rPr>
        <w:t>回</w:t>
      </w:r>
      <w:r w:rsidRPr="00E04766">
        <w:rPr>
          <w:rFonts w:eastAsia="標楷體" w:hint="eastAsia"/>
        </w:rPr>
        <w:t>所得之</w:t>
      </w:r>
      <w:r>
        <w:rPr>
          <w:rFonts w:eastAsia="標楷體" w:hint="eastAsia"/>
        </w:rPr>
        <w:t>「</w:t>
      </w:r>
      <w:r w:rsidRPr="00E04766">
        <w:rPr>
          <w:rFonts w:eastAsia="標楷體" w:hint="eastAsia"/>
        </w:rPr>
        <w:t>預測值</w:t>
      </w:r>
      <w:r>
        <w:rPr>
          <w:rFonts w:eastAsia="標楷體" w:hint="eastAsia"/>
        </w:rPr>
        <w:t>」</w:t>
      </w:r>
      <w:r w:rsidRPr="00E04766">
        <w:rPr>
          <w:rFonts w:eastAsia="標楷體" w:hint="eastAsia"/>
        </w:rPr>
        <w:t>比較結核病有無合併症個案，其醫療利用之平均值與中位數。結果顯示，如以每位個案醫療利用之平均值而論，有一種以上之合併症</w:t>
      </w:r>
      <w:r w:rsidRPr="00E04766">
        <w:rPr>
          <w:rFonts w:eastAsia="標楷體" w:hint="eastAsia"/>
        </w:rPr>
        <w:t>(</w:t>
      </w:r>
      <w:proofErr w:type="gramStart"/>
      <w:r w:rsidRPr="00E04766">
        <w:rPr>
          <w:rFonts w:eastAsia="標楷體" w:hint="eastAsia"/>
        </w:rPr>
        <w:t>慢性病共病</w:t>
      </w:r>
      <w:proofErr w:type="gramEnd"/>
      <w:r w:rsidRPr="00E04766">
        <w:rPr>
          <w:rFonts w:eastAsia="標楷體" w:hint="eastAsia"/>
        </w:rPr>
        <w:t>)</w:t>
      </w:r>
      <w:r w:rsidRPr="00E04766">
        <w:rPr>
          <w:rFonts w:eastAsia="標楷體" w:hint="eastAsia"/>
        </w:rPr>
        <w:t>個案，相對於無合併症個案，其門診費用比為</w:t>
      </w:r>
      <w:r w:rsidRPr="00E04766">
        <w:rPr>
          <w:rFonts w:eastAsia="標楷體" w:hint="eastAsia"/>
        </w:rPr>
        <w:t>26,405</w:t>
      </w:r>
      <w:r w:rsidRPr="00E04766">
        <w:rPr>
          <w:rFonts w:eastAsia="標楷體" w:hint="eastAsia"/>
        </w:rPr>
        <w:t>：</w:t>
      </w:r>
      <w:r w:rsidRPr="00E04766">
        <w:rPr>
          <w:rFonts w:eastAsia="標楷體" w:hint="eastAsia"/>
        </w:rPr>
        <w:t>19,159</w:t>
      </w:r>
      <w:r w:rsidRPr="00E04766">
        <w:rPr>
          <w:rFonts w:eastAsia="標楷體" w:hint="eastAsia"/>
        </w:rPr>
        <w:t>（新台幣，下面單位相同），住院醫療利用比為</w:t>
      </w:r>
      <w:r w:rsidRPr="00E04766">
        <w:rPr>
          <w:rFonts w:eastAsia="標楷體" w:hint="eastAsia"/>
        </w:rPr>
        <w:t>122,052</w:t>
      </w:r>
      <w:r w:rsidRPr="00E04766">
        <w:rPr>
          <w:rFonts w:eastAsia="標楷體" w:hint="eastAsia"/>
        </w:rPr>
        <w:t>：</w:t>
      </w:r>
      <w:r w:rsidRPr="00E04766">
        <w:rPr>
          <w:rFonts w:eastAsia="標楷體" w:hint="eastAsia"/>
        </w:rPr>
        <w:t>117,894</w:t>
      </w:r>
      <w:r w:rsidRPr="00E04766">
        <w:rPr>
          <w:rFonts w:eastAsia="標楷體" w:hint="eastAsia"/>
        </w:rPr>
        <w:t>，總醫療費用比為</w:t>
      </w:r>
      <w:r w:rsidRPr="00E04766">
        <w:rPr>
          <w:rFonts w:eastAsia="標楷體" w:hint="eastAsia"/>
        </w:rPr>
        <w:t>64,957</w:t>
      </w:r>
      <w:r w:rsidRPr="00E04766">
        <w:rPr>
          <w:rFonts w:eastAsia="標楷體" w:hint="eastAsia"/>
        </w:rPr>
        <w:t>：</w:t>
      </w:r>
      <w:r w:rsidRPr="00E04766">
        <w:rPr>
          <w:rFonts w:eastAsia="標楷體" w:hint="eastAsia"/>
        </w:rPr>
        <w:t>35,163</w:t>
      </w:r>
      <w:r>
        <w:rPr>
          <w:rFonts w:eastAsia="標楷體" w:hint="eastAsia"/>
        </w:rPr>
        <w:t>。如</w:t>
      </w:r>
      <w:r w:rsidRPr="00E04766">
        <w:rPr>
          <w:rFonts w:eastAsia="標楷體" w:hint="eastAsia"/>
        </w:rPr>
        <w:t>以每位個案醫療利用之中位數而論，有一種以上之合併症</w:t>
      </w:r>
      <w:r w:rsidRPr="00E04766">
        <w:rPr>
          <w:rFonts w:eastAsia="標楷體" w:hint="eastAsia"/>
        </w:rPr>
        <w:t>(</w:t>
      </w:r>
      <w:proofErr w:type="gramStart"/>
      <w:r w:rsidRPr="00E04766">
        <w:rPr>
          <w:rFonts w:eastAsia="標楷體" w:hint="eastAsia"/>
        </w:rPr>
        <w:t>慢性病共病</w:t>
      </w:r>
      <w:proofErr w:type="gramEnd"/>
      <w:r w:rsidRPr="00E04766">
        <w:rPr>
          <w:rFonts w:eastAsia="標楷體" w:hint="eastAsia"/>
        </w:rPr>
        <w:t>)</w:t>
      </w:r>
      <w:r w:rsidRPr="00E04766">
        <w:rPr>
          <w:rFonts w:eastAsia="標楷體" w:hint="eastAsia"/>
        </w:rPr>
        <w:t>個案，相對於無合併症個案，其門診費用比為</w:t>
      </w:r>
      <w:r w:rsidRPr="00E04766">
        <w:rPr>
          <w:rFonts w:eastAsia="標楷體" w:hint="eastAsia"/>
        </w:rPr>
        <w:t xml:space="preserve"> 25,958</w:t>
      </w:r>
      <w:r w:rsidRPr="00E04766">
        <w:rPr>
          <w:rFonts w:eastAsia="標楷體" w:hint="eastAsia"/>
        </w:rPr>
        <w:t>：</w:t>
      </w:r>
      <w:r w:rsidRPr="00E04766">
        <w:rPr>
          <w:rFonts w:eastAsia="標楷體" w:hint="eastAsia"/>
        </w:rPr>
        <w:t>19,476</w:t>
      </w:r>
      <w:r w:rsidRPr="00E04766">
        <w:rPr>
          <w:rFonts w:eastAsia="標楷體" w:hint="eastAsia"/>
        </w:rPr>
        <w:t>，住院醫療利用比為</w:t>
      </w:r>
      <w:r w:rsidRPr="00E04766">
        <w:rPr>
          <w:rFonts w:eastAsia="標楷體" w:hint="eastAsia"/>
        </w:rPr>
        <w:t>123,788</w:t>
      </w:r>
      <w:r w:rsidRPr="00E04766">
        <w:rPr>
          <w:rFonts w:eastAsia="標楷體" w:hint="eastAsia"/>
        </w:rPr>
        <w:t>：</w:t>
      </w:r>
      <w:r w:rsidRPr="00E04766">
        <w:rPr>
          <w:rFonts w:eastAsia="標楷體" w:hint="eastAsia"/>
        </w:rPr>
        <w:t>115,760</w:t>
      </w:r>
      <w:r w:rsidRPr="00E04766">
        <w:rPr>
          <w:rFonts w:eastAsia="標楷體" w:hint="eastAsia"/>
        </w:rPr>
        <w:t>，總醫療費用比為</w:t>
      </w:r>
      <w:r w:rsidRPr="00E04766">
        <w:rPr>
          <w:rFonts w:eastAsia="標楷體" w:hint="eastAsia"/>
        </w:rPr>
        <w:t>62,440</w:t>
      </w:r>
      <w:r w:rsidRPr="00E04766">
        <w:rPr>
          <w:rFonts w:eastAsia="標楷體" w:hint="eastAsia"/>
        </w:rPr>
        <w:t>：</w:t>
      </w:r>
      <w:r w:rsidRPr="00E04766">
        <w:rPr>
          <w:rFonts w:eastAsia="標楷體" w:hint="eastAsia"/>
        </w:rPr>
        <w:t>37,095</w:t>
      </w:r>
      <w:r w:rsidRPr="00E04766">
        <w:rPr>
          <w:rFonts w:eastAsia="標楷體" w:hint="eastAsia"/>
        </w:rPr>
        <w:t>。</w:t>
      </w:r>
    </w:p>
    <w:p w:rsidR="00E04766" w:rsidRPr="00E04766" w:rsidRDefault="00E04766" w:rsidP="00E04766">
      <w:pPr>
        <w:widowControl/>
        <w:spacing w:line="360" w:lineRule="auto"/>
        <w:rPr>
          <w:rFonts w:eastAsia="標楷體"/>
        </w:rPr>
      </w:pPr>
    </w:p>
    <w:p w:rsidR="00367E6F" w:rsidRDefault="00E04766" w:rsidP="00C21965">
      <w:pPr>
        <w:widowControl/>
        <w:spacing w:line="360" w:lineRule="auto"/>
        <w:rPr>
          <w:rFonts w:eastAsia="標楷體"/>
          <w:szCs w:val="28"/>
        </w:rPr>
        <w:sectPr w:rsidR="00367E6F" w:rsidSect="00F93F73">
          <w:pgSz w:w="11906" w:h="16838"/>
          <w:pgMar w:top="1701" w:right="1418" w:bottom="1701" w:left="1418" w:header="567" w:footer="992" w:gutter="0"/>
          <w:cols w:space="425"/>
          <w:docGrid w:type="lines" w:linePitch="360"/>
        </w:sectPr>
      </w:pPr>
      <w:r w:rsidRPr="00E04766">
        <w:rPr>
          <w:rFonts w:eastAsia="標楷體" w:hint="eastAsia"/>
        </w:rPr>
        <w:t>有一種以上之合併症</w:t>
      </w:r>
      <w:r w:rsidRPr="00E04766">
        <w:rPr>
          <w:rFonts w:eastAsia="標楷體" w:hint="eastAsia"/>
        </w:rPr>
        <w:t>(</w:t>
      </w:r>
      <w:proofErr w:type="gramStart"/>
      <w:r w:rsidRPr="00E04766">
        <w:rPr>
          <w:rFonts w:eastAsia="標楷體" w:hint="eastAsia"/>
        </w:rPr>
        <w:t>慢性病共病</w:t>
      </w:r>
      <w:proofErr w:type="gramEnd"/>
      <w:r w:rsidRPr="00E04766">
        <w:rPr>
          <w:rFonts w:eastAsia="標楷體" w:hint="eastAsia"/>
        </w:rPr>
        <w:t>)</w:t>
      </w:r>
      <w:r w:rsidRPr="00E04766">
        <w:rPr>
          <w:rFonts w:eastAsia="標楷體" w:hint="eastAsia"/>
        </w:rPr>
        <w:t>個案，相對於無合併症個案，以每位個案醫療利用之以平均值而言多耗費</w:t>
      </w:r>
      <w:r w:rsidRPr="00E04766">
        <w:rPr>
          <w:rFonts w:eastAsia="標楷體" w:hint="eastAsia"/>
        </w:rPr>
        <w:t>29,794</w:t>
      </w:r>
      <w:r w:rsidRPr="00E04766">
        <w:rPr>
          <w:rFonts w:eastAsia="標楷體" w:hint="eastAsia"/>
        </w:rPr>
        <w:t>元，以中位數而言則是多耗費</w:t>
      </w:r>
      <w:r w:rsidRPr="00E04766">
        <w:rPr>
          <w:rFonts w:eastAsia="標楷體" w:hint="eastAsia"/>
        </w:rPr>
        <w:t>25,345</w:t>
      </w:r>
      <w:r w:rsidRPr="00E04766">
        <w:rPr>
          <w:rFonts w:eastAsia="標楷體" w:hint="eastAsia"/>
        </w:rPr>
        <w:t>元。有合併症的個案，在門診、住院以及結核病相關總醫療費用都較無合併症個案高</w:t>
      </w:r>
      <w:r w:rsidR="00F93F73" w:rsidRPr="00F93F73">
        <w:rPr>
          <w:rFonts w:eastAsia="標楷體"/>
        </w:rPr>
        <w:t>。</w:t>
      </w:r>
    </w:p>
    <w:p w:rsidR="00E04766" w:rsidRPr="00E04766" w:rsidRDefault="00E04766" w:rsidP="00966E31">
      <w:pPr>
        <w:widowControl/>
        <w:spacing w:line="360" w:lineRule="auto"/>
        <w:rPr>
          <w:rFonts w:eastAsia="標楷體"/>
          <w:b/>
        </w:rPr>
      </w:pPr>
      <w:r w:rsidRPr="00E04766">
        <w:rPr>
          <w:rFonts w:eastAsia="標楷體" w:hint="eastAsia"/>
          <w:b/>
        </w:rPr>
        <w:lastRenderedPageBreak/>
        <w:t>(</w:t>
      </w:r>
      <w:r w:rsidRPr="00E04766">
        <w:rPr>
          <w:rFonts w:eastAsia="標楷體" w:hint="eastAsia"/>
          <w:b/>
        </w:rPr>
        <w:t>八</w:t>
      </w:r>
      <w:r w:rsidRPr="00E04766">
        <w:rPr>
          <w:rFonts w:eastAsia="標楷體" w:hint="eastAsia"/>
          <w:b/>
        </w:rPr>
        <w:t>)</w:t>
      </w:r>
      <w:r w:rsidRPr="00E04766">
        <w:rPr>
          <w:rFonts w:eastAsia="標楷體" w:hint="eastAsia"/>
          <w:b/>
        </w:rPr>
        <w:tab/>
      </w:r>
      <w:r w:rsidRPr="00E04766">
        <w:rPr>
          <w:rFonts w:eastAsia="標楷體" w:hint="eastAsia"/>
          <w:b/>
        </w:rPr>
        <w:t>結核病個案有無合併症</w:t>
      </w:r>
      <w:r w:rsidRPr="00E04766">
        <w:rPr>
          <w:rFonts w:eastAsia="標楷體" w:hint="eastAsia"/>
          <w:b/>
        </w:rPr>
        <w:t>(</w:t>
      </w:r>
      <w:proofErr w:type="gramStart"/>
      <w:r w:rsidRPr="00E04766">
        <w:rPr>
          <w:rFonts w:eastAsia="標楷體" w:hint="eastAsia"/>
          <w:b/>
        </w:rPr>
        <w:t>慢性病共病</w:t>
      </w:r>
      <w:proofErr w:type="gramEnd"/>
      <w:r w:rsidRPr="00E04766">
        <w:rPr>
          <w:rFonts w:eastAsia="標楷體" w:hint="eastAsia"/>
          <w:b/>
        </w:rPr>
        <w:t>)</w:t>
      </w:r>
      <w:r w:rsidRPr="00E04766">
        <w:rPr>
          <w:rFonts w:eastAsia="標楷體" w:hint="eastAsia"/>
          <w:b/>
        </w:rPr>
        <w:t>之實際醫療利用</w:t>
      </w:r>
      <w:r w:rsidRPr="00E04766">
        <w:rPr>
          <w:rFonts w:eastAsia="標楷體" w:hint="eastAsia"/>
          <w:b/>
        </w:rPr>
        <w:t>(</w:t>
      </w:r>
      <w:r w:rsidRPr="00E04766">
        <w:rPr>
          <w:rFonts w:eastAsia="標楷體" w:hint="eastAsia"/>
          <w:b/>
        </w:rPr>
        <w:t>費用</w:t>
      </w:r>
      <w:r w:rsidRPr="00E04766">
        <w:rPr>
          <w:rFonts w:eastAsia="標楷體" w:hint="eastAsia"/>
          <w:b/>
        </w:rPr>
        <w:t>)</w:t>
      </w:r>
      <w:r w:rsidRPr="00E04766">
        <w:rPr>
          <w:rFonts w:eastAsia="標楷體" w:hint="eastAsia"/>
          <w:b/>
        </w:rPr>
        <w:t>情形</w:t>
      </w:r>
    </w:p>
    <w:p w:rsidR="00E04766" w:rsidRDefault="00E04766" w:rsidP="00966E31">
      <w:pPr>
        <w:widowControl/>
        <w:spacing w:line="360" w:lineRule="auto"/>
        <w:rPr>
          <w:rFonts w:eastAsia="標楷體"/>
        </w:rPr>
      </w:pPr>
    </w:p>
    <w:p w:rsidR="00966E31" w:rsidRDefault="00E04766" w:rsidP="00966E31">
      <w:pPr>
        <w:widowControl/>
        <w:spacing w:line="360" w:lineRule="auto"/>
        <w:rPr>
          <w:rFonts w:eastAsia="標楷體"/>
        </w:rPr>
      </w:pPr>
      <w:r w:rsidRPr="00E04766">
        <w:rPr>
          <w:rFonts w:eastAsia="標楷體" w:hint="eastAsia"/>
        </w:rPr>
        <w:t>為瞭解本研究結核病個案，在有無前列各項常見合併症</w:t>
      </w:r>
      <w:r w:rsidRPr="00E04766">
        <w:rPr>
          <w:rFonts w:eastAsia="標楷體" w:hint="eastAsia"/>
        </w:rPr>
        <w:t>(</w:t>
      </w:r>
      <w:proofErr w:type="gramStart"/>
      <w:r w:rsidRPr="00E04766">
        <w:rPr>
          <w:rFonts w:eastAsia="標楷體" w:hint="eastAsia"/>
        </w:rPr>
        <w:t>慢性病共病</w:t>
      </w:r>
      <w:proofErr w:type="gramEnd"/>
      <w:r w:rsidRPr="00E04766">
        <w:rPr>
          <w:rFonts w:eastAsia="標楷體" w:hint="eastAsia"/>
        </w:rPr>
        <w:t>)</w:t>
      </w:r>
      <w:r w:rsidRPr="00E04766">
        <w:rPr>
          <w:rFonts w:eastAsia="標楷體" w:hint="eastAsia"/>
        </w:rPr>
        <w:t>類別或</w:t>
      </w:r>
      <w:proofErr w:type="gramStart"/>
      <w:r w:rsidRPr="00E04766">
        <w:rPr>
          <w:rFonts w:eastAsia="標楷體" w:hint="eastAsia"/>
        </w:rPr>
        <w:t>查爾森共病指數</w:t>
      </w:r>
      <w:proofErr w:type="gramEnd"/>
      <w:r w:rsidRPr="00E04766">
        <w:rPr>
          <w:rFonts w:eastAsia="標楷體" w:hint="eastAsia"/>
        </w:rPr>
        <w:t>疾病種類之條件下實際醫療利用情形，故以個案</w:t>
      </w:r>
      <w:r>
        <w:rPr>
          <w:rFonts w:eastAsia="標楷體" w:hint="eastAsia"/>
        </w:rPr>
        <w:t>在結核病通報建檔日期前「一個月」，至結核病銷案日期後「一個月」內</w:t>
      </w:r>
      <w:r w:rsidRPr="00E04766">
        <w:rPr>
          <w:rFonts w:eastAsia="標楷體" w:hint="eastAsia"/>
        </w:rPr>
        <w:t>實際醫療利用值之平均值計算結核病個案有無合併症及不同合併症種類之門診、住院及結核病相關總醫療利用，如下表九。本研究發現，以每位個案醫療利用之平均值而論，有任</w:t>
      </w:r>
      <w:proofErr w:type="gramStart"/>
      <w:r w:rsidRPr="00E04766">
        <w:rPr>
          <w:rFonts w:eastAsia="標楷體" w:hint="eastAsia"/>
        </w:rPr>
        <w:t>一</w:t>
      </w:r>
      <w:proofErr w:type="gramEnd"/>
      <w:r w:rsidRPr="00E04766">
        <w:rPr>
          <w:rFonts w:eastAsia="標楷體" w:hint="eastAsia"/>
        </w:rPr>
        <w:t>合併症個案，相對於無合併症個案，其門診費用比為</w:t>
      </w:r>
      <w:r w:rsidRPr="00E04766">
        <w:rPr>
          <w:rFonts w:eastAsia="標楷體" w:hint="eastAsia"/>
        </w:rPr>
        <w:t>26,102</w:t>
      </w:r>
      <w:r w:rsidRPr="00E04766">
        <w:rPr>
          <w:rFonts w:eastAsia="標楷體" w:hint="eastAsia"/>
        </w:rPr>
        <w:t>：</w:t>
      </w:r>
      <w:r w:rsidRPr="00E04766">
        <w:rPr>
          <w:rFonts w:eastAsia="標楷體" w:hint="eastAsia"/>
        </w:rPr>
        <w:t>18,862</w:t>
      </w:r>
      <w:r w:rsidRPr="00E04766">
        <w:rPr>
          <w:rFonts w:eastAsia="標楷體" w:hint="eastAsia"/>
        </w:rPr>
        <w:t>（新台幣，下面單位相同），住院醫療利用比為</w:t>
      </w:r>
      <w:r w:rsidRPr="00E04766">
        <w:rPr>
          <w:rFonts w:eastAsia="標楷體" w:hint="eastAsia"/>
        </w:rPr>
        <w:t>38,860</w:t>
      </w:r>
      <w:r w:rsidRPr="00E04766">
        <w:rPr>
          <w:rFonts w:eastAsia="標楷體" w:hint="eastAsia"/>
        </w:rPr>
        <w:t>：</w:t>
      </w:r>
      <w:r w:rsidRPr="00E04766">
        <w:rPr>
          <w:rFonts w:eastAsia="標楷體" w:hint="eastAsia"/>
        </w:rPr>
        <w:t>16,316</w:t>
      </w:r>
      <w:r w:rsidRPr="00E04766">
        <w:rPr>
          <w:rFonts w:eastAsia="標楷體" w:hint="eastAsia"/>
        </w:rPr>
        <w:t>，總醫療費用比為</w:t>
      </w:r>
      <w:r w:rsidRPr="00E04766">
        <w:rPr>
          <w:rFonts w:eastAsia="標楷體" w:hint="eastAsia"/>
        </w:rPr>
        <w:t>64,962</w:t>
      </w:r>
      <w:r w:rsidRPr="00E04766">
        <w:rPr>
          <w:rFonts w:eastAsia="標楷體" w:hint="eastAsia"/>
        </w:rPr>
        <w:t>：</w:t>
      </w:r>
      <w:r w:rsidRPr="00E04766">
        <w:rPr>
          <w:rFonts w:eastAsia="標楷體" w:hint="eastAsia"/>
        </w:rPr>
        <w:t>35,178</w:t>
      </w:r>
      <w:r w:rsidR="00536663" w:rsidRPr="00536663">
        <w:rPr>
          <w:rFonts w:eastAsia="標楷體" w:hint="eastAsia"/>
        </w:rPr>
        <w:t>。</w:t>
      </w:r>
    </w:p>
    <w:p w:rsidR="00966E31" w:rsidRDefault="00966E31" w:rsidP="00966E31">
      <w:pPr>
        <w:widowControl/>
        <w:spacing w:line="360" w:lineRule="auto"/>
        <w:rPr>
          <w:rFonts w:eastAsia="標楷體"/>
        </w:rPr>
      </w:pPr>
    </w:p>
    <w:p w:rsidR="00536663" w:rsidRDefault="00E04766" w:rsidP="00536663">
      <w:pPr>
        <w:widowControl/>
        <w:spacing w:line="360" w:lineRule="auto"/>
        <w:rPr>
          <w:rFonts w:eastAsia="標楷體"/>
        </w:rPr>
      </w:pPr>
      <w:r w:rsidRPr="00E04766">
        <w:rPr>
          <w:rFonts w:eastAsia="標楷體" w:hint="eastAsia"/>
        </w:rPr>
        <w:t>依常見合併症類別將結核病相關總醫療費用之高低進行排序，中風個案總醫療費用最高</w:t>
      </w:r>
      <w:r w:rsidRPr="00E04766">
        <w:rPr>
          <w:rFonts w:eastAsia="標楷體" w:hint="eastAsia"/>
        </w:rPr>
        <w:t>(</w:t>
      </w:r>
      <w:r w:rsidRPr="00E04766">
        <w:rPr>
          <w:rFonts w:eastAsia="標楷體" w:hint="eastAsia"/>
        </w:rPr>
        <w:t>總費用</w:t>
      </w:r>
      <w:r w:rsidRPr="00E04766">
        <w:rPr>
          <w:rFonts w:eastAsia="標楷體" w:hint="eastAsia"/>
        </w:rPr>
        <w:t>98,547</w:t>
      </w:r>
      <w:r w:rsidRPr="00E04766">
        <w:rPr>
          <w:rFonts w:eastAsia="標楷體" w:hint="eastAsia"/>
        </w:rPr>
        <w:t>元，門診</w:t>
      </w:r>
      <w:r w:rsidRPr="00E04766">
        <w:rPr>
          <w:rFonts w:eastAsia="標楷體" w:hint="eastAsia"/>
        </w:rPr>
        <w:t>24,477</w:t>
      </w:r>
      <w:r w:rsidRPr="00E04766">
        <w:rPr>
          <w:rFonts w:eastAsia="標楷體" w:hint="eastAsia"/>
        </w:rPr>
        <w:t>元，住院</w:t>
      </w:r>
      <w:r w:rsidRPr="00E04766">
        <w:rPr>
          <w:rFonts w:eastAsia="標楷體" w:hint="eastAsia"/>
        </w:rPr>
        <w:t>74,070</w:t>
      </w:r>
      <w:r w:rsidRPr="00E04766">
        <w:rPr>
          <w:rFonts w:eastAsia="標楷體" w:hint="eastAsia"/>
        </w:rPr>
        <w:t>元</w:t>
      </w:r>
      <w:r w:rsidRPr="00E04766">
        <w:rPr>
          <w:rFonts w:eastAsia="標楷體" w:hint="eastAsia"/>
        </w:rPr>
        <w:t>)</w:t>
      </w:r>
      <w:r w:rsidRPr="00E04766">
        <w:rPr>
          <w:rFonts w:eastAsia="標楷體" w:hint="eastAsia"/>
        </w:rPr>
        <w:t>，其次依序為失智症</w:t>
      </w:r>
      <w:r w:rsidRPr="00E04766">
        <w:rPr>
          <w:rFonts w:eastAsia="標楷體" w:hint="eastAsia"/>
        </w:rPr>
        <w:t>(</w:t>
      </w:r>
      <w:r w:rsidRPr="00E04766">
        <w:rPr>
          <w:rFonts w:eastAsia="標楷體" w:hint="eastAsia"/>
        </w:rPr>
        <w:t>總費用</w:t>
      </w:r>
      <w:r w:rsidRPr="00E04766">
        <w:rPr>
          <w:rFonts w:eastAsia="標楷體" w:hint="eastAsia"/>
        </w:rPr>
        <w:t>97,441</w:t>
      </w:r>
      <w:r w:rsidRPr="00E04766">
        <w:rPr>
          <w:rFonts w:eastAsia="標楷體" w:hint="eastAsia"/>
        </w:rPr>
        <w:t>元，門診</w:t>
      </w:r>
      <w:r w:rsidRPr="00E04766">
        <w:rPr>
          <w:rFonts w:eastAsia="標楷體" w:hint="eastAsia"/>
        </w:rPr>
        <w:t>21,639</w:t>
      </w:r>
      <w:r w:rsidRPr="00E04766">
        <w:rPr>
          <w:rFonts w:eastAsia="標楷體" w:hint="eastAsia"/>
        </w:rPr>
        <w:t>元，住院</w:t>
      </w:r>
      <w:r w:rsidRPr="00E04766">
        <w:rPr>
          <w:rFonts w:eastAsia="標楷體" w:hint="eastAsia"/>
        </w:rPr>
        <w:t>75,802</w:t>
      </w:r>
      <w:r w:rsidRPr="00E04766">
        <w:rPr>
          <w:rFonts w:eastAsia="標楷體" w:hint="eastAsia"/>
        </w:rPr>
        <w:t>元</w:t>
      </w:r>
      <w:r w:rsidRPr="00E04766">
        <w:rPr>
          <w:rFonts w:eastAsia="標楷體" w:hint="eastAsia"/>
        </w:rPr>
        <w:t>)</w:t>
      </w:r>
      <w:r w:rsidRPr="00E04766">
        <w:rPr>
          <w:rFonts w:eastAsia="標楷體" w:hint="eastAsia"/>
        </w:rPr>
        <w:t>、心臟病</w:t>
      </w:r>
      <w:r w:rsidRPr="00E04766">
        <w:rPr>
          <w:rFonts w:eastAsia="標楷體" w:hint="eastAsia"/>
        </w:rPr>
        <w:t>(</w:t>
      </w:r>
      <w:r w:rsidRPr="00E04766">
        <w:rPr>
          <w:rFonts w:eastAsia="標楷體" w:hint="eastAsia"/>
        </w:rPr>
        <w:t>總費用</w:t>
      </w:r>
      <w:r w:rsidRPr="00E04766">
        <w:rPr>
          <w:rFonts w:eastAsia="標楷體" w:hint="eastAsia"/>
        </w:rPr>
        <w:t>94,164</w:t>
      </w:r>
      <w:r w:rsidRPr="00E04766">
        <w:rPr>
          <w:rFonts w:eastAsia="標楷體" w:hint="eastAsia"/>
        </w:rPr>
        <w:t>元，門診</w:t>
      </w:r>
      <w:r w:rsidRPr="00E04766">
        <w:rPr>
          <w:rFonts w:eastAsia="標楷體" w:hint="eastAsia"/>
        </w:rPr>
        <w:t>24,236</w:t>
      </w:r>
      <w:r w:rsidRPr="00E04766">
        <w:rPr>
          <w:rFonts w:eastAsia="標楷體" w:hint="eastAsia"/>
        </w:rPr>
        <w:t>元，住院</w:t>
      </w:r>
      <w:r w:rsidRPr="00E04766">
        <w:rPr>
          <w:rFonts w:eastAsia="標楷體" w:hint="eastAsia"/>
        </w:rPr>
        <w:t>69,928</w:t>
      </w:r>
      <w:r w:rsidRPr="00E04766">
        <w:rPr>
          <w:rFonts w:eastAsia="標楷體" w:hint="eastAsia"/>
        </w:rPr>
        <w:t>元</w:t>
      </w:r>
      <w:r w:rsidRPr="00E04766">
        <w:rPr>
          <w:rFonts w:eastAsia="標楷體" w:hint="eastAsia"/>
        </w:rPr>
        <w:t>)</w:t>
      </w:r>
      <w:r w:rsidRPr="00E04766">
        <w:rPr>
          <w:rFonts w:eastAsia="標楷體" w:hint="eastAsia"/>
        </w:rPr>
        <w:t>、癌症</w:t>
      </w:r>
      <w:r w:rsidRPr="00E04766">
        <w:rPr>
          <w:rFonts w:eastAsia="標楷體" w:hint="eastAsia"/>
        </w:rPr>
        <w:t>(</w:t>
      </w:r>
      <w:r w:rsidRPr="00E04766">
        <w:rPr>
          <w:rFonts w:eastAsia="標楷體" w:hint="eastAsia"/>
        </w:rPr>
        <w:t>惡性腫瘤</w:t>
      </w:r>
      <w:r w:rsidRPr="00E04766">
        <w:rPr>
          <w:rFonts w:eastAsia="標楷體" w:hint="eastAsia"/>
        </w:rPr>
        <w:t>)(</w:t>
      </w:r>
      <w:r w:rsidRPr="00E04766">
        <w:rPr>
          <w:rFonts w:eastAsia="標楷體" w:hint="eastAsia"/>
        </w:rPr>
        <w:t>總費用</w:t>
      </w:r>
      <w:r w:rsidRPr="00E04766">
        <w:rPr>
          <w:rFonts w:eastAsia="標楷體" w:hint="eastAsia"/>
        </w:rPr>
        <w:t>74,529</w:t>
      </w:r>
      <w:r w:rsidRPr="00E04766">
        <w:rPr>
          <w:rFonts w:eastAsia="標楷體" w:hint="eastAsia"/>
        </w:rPr>
        <w:t>元，門診</w:t>
      </w:r>
      <w:r w:rsidRPr="00E04766">
        <w:rPr>
          <w:rFonts w:eastAsia="標楷體" w:hint="eastAsia"/>
        </w:rPr>
        <w:t>32,159</w:t>
      </w:r>
      <w:r w:rsidRPr="00E04766">
        <w:rPr>
          <w:rFonts w:eastAsia="標楷體" w:hint="eastAsia"/>
        </w:rPr>
        <w:t>元，住院</w:t>
      </w:r>
      <w:r w:rsidRPr="00E04766">
        <w:rPr>
          <w:rFonts w:eastAsia="標楷體" w:hint="eastAsia"/>
        </w:rPr>
        <w:t>42,370</w:t>
      </w:r>
      <w:r w:rsidRPr="00E04766">
        <w:rPr>
          <w:rFonts w:eastAsia="標楷體" w:hint="eastAsia"/>
        </w:rPr>
        <w:t>元</w:t>
      </w:r>
      <w:r w:rsidRPr="00E04766">
        <w:rPr>
          <w:rFonts w:eastAsia="標楷體" w:hint="eastAsia"/>
        </w:rPr>
        <w:t>)</w:t>
      </w:r>
      <w:r w:rsidRPr="00E04766">
        <w:rPr>
          <w:rFonts w:eastAsia="標楷體" w:hint="eastAsia"/>
        </w:rPr>
        <w:t>、關節炎</w:t>
      </w:r>
      <w:r w:rsidRPr="00E04766">
        <w:rPr>
          <w:rFonts w:eastAsia="標楷體" w:hint="eastAsia"/>
        </w:rPr>
        <w:t>(</w:t>
      </w:r>
      <w:r w:rsidRPr="00E04766">
        <w:rPr>
          <w:rFonts w:eastAsia="標楷體" w:hint="eastAsia"/>
        </w:rPr>
        <w:t>總費用</w:t>
      </w:r>
      <w:r w:rsidRPr="00E04766">
        <w:rPr>
          <w:rFonts w:eastAsia="標楷體" w:hint="eastAsia"/>
        </w:rPr>
        <w:t>70,686</w:t>
      </w:r>
      <w:r w:rsidRPr="00E04766">
        <w:rPr>
          <w:rFonts w:eastAsia="標楷體" w:hint="eastAsia"/>
        </w:rPr>
        <w:t>元，門診</w:t>
      </w:r>
      <w:r w:rsidRPr="00E04766">
        <w:rPr>
          <w:rFonts w:eastAsia="標楷體" w:hint="eastAsia"/>
        </w:rPr>
        <w:t>28,230</w:t>
      </w:r>
      <w:r w:rsidRPr="00E04766">
        <w:rPr>
          <w:rFonts w:eastAsia="標楷體" w:hint="eastAsia"/>
        </w:rPr>
        <w:t>元，住院</w:t>
      </w:r>
      <w:r w:rsidRPr="00E04766">
        <w:rPr>
          <w:rFonts w:eastAsia="標楷體" w:hint="eastAsia"/>
        </w:rPr>
        <w:t>42,456</w:t>
      </w:r>
      <w:r w:rsidRPr="00E04766">
        <w:rPr>
          <w:rFonts w:eastAsia="標楷體" w:hint="eastAsia"/>
        </w:rPr>
        <w:t>元</w:t>
      </w:r>
      <w:r w:rsidRPr="00E04766">
        <w:rPr>
          <w:rFonts w:eastAsia="標楷體" w:hint="eastAsia"/>
        </w:rPr>
        <w:t>)</w:t>
      </w:r>
      <w:r w:rsidRPr="00E04766">
        <w:rPr>
          <w:rFonts w:eastAsia="標楷體" w:hint="eastAsia"/>
        </w:rPr>
        <w:t>、高血壓</w:t>
      </w:r>
      <w:r w:rsidRPr="00E04766">
        <w:rPr>
          <w:rFonts w:eastAsia="標楷體" w:hint="eastAsia"/>
        </w:rPr>
        <w:t>(</w:t>
      </w:r>
      <w:r w:rsidRPr="00E04766">
        <w:rPr>
          <w:rFonts w:eastAsia="標楷體" w:hint="eastAsia"/>
        </w:rPr>
        <w:t>總費用</w:t>
      </w:r>
      <w:r w:rsidRPr="00E04766">
        <w:rPr>
          <w:rFonts w:eastAsia="標楷體" w:hint="eastAsia"/>
        </w:rPr>
        <w:t>70,159</w:t>
      </w:r>
      <w:r w:rsidRPr="00E04766">
        <w:rPr>
          <w:rFonts w:eastAsia="標楷體" w:hint="eastAsia"/>
        </w:rPr>
        <w:t>元，門診</w:t>
      </w:r>
      <w:r w:rsidRPr="00E04766">
        <w:rPr>
          <w:rFonts w:eastAsia="標楷體" w:hint="eastAsia"/>
        </w:rPr>
        <w:t>27,396</w:t>
      </w:r>
      <w:r w:rsidRPr="00E04766">
        <w:rPr>
          <w:rFonts w:eastAsia="標楷體" w:hint="eastAsia"/>
        </w:rPr>
        <w:t>元，住院</w:t>
      </w:r>
      <w:r w:rsidRPr="00E04766">
        <w:rPr>
          <w:rFonts w:eastAsia="標楷體" w:hint="eastAsia"/>
        </w:rPr>
        <w:t>42,763</w:t>
      </w:r>
      <w:r w:rsidRPr="00E04766">
        <w:rPr>
          <w:rFonts w:eastAsia="標楷體" w:hint="eastAsia"/>
        </w:rPr>
        <w:t>元</w:t>
      </w:r>
      <w:r w:rsidRPr="00E04766">
        <w:rPr>
          <w:rFonts w:eastAsia="標楷體" w:hint="eastAsia"/>
        </w:rPr>
        <w:t>)</w:t>
      </w:r>
      <w:r w:rsidRPr="00E04766">
        <w:rPr>
          <w:rFonts w:eastAsia="標楷體" w:hint="eastAsia"/>
        </w:rPr>
        <w:t>、糖尿病</w:t>
      </w:r>
      <w:r w:rsidRPr="00E04766">
        <w:rPr>
          <w:rFonts w:eastAsia="標楷體" w:hint="eastAsia"/>
        </w:rPr>
        <w:t>(</w:t>
      </w:r>
      <w:r w:rsidRPr="00E04766">
        <w:rPr>
          <w:rFonts w:eastAsia="標楷體" w:hint="eastAsia"/>
        </w:rPr>
        <w:t>總費用</w:t>
      </w:r>
      <w:r w:rsidRPr="00E04766">
        <w:rPr>
          <w:rFonts w:eastAsia="標楷體" w:hint="eastAsia"/>
        </w:rPr>
        <w:t>69,318</w:t>
      </w:r>
      <w:r w:rsidRPr="00E04766">
        <w:rPr>
          <w:rFonts w:eastAsia="標楷體" w:hint="eastAsia"/>
        </w:rPr>
        <w:t>元，門診</w:t>
      </w:r>
      <w:r w:rsidRPr="00E04766">
        <w:rPr>
          <w:rFonts w:eastAsia="標楷體" w:hint="eastAsia"/>
        </w:rPr>
        <w:t>28,578</w:t>
      </w:r>
      <w:r w:rsidRPr="00E04766">
        <w:rPr>
          <w:rFonts w:eastAsia="標楷體" w:hint="eastAsia"/>
        </w:rPr>
        <w:t>元，住院</w:t>
      </w:r>
      <w:r w:rsidRPr="00E04766">
        <w:rPr>
          <w:rFonts w:eastAsia="標楷體" w:hint="eastAsia"/>
        </w:rPr>
        <w:t>40,741</w:t>
      </w:r>
      <w:r w:rsidRPr="00E04766">
        <w:rPr>
          <w:rFonts w:eastAsia="標楷體" w:hint="eastAsia"/>
        </w:rPr>
        <w:t>元</w:t>
      </w:r>
      <w:r w:rsidRPr="00E04766">
        <w:rPr>
          <w:rFonts w:eastAsia="標楷體" w:hint="eastAsia"/>
        </w:rPr>
        <w:t>)</w:t>
      </w:r>
      <w:r w:rsidRPr="00E04766">
        <w:rPr>
          <w:rFonts w:eastAsia="標楷體" w:hint="eastAsia"/>
        </w:rPr>
        <w:t>、慢性阻塞性肺炎</w:t>
      </w:r>
      <w:r w:rsidRPr="00E04766">
        <w:rPr>
          <w:rFonts w:eastAsia="標楷體" w:hint="eastAsia"/>
        </w:rPr>
        <w:t>(</w:t>
      </w:r>
      <w:r w:rsidRPr="00E04766">
        <w:rPr>
          <w:rFonts w:eastAsia="標楷體" w:hint="eastAsia"/>
        </w:rPr>
        <w:t>總費用</w:t>
      </w:r>
      <w:r w:rsidRPr="00E04766">
        <w:rPr>
          <w:rFonts w:eastAsia="標楷體" w:hint="eastAsia"/>
        </w:rPr>
        <w:t>61,682</w:t>
      </w:r>
      <w:r w:rsidRPr="00E04766">
        <w:rPr>
          <w:rFonts w:eastAsia="標楷體" w:hint="eastAsia"/>
        </w:rPr>
        <w:t>元，門診</w:t>
      </w:r>
      <w:r w:rsidRPr="00E04766">
        <w:rPr>
          <w:rFonts w:eastAsia="標楷體" w:hint="eastAsia"/>
        </w:rPr>
        <w:t>26,016</w:t>
      </w:r>
      <w:r w:rsidRPr="00E04766">
        <w:rPr>
          <w:rFonts w:eastAsia="標楷體" w:hint="eastAsia"/>
        </w:rPr>
        <w:t>元，住院</w:t>
      </w:r>
      <w:r w:rsidRPr="00E04766">
        <w:rPr>
          <w:rFonts w:eastAsia="標楷體" w:hint="eastAsia"/>
        </w:rPr>
        <w:t>35,666</w:t>
      </w:r>
      <w:r w:rsidRPr="00E04766">
        <w:rPr>
          <w:rFonts w:eastAsia="標楷體" w:hint="eastAsia"/>
        </w:rPr>
        <w:t>元</w:t>
      </w:r>
      <w:r w:rsidRPr="00E04766">
        <w:rPr>
          <w:rFonts w:eastAsia="標楷體" w:hint="eastAsia"/>
        </w:rPr>
        <w:t>)</w:t>
      </w:r>
      <w:r w:rsidRPr="00E04766">
        <w:rPr>
          <w:rFonts w:eastAsia="標楷體" w:hint="eastAsia"/>
        </w:rPr>
        <w:t>。</w:t>
      </w:r>
    </w:p>
    <w:p w:rsidR="00AC7C27" w:rsidRDefault="00AC7C27" w:rsidP="00C21965">
      <w:pPr>
        <w:widowControl/>
        <w:spacing w:line="360" w:lineRule="auto"/>
        <w:sectPr w:rsidR="00AC7C27" w:rsidSect="00C21965">
          <w:pgSz w:w="11906" w:h="16838"/>
          <w:pgMar w:top="1701" w:right="1418" w:bottom="1701" w:left="1418" w:header="567" w:footer="992" w:gutter="0"/>
          <w:cols w:space="425"/>
          <w:docGrid w:type="lines" w:linePitch="360"/>
        </w:sectPr>
      </w:pPr>
    </w:p>
    <w:p w:rsidR="003F042D" w:rsidRPr="003F042D" w:rsidRDefault="003F042D" w:rsidP="00F94968">
      <w:pPr>
        <w:widowControl/>
        <w:spacing w:line="360" w:lineRule="auto"/>
        <w:rPr>
          <w:rFonts w:eastAsia="標楷體"/>
          <w:b/>
        </w:rPr>
      </w:pPr>
      <w:r w:rsidRPr="003F042D">
        <w:rPr>
          <w:rFonts w:eastAsia="標楷體" w:hint="eastAsia"/>
          <w:b/>
        </w:rPr>
        <w:lastRenderedPageBreak/>
        <w:t>(</w:t>
      </w:r>
      <w:r w:rsidR="00BC3548">
        <w:rPr>
          <w:rFonts w:eastAsia="標楷體" w:hint="eastAsia"/>
          <w:b/>
        </w:rPr>
        <w:t>九</w:t>
      </w:r>
      <w:r w:rsidRPr="003F042D">
        <w:rPr>
          <w:rFonts w:eastAsia="標楷體" w:hint="eastAsia"/>
          <w:b/>
        </w:rPr>
        <w:t>)</w:t>
      </w:r>
      <w:r w:rsidRPr="003F042D">
        <w:rPr>
          <w:rFonts w:eastAsia="標楷體" w:hint="eastAsia"/>
          <w:b/>
        </w:rPr>
        <w:tab/>
      </w:r>
      <w:r w:rsidRPr="003F042D">
        <w:rPr>
          <w:rFonts w:eastAsia="標楷體" w:hint="eastAsia"/>
          <w:b/>
        </w:rPr>
        <w:t>結核病個案有無合併症及各疾病類別對整體治療期程之影響</w:t>
      </w:r>
    </w:p>
    <w:p w:rsidR="003F042D" w:rsidRDefault="003F042D" w:rsidP="00F94968">
      <w:pPr>
        <w:widowControl/>
        <w:spacing w:line="360" w:lineRule="auto"/>
        <w:rPr>
          <w:rFonts w:eastAsia="標楷體"/>
        </w:rPr>
      </w:pPr>
    </w:p>
    <w:p w:rsidR="00F94968" w:rsidRDefault="003F042D" w:rsidP="00F94968">
      <w:pPr>
        <w:widowControl/>
        <w:spacing w:line="360" w:lineRule="auto"/>
        <w:rPr>
          <w:rFonts w:eastAsia="標楷體"/>
        </w:rPr>
      </w:pPr>
      <w:r w:rsidRPr="003F042D">
        <w:rPr>
          <w:rFonts w:eastAsia="標楷體" w:hint="eastAsia"/>
        </w:rPr>
        <w:t>另進一步分析有無合併症及不同疾病類別，對結核病個案整體治療天數之影響及關聯，結果如下表十二。分析各常見合併症類別，無合併症個案整體結核病治療期程</w:t>
      </w:r>
      <w:r w:rsidRPr="003F042D">
        <w:rPr>
          <w:rFonts w:eastAsia="標楷體" w:hint="eastAsia"/>
        </w:rPr>
        <w:t>(</w:t>
      </w:r>
      <w:r w:rsidRPr="003F042D">
        <w:rPr>
          <w:rFonts w:eastAsia="標楷體" w:hint="eastAsia"/>
        </w:rPr>
        <w:t>中位數，天數，以下同</w:t>
      </w:r>
      <w:r w:rsidRPr="003F042D">
        <w:rPr>
          <w:rFonts w:eastAsia="標楷體" w:hint="eastAsia"/>
        </w:rPr>
        <w:t>)</w:t>
      </w:r>
      <w:r w:rsidRPr="003F042D">
        <w:rPr>
          <w:rFonts w:eastAsia="標楷體" w:hint="eastAsia"/>
        </w:rPr>
        <w:t>為</w:t>
      </w:r>
      <w:r w:rsidRPr="003F042D">
        <w:rPr>
          <w:rFonts w:eastAsia="標楷體" w:hint="eastAsia"/>
        </w:rPr>
        <w:t>189</w:t>
      </w:r>
      <w:r w:rsidRPr="003F042D">
        <w:rPr>
          <w:rFonts w:eastAsia="標楷體" w:hint="eastAsia"/>
        </w:rPr>
        <w:t>天，有任</w:t>
      </w:r>
      <w:proofErr w:type="gramStart"/>
      <w:r w:rsidRPr="003F042D">
        <w:rPr>
          <w:rFonts w:eastAsia="標楷體" w:hint="eastAsia"/>
        </w:rPr>
        <w:t>一</w:t>
      </w:r>
      <w:proofErr w:type="gramEnd"/>
      <w:r w:rsidRPr="003F042D">
        <w:rPr>
          <w:rFonts w:eastAsia="標楷體" w:hint="eastAsia"/>
        </w:rPr>
        <w:t>合併症個案，治療天數為</w:t>
      </w:r>
      <w:r w:rsidRPr="003F042D">
        <w:rPr>
          <w:rFonts w:eastAsia="標楷體" w:hint="eastAsia"/>
        </w:rPr>
        <w:t>229</w:t>
      </w:r>
      <w:r w:rsidRPr="003F042D">
        <w:rPr>
          <w:rFonts w:eastAsia="標楷體" w:hint="eastAsia"/>
        </w:rPr>
        <w:t>天，較無合併症個案多出</w:t>
      </w:r>
      <w:r w:rsidRPr="003F042D">
        <w:rPr>
          <w:rFonts w:eastAsia="標楷體" w:hint="eastAsia"/>
        </w:rPr>
        <w:t>40</w:t>
      </w:r>
      <w:r w:rsidRPr="003F042D">
        <w:rPr>
          <w:rFonts w:eastAsia="標楷體" w:hint="eastAsia"/>
        </w:rPr>
        <w:t>天的個案管理與治療期程。再將不同疾病類別之治療管理期程以</w:t>
      </w:r>
      <w:proofErr w:type="gramStart"/>
      <w:r w:rsidRPr="003F042D">
        <w:rPr>
          <w:rFonts w:eastAsia="標楷體" w:hint="eastAsia"/>
        </w:rPr>
        <w:t>長至短排序</w:t>
      </w:r>
      <w:proofErr w:type="gramEnd"/>
      <w:r w:rsidRPr="003F042D">
        <w:rPr>
          <w:rFonts w:eastAsia="標楷體" w:hint="eastAsia"/>
        </w:rPr>
        <w:t>，關節炎個案治療天數最長</w:t>
      </w:r>
      <w:r w:rsidRPr="003F042D">
        <w:rPr>
          <w:rFonts w:eastAsia="標楷體" w:hint="eastAsia"/>
        </w:rPr>
        <w:t>(273</w:t>
      </w:r>
      <w:r w:rsidRPr="003F042D">
        <w:rPr>
          <w:rFonts w:eastAsia="標楷體" w:hint="eastAsia"/>
        </w:rPr>
        <w:t>天</w:t>
      </w:r>
      <w:r w:rsidRPr="003F042D">
        <w:rPr>
          <w:rFonts w:eastAsia="標楷體" w:hint="eastAsia"/>
        </w:rPr>
        <w:t>)</w:t>
      </w:r>
      <w:r w:rsidRPr="003F042D">
        <w:rPr>
          <w:rFonts w:eastAsia="標楷體" w:hint="eastAsia"/>
        </w:rPr>
        <w:t>，其次依序為糖尿病</w:t>
      </w:r>
      <w:r w:rsidRPr="003F042D">
        <w:rPr>
          <w:rFonts w:eastAsia="標楷體" w:hint="eastAsia"/>
        </w:rPr>
        <w:t>(272</w:t>
      </w:r>
      <w:r w:rsidRPr="003F042D">
        <w:rPr>
          <w:rFonts w:eastAsia="標楷體" w:hint="eastAsia"/>
        </w:rPr>
        <w:t>天</w:t>
      </w:r>
      <w:r w:rsidRPr="003F042D">
        <w:rPr>
          <w:rFonts w:eastAsia="標楷體" w:hint="eastAsia"/>
        </w:rPr>
        <w:t>)</w:t>
      </w:r>
      <w:r w:rsidRPr="003F042D">
        <w:rPr>
          <w:rFonts w:eastAsia="標楷體" w:hint="eastAsia"/>
        </w:rPr>
        <w:t>、高血壓</w:t>
      </w:r>
      <w:r w:rsidRPr="003F042D">
        <w:rPr>
          <w:rFonts w:eastAsia="標楷體" w:hint="eastAsia"/>
        </w:rPr>
        <w:t>(254</w:t>
      </w:r>
      <w:r w:rsidRPr="003F042D">
        <w:rPr>
          <w:rFonts w:eastAsia="標楷體" w:hint="eastAsia"/>
        </w:rPr>
        <w:t>天</w:t>
      </w:r>
      <w:r w:rsidRPr="003F042D">
        <w:rPr>
          <w:rFonts w:eastAsia="標楷體" w:hint="eastAsia"/>
        </w:rPr>
        <w:t xml:space="preserve">) </w:t>
      </w:r>
      <w:r w:rsidRPr="003F042D">
        <w:rPr>
          <w:rFonts w:eastAsia="標楷體" w:hint="eastAsia"/>
        </w:rPr>
        <w:t>、心臟病</w:t>
      </w:r>
      <w:r w:rsidRPr="003F042D">
        <w:rPr>
          <w:rFonts w:eastAsia="標楷體" w:hint="eastAsia"/>
        </w:rPr>
        <w:t>(218</w:t>
      </w:r>
      <w:r w:rsidRPr="003F042D">
        <w:rPr>
          <w:rFonts w:eastAsia="標楷體" w:hint="eastAsia"/>
        </w:rPr>
        <w:t>天</w:t>
      </w:r>
      <w:r w:rsidRPr="003F042D">
        <w:rPr>
          <w:rFonts w:eastAsia="標楷體" w:hint="eastAsia"/>
        </w:rPr>
        <w:t xml:space="preserve">) </w:t>
      </w:r>
      <w:r w:rsidRPr="003F042D">
        <w:rPr>
          <w:rFonts w:eastAsia="標楷體" w:hint="eastAsia"/>
        </w:rPr>
        <w:t>、慢性阻塞性肺炎</w:t>
      </w:r>
      <w:r w:rsidRPr="003F042D">
        <w:rPr>
          <w:rFonts w:eastAsia="標楷體" w:hint="eastAsia"/>
        </w:rPr>
        <w:t>(203</w:t>
      </w:r>
      <w:r w:rsidRPr="003F042D">
        <w:rPr>
          <w:rFonts w:eastAsia="標楷體" w:hint="eastAsia"/>
        </w:rPr>
        <w:t>天</w:t>
      </w:r>
      <w:r w:rsidRPr="003F042D">
        <w:rPr>
          <w:rFonts w:eastAsia="標楷體" w:hint="eastAsia"/>
        </w:rPr>
        <w:t xml:space="preserve">) </w:t>
      </w:r>
      <w:r w:rsidRPr="003F042D">
        <w:rPr>
          <w:rFonts w:eastAsia="標楷體" w:hint="eastAsia"/>
        </w:rPr>
        <w:t>、中風</w:t>
      </w:r>
      <w:r w:rsidRPr="003F042D">
        <w:rPr>
          <w:rFonts w:eastAsia="標楷體" w:hint="eastAsia"/>
        </w:rPr>
        <w:t>(203</w:t>
      </w:r>
      <w:r w:rsidRPr="003F042D">
        <w:rPr>
          <w:rFonts w:eastAsia="標楷體" w:hint="eastAsia"/>
        </w:rPr>
        <w:t>天</w:t>
      </w:r>
      <w:r w:rsidRPr="003F042D">
        <w:rPr>
          <w:rFonts w:eastAsia="標楷體" w:hint="eastAsia"/>
        </w:rPr>
        <w:t xml:space="preserve">) </w:t>
      </w:r>
      <w:r w:rsidRPr="003F042D">
        <w:rPr>
          <w:rFonts w:eastAsia="標楷體" w:hint="eastAsia"/>
        </w:rPr>
        <w:t>、失智症</w:t>
      </w:r>
      <w:r w:rsidRPr="003F042D">
        <w:rPr>
          <w:rFonts w:eastAsia="標楷體" w:hint="eastAsia"/>
        </w:rPr>
        <w:t>(202</w:t>
      </w:r>
      <w:r w:rsidRPr="003F042D">
        <w:rPr>
          <w:rFonts w:eastAsia="標楷體" w:hint="eastAsia"/>
        </w:rPr>
        <w:t>天</w:t>
      </w:r>
      <w:r w:rsidRPr="003F042D">
        <w:rPr>
          <w:rFonts w:eastAsia="標楷體" w:hint="eastAsia"/>
        </w:rPr>
        <w:t xml:space="preserve">) </w:t>
      </w:r>
      <w:r w:rsidRPr="003F042D">
        <w:rPr>
          <w:rFonts w:eastAsia="標楷體" w:hint="eastAsia"/>
        </w:rPr>
        <w:t>、癌症</w:t>
      </w:r>
      <w:r w:rsidRPr="003F042D">
        <w:rPr>
          <w:rFonts w:eastAsia="標楷體" w:hint="eastAsia"/>
        </w:rPr>
        <w:t>(</w:t>
      </w:r>
      <w:r w:rsidRPr="003F042D">
        <w:rPr>
          <w:rFonts w:eastAsia="標楷體" w:hint="eastAsia"/>
        </w:rPr>
        <w:t>惡性腫瘤</w:t>
      </w:r>
      <w:r w:rsidRPr="003F042D">
        <w:rPr>
          <w:rFonts w:eastAsia="標楷體" w:hint="eastAsia"/>
        </w:rPr>
        <w:t>)</w:t>
      </w:r>
      <w:r w:rsidRPr="003F042D">
        <w:rPr>
          <w:rFonts w:eastAsia="標楷體" w:hint="eastAsia"/>
        </w:rPr>
        <w:t>治療管理期程最短</w:t>
      </w:r>
      <w:r w:rsidRPr="003F042D">
        <w:rPr>
          <w:rFonts w:eastAsia="標楷體" w:hint="eastAsia"/>
        </w:rPr>
        <w:t>(195</w:t>
      </w:r>
      <w:r w:rsidRPr="003F042D">
        <w:rPr>
          <w:rFonts w:eastAsia="標楷體" w:hint="eastAsia"/>
        </w:rPr>
        <w:t>天</w:t>
      </w:r>
      <w:r w:rsidRPr="003F042D">
        <w:rPr>
          <w:rFonts w:eastAsia="標楷體" w:hint="eastAsia"/>
        </w:rPr>
        <w:t>)</w:t>
      </w:r>
      <w:r w:rsidRPr="003F042D">
        <w:rPr>
          <w:rFonts w:eastAsia="標楷體" w:hint="eastAsia"/>
        </w:rPr>
        <w:t>。</w:t>
      </w:r>
    </w:p>
    <w:p w:rsidR="003F042D" w:rsidRDefault="003F042D" w:rsidP="00F94968">
      <w:pPr>
        <w:widowControl/>
        <w:spacing w:line="360" w:lineRule="auto"/>
        <w:rPr>
          <w:rFonts w:eastAsia="標楷體"/>
        </w:rPr>
      </w:pPr>
    </w:p>
    <w:p w:rsidR="00BC3548" w:rsidRDefault="003F042D" w:rsidP="00BC3548">
      <w:pPr>
        <w:widowControl/>
        <w:spacing w:line="360" w:lineRule="auto"/>
        <w:rPr>
          <w:rFonts w:eastAsia="標楷體"/>
        </w:rPr>
      </w:pPr>
      <w:r w:rsidRPr="003F042D">
        <w:rPr>
          <w:rFonts w:eastAsia="標楷體" w:hint="eastAsia"/>
        </w:rPr>
        <w:t>分析各</w:t>
      </w:r>
      <w:r w:rsidRPr="003F042D">
        <w:rPr>
          <w:rFonts w:eastAsia="標楷體" w:hint="eastAsia"/>
        </w:rPr>
        <w:t>CCI</w:t>
      </w:r>
      <w:r w:rsidRPr="003F042D">
        <w:rPr>
          <w:rFonts w:eastAsia="標楷體" w:hint="eastAsia"/>
        </w:rPr>
        <w:t>疾病種類，如下表十三，</w:t>
      </w:r>
      <w:r>
        <w:rPr>
          <w:rFonts w:eastAsia="標楷體" w:hint="eastAsia"/>
        </w:rPr>
        <w:t>將治療管理期程以</w:t>
      </w:r>
      <w:proofErr w:type="gramStart"/>
      <w:r>
        <w:rPr>
          <w:rFonts w:eastAsia="標楷體" w:hint="eastAsia"/>
        </w:rPr>
        <w:t>長至短</w:t>
      </w:r>
      <w:r w:rsidRPr="003F042D">
        <w:rPr>
          <w:rFonts w:eastAsia="標楷體" w:hint="eastAsia"/>
        </w:rPr>
        <w:t>排序</w:t>
      </w:r>
      <w:proofErr w:type="gramEnd"/>
      <w:r w:rsidRPr="003F042D">
        <w:rPr>
          <w:rFonts w:eastAsia="標楷體" w:hint="eastAsia"/>
        </w:rPr>
        <w:t>，</w:t>
      </w:r>
      <w:r w:rsidRPr="003F042D">
        <w:rPr>
          <w:rFonts w:eastAsia="標楷體" w:hint="eastAsia"/>
        </w:rPr>
        <w:t>CCI=0(</w:t>
      </w:r>
      <w:r w:rsidRPr="003F042D">
        <w:rPr>
          <w:rFonts w:eastAsia="標楷體" w:hint="eastAsia"/>
        </w:rPr>
        <w:t>無合併症</w:t>
      </w:r>
      <w:r w:rsidRPr="003F042D">
        <w:rPr>
          <w:rFonts w:eastAsia="標楷體" w:hint="eastAsia"/>
        </w:rPr>
        <w:t>)</w:t>
      </w:r>
      <w:r w:rsidRPr="003F042D">
        <w:rPr>
          <w:rFonts w:eastAsia="標楷體" w:hint="eastAsia"/>
        </w:rPr>
        <w:t>個案整體結核病治療期程為</w:t>
      </w:r>
      <w:r w:rsidRPr="003F042D">
        <w:rPr>
          <w:rFonts w:eastAsia="標楷體" w:hint="eastAsia"/>
        </w:rPr>
        <w:t>189</w:t>
      </w:r>
      <w:r w:rsidRPr="003F042D">
        <w:rPr>
          <w:rFonts w:eastAsia="標楷體" w:hint="eastAsia"/>
        </w:rPr>
        <w:t>天，</w:t>
      </w:r>
      <w:r w:rsidRPr="003F042D">
        <w:rPr>
          <w:rFonts w:eastAsia="標楷體" w:hint="eastAsia"/>
        </w:rPr>
        <w:t>CCI</w:t>
      </w:r>
      <w:proofErr w:type="gramStart"/>
      <w:r w:rsidRPr="003F042D">
        <w:rPr>
          <w:rFonts w:eastAsia="標楷體" w:hint="eastAsia"/>
        </w:rPr>
        <w:t>≧</w:t>
      </w:r>
      <w:proofErr w:type="gramEnd"/>
      <w:r w:rsidRPr="003F042D">
        <w:rPr>
          <w:rFonts w:eastAsia="標楷體" w:hint="eastAsia"/>
        </w:rPr>
        <w:t>1</w:t>
      </w:r>
      <w:r w:rsidRPr="003F042D">
        <w:rPr>
          <w:rFonts w:eastAsia="標楷體" w:hint="eastAsia"/>
        </w:rPr>
        <w:t>個案</w:t>
      </w:r>
      <w:r>
        <w:rPr>
          <w:rFonts w:eastAsia="標楷體" w:hint="eastAsia"/>
        </w:rPr>
        <w:t>（有任</w:t>
      </w:r>
      <w:proofErr w:type="gramStart"/>
      <w:r>
        <w:rPr>
          <w:rFonts w:eastAsia="標楷體" w:hint="eastAsia"/>
        </w:rPr>
        <w:t>一</w:t>
      </w:r>
      <w:proofErr w:type="gramEnd"/>
      <w:r>
        <w:rPr>
          <w:rFonts w:eastAsia="標楷體" w:hint="eastAsia"/>
        </w:rPr>
        <w:t>合併症）</w:t>
      </w:r>
      <w:r w:rsidRPr="003F042D">
        <w:rPr>
          <w:rFonts w:eastAsia="標楷體" w:hint="eastAsia"/>
        </w:rPr>
        <w:t>，治療天數為</w:t>
      </w:r>
      <w:r w:rsidRPr="003F042D">
        <w:rPr>
          <w:rFonts w:eastAsia="標楷體" w:hint="eastAsia"/>
        </w:rPr>
        <w:t>231</w:t>
      </w:r>
      <w:r w:rsidRPr="003F042D">
        <w:rPr>
          <w:rFonts w:eastAsia="標楷體" w:hint="eastAsia"/>
        </w:rPr>
        <w:t>天，與上述有任</w:t>
      </w:r>
      <w:proofErr w:type="gramStart"/>
      <w:r w:rsidRPr="003F042D">
        <w:rPr>
          <w:rFonts w:eastAsia="標楷體" w:hint="eastAsia"/>
        </w:rPr>
        <w:t>一</w:t>
      </w:r>
      <w:proofErr w:type="gramEnd"/>
      <w:r w:rsidRPr="003F042D">
        <w:rPr>
          <w:rFonts w:eastAsia="標楷體" w:hint="eastAsia"/>
        </w:rPr>
        <w:t>合併症個案之治療天數相近。再將不同疾病類別之治療管理期程以</w:t>
      </w:r>
      <w:proofErr w:type="gramStart"/>
      <w:r w:rsidRPr="003F042D">
        <w:rPr>
          <w:rFonts w:eastAsia="標楷體" w:hint="eastAsia"/>
        </w:rPr>
        <w:t>長至短排序</w:t>
      </w:r>
      <w:proofErr w:type="gramEnd"/>
      <w:r w:rsidRPr="003F042D">
        <w:rPr>
          <w:rFonts w:eastAsia="標楷體" w:hint="eastAsia"/>
        </w:rPr>
        <w:t>，輕度肝臟疾病個案治療天數最長</w:t>
      </w:r>
      <w:r w:rsidRPr="003F042D">
        <w:rPr>
          <w:rFonts w:eastAsia="標楷體" w:hint="eastAsia"/>
        </w:rPr>
        <w:t>(280</w:t>
      </w:r>
      <w:r w:rsidRPr="003F042D">
        <w:rPr>
          <w:rFonts w:eastAsia="標楷體" w:hint="eastAsia"/>
        </w:rPr>
        <w:t>天</w:t>
      </w:r>
      <w:r w:rsidRPr="003F042D">
        <w:rPr>
          <w:rFonts w:eastAsia="標楷體" w:hint="eastAsia"/>
        </w:rPr>
        <w:t>)</w:t>
      </w:r>
      <w:r w:rsidRPr="003F042D">
        <w:rPr>
          <w:rFonts w:eastAsia="標楷體" w:hint="eastAsia"/>
        </w:rPr>
        <w:t>，其次依序為中度或重度肝臟疾病</w:t>
      </w:r>
      <w:r w:rsidRPr="003F042D">
        <w:rPr>
          <w:rFonts w:eastAsia="標楷體" w:hint="eastAsia"/>
        </w:rPr>
        <w:t>(275</w:t>
      </w:r>
      <w:r w:rsidRPr="003F042D">
        <w:rPr>
          <w:rFonts w:eastAsia="標楷體" w:hint="eastAsia"/>
        </w:rPr>
        <w:t>天</w:t>
      </w:r>
      <w:r w:rsidRPr="003F042D">
        <w:rPr>
          <w:rFonts w:eastAsia="標楷體" w:hint="eastAsia"/>
        </w:rPr>
        <w:t>)</w:t>
      </w:r>
      <w:r w:rsidRPr="003F042D">
        <w:rPr>
          <w:rFonts w:eastAsia="標楷體" w:hint="eastAsia"/>
        </w:rPr>
        <w:t>、結締組織疾病</w:t>
      </w:r>
      <w:r w:rsidRPr="003F042D">
        <w:rPr>
          <w:rFonts w:eastAsia="標楷體" w:hint="eastAsia"/>
        </w:rPr>
        <w:t>(272</w:t>
      </w:r>
      <w:r w:rsidRPr="003F042D">
        <w:rPr>
          <w:rFonts w:eastAsia="標楷體" w:hint="eastAsia"/>
        </w:rPr>
        <w:t>天</w:t>
      </w:r>
      <w:r w:rsidRPr="003F042D">
        <w:rPr>
          <w:rFonts w:eastAsia="標楷體" w:hint="eastAsia"/>
        </w:rPr>
        <w:t>)</w:t>
      </w:r>
      <w:r w:rsidRPr="003F042D">
        <w:rPr>
          <w:rFonts w:eastAsia="標楷體" w:hint="eastAsia"/>
        </w:rPr>
        <w:t>、中度或重度腎臟疾病</w:t>
      </w:r>
      <w:r w:rsidRPr="003F042D">
        <w:rPr>
          <w:rFonts w:eastAsia="標楷體" w:hint="eastAsia"/>
        </w:rPr>
        <w:t>(246</w:t>
      </w:r>
      <w:r w:rsidRPr="003F042D">
        <w:rPr>
          <w:rFonts w:eastAsia="標楷體" w:hint="eastAsia"/>
        </w:rPr>
        <w:t>天</w:t>
      </w:r>
      <w:r w:rsidRPr="003F042D">
        <w:rPr>
          <w:rFonts w:eastAsia="標楷體" w:hint="eastAsia"/>
        </w:rPr>
        <w:t>)</w:t>
      </w:r>
      <w:r w:rsidRPr="003F042D">
        <w:rPr>
          <w:rFonts w:eastAsia="標楷體" w:hint="eastAsia"/>
        </w:rPr>
        <w:t>、周邊血管疾病</w:t>
      </w:r>
      <w:r w:rsidRPr="003F042D">
        <w:rPr>
          <w:rFonts w:eastAsia="標楷體" w:hint="eastAsia"/>
        </w:rPr>
        <w:t>(229</w:t>
      </w:r>
      <w:r w:rsidRPr="003F042D">
        <w:rPr>
          <w:rFonts w:eastAsia="標楷體" w:hint="eastAsia"/>
        </w:rPr>
        <w:t>天</w:t>
      </w:r>
      <w:r w:rsidRPr="003F042D">
        <w:rPr>
          <w:rFonts w:eastAsia="標楷體" w:hint="eastAsia"/>
        </w:rPr>
        <w:t>)</w:t>
      </w:r>
      <w:r w:rsidRPr="003F042D">
        <w:rPr>
          <w:rFonts w:eastAsia="標楷體" w:hint="eastAsia"/>
        </w:rPr>
        <w:t>、潰瘍性疾病</w:t>
      </w:r>
      <w:r w:rsidRPr="003F042D">
        <w:rPr>
          <w:rFonts w:eastAsia="標楷體" w:hint="eastAsia"/>
        </w:rPr>
        <w:t>(229</w:t>
      </w:r>
      <w:r w:rsidRPr="003F042D">
        <w:rPr>
          <w:rFonts w:eastAsia="標楷體" w:hint="eastAsia"/>
        </w:rPr>
        <w:t>天</w:t>
      </w:r>
      <w:r w:rsidRPr="003F042D">
        <w:rPr>
          <w:rFonts w:eastAsia="標楷體" w:hint="eastAsia"/>
        </w:rPr>
        <w:t>)</w:t>
      </w:r>
      <w:r w:rsidRPr="003F042D">
        <w:rPr>
          <w:rFonts w:eastAsia="標楷體" w:hint="eastAsia"/>
        </w:rPr>
        <w:t>、充血性心臟衰竭</w:t>
      </w:r>
      <w:r w:rsidRPr="003F042D">
        <w:rPr>
          <w:rFonts w:eastAsia="標楷體" w:hint="eastAsia"/>
        </w:rPr>
        <w:t>(228</w:t>
      </w:r>
      <w:r w:rsidRPr="003F042D">
        <w:rPr>
          <w:rFonts w:eastAsia="標楷體" w:hint="eastAsia"/>
        </w:rPr>
        <w:t>天</w:t>
      </w:r>
      <w:r w:rsidRPr="003F042D">
        <w:rPr>
          <w:rFonts w:eastAsia="標楷體" w:hint="eastAsia"/>
        </w:rPr>
        <w:t>)</w:t>
      </w:r>
      <w:r w:rsidRPr="003F042D">
        <w:rPr>
          <w:rFonts w:eastAsia="標楷體" w:hint="eastAsia"/>
        </w:rPr>
        <w:t>、半身麻痺</w:t>
      </w:r>
      <w:r w:rsidRPr="003F042D">
        <w:rPr>
          <w:rFonts w:eastAsia="標楷體" w:hint="eastAsia"/>
        </w:rPr>
        <w:t>(212</w:t>
      </w:r>
      <w:r w:rsidRPr="003F042D">
        <w:rPr>
          <w:rFonts w:eastAsia="標楷體" w:hint="eastAsia"/>
        </w:rPr>
        <w:t>天</w:t>
      </w:r>
      <w:r w:rsidRPr="003F042D">
        <w:rPr>
          <w:rFonts w:eastAsia="標楷體" w:hint="eastAsia"/>
        </w:rPr>
        <w:t>)</w:t>
      </w:r>
      <w:r w:rsidRPr="003F042D">
        <w:rPr>
          <w:rFonts w:eastAsia="標楷體" w:hint="eastAsia"/>
        </w:rPr>
        <w:t>、腦血管疾病</w:t>
      </w:r>
      <w:r w:rsidRPr="003F042D">
        <w:rPr>
          <w:rFonts w:eastAsia="標楷體" w:hint="eastAsia"/>
        </w:rPr>
        <w:t>(205</w:t>
      </w:r>
      <w:r w:rsidRPr="003F042D">
        <w:rPr>
          <w:rFonts w:eastAsia="標楷體" w:hint="eastAsia"/>
        </w:rPr>
        <w:t>天</w:t>
      </w:r>
      <w:r w:rsidRPr="003F042D">
        <w:rPr>
          <w:rFonts w:eastAsia="標楷體" w:hint="eastAsia"/>
        </w:rPr>
        <w:t>)</w:t>
      </w:r>
      <w:r w:rsidRPr="003F042D">
        <w:rPr>
          <w:rFonts w:eastAsia="標楷體" w:hint="eastAsia"/>
        </w:rPr>
        <w:t>、白血病</w:t>
      </w:r>
      <w:r w:rsidRPr="003F042D">
        <w:rPr>
          <w:rFonts w:eastAsia="標楷體" w:hint="eastAsia"/>
        </w:rPr>
        <w:t>(195</w:t>
      </w:r>
      <w:r w:rsidRPr="003F042D">
        <w:rPr>
          <w:rFonts w:eastAsia="標楷體" w:hint="eastAsia"/>
        </w:rPr>
        <w:t>天</w:t>
      </w:r>
      <w:r w:rsidRPr="003F042D">
        <w:rPr>
          <w:rFonts w:eastAsia="標楷體" w:hint="eastAsia"/>
        </w:rPr>
        <w:t>)</w:t>
      </w:r>
      <w:r w:rsidRPr="003F042D">
        <w:rPr>
          <w:rFonts w:eastAsia="標楷體" w:hint="eastAsia"/>
        </w:rPr>
        <w:t>、心肌梗塞</w:t>
      </w:r>
      <w:r w:rsidRPr="003F042D">
        <w:rPr>
          <w:rFonts w:eastAsia="標楷體" w:hint="eastAsia"/>
        </w:rPr>
        <w:t>(195</w:t>
      </w:r>
      <w:r w:rsidRPr="003F042D">
        <w:rPr>
          <w:rFonts w:eastAsia="標楷體" w:hint="eastAsia"/>
        </w:rPr>
        <w:t>天</w:t>
      </w:r>
      <w:r w:rsidRPr="003F042D">
        <w:rPr>
          <w:rFonts w:eastAsia="標楷體" w:hint="eastAsia"/>
        </w:rPr>
        <w:t>)</w:t>
      </w:r>
      <w:r w:rsidRPr="003F042D">
        <w:rPr>
          <w:rFonts w:eastAsia="標楷體" w:hint="eastAsia"/>
        </w:rPr>
        <w:t>、淋巴癌</w:t>
      </w:r>
      <w:r w:rsidRPr="003F042D">
        <w:rPr>
          <w:rFonts w:eastAsia="標楷體" w:hint="eastAsia"/>
        </w:rPr>
        <w:t>(195</w:t>
      </w:r>
      <w:r w:rsidRPr="003F042D">
        <w:rPr>
          <w:rFonts w:eastAsia="標楷體" w:hint="eastAsia"/>
        </w:rPr>
        <w:t>天</w:t>
      </w:r>
      <w:r w:rsidRPr="003F042D">
        <w:rPr>
          <w:rFonts w:eastAsia="標楷體" w:hint="eastAsia"/>
        </w:rPr>
        <w:t>)</w:t>
      </w:r>
      <w:r w:rsidRPr="003F042D">
        <w:rPr>
          <w:rFonts w:eastAsia="標楷體" w:hint="eastAsia"/>
        </w:rPr>
        <w:t>、轉移性腫瘤</w:t>
      </w:r>
      <w:r w:rsidRPr="003F042D">
        <w:rPr>
          <w:rFonts w:eastAsia="標楷體" w:hint="eastAsia"/>
        </w:rPr>
        <w:t>(188</w:t>
      </w:r>
      <w:r w:rsidRPr="003F042D">
        <w:rPr>
          <w:rFonts w:eastAsia="標楷體" w:hint="eastAsia"/>
        </w:rPr>
        <w:t>天</w:t>
      </w:r>
      <w:r w:rsidRPr="003F042D">
        <w:rPr>
          <w:rFonts w:eastAsia="標楷體" w:hint="eastAsia"/>
        </w:rPr>
        <w:t>)</w:t>
      </w:r>
      <w:r w:rsidRPr="003F042D">
        <w:rPr>
          <w:rFonts w:eastAsia="標楷體" w:hint="eastAsia"/>
        </w:rPr>
        <w:t>。</w:t>
      </w:r>
      <w:r w:rsidR="00BC3548">
        <w:rPr>
          <w:rFonts w:eastAsia="標楷體"/>
        </w:rPr>
        <w:br w:type="page"/>
      </w:r>
    </w:p>
    <w:p w:rsidR="00BB0079" w:rsidRDefault="00455251" w:rsidP="00BC3548">
      <w:pPr>
        <w:widowControl/>
        <w:spacing w:line="360" w:lineRule="auto"/>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lastRenderedPageBreak/>
        <w:t>研究</w:t>
      </w:r>
      <w:r w:rsidR="00BB0079">
        <w:rPr>
          <w:rFonts w:ascii="標楷體" w:eastAsia="標楷體" w:hAnsi="標楷體" w:hint="eastAsia"/>
          <w:b/>
          <w:color w:val="000000" w:themeColor="text1"/>
          <w:sz w:val="28"/>
          <w:szCs w:val="28"/>
        </w:rPr>
        <w:t>討論</w:t>
      </w:r>
    </w:p>
    <w:p w:rsidR="00B576A0" w:rsidRPr="00751419" w:rsidRDefault="000E3188" w:rsidP="000E3188">
      <w:pPr>
        <w:widowControl/>
        <w:spacing w:line="360" w:lineRule="auto"/>
        <w:rPr>
          <w:rFonts w:eastAsia="標楷體"/>
          <w:color w:val="000000" w:themeColor="text1"/>
          <w:szCs w:val="28"/>
        </w:rPr>
      </w:pPr>
      <w:r w:rsidRPr="00751419">
        <w:rPr>
          <w:rFonts w:eastAsia="標楷體"/>
          <w:color w:val="000000" w:themeColor="text1"/>
          <w:szCs w:val="28"/>
        </w:rPr>
        <w:t>我國因人口老化</w:t>
      </w:r>
      <w:proofErr w:type="gramStart"/>
      <w:r w:rsidRPr="00751419">
        <w:rPr>
          <w:rFonts w:eastAsia="標楷體"/>
          <w:color w:val="000000" w:themeColor="text1"/>
          <w:szCs w:val="28"/>
        </w:rPr>
        <w:t>及共病因素</w:t>
      </w:r>
      <w:proofErr w:type="gramEnd"/>
      <w:r w:rsidRPr="00751419">
        <w:rPr>
          <w:rFonts w:eastAsia="標楷體"/>
          <w:color w:val="000000" w:themeColor="text1"/>
          <w:szCs w:val="28"/>
        </w:rPr>
        <w:t>，將可能影響疾病預後並衝擊整體結核病防治體系；依據國家發展委員會就我國</w:t>
      </w:r>
      <w:r w:rsidRPr="00751419">
        <w:rPr>
          <w:rFonts w:eastAsia="標楷體"/>
          <w:color w:val="000000" w:themeColor="text1"/>
          <w:szCs w:val="28"/>
        </w:rPr>
        <w:t>2014</w:t>
      </w:r>
      <w:r w:rsidRPr="00751419">
        <w:rPr>
          <w:rFonts w:eastAsia="標楷體"/>
          <w:color w:val="000000" w:themeColor="text1"/>
          <w:szCs w:val="28"/>
        </w:rPr>
        <w:t>年至</w:t>
      </w:r>
      <w:r w:rsidRPr="00751419">
        <w:rPr>
          <w:rFonts w:eastAsia="標楷體"/>
          <w:color w:val="000000" w:themeColor="text1"/>
          <w:szCs w:val="28"/>
        </w:rPr>
        <w:t>2061</w:t>
      </w:r>
      <w:r w:rsidRPr="00751419">
        <w:rPr>
          <w:rFonts w:eastAsia="標楷體"/>
          <w:color w:val="000000" w:themeColor="text1"/>
          <w:szCs w:val="28"/>
        </w:rPr>
        <w:t>年人口結構進行推估之資料顯示，我國於</w:t>
      </w:r>
      <w:r w:rsidRPr="00751419">
        <w:rPr>
          <w:rFonts w:eastAsia="標楷體"/>
          <w:color w:val="000000" w:themeColor="text1"/>
          <w:szCs w:val="28"/>
        </w:rPr>
        <w:t>1993</w:t>
      </w:r>
      <w:r w:rsidRPr="00751419">
        <w:rPr>
          <w:rFonts w:eastAsia="標楷體"/>
          <w:color w:val="000000" w:themeColor="text1"/>
          <w:szCs w:val="28"/>
        </w:rPr>
        <w:t>年即已成為高齡化社會（</w:t>
      </w:r>
      <w:r w:rsidRPr="00751419">
        <w:rPr>
          <w:rFonts w:eastAsia="標楷體"/>
          <w:color w:val="000000" w:themeColor="text1"/>
          <w:szCs w:val="28"/>
        </w:rPr>
        <w:t xml:space="preserve">65 </w:t>
      </w:r>
      <w:r w:rsidRPr="00751419">
        <w:rPr>
          <w:rFonts w:eastAsia="標楷體"/>
          <w:color w:val="000000" w:themeColor="text1"/>
          <w:szCs w:val="28"/>
        </w:rPr>
        <w:t>歲以上人口占總人口比率達到</w:t>
      </w:r>
      <w:r w:rsidRPr="00751419">
        <w:rPr>
          <w:rFonts w:eastAsia="標楷體"/>
          <w:color w:val="000000" w:themeColor="text1"/>
          <w:szCs w:val="28"/>
        </w:rPr>
        <w:t xml:space="preserve"> 7%</w:t>
      </w:r>
      <w:r w:rsidRPr="00751419">
        <w:rPr>
          <w:rFonts w:eastAsia="標楷體"/>
          <w:color w:val="000000" w:themeColor="text1"/>
          <w:szCs w:val="28"/>
        </w:rPr>
        <w:t>），預計將於</w:t>
      </w:r>
      <w:r w:rsidRPr="00751419">
        <w:rPr>
          <w:rFonts w:eastAsia="標楷體"/>
          <w:color w:val="000000" w:themeColor="text1"/>
          <w:szCs w:val="28"/>
        </w:rPr>
        <w:t xml:space="preserve">2018 </w:t>
      </w:r>
      <w:r w:rsidRPr="00751419">
        <w:rPr>
          <w:rFonts w:eastAsia="標楷體"/>
          <w:color w:val="000000" w:themeColor="text1"/>
          <w:szCs w:val="28"/>
        </w:rPr>
        <w:t>年及</w:t>
      </w:r>
      <w:r w:rsidRPr="00751419">
        <w:rPr>
          <w:rFonts w:eastAsia="標楷體"/>
          <w:color w:val="000000" w:themeColor="text1"/>
          <w:szCs w:val="28"/>
        </w:rPr>
        <w:t xml:space="preserve"> 2025</w:t>
      </w:r>
      <w:r w:rsidRPr="00751419">
        <w:rPr>
          <w:rFonts w:eastAsia="標楷體"/>
          <w:color w:val="000000" w:themeColor="text1"/>
          <w:szCs w:val="28"/>
        </w:rPr>
        <w:t>年分別邁入高齡社會</w:t>
      </w:r>
      <w:proofErr w:type="gramStart"/>
      <w:r w:rsidRPr="00751419">
        <w:rPr>
          <w:rFonts w:eastAsia="標楷體"/>
          <w:color w:val="000000" w:themeColor="text1"/>
          <w:szCs w:val="28"/>
        </w:rPr>
        <w:t>（</w:t>
      </w:r>
      <w:proofErr w:type="gramEnd"/>
      <w:r w:rsidRPr="00751419">
        <w:rPr>
          <w:rFonts w:eastAsia="標楷體"/>
          <w:color w:val="000000" w:themeColor="text1"/>
          <w:szCs w:val="28"/>
        </w:rPr>
        <w:t>aged</w:t>
      </w:r>
      <w:r w:rsidRPr="00751419">
        <w:rPr>
          <w:rFonts w:eastAsia="標楷體"/>
          <w:color w:val="000000" w:themeColor="text1"/>
          <w:szCs w:val="28"/>
        </w:rPr>
        <w:t>；</w:t>
      </w:r>
      <w:r w:rsidRPr="00751419">
        <w:rPr>
          <w:rFonts w:eastAsia="標楷體"/>
          <w:color w:val="000000" w:themeColor="text1"/>
          <w:szCs w:val="28"/>
        </w:rPr>
        <w:t xml:space="preserve">65 </w:t>
      </w:r>
      <w:r w:rsidRPr="00751419">
        <w:rPr>
          <w:rFonts w:eastAsia="標楷體"/>
          <w:color w:val="000000" w:themeColor="text1"/>
          <w:szCs w:val="28"/>
        </w:rPr>
        <w:t>歲以上人口占總人口比率達到</w:t>
      </w:r>
      <w:r w:rsidRPr="00751419">
        <w:rPr>
          <w:rFonts w:eastAsia="標楷體"/>
          <w:color w:val="000000" w:themeColor="text1"/>
          <w:szCs w:val="28"/>
        </w:rPr>
        <w:t xml:space="preserve"> 14%</w:t>
      </w:r>
      <w:proofErr w:type="gramStart"/>
      <w:r w:rsidRPr="00751419">
        <w:rPr>
          <w:rFonts w:eastAsia="標楷體"/>
          <w:color w:val="000000" w:themeColor="text1"/>
          <w:szCs w:val="28"/>
        </w:rPr>
        <w:t>）</w:t>
      </w:r>
      <w:proofErr w:type="gramEnd"/>
      <w:r w:rsidRPr="00751419">
        <w:rPr>
          <w:rFonts w:eastAsia="標楷體"/>
          <w:color w:val="000000" w:themeColor="text1"/>
          <w:szCs w:val="28"/>
        </w:rPr>
        <w:t>及超高齡社會</w:t>
      </w:r>
      <w:proofErr w:type="gramStart"/>
      <w:r w:rsidRPr="00751419">
        <w:rPr>
          <w:rFonts w:eastAsia="標楷體"/>
          <w:color w:val="000000" w:themeColor="text1"/>
          <w:szCs w:val="28"/>
        </w:rPr>
        <w:t>（</w:t>
      </w:r>
      <w:proofErr w:type="gramEnd"/>
      <w:r w:rsidRPr="00751419">
        <w:rPr>
          <w:rFonts w:eastAsia="標楷體"/>
          <w:color w:val="000000" w:themeColor="text1"/>
          <w:szCs w:val="28"/>
        </w:rPr>
        <w:t>super-aged</w:t>
      </w:r>
      <w:r w:rsidRPr="00751419">
        <w:rPr>
          <w:rFonts w:eastAsia="標楷體"/>
          <w:color w:val="000000" w:themeColor="text1"/>
          <w:szCs w:val="28"/>
        </w:rPr>
        <w:t>；</w:t>
      </w:r>
      <w:r w:rsidRPr="00751419">
        <w:rPr>
          <w:rFonts w:eastAsia="標楷體"/>
          <w:color w:val="000000" w:themeColor="text1"/>
          <w:szCs w:val="28"/>
        </w:rPr>
        <w:t xml:space="preserve">65 </w:t>
      </w:r>
      <w:r w:rsidRPr="00751419">
        <w:rPr>
          <w:rFonts w:eastAsia="標楷體"/>
          <w:color w:val="000000" w:themeColor="text1"/>
          <w:szCs w:val="28"/>
        </w:rPr>
        <w:t>歲以上人口占總人口比率達到</w:t>
      </w:r>
      <w:r w:rsidRPr="00751419">
        <w:rPr>
          <w:rFonts w:eastAsia="標楷體"/>
          <w:color w:val="000000" w:themeColor="text1"/>
          <w:szCs w:val="28"/>
        </w:rPr>
        <w:t xml:space="preserve"> 20%</w:t>
      </w:r>
      <w:proofErr w:type="gramStart"/>
      <w:r w:rsidRPr="00751419">
        <w:rPr>
          <w:rFonts w:eastAsia="標楷體"/>
          <w:color w:val="000000" w:themeColor="text1"/>
          <w:szCs w:val="28"/>
        </w:rPr>
        <w:t>）</w:t>
      </w:r>
      <w:proofErr w:type="gramEnd"/>
      <w:r w:rsidRPr="00751419">
        <w:rPr>
          <w:rFonts w:eastAsia="標楷體"/>
          <w:color w:val="000000" w:themeColor="text1"/>
          <w:szCs w:val="28"/>
        </w:rPr>
        <w:t>[4]</w:t>
      </w:r>
      <w:r w:rsidRPr="00751419">
        <w:rPr>
          <w:rFonts w:eastAsia="標楷體"/>
          <w:color w:val="000000" w:themeColor="text1"/>
          <w:szCs w:val="28"/>
        </w:rPr>
        <w:t>。老年人口因受到其他並存慢性疾病或免疫力逐漸下降等因素，以致潛伏於體內之</w:t>
      </w:r>
      <w:proofErr w:type="gramStart"/>
      <w:r w:rsidRPr="00751419">
        <w:rPr>
          <w:rFonts w:eastAsia="標楷體"/>
          <w:color w:val="000000" w:themeColor="text1"/>
          <w:szCs w:val="28"/>
        </w:rPr>
        <w:t>結核菌易活化</w:t>
      </w:r>
      <w:proofErr w:type="gramEnd"/>
      <w:r w:rsidRPr="00751419">
        <w:rPr>
          <w:rFonts w:eastAsia="標楷體"/>
          <w:color w:val="000000" w:themeColor="text1"/>
          <w:szCs w:val="28"/>
        </w:rPr>
        <w:t>發病，使得</w:t>
      </w:r>
      <w:r w:rsidRPr="00751419">
        <w:rPr>
          <w:rFonts w:eastAsia="標楷體"/>
          <w:color w:val="000000" w:themeColor="text1"/>
          <w:szCs w:val="28"/>
        </w:rPr>
        <w:t xml:space="preserve"> 65 </w:t>
      </w:r>
      <w:r w:rsidRPr="00751419">
        <w:rPr>
          <w:rFonts w:eastAsia="標楷體"/>
          <w:color w:val="000000" w:themeColor="text1"/>
          <w:szCs w:val="28"/>
        </w:rPr>
        <w:t>歲以上之結核病患</w:t>
      </w:r>
      <w:proofErr w:type="gramStart"/>
      <w:r w:rsidRPr="00751419">
        <w:rPr>
          <w:rFonts w:eastAsia="標楷體"/>
          <w:color w:val="000000" w:themeColor="text1"/>
          <w:szCs w:val="28"/>
        </w:rPr>
        <w:t>佔</w:t>
      </w:r>
      <w:proofErr w:type="gramEnd"/>
      <w:r w:rsidRPr="00751419">
        <w:rPr>
          <w:rFonts w:eastAsia="標楷體"/>
          <w:color w:val="000000" w:themeColor="text1"/>
          <w:szCs w:val="28"/>
        </w:rPr>
        <w:t>全國結核病個案半數以上。</w:t>
      </w:r>
    </w:p>
    <w:p w:rsidR="00B576A0" w:rsidRPr="00751419" w:rsidRDefault="00B576A0" w:rsidP="000E3188">
      <w:pPr>
        <w:widowControl/>
        <w:spacing w:line="360" w:lineRule="auto"/>
        <w:rPr>
          <w:rFonts w:eastAsia="標楷體"/>
          <w:color w:val="000000" w:themeColor="text1"/>
          <w:szCs w:val="28"/>
        </w:rPr>
      </w:pPr>
    </w:p>
    <w:p w:rsidR="000E3188" w:rsidRPr="00894630" w:rsidRDefault="00B576A0" w:rsidP="000E3188">
      <w:pPr>
        <w:widowControl/>
        <w:spacing w:line="360" w:lineRule="auto"/>
        <w:rPr>
          <w:rFonts w:eastAsia="標楷體"/>
          <w:color w:val="000000" w:themeColor="text1"/>
          <w:szCs w:val="28"/>
        </w:rPr>
      </w:pPr>
      <w:r w:rsidRPr="00894630">
        <w:rPr>
          <w:rFonts w:eastAsia="標楷體"/>
          <w:color w:val="000000" w:themeColor="text1"/>
          <w:szCs w:val="28"/>
        </w:rPr>
        <w:t>在本研究中發現，整體結核病個案</w:t>
      </w:r>
      <w:proofErr w:type="gramStart"/>
      <w:r w:rsidRPr="00894630">
        <w:rPr>
          <w:rFonts w:eastAsia="標楷體"/>
          <w:color w:val="000000" w:themeColor="text1"/>
          <w:szCs w:val="28"/>
        </w:rPr>
        <w:t>罹</w:t>
      </w:r>
      <w:proofErr w:type="gramEnd"/>
      <w:r w:rsidRPr="00894630">
        <w:rPr>
          <w:rFonts w:eastAsia="標楷體"/>
          <w:color w:val="000000" w:themeColor="text1"/>
          <w:szCs w:val="28"/>
        </w:rPr>
        <w:t>患的慢性病以慢性阻塞性肺部疾病（</w:t>
      </w:r>
      <w:r w:rsidRPr="00894630">
        <w:rPr>
          <w:rFonts w:eastAsia="標楷體"/>
          <w:color w:val="000000" w:themeColor="text1"/>
          <w:szCs w:val="28"/>
        </w:rPr>
        <w:t>17.4</w:t>
      </w:r>
      <w:r w:rsidRPr="00894630">
        <w:rPr>
          <w:rFonts w:eastAsia="標楷體"/>
          <w:color w:val="000000" w:themeColor="text1"/>
          <w:szCs w:val="28"/>
        </w:rPr>
        <w:t>％）比例最高，其次為糖尿病（</w:t>
      </w:r>
      <w:r w:rsidRPr="00894630">
        <w:rPr>
          <w:rFonts w:eastAsia="標楷體"/>
          <w:color w:val="000000" w:themeColor="text1"/>
          <w:szCs w:val="28"/>
        </w:rPr>
        <w:t>14.3</w:t>
      </w:r>
      <w:r w:rsidRPr="00894630">
        <w:rPr>
          <w:rFonts w:eastAsia="標楷體"/>
          <w:color w:val="000000" w:themeColor="text1"/>
          <w:szCs w:val="28"/>
        </w:rPr>
        <w:t>％），高血壓（</w:t>
      </w:r>
      <w:r w:rsidRPr="00894630">
        <w:rPr>
          <w:rFonts w:eastAsia="標楷體"/>
          <w:color w:val="000000" w:themeColor="text1"/>
          <w:szCs w:val="28"/>
        </w:rPr>
        <w:t>12.4</w:t>
      </w:r>
      <w:r w:rsidRPr="00894630">
        <w:rPr>
          <w:rFonts w:eastAsia="標楷體"/>
          <w:color w:val="000000" w:themeColor="text1"/>
          <w:szCs w:val="28"/>
        </w:rPr>
        <w:t>％）、癌症惡性腫瘤（</w:t>
      </w:r>
      <w:r w:rsidRPr="00894630">
        <w:rPr>
          <w:rFonts w:eastAsia="標楷體"/>
          <w:color w:val="000000" w:themeColor="text1"/>
          <w:szCs w:val="28"/>
        </w:rPr>
        <w:t>6.5</w:t>
      </w:r>
      <w:r w:rsidRPr="00894630">
        <w:rPr>
          <w:rFonts w:eastAsia="標楷體"/>
          <w:color w:val="000000" w:themeColor="text1"/>
          <w:szCs w:val="28"/>
        </w:rPr>
        <w:t>％）、心臟病（</w:t>
      </w:r>
      <w:r w:rsidRPr="00894630">
        <w:rPr>
          <w:rFonts w:eastAsia="標楷體"/>
          <w:color w:val="000000" w:themeColor="text1"/>
          <w:szCs w:val="28"/>
        </w:rPr>
        <w:t>5.0</w:t>
      </w:r>
      <w:r w:rsidRPr="00894630">
        <w:rPr>
          <w:rFonts w:eastAsia="標楷體"/>
          <w:color w:val="000000" w:themeColor="text1"/>
          <w:szCs w:val="28"/>
        </w:rPr>
        <w:t>％）、中風（</w:t>
      </w:r>
      <w:r w:rsidRPr="00894630">
        <w:rPr>
          <w:rFonts w:eastAsia="標楷體"/>
          <w:color w:val="000000" w:themeColor="text1"/>
          <w:szCs w:val="28"/>
        </w:rPr>
        <w:t>2.5</w:t>
      </w:r>
      <w:r w:rsidRPr="00894630">
        <w:rPr>
          <w:rFonts w:eastAsia="標楷體"/>
          <w:color w:val="000000" w:themeColor="text1"/>
          <w:szCs w:val="28"/>
        </w:rPr>
        <w:t>％）、關節炎（</w:t>
      </w:r>
      <w:r w:rsidRPr="00894630">
        <w:rPr>
          <w:rFonts w:eastAsia="標楷體"/>
          <w:color w:val="000000" w:themeColor="text1"/>
          <w:szCs w:val="28"/>
        </w:rPr>
        <w:t>2.3</w:t>
      </w:r>
      <w:r w:rsidRPr="00894630">
        <w:rPr>
          <w:rFonts w:eastAsia="標楷體"/>
          <w:color w:val="000000" w:themeColor="text1"/>
          <w:szCs w:val="28"/>
        </w:rPr>
        <w:t>％）、失智症（</w:t>
      </w:r>
      <w:r w:rsidRPr="00894630">
        <w:rPr>
          <w:rFonts w:eastAsia="標楷體"/>
          <w:color w:val="000000" w:themeColor="text1"/>
          <w:szCs w:val="28"/>
        </w:rPr>
        <w:t>1.2</w:t>
      </w:r>
      <w:r w:rsidRPr="00894630">
        <w:rPr>
          <w:rFonts w:eastAsia="標楷體"/>
          <w:color w:val="000000" w:themeColor="text1"/>
          <w:szCs w:val="28"/>
        </w:rPr>
        <w:t>％）；如果以男性個案而言，常見的八種慢性病之中，</w:t>
      </w:r>
      <w:proofErr w:type="gramStart"/>
      <w:r w:rsidRPr="00894630">
        <w:rPr>
          <w:rFonts w:eastAsia="標楷體"/>
          <w:color w:val="000000" w:themeColor="text1"/>
          <w:szCs w:val="28"/>
        </w:rPr>
        <w:t>罹</w:t>
      </w:r>
      <w:proofErr w:type="gramEnd"/>
      <w:r w:rsidRPr="00894630">
        <w:rPr>
          <w:rFonts w:eastAsia="標楷體"/>
          <w:color w:val="000000" w:themeColor="text1"/>
          <w:szCs w:val="28"/>
        </w:rPr>
        <w:t>患比例以由</w:t>
      </w:r>
      <w:r w:rsidR="00751419" w:rsidRPr="00894630">
        <w:rPr>
          <w:rFonts w:eastAsia="標楷體"/>
          <w:color w:val="000000" w:themeColor="text1"/>
          <w:szCs w:val="28"/>
        </w:rPr>
        <w:t>高至低分別是</w:t>
      </w:r>
      <w:r w:rsidRPr="00894630">
        <w:rPr>
          <w:rFonts w:eastAsia="標楷體"/>
          <w:color w:val="000000" w:themeColor="text1"/>
          <w:szCs w:val="28"/>
        </w:rPr>
        <w:t>慢性阻塞性肺部疾病（</w:t>
      </w:r>
      <w:r w:rsidRPr="00894630">
        <w:rPr>
          <w:rFonts w:eastAsia="標楷體"/>
          <w:color w:val="000000" w:themeColor="text1"/>
          <w:szCs w:val="28"/>
        </w:rPr>
        <w:t>19.3</w:t>
      </w:r>
      <w:r w:rsidRPr="00894630">
        <w:rPr>
          <w:rFonts w:eastAsia="標楷體"/>
          <w:color w:val="000000" w:themeColor="text1"/>
          <w:szCs w:val="28"/>
        </w:rPr>
        <w:t>％）比例最高，其次為糖尿病（</w:t>
      </w:r>
      <w:r w:rsidRPr="00894630">
        <w:rPr>
          <w:rFonts w:eastAsia="標楷體"/>
          <w:color w:val="000000" w:themeColor="text1"/>
          <w:szCs w:val="28"/>
        </w:rPr>
        <w:t>15.0</w:t>
      </w:r>
      <w:r w:rsidRPr="00894630">
        <w:rPr>
          <w:rFonts w:eastAsia="標楷體"/>
          <w:color w:val="000000" w:themeColor="text1"/>
          <w:szCs w:val="28"/>
        </w:rPr>
        <w:t>％），高血壓（</w:t>
      </w:r>
      <w:r w:rsidRPr="00894630">
        <w:rPr>
          <w:rFonts w:eastAsia="標楷體"/>
          <w:color w:val="000000" w:themeColor="text1"/>
          <w:szCs w:val="28"/>
        </w:rPr>
        <w:t>12.5</w:t>
      </w:r>
      <w:r w:rsidRPr="00894630">
        <w:rPr>
          <w:rFonts w:eastAsia="標楷體"/>
          <w:color w:val="000000" w:themeColor="text1"/>
          <w:szCs w:val="28"/>
        </w:rPr>
        <w:t>％）、癌症惡性腫瘤（</w:t>
      </w:r>
      <w:r w:rsidRPr="00894630">
        <w:rPr>
          <w:rFonts w:eastAsia="標楷體"/>
          <w:color w:val="000000" w:themeColor="text1"/>
          <w:szCs w:val="28"/>
        </w:rPr>
        <w:t>7.0</w:t>
      </w:r>
      <w:r w:rsidRPr="00894630">
        <w:rPr>
          <w:rFonts w:eastAsia="標楷體"/>
          <w:color w:val="000000" w:themeColor="text1"/>
          <w:szCs w:val="28"/>
        </w:rPr>
        <w:t>％）、心臟病（</w:t>
      </w:r>
      <w:r w:rsidRPr="00894630">
        <w:rPr>
          <w:rFonts w:eastAsia="標楷體"/>
          <w:color w:val="000000" w:themeColor="text1"/>
          <w:szCs w:val="28"/>
        </w:rPr>
        <w:t>5.2</w:t>
      </w:r>
      <w:r w:rsidRPr="00894630">
        <w:rPr>
          <w:rFonts w:eastAsia="標楷體"/>
          <w:color w:val="000000" w:themeColor="text1"/>
          <w:szCs w:val="28"/>
        </w:rPr>
        <w:t>％）、中風（</w:t>
      </w:r>
      <w:r w:rsidRPr="00894630">
        <w:rPr>
          <w:rFonts w:eastAsia="標楷體"/>
          <w:color w:val="000000" w:themeColor="text1"/>
          <w:szCs w:val="28"/>
        </w:rPr>
        <w:t>2.8</w:t>
      </w:r>
      <w:r w:rsidRPr="00894630">
        <w:rPr>
          <w:rFonts w:eastAsia="標楷體"/>
          <w:color w:val="000000" w:themeColor="text1"/>
          <w:szCs w:val="28"/>
        </w:rPr>
        <w:t>％）、關節炎（</w:t>
      </w:r>
      <w:r w:rsidRPr="00894630">
        <w:rPr>
          <w:rFonts w:eastAsia="標楷體"/>
          <w:color w:val="000000" w:themeColor="text1"/>
          <w:szCs w:val="28"/>
        </w:rPr>
        <w:t>1.7</w:t>
      </w:r>
      <w:r w:rsidRPr="00894630">
        <w:rPr>
          <w:rFonts w:eastAsia="標楷體"/>
          <w:color w:val="000000" w:themeColor="text1"/>
          <w:szCs w:val="28"/>
        </w:rPr>
        <w:t>％）、失智症（</w:t>
      </w:r>
      <w:proofErr w:type="gramStart"/>
      <w:r w:rsidRPr="00894630">
        <w:rPr>
          <w:rFonts w:eastAsia="標楷體"/>
          <w:color w:val="000000" w:themeColor="text1"/>
          <w:szCs w:val="28"/>
        </w:rPr>
        <w:t>佔</w:t>
      </w:r>
      <w:proofErr w:type="gramEnd"/>
      <w:r w:rsidRPr="00894630">
        <w:rPr>
          <w:rFonts w:eastAsia="標楷體"/>
          <w:color w:val="000000" w:themeColor="text1"/>
          <w:szCs w:val="28"/>
        </w:rPr>
        <w:t>1.1</w:t>
      </w:r>
      <w:r w:rsidRPr="00894630">
        <w:rPr>
          <w:rFonts w:eastAsia="標楷體"/>
          <w:color w:val="000000" w:themeColor="text1"/>
          <w:szCs w:val="28"/>
        </w:rPr>
        <w:t>％）；男性結核病個案</w:t>
      </w:r>
      <w:proofErr w:type="gramStart"/>
      <w:r w:rsidRPr="00894630">
        <w:rPr>
          <w:rFonts w:eastAsia="標楷體"/>
          <w:color w:val="000000" w:themeColor="text1"/>
          <w:szCs w:val="28"/>
        </w:rPr>
        <w:t>罹</w:t>
      </w:r>
      <w:proofErr w:type="gramEnd"/>
      <w:r w:rsidRPr="00894630">
        <w:rPr>
          <w:rFonts w:eastAsia="標楷體"/>
          <w:color w:val="000000" w:themeColor="text1"/>
          <w:szCs w:val="28"/>
        </w:rPr>
        <w:t>患慢性病趨勢，與整體個案趨勢相似。以女性個案而言，常見的八種慢性病中，</w:t>
      </w:r>
      <w:proofErr w:type="gramStart"/>
      <w:r w:rsidRPr="00894630">
        <w:rPr>
          <w:rFonts w:eastAsia="標楷體"/>
          <w:color w:val="000000" w:themeColor="text1"/>
          <w:szCs w:val="28"/>
        </w:rPr>
        <w:t>罹</w:t>
      </w:r>
      <w:proofErr w:type="gramEnd"/>
      <w:r w:rsidRPr="00894630">
        <w:rPr>
          <w:rFonts w:eastAsia="標楷體"/>
          <w:color w:val="000000" w:themeColor="text1"/>
          <w:szCs w:val="28"/>
        </w:rPr>
        <w:t>患比例慢性阻塞性肺部疾病（</w:t>
      </w:r>
      <w:r w:rsidRPr="00894630">
        <w:rPr>
          <w:rFonts w:eastAsia="標楷體"/>
          <w:color w:val="000000" w:themeColor="text1"/>
          <w:szCs w:val="28"/>
        </w:rPr>
        <w:t>13.3</w:t>
      </w:r>
      <w:r w:rsidRPr="00894630">
        <w:rPr>
          <w:rFonts w:eastAsia="標楷體"/>
          <w:color w:val="000000" w:themeColor="text1"/>
          <w:szCs w:val="28"/>
        </w:rPr>
        <w:t>％）比例最高，其次為糖尿病（</w:t>
      </w:r>
      <w:r w:rsidRPr="00894630">
        <w:rPr>
          <w:rFonts w:eastAsia="標楷體"/>
          <w:color w:val="000000" w:themeColor="text1"/>
          <w:szCs w:val="28"/>
        </w:rPr>
        <w:t>12.7</w:t>
      </w:r>
      <w:r w:rsidRPr="00894630">
        <w:rPr>
          <w:rFonts w:eastAsia="標楷體"/>
          <w:color w:val="000000" w:themeColor="text1"/>
          <w:szCs w:val="28"/>
        </w:rPr>
        <w:t>％），高血壓（</w:t>
      </w:r>
      <w:r w:rsidRPr="00894630">
        <w:rPr>
          <w:rFonts w:eastAsia="標楷體"/>
          <w:color w:val="000000" w:themeColor="text1"/>
          <w:szCs w:val="28"/>
        </w:rPr>
        <w:t>12.1</w:t>
      </w:r>
      <w:r w:rsidRPr="00894630">
        <w:rPr>
          <w:rFonts w:eastAsia="標楷體"/>
          <w:color w:val="000000" w:themeColor="text1"/>
          <w:szCs w:val="28"/>
        </w:rPr>
        <w:t>％）、癌症惡性腫瘤（</w:t>
      </w:r>
      <w:r w:rsidRPr="00894630">
        <w:rPr>
          <w:rFonts w:eastAsia="標楷體"/>
          <w:color w:val="000000" w:themeColor="text1"/>
          <w:szCs w:val="28"/>
        </w:rPr>
        <w:t>5.4</w:t>
      </w:r>
      <w:r w:rsidRPr="00894630">
        <w:rPr>
          <w:rFonts w:eastAsia="標楷體"/>
          <w:color w:val="000000" w:themeColor="text1"/>
          <w:szCs w:val="28"/>
        </w:rPr>
        <w:t>％）、心臟病（</w:t>
      </w:r>
      <w:r w:rsidRPr="00894630">
        <w:rPr>
          <w:rFonts w:eastAsia="標楷體"/>
          <w:color w:val="000000" w:themeColor="text1"/>
          <w:szCs w:val="28"/>
        </w:rPr>
        <w:t>4.5</w:t>
      </w:r>
      <w:r w:rsidRPr="00894630">
        <w:rPr>
          <w:rFonts w:eastAsia="標楷體"/>
          <w:color w:val="000000" w:themeColor="text1"/>
          <w:szCs w:val="28"/>
        </w:rPr>
        <w:t>％）、關節炎（</w:t>
      </w:r>
      <w:r w:rsidRPr="00894630">
        <w:rPr>
          <w:rFonts w:eastAsia="標楷體"/>
          <w:color w:val="000000" w:themeColor="text1"/>
          <w:szCs w:val="28"/>
        </w:rPr>
        <w:t>3.7</w:t>
      </w:r>
      <w:r w:rsidRPr="00894630">
        <w:rPr>
          <w:rFonts w:eastAsia="標楷體"/>
          <w:color w:val="000000" w:themeColor="text1"/>
          <w:szCs w:val="28"/>
        </w:rPr>
        <w:t>％）、中風（</w:t>
      </w:r>
      <w:r w:rsidRPr="00894630">
        <w:rPr>
          <w:rFonts w:eastAsia="標楷體"/>
          <w:color w:val="000000" w:themeColor="text1"/>
          <w:szCs w:val="28"/>
        </w:rPr>
        <w:t>1.7</w:t>
      </w:r>
      <w:r w:rsidRPr="00894630">
        <w:rPr>
          <w:rFonts w:eastAsia="標楷體"/>
          <w:color w:val="000000" w:themeColor="text1"/>
          <w:szCs w:val="28"/>
        </w:rPr>
        <w:t>％）、失智症（</w:t>
      </w:r>
      <w:r w:rsidRPr="00894630">
        <w:rPr>
          <w:rFonts w:eastAsia="標楷體"/>
          <w:color w:val="000000" w:themeColor="text1"/>
          <w:szCs w:val="28"/>
        </w:rPr>
        <w:t>1.4</w:t>
      </w:r>
      <w:r w:rsidRPr="00894630">
        <w:rPr>
          <w:rFonts w:eastAsia="標楷體"/>
          <w:color w:val="000000" w:themeColor="text1"/>
          <w:szCs w:val="28"/>
        </w:rPr>
        <w:t>％）；女性結核病個案</w:t>
      </w:r>
      <w:proofErr w:type="gramStart"/>
      <w:r w:rsidRPr="00894630">
        <w:rPr>
          <w:rFonts w:eastAsia="標楷體"/>
          <w:color w:val="000000" w:themeColor="text1"/>
          <w:szCs w:val="28"/>
        </w:rPr>
        <w:t>罹</w:t>
      </w:r>
      <w:proofErr w:type="gramEnd"/>
      <w:r w:rsidRPr="00894630">
        <w:rPr>
          <w:rFonts w:eastAsia="標楷體"/>
          <w:color w:val="000000" w:themeColor="text1"/>
          <w:szCs w:val="28"/>
        </w:rPr>
        <w:t>患慢性病趨勢，前五大疾病趨勢相似，但是在第六大盛行疾病為關節炎</w:t>
      </w:r>
      <w:proofErr w:type="gramStart"/>
      <w:r w:rsidRPr="00894630">
        <w:rPr>
          <w:rFonts w:eastAsia="標楷體"/>
          <w:color w:val="000000" w:themeColor="text1"/>
          <w:szCs w:val="28"/>
        </w:rPr>
        <w:t>佔</w:t>
      </w:r>
      <w:proofErr w:type="gramEnd"/>
      <w:r w:rsidRPr="00894630">
        <w:rPr>
          <w:rFonts w:eastAsia="標楷體"/>
          <w:color w:val="000000" w:themeColor="text1"/>
          <w:szCs w:val="28"/>
        </w:rPr>
        <w:t>3.7</w:t>
      </w:r>
      <w:r w:rsidRPr="00894630">
        <w:rPr>
          <w:rFonts w:eastAsia="標楷體"/>
          <w:color w:val="000000" w:themeColor="text1"/>
          <w:szCs w:val="28"/>
        </w:rPr>
        <w:t>％（男性僅</w:t>
      </w:r>
      <w:proofErr w:type="gramStart"/>
      <w:r w:rsidRPr="00894630">
        <w:rPr>
          <w:rFonts w:eastAsia="標楷體"/>
          <w:color w:val="000000" w:themeColor="text1"/>
          <w:szCs w:val="28"/>
        </w:rPr>
        <w:t>佔</w:t>
      </w:r>
      <w:proofErr w:type="gramEnd"/>
      <w:r w:rsidRPr="00894630">
        <w:rPr>
          <w:rFonts w:eastAsia="標楷體"/>
          <w:color w:val="000000" w:themeColor="text1"/>
          <w:szCs w:val="28"/>
        </w:rPr>
        <w:t>1.7</w:t>
      </w:r>
      <w:r w:rsidRPr="00894630">
        <w:rPr>
          <w:rFonts w:eastAsia="標楷體"/>
          <w:color w:val="000000" w:themeColor="text1"/>
          <w:szCs w:val="28"/>
        </w:rPr>
        <w:t>％），與男女性個案在此疾病之</w:t>
      </w:r>
      <w:proofErr w:type="gramStart"/>
      <w:r w:rsidRPr="00894630">
        <w:rPr>
          <w:rFonts w:eastAsia="標楷體"/>
          <w:color w:val="000000" w:themeColor="text1"/>
          <w:szCs w:val="28"/>
        </w:rPr>
        <w:t>罹</w:t>
      </w:r>
      <w:proofErr w:type="gramEnd"/>
      <w:r w:rsidRPr="00894630">
        <w:rPr>
          <w:rFonts w:eastAsia="標楷體"/>
          <w:color w:val="000000" w:themeColor="text1"/>
          <w:szCs w:val="28"/>
        </w:rPr>
        <w:t>病流行趨勢略有不同；再其次女性的慢性病盛行比例為中風以及失智症。</w:t>
      </w:r>
      <w:r w:rsidR="000E3188" w:rsidRPr="00894630">
        <w:rPr>
          <w:rFonts w:eastAsia="標楷體"/>
          <w:color w:val="000000" w:themeColor="text1"/>
          <w:szCs w:val="28"/>
        </w:rPr>
        <w:t>國內外研究資料亦顯示，糖尿病病人不論是否接受治療，相對於沒有糖尿病者，</w:t>
      </w:r>
      <w:proofErr w:type="gramStart"/>
      <w:r w:rsidR="000E3188" w:rsidRPr="00894630">
        <w:rPr>
          <w:rFonts w:eastAsia="標楷體"/>
          <w:color w:val="000000" w:themeColor="text1"/>
          <w:szCs w:val="28"/>
        </w:rPr>
        <w:t>均有較</w:t>
      </w:r>
      <w:proofErr w:type="gramEnd"/>
      <w:r w:rsidR="000E3188" w:rsidRPr="00894630">
        <w:rPr>
          <w:rFonts w:eastAsia="標楷體"/>
          <w:color w:val="000000" w:themeColor="text1"/>
          <w:szCs w:val="28"/>
        </w:rPr>
        <w:t>高的結核病發病風險。</w:t>
      </w:r>
      <w:proofErr w:type="gramStart"/>
      <w:r w:rsidR="000E3188" w:rsidRPr="00894630">
        <w:rPr>
          <w:rFonts w:eastAsia="標楷體"/>
          <w:color w:val="000000" w:themeColor="text1"/>
          <w:szCs w:val="28"/>
        </w:rPr>
        <w:t>此外，</w:t>
      </w:r>
      <w:proofErr w:type="gramEnd"/>
      <w:r w:rsidR="000E3188" w:rsidRPr="00894630">
        <w:rPr>
          <w:rFonts w:eastAsia="標楷體"/>
          <w:color w:val="000000" w:themeColor="text1"/>
          <w:szCs w:val="28"/>
        </w:rPr>
        <w:t>隨著糖尿病的併發症越多，嚴重度越高，結核病發病風險隨之增加</w:t>
      </w:r>
      <w:r w:rsidR="000E3188" w:rsidRPr="00894630">
        <w:rPr>
          <w:rFonts w:eastAsia="標楷體"/>
          <w:color w:val="000000" w:themeColor="text1"/>
          <w:szCs w:val="28"/>
        </w:rPr>
        <w:t>[5]</w:t>
      </w:r>
      <w:r w:rsidR="000E3188" w:rsidRPr="00894630">
        <w:rPr>
          <w:rFonts w:eastAsia="標楷體"/>
          <w:color w:val="000000" w:themeColor="text1"/>
          <w:szCs w:val="28"/>
        </w:rPr>
        <w:t>。結核病患者不論因合併</w:t>
      </w:r>
      <w:proofErr w:type="gramStart"/>
      <w:r w:rsidR="000E3188" w:rsidRPr="00894630">
        <w:rPr>
          <w:rFonts w:eastAsia="標楷體"/>
          <w:color w:val="000000" w:themeColor="text1"/>
          <w:szCs w:val="28"/>
        </w:rPr>
        <w:t>罹</w:t>
      </w:r>
      <w:proofErr w:type="gramEnd"/>
      <w:r w:rsidR="000E3188" w:rsidRPr="00894630">
        <w:rPr>
          <w:rFonts w:eastAsia="標楷體"/>
          <w:color w:val="000000" w:themeColor="text1"/>
          <w:szCs w:val="28"/>
        </w:rPr>
        <w:t>患糖尿病、</w:t>
      </w:r>
      <w:r w:rsidR="000E3188" w:rsidRPr="00894630">
        <w:rPr>
          <w:rFonts w:eastAsia="標楷體"/>
          <w:color w:val="000000" w:themeColor="text1"/>
          <w:szCs w:val="28"/>
        </w:rPr>
        <w:t xml:space="preserve">HIV </w:t>
      </w:r>
      <w:r w:rsidR="000E3188" w:rsidRPr="00894630">
        <w:rPr>
          <w:rFonts w:eastAsia="標楷體"/>
          <w:color w:val="000000" w:themeColor="text1"/>
          <w:szCs w:val="28"/>
        </w:rPr>
        <w:t>感染、末期腎臟疾病（</w:t>
      </w:r>
      <w:r w:rsidR="000E3188" w:rsidRPr="00894630">
        <w:rPr>
          <w:rFonts w:eastAsia="標楷體"/>
          <w:color w:val="000000" w:themeColor="text1"/>
          <w:szCs w:val="28"/>
        </w:rPr>
        <w:t>ESRD</w:t>
      </w:r>
      <w:r w:rsidR="000E3188" w:rsidRPr="00894630">
        <w:rPr>
          <w:rFonts w:eastAsia="標楷體"/>
          <w:color w:val="000000" w:themeColor="text1"/>
          <w:szCs w:val="28"/>
        </w:rPr>
        <w:t>）</w:t>
      </w:r>
      <w:proofErr w:type="gramStart"/>
      <w:r w:rsidR="000E3188" w:rsidRPr="00894630">
        <w:rPr>
          <w:rFonts w:eastAsia="標楷體"/>
          <w:color w:val="000000" w:themeColor="text1"/>
          <w:szCs w:val="28"/>
        </w:rPr>
        <w:t>等共病</w:t>
      </w:r>
      <w:proofErr w:type="gramEnd"/>
      <w:r w:rsidR="000E3188" w:rsidRPr="00894630">
        <w:rPr>
          <w:rFonts w:eastAsia="標楷體"/>
          <w:color w:val="000000" w:themeColor="text1"/>
          <w:szCs w:val="28"/>
        </w:rPr>
        <w:t>，其治療後</w:t>
      </w:r>
      <w:r w:rsidR="000E3188" w:rsidRPr="00894630">
        <w:rPr>
          <w:rFonts w:eastAsia="標楷體"/>
          <w:color w:val="000000" w:themeColor="text1"/>
          <w:szCs w:val="28"/>
        </w:rPr>
        <w:lastRenderedPageBreak/>
        <w:t>之痰液中</w:t>
      </w:r>
      <w:proofErr w:type="gramStart"/>
      <w:r w:rsidR="000E3188" w:rsidRPr="00894630">
        <w:rPr>
          <w:rFonts w:eastAsia="標楷體"/>
          <w:color w:val="000000" w:themeColor="text1"/>
          <w:szCs w:val="28"/>
        </w:rPr>
        <w:t>結核菌檢出</w:t>
      </w:r>
      <w:proofErr w:type="gramEnd"/>
      <w:r w:rsidR="000E3188" w:rsidRPr="00894630">
        <w:rPr>
          <w:rFonts w:eastAsia="標楷體"/>
          <w:color w:val="000000" w:themeColor="text1"/>
          <w:szCs w:val="28"/>
        </w:rPr>
        <w:t>陰性</w:t>
      </w:r>
      <w:proofErr w:type="gramStart"/>
      <w:r w:rsidR="000E3188" w:rsidRPr="00894630">
        <w:rPr>
          <w:rFonts w:eastAsia="標楷體"/>
          <w:color w:val="000000" w:themeColor="text1"/>
          <w:szCs w:val="28"/>
        </w:rPr>
        <w:t>結果均較無</w:t>
      </w:r>
      <w:proofErr w:type="gramEnd"/>
      <w:r w:rsidR="000E3188" w:rsidRPr="00894630">
        <w:rPr>
          <w:rFonts w:eastAsia="標楷體"/>
          <w:color w:val="000000" w:themeColor="text1"/>
          <w:szCs w:val="28"/>
        </w:rPr>
        <w:t>合併</w:t>
      </w:r>
      <w:proofErr w:type="gramStart"/>
      <w:r w:rsidR="000E3188" w:rsidRPr="00894630">
        <w:rPr>
          <w:rFonts w:eastAsia="標楷體"/>
          <w:color w:val="000000" w:themeColor="text1"/>
          <w:szCs w:val="28"/>
        </w:rPr>
        <w:t>疾病者慢</w:t>
      </w:r>
      <w:proofErr w:type="gramEnd"/>
      <w:r w:rsidR="000E3188" w:rsidRPr="00894630">
        <w:rPr>
          <w:rFonts w:eastAsia="標楷體"/>
          <w:color w:val="000000" w:themeColor="text1"/>
          <w:szCs w:val="28"/>
        </w:rPr>
        <w:t>，並增加結核病治療期間死亡的風險，提高了結核病個案管理及治療之困難。</w:t>
      </w:r>
    </w:p>
    <w:p w:rsidR="000E3188" w:rsidRDefault="000E3188" w:rsidP="000E3188">
      <w:pPr>
        <w:widowControl/>
        <w:spacing w:line="360" w:lineRule="auto"/>
        <w:rPr>
          <w:rFonts w:ascii="標楷體" w:eastAsia="標楷體" w:hAnsi="標楷體"/>
          <w:color w:val="000000" w:themeColor="text1"/>
          <w:szCs w:val="28"/>
        </w:rPr>
      </w:pPr>
    </w:p>
    <w:p w:rsidR="000E3188" w:rsidRPr="000E3188" w:rsidRDefault="000E3188" w:rsidP="000E3188">
      <w:pPr>
        <w:widowControl/>
        <w:spacing w:line="360" w:lineRule="auto"/>
        <w:rPr>
          <w:rFonts w:ascii="標楷體" w:eastAsia="標楷體" w:hAnsi="標楷體"/>
          <w:color w:val="000000" w:themeColor="text1"/>
          <w:szCs w:val="28"/>
        </w:rPr>
      </w:pPr>
      <w:r w:rsidRPr="00894630">
        <w:rPr>
          <w:rFonts w:eastAsia="標楷體"/>
          <w:color w:val="000000" w:themeColor="text1"/>
          <w:szCs w:val="28"/>
        </w:rPr>
        <w:t>根據我國加入</w:t>
      </w:r>
      <w:r w:rsidRPr="00894630">
        <w:rPr>
          <w:rFonts w:eastAsia="標楷體"/>
          <w:color w:val="000000" w:themeColor="text1"/>
          <w:szCs w:val="28"/>
        </w:rPr>
        <w:t>WHO 2035</w:t>
      </w:r>
      <w:r w:rsidRPr="00894630">
        <w:rPr>
          <w:rFonts w:eastAsia="標楷體"/>
          <w:color w:val="000000" w:themeColor="text1"/>
          <w:szCs w:val="28"/>
        </w:rPr>
        <w:t>消除結核第一期計畫中提及：針對結核病個案潛在疾病分析部分，疾病管制署羅秀雲等人曾針對民國</w:t>
      </w:r>
      <w:r w:rsidRPr="00894630">
        <w:rPr>
          <w:rFonts w:eastAsia="標楷體"/>
          <w:color w:val="000000" w:themeColor="text1"/>
          <w:szCs w:val="28"/>
        </w:rPr>
        <w:t xml:space="preserve"> 95 </w:t>
      </w:r>
      <w:r w:rsidRPr="00894630">
        <w:rPr>
          <w:rFonts w:eastAsia="標楷體"/>
          <w:color w:val="000000" w:themeColor="text1"/>
          <w:szCs w:val="28"/>
        </w:rPr>
        <w:t>至</w:t>
      </w:r>
      <w:r w:rsidRPr="00894630">
        <w:rPr>
          <w:rFonts w:eastAsia="標楷體"/>
          <w:color w:val="000000" w:themeColor="text1"/>
          <w:szCs w:val="28"/>
        </w:rPr>
        <w:t xml:space="preserve"> 97 </w:t>
      </w:r>
      <w:r w:rsidRPr="00894630">
        <w:rPr>
          <w:rFonts w:eastAsia="標楷體"/>
          <w:color w:val="000000" w:themeColor="text1"/>
          <w:szCs w:val="28"/>
        </w:rPr>
        <w:t>年間通報之結核病新案，進行個案通報後追蹤</w:t>
      </w:r>
      <w:r w:rsidRPr="00894630">
        <w:rPr>
          <w:rFonts w:eastAsia="標楷體"/>
          <w:color w:val="000000" w:themeColor="text1"/>
          <w:szCs w:val="28"/>
        </w:rPr>
        <w:t xml:space="preserve"> 12 </w:t>
      </w:r>
      <w:proofErr w:type="gramStart"/>
      <w:r w:rsidRPr="00894630">
        <w:rPr>
          <w:rFonts w:eastAsia="標楷體"/>
          <w:color w:val="000000" w:themeColor="text1"/>
          <w:szCs w:val="28"/>
        </w:rPr>
        <w:t>個</w:t>
      </w:r>
      <w:proofErr w:type="gramEnd"/>
      <w:r w:rsidRPr="00894630">
        <w:rPr>
          <w:rFonts w:eastAsia="標楷體"/>
          <w:color w:val="000000" w:themeColor="text1"/>
          <w:szCs w:val="28"/>
        </w:rPr>
        <w:t>月死亡之危險因子分析，結果顯示：通報</w:t>
      </w:r>
      <w:r w:rsidRPr="00894630">
        <w:rPr>
          <w:rFonts w:eastAsia="標楷體"/>
          <w:color w:val="000000" w:themeColor="text1"/>
          <w:szCs w:val="28"/>
        </w:rPr>
        <w:t xml:space="preserve">1 </w:t>
      </w:r>
      <w:r w:rsidRPr="00894630">
        <w:rPr>
          <w:rFonts w:eastAsia="標楷體"/>
          <w:color w:val="000000" w:themeColor="text1"/>
          <w:szCs w:val="28"/>
        </w:rPr>
        <w:t>年內死亡（</w:t>
      </w:r>
      <w:r w:rsidRPr="00894630">
        <w:rPr>
          <w:rFonts w:eastAsia="標楷體"/>
          <w:color w:val="000000" w:themeColor="text1"/>
          <w:szCs w:val="28"/>
        </w:rPr>
        <w:t>4%</w:t>
      </w:r>
      <w:r w:rsidRPr="00894630">
        <w:rPr>
          <w:rFonts w:eastAsia="標楷體"/>
          <w:color w:val="000000" w:themeColor="text1"/>
          <w:szCs w:val="28"/>
        </w:rPr>
        <w:t>死因為結核病，</w:t>
      </w:r>
      <w:r w:rsidRPr="00894630">
        <w:rPr>
          <w:rFonts w:eastAsia="標楷體"/>
          <w:color w:val="000000" w:themeColor="text1"/>
          <w:szCs w:val="28"/>
        </w:rPr>
        <w:t>12.5%</w:t>
      </w:r>
      <w:r w:rsidRPr="00894630">
        <w:rPr>
          <w:rFonts w:eastAsia="標楷體"/>
          <w:color w:val="000000" w:themeColor="text1"/>
          <w:szCs w:val="28"/>
        </w:rPr>
        <w:t>死於其他疾病），常見死因為惡性腫瘤、肺炎、心臟病、腦血管疾病及糖尿病。整體而言，年齡、</w:t>
      </w:r>
      <w:r w:rsidRPr="00894630">
        <w:rPr>
          <w:rFonts w:eastAsia="標楷體"/>
          <w:color w:val="000000" w:themeColor="text1"/>
          <w:szCs w:val="28"/>
        </w:rPr>
        <w:t xml:space="preserve">HIV </w:t>
      </w:r>
      <w:r w:rsidRPr="00894630">
        <w:rPr>
          <w:rFonts w:eastAsia="標楷體"/>
          <w:color w:val="000000" w:themeColor="text1"/>
          <w:szCs w:val="28"/>
        </w:rPr>
        <w:t>感染、慢性腎臟病（</w:t>
      </w:r>
      <w:r w:rsidRPr="00894630">
        <w:rPr>
          <w:rFonts w:eastAsia="標楷體"/>
          <w:color w:val="000000" w:themeColor="text1"/>
          <w:szCs w:val="28"/>
        </w:rPr>
        <w:t>CKD</w:t>
      </w:r>
      <w:r w:rsidRPr="00894630">
        <w:rPr>
          <w:rFonts w:eastAsia="標楷體"/>
          <w:color w:val="000000" w:themeColor="text1"/>
          <w:szCs w:val="28"/>
        </w:rPr>
        <w:t>）、中風、癌症、慢性肝病及肝硬化（</w:t>
      </w:r>
      <w:r w:rsidRPr="00894630">
        <w:rPr>
          <w:rFonts w:eastAsia="標楷體"/>
          <w:color w:val="000000" w:themeColor="text1"/>
          <w:szCs w:val="28"/>
        </w:rPr>
        <w:t>cirrhosis</w:t>
      </w:r>
      <w:r w:rsidRPr="00894630">
        <w:rPr>
          <w:rFonts w:eastAsia="標楷體"/>
          <w:color w:val="000000" w:themeColor="text1"/>
          <w:szCs w:val="28"/>
        </w:rPr>
        <w:t>）為死亡的高風險因子。其中，</w:t>
      </w:r>
      <w:r w:rsidRPr="00894630">
        <w:rPr>
          <w:rFonts w:eastAsia="標楷體"/>
          <w:color w:val="000000" w:themeColor="text1"/>
          <w:szCs w:val="28"/>
        </w:rPr>
        <w:t xml:space="preserve">0~64 </w:t>
      </w:r>
      <w:r w:rsidRPr="00894630">
        <w:rPr>
          <w:rFonts w:eastAsia="標楷體"/>
          <w:color w:val="000000" w:themeColor="text1"/>
          <w:szCs w:val="28"/>
        </w:rPr>
        <w:t>歲之結核病個案族群，</w:t>
      </w:r>
      <w:proofErr w:type="gramStart"/>
      <w:r w:rsidRPr="00894630">
        <w:rPr>
          <w:rFonts w:eastAsia="標楷體"/>
          <w:color w:val="000000" w:themeColor="text1"/>
          <w:szCs w:val="28"/>
        </w:rPr>
        <w:t>倘為伴隨</w:t>
      </w:r>
      <w:proofErr w:type="gramEnd"/>
      <w:r w:rsidRPr="00894630">
        <w:rPr>
          <w:rFonts w:eastAsia="標楷體"/>
          <w:color w:val="000000" w:themeColor="text1"/>
          <w:szCs w:val="28"/>
        </w:rPr>
        <w:t>HIV</w:t>
      </w:r>
      <w:r w:rsidRPr="00894630">
        <w:rPr>
          <w:rFonts w:eastAsia="標楷體"/>
          <w:color w:val="000000" w:themeColor="text1"/>
          <w:szCs w:val="28"/>
        </w:rPr>
        <w:t>感染、慢性腎臟病（</w:t>
      </w:r>
      <w:r w:rsidRPr="00894630">
        <w:rPr>
          <w:rFonts w:eastAsia="標楷體"/>
          <w:color w:val="000000" w:themeColor="text1"/>
          <w:szCs w:val="28"/>
        </w:rPr>
        <w:t>CKD</w:t>
      </w:r>
      <w:r w:rsidRPr="00894630">
        <w:rPr>
          <w:rFonts w:eastAsia="標楷體"/>
          <w:color w:val="000000" w:themeColor="text1"/>
          <w:szCs w:val="28"/>
        </w:rPr>
        <w:t>）、癌症、慢性肝病、肝硬化或糖尿病</w:t>
      </w:r>
      <w:proofErr w:type="gramStart"/>
      <w:r w:rsidRPr="00894630">
        <w:rPr>
          <w:rFonts w:eastAsia="標楷體"/>
          <w:color w:val="000000" w:themeColor="text1"/>
          <w:szCs w:val="28"/>
        </w:rPr>
        <w:t>之共病者</w:t>
      </w:r>
      <w:proofErr w:type="gramEnd"/>
      <w:r w:rsidRPr="00894630">
        <w:rPr>
          <w:rFonts w:eastAsia="標楷體"/>
          <w:color w:val="000000" w:themeColor="text1"/>
          <w:szCs w:val="28"/>
        </w:rPr>
        <w:t>，則具有較高死亡風險。</w:t>
      </w:r>
      <w:r w:rsidRPr="000E3188">
        <w:rPr>
          <w:rFonts w:ascii="標楷體" w:eastAsia="標楷體" w:hAnsi="標楷體" w:hint="eastAsia"/>
          <w:color w:val="000000" w:themeColor="text1"/>
          <w:szCs w:val="28"/>
        </w:rPr>
        <w:t>因此，該研究建議針對</w:t>
      </w:r>
      <w:proofErr w:type="gramStart"/>
      <w:r w:rsidRPr="000E3188">
        <w:rPr>
          <w:rFonts w:ascii="標楷體" w:eastAsia="標楷體" w:hAnsi="標楷體" w:hint="eastAsia"/>
          <w:color w:val="000000" w:themeColor="text1"/>
          <w:szCs w:val="28"/>
        </w:rPr>
        <w:t>伴隨共病之</w:t>
      </w:r>
      <w:proofErr w:type="gramEnd"/>
      <w:r w:rsidRPr="000E3188">
        <w:rPr>
          <w:rFonts w:ascii="標楷體" w:eastAsia="標楷體" w:hAnsi="標楷體" w:hint="eastAsia"/>
          <w:color w:val="000000" w:themeColor="text1"/>
          <w:szCs w:val="28"/>
        </w:rPr>
        <w:t>結核病個案，應於結核病治療期間提供較良好之醫療照護與個案管理，提升患者預後。</w:t>
      </w:r>
    </w:p>
    <w:p w:rsidR="00894630" w:rsidRDefault="00894630" w:rsidP="000E3188">
      <w:pPr>
        <w:widowControl/>
        <w:spacing w:line="360" w:lineRule="auto"/>
        <w:rPr>
          <w:rFonts w:ascii="標楷體" w:eastAsia="標楷體" w:hAnsi="標楷體"/>
          <w:color w:val="000000" w:themeColor="text1"/>
          <w:szCs w:val="28"/>
        </w:rPr>
      </w:pPr>
    </w:p>
    <w:p w:rsidR="000E3188" w:rsidRPr="000814C8" w:rsidRDefault="000E3188" w:rsidP="000E3188">
      <w:pPr>
        <w:widowControl/>
        <w:spacing w:line="360" w:lineRule="auto"/>
        <w:rPr>
          <w:rFonts w:eastAsia="標楷體"/>
          <w:color w:val="000000" w:themeColor="text1"/>
          <w:szCs w:val="28"/>
        </w:rPr>
      </w:pPr>
      <w:r w:rsidRPr="000814C8">
        <w:rPr>
          <w:rFonts w:eastAsia="標楷體"/>
          <w:color w:val="000000" w:themeColor="text1"/>
          <w:szCs w:val="28"/>
        </w:rPr>
        <w:t>另依據消除結核第一期計畫中提到，疾病管制署曾針對國內各項結核病與合併症相關研究進行討論分析，結果顯示我國結核病高發生族群，依估計之每</w:t>
      </w:r>
      <w:r w:rsidRPr="000814C8">
        <w:rPr>
          <w:rFonts w:eastAsia="標楷體"/>
          <w:color w:val="000000" w:themeColor="text1"/>
          <w:szCs w:val="28"/>
        </w:rPr>
        <w:t xml:space="preserve"> 10 </w:t>
      </w:r>
      <w:r w:rsidRPr="000814C8">
        <w:rPr>
          <w:rFonts w:eastAsia="標楷體"/>
          <w:color w:val="000000" w:themeColor="text1"/>
          <w:szCs w:val="28"/>
        </w:rPr>
        <w:t>萬人口發生率，依序為結核病個案接觸者（</w:t>
      </w:r>
      <w:r w:rsidRPr="000814C8">
        <w:rPr>
          <w:rFonts w:eastAsia="標楷體"/>
          <w:color w:val="000000" w:themeColor="text1"/>
          <w:szCs w:val="28"/>
        </w:rPr>
        <w:t xml:space="preserve">967 </w:t>
      </w:r>
      <w:r w:rsidRPr="000814C8">
        <w:rPr>
          <w:rFonts w:eastAsia="標楷體"/>
          <w:color w:val="000000" w:themeColor="text1"/>
          <w:szCs w:val="28"/>
        </w:rPr>
        <w:t>例）、</w:t>
      </w:r>
      <w:r w:rsidRPr="000814C8">
        <w:rPr>
          <w:rFonts w:eastAsia="標楷體"/>
          <w:color w:val="000000" w:themeColor="text1"/>
          <w:szCs w:val="28"/>
        </w:rPr>
        <w:t>TNF-α-blocker users</w:t>
      </w:r>
      <w:r w:rsidRPr="000814C8">
        <w:rPr>
          <w:rFonts w:eastAsia="標楷體"/>
          <w:color w:val="000000" w:themeColor="text1"/>
          <w:szCs w:val="28"/>
        </w:rPr>
        <w:t>（</w:t>
      </w:r>
      <w:r w:rsidRPr="000814C8">
        <w:rPr>
          <w:rFonts w:eastAsia="標楷體"/>
          <w:color w:val="000000" w:themeColor="text1"/>
          <w:szCs w:val="28"/>
        </w:rPr>
        <w:t xml:space="preserve">530 </w:t>
      </w:r>
      <w:r w:rsidRPr="000814C8">
        <w:rPr>
          <w:rFonts w:eastAsia="標楷體"/>
          <w:color w:val="000000" w:themeColor="text1"/>
          <w:szCs w:val="28"/>
        </w:rPr>
        <w:t>例）、</w:t>
      </w:r>
      <w:r w:rsidRPr="000814C8">
        <w:rPr>
          <w:rFonts w:eastAsia="標楷體"/>
          <w:color w:val="000000" w:themeColor="text1"/>
          <w:szCs w:val="28"/>
        </w:rPr>
        <w:t xml:space="preserve">HIV </w:t>
      </w:r>
      <w:r w:rsidRPr="000814C8">
        <w:rPr>
          <w:rFonts w:eastAsia="標楷體"/>
          <w:color w:val="000000" w:themeColor="text1"/>
          <w:szCs w:val="28"/>
        </w:rPr>
        <w:t>感染者（</w:t>
      </w:r>
      <w:r w:rsidRPr="000814C8">
        <w:rPr>
          <w:rFonts w:eastAsia="標楷體"/>
          <w:color w:val="000000" w:themeColor="text1"/>
          <w:szCs w:val="28"/>
        </w:rPr>
        <w:t>500</w:t>
      </w:r>
      <w:r w:rsidRPr="000814C8">
        <w:rPr>
          <w:rFonts w:eastAsia="標楷體"/>
          <w:color w:val="000000" w:themeColor="text1"/>
          <w:szCs w:val="28"/>
        </w:rPr>
        <w:t>例）、洗腎患者（</w:t>
      </w:r>
      <w:r w:rsidRPr="000814C8">
        <w:rPr>
          <w:rFonts w:eastAsia="標楷體"/>
          <w:color w:val="000000" w:themeColor="text1"/>
          <w:szCs w:val="28"/>
        </w:rPr>
        <w:t xml:space="preserve">300 </w:t>
      </w:r>
      <w:r w:rsidRPr="000814C8">
        <w:rPr>
          <w:rFonts w:eastAsia="標楷體"/>
          <w:color w:val="000000" w:themeColor="text1"/>
          <w:szCs w:val="28"/>
        </w:rPr>
        <w:t>例）、矯正機關（</w:t>
      </w:r>
      <w:r w:rsidRPr="000814C8">
        <w:rPr>
          <w:rFonts w:eastAsia="標楷體"/>
          <w:color w:val="000000" w:themeColor="text1"/>
          <w:szCs w:val="28"/>
        </w:rPr>
        <w:t xml:space="preserve">244 </w:t>
      </w:r>
      <w:r w:rsidRPr="000814C8">
        <w:rPr>
          <w:rFonts w:eastAsia="標楷體"/>
          <w:color w:val="000000" w:themeColor="text1"/>
          <w:szCs w:val="28"/>
        </w:rPr>
        <w:t>例）、山地鄉（</w:t>
      </w:r>
      <w:r w:rsidRPr="000814C8">
        <w:rPr>
          <w:rFonts w:eastAsia="標楷體"/>
          <w:color w:val="000000" w:themeColor="text1"/>
          <w:szCs w:val="28"/>
        </w:rPr>
        <w:t xml:space="preserve">227 </w:t>
      </w:r>
      <w:r w:rsidRPr="000814C8">
        <w:rPr>
          <w:rFonts w:eastAsia="標楷體"/>
          <w:color w:val="000000" w:themeColor="text1"/>
          <w:szCs w:val="28"/>
        </w:rPr>
        <w:t>例）、新移民（</w:t>
      </w:r>
      <w:r w:rsidRPr="000814C8">
        <w:rPr>
          <w:rFonts w:eastAsia="標楷體"/>
          <w:color w:val="000000" w:themeColor="text1"/>
          <w:szCs w:val="28"/>
        </w:rPr>
        <w:t xml:space="preserve">176 </w:t>
      </w:r>
      <w:r w:rsidRPr="000814C8">
        <w:rPr>
          <w:rFonts w:eastAsia="標楷體"/>
          <w:color w:val="000000" w:themeColor="text1"/>
          <w:szCs w:val="28"/>
        </w:rPr>
        <w:t>例）、糖尿病共病患者（</w:t>
      </w:r>
      <w:r w:rsidRPr="000814C8">
        <w:rPr>
          <w:rFonts w:eastAsia="標楷體"/>
          <w:color w:val="000000" w:themeColor="text1"/>
          <w:szCs w:val="28"/>
        </w:rPr>
        <w:t xml:space="preserve">100 </w:t>
      </w:r>
      <w:r w:rsidRPr="000814C8">
        <w:rPr>
          <w:rFonts w:eastAsia="標楷體"/>
          <w:color w:val="000000" w:themeColor="text1"/>
          <w:szCs w:val="28"/>
        </w:rPr>
        <w:t>例）及經濟弱勢族群（</w:t>
      </w:r>
      <w:r w:rsidRPr="000814C8">
        <w:rPr>
          <w:rFonts w:eastAsia="標楷體"/>
          <w:color w:val="000000" w:themeColor="text1"/>
          <w:szCs w:val="28"/>
        </w:rPr>
        <w:t xml:space="preserve">59.7 </w:t>
      </w:r>
      <w:r w:rsidR="00894630" w:rsidRPr="000814C8">
        <w:rPr>
          <w:rFonts w:eastAsia="標楷體"/>
          <w:color w:val="000000" w:themeColor="text1"/>
          <w:szCs w:val="28"/>
        </w:rPr>
        <w:t>例），本研究</w:t>
      </w:r>
      <w:r w:rsidR="001C75C2">
        <w:rPr>
          <w:rFonts w:eastAsia="標楷體" w:hint="eastAsia"/>
          <w:color w:val="000000" w:themeColor="text1"/>
          <w:szCs w:val="28"/>
        </w:rPr>
        <w:t>所得之各項慢性病的</w:t>
      </w:r>
      <w:proofErr w:type="gramStart"/>
      <w:r w:rsidR="001C75C2">
        <w:rPr>
          <w:rFonts w:eastAsia="標楷體" w:hint="eastAsia"/>
          <w:color w:val="000000" w:themeColor="text1"/>
          <w:szCs w:val="28"/>
        </w:rPr>
        <w:t>罹</w:t>
      </w:r>
      <w:proofErr w:type="gramEnd"/>
      <w:r w:rsidR="001C75C2">
        <w:rPr>
          <w:rFonts w:eastAsia="標楷體" w:hint="eastAsia"/>
          <w:color w:val="000000" w:themeColor="text1"/>
          <w:szCs w:val="28"/>
        </w:rPr>
        <w:t>患情形，以及醫療費用的分布、以及治療天數等資訊，</w:t>
      </w:r>
      <w:r w:rsidR="00894630" w:rsidRPr="000814C8">
        <w:rPr>
          <w:rFonts w:eastAsia="標楷體"/>
          <w:color w:val="000000" w:themeColor="text1"/>
          <w:szCs w:val="28"/>
        </w:rPr>
        <w:t>可將過去的研究未能瞭解全面的慢性病</w:t>
      </w:r>
      <w:proofErr w:type="gramStart"/>
      <w:r w:rsidR="00894630" w:rsidRPr="000814C8">
        <w:rPr>
          <w:rFonts w:eastAsia="標楷體"/>
          <w:color w:val="000000" w:themeColor="text1"/>
          <w:szCs w:val="28"/>
        </w:rPr>
        <w:t>罹</w:t>
      </w:r>
      <w:proofErr w:type="gramEnd"/>
      <w:r w:rsidR="00894630" w:rsidRPr="000814C8">
        <w:rPr>
          <w:rFonts w:eastAsia="標楷體"/>
          <w:color w:val="000000" w:themeColor="text1"/>
          <w:szCs w:val="28"/>
        </w:rPr>
        <w:t>病</w:t>
      </w:r>
      <w:r w:rsidR="000814C8" w:rsidRPr="000814C8">
        <w:rPr>
          <w:rFonts w:eastAsia="標楷體"/>
          <w:color w:val="000000" w:themeColor="text1"/>
          <w:szCs w:val="28"/>
        </w:rPr>
        <w:t>情形</w:t>
      </w:r>
      <w:r w:rsidR="00894630" w:rsidRPr="000814C8">
        <w:rPr>
          <w:rFonts w:eastAsia="標楷體"/>
          <w:color w:val="000000" w:themeColor="text1"/>
          <w:szCs w:val="28"/>
        </w:rPr>
        <w:t>，提供政策</w:t>
      </w:r>
      <w:r w:rsidR="001C75C2">
        <w:rPr>
          <w:rFonts w:eastAsia="標楷體" w:hint="eastAsia"/>
          <w:color w:val="000000" w:themeColor="text1"/>
          <w:szCs w:val="28"/>
        </w:rPr>
        <w:t>與後續個案管理照護的</w:t>
      </w:r>
      <w:r w:rsidR="00894630" w:rsidRPr="000814C8">
        <w:rPr>
          <w:rFonts w:eastAsia="標楷體"/>
          <w:color w:val="000000" w:themeColor="text1"/>
          <w:szCs w:val="28"/>
        </w:rPr>
        <w:t>參考</w:t>
      </w:r>
      <w:r w:rsidRPr="000814C8">
        <w:rPr>
          <w:rFonts w:eastAsia="標楷體"/>
          <w:color w:val="000000" w:themeColor="text1"/>
          <w:szCs w:val="28"/>
        </w:rPr>
        <w:t>。</w:t>
      </w:r>
    </w:p>
    <w:p w:rsidR="000E3188" w:rsidRPr="000E3188" w:rsidRDefault="000E3188" w:rsidP="000E3188">
      <w:pPr>
        <w:widowControl/>
        <w:spacing w:line="360" w:lineRule="auto"/>
        <w:rPr>
          <w:rFonts w:ascii="標楷體" w:eastAsia="標楷體" w:hAnsi="標楷體"/>
          <w:color w:val="000000" w:themeColor="text1"/>
          <w:szCs w:val="28"/>
        </w:rPr>
      </w:pPr>
    </w:p>
    <w:p w:rsidR="000814C8" w:rsidRDefault="000814C8" w:rsidP="000E3188">
      <w:pPr>
        <w:widowControl/>
        <w:spacing w:line="360" w:lineRule="auto"/>
        <w:rPr>
          <w:rFonts w:eastAsia="標楷體"/>
          <w:color w:val="000000" w:themeColor="text1"/>
          <w:szCs w:val="28"/>
        </w:rPr>
      </w:pPr>
      <w:r>
        <w:rPr>
          <w:rFonts w:eastAsia="標楷體" w:hint="eastAsia"/>
          <w:color w:val="000000" w:themeColor="text1"/>
          <w:szCs w:val="28"/>
        </w:rPr>
        <w:t>由於世界衛生組織特別提到結核病與糖尿病的問題，我們研究中也發現結核病個案有</w:t>
      </w:r>
      <w:proofErr w:type="gramStart"/>
      <w:r>
        <w:rPr>
          <w:rFonts w:eastAsia="標楷體" w:hint="eastAsia"/>
          <w:color w:val="000000" w:themeColor="text1"/>
          <w:szCs w:val="28"/>
        </w:rPr>
        <w:t>糖尿病共病者</w:t>
      </w:r>
      <w:proofErr w:type="gramEnd"/>
      <w:r>
        <w:rPr>
          <w:rFonts w:eastAsia="標楷體" w:hint="eastAsia"/>
          <w:color w:val="000000" w:themeColor="text1"/>
          <w:szCs w:val="28"/>
        </w:rPr>
        <w:t>比例為</w:t>
      </w:r>
      <w:r>
        <w:rPr>
          <w:rFonts w:eastAsia="標楷體" w:hint="eastAsia"/>
          <w:color w:val="000000" w:themeColor="text1"/>
          <w:szCs w:val="28"/>
        </w:rPr>
        <w:t>14.3</w:t>
      </w:r>
      <w:r>
        <w:rPr>
          <w:rFonts w:eastAsia="標楷體" w:hint="eastAsia"/>
          <w:color w:val="000000" w:themeColor="text1"/>
          <w:szCs w:val="28"/>
        </w:rPr>
        <w:t>％，與</w:t>
      </w:r>
      <w:r>
        <w:rPr>
          <w:rFonts w:eastAsia="標楷體" w:hint="eastAsia"/>
          <w:color w:val="000000" w:themeColor="text1"/>
          <w:szCs w:val="28"/>
        </w:rPr>
        <w:t>WHO</w:t>
      </w:r>
      <w:r>
        <w:rPr>
          <w:rFonts w:eastAsia="標楷體" w:hint="eastAsia"/>
          <w:color w:val="000000" w:themeColor="text1"/>
          <w:szCs w:val="28"/>
        </w:rPr>
        <w:t>公告之世界平均值（</w:t>
      </w:r>
      <w:r>
        <w:rPr>
          <w:rFonts w:eastAsia="標楷體" w:hint="eastAsia"/>
          <w:color w:val="000000" w:themeColor="text1"/>
          <w:szCs w:val="28"/>
        </w:rPr>
        <w:t>15</w:t>
      </w:r>
      <w:r>
        <w:rPr>
          <w:rFonts w:eastAsia="標楷體" w:hint="eastAsia"/>
          <w:color w:val="000000" w:themeColor="text1"/>
          <w:szCs w:val="28"/>
        </w:rPr>
        <w:t>％）相近，由於</w:t>
      </w:r>
      <w:r w:rsidR="000E3188" w:rsidRPr="00894630">
        <w:rPr>
          <w:rFonts w:eastAsia="標楷體"/>
          <w:color w:val="000000" w:themeColor="text1"/>
          <w:szCs w:val="28"/>
        </w:rPr>
        <w:t>糖尿病也可能影響抗結核藥物的藥物動力學表現，因此導致藥物治療的效果較差。因此，加</w:t>
      </w:r>
      <w:r w:rsidR="000E3188" w:rsidRPr="00894630">
        <w:rPr>
          <w:rFonts w:eastAsia="標楷體"/>
          <w:color w:val="000000" w:themeColor="text1"/>
          <w:szCs w:val="28"/>
        </w:rPr>
        <w:lastRenderedPageBreak/>
        <w:t>強結核病與</w:t>
      </w:r>
      <w:proofErr w:type="gramStart"/>
      <w:r w:rsidR="000E3188" w:rsidRPr="00894630">
        <w:rPr>
          <w:rFonts w:eastAsia="標楷體"/>
          <w:color w:val="000000" w:themeColor="text1"/>
          <w:szCs w:val="28"/>
        </w:rPr>
        <w:t>糖尿病共病病人</w:t>
      </w:r>
      <w:proofErr w:type="gramEnd"/>
      <w:r w:rsidR="000E3188" w:rsidRPr="00894630">
        <w:rPr>
          <w:rFonts w:eastAsia="標楷體"/>
          <w:color w:val="000000" w:themeColor="text1"/>
          <w:szCs w:val="28"/>
        </w:rPr>
        <w:t>的照護，可能可改善病人的治療結果。</w:t>
      </w:r>
      <w:r w:rsidR="000E3188" w:rsidRPr="00894630">
        <w:rPr>
          <w:rFonts w:eastAsia="標楷體"/>
          <w:color w:val="000000" w:themeColor="text1"/>
          <w:szCs w:val="28"/>
        </w:rPr>
        <w:t>[10]</w:t>
      </w:r>
      <w:r w:rsidR="000E3188" w:rsidRPr="00894630">
        <w:rPr>
          <w:rFonts w:eastAsia="標楷體"/>
          <w:color w:val="000000" w:themeColor="text1"/>
          <w:szCs w:val="28"/>
        </w:rPr>
        <w:t>慢性阻塞性肺病與結核病造成人類很大的健康負擔，估計全球</w:t>
      </w:r>
      <w:r w:rsidR="000E3188" w:rsidRPr="00894630">
        <w:rPr>
          <w:rFonts w:eastAsia="標楷體"/>
          <w:color w:val="000000" w:themeColor="text1"/>
          <w:szCs w:val="28"/>
        </w:rPr>
        <w:t xml:space="preserve">40 </w:t>
      </w:r>
      <w:r w:rsidR="000E3188" w:rsidRPr="00894630">
        <w:rPr>
          <w:rFonts w:eastAsia="標楷體"/>
          <w:color w:val="000000" w:themeColor="text1"/>
          <w:szCs w:val="28"/>
        </w:rPr>
        <w:t>歲以上成人慢性阻塞性肺病盛行率為</w:t>
      </w:r>
      <w:r w:rsidR="000E3188" w:rsidRPr="00894630">
        <w:rPr>
          <w:rFonts w:eastAsia="標楷體"/>
          <w:color w:val="000000" w:themeColor="text1"/>
          <w:szCs w:val="28"/>
        </w:rPr>
        <w:t>9-10%</w:t>
      </w:r>
      <w:r w:rsidR="000E3188" w:rsidRPr="00894630">
        <w:rPr>
          <w:rFonts w:eastAsia="標楷體"/>
          <w:color w:val="000000" w:themeColor="text1"/>
          <w:szCs w:val="28"/>
        </w:rPr>
        <w:t>，</w:t>
      </w:r>
      <w:r w:rsidR="000E3188" w:rsidRPr="00894630">
        <w:rPr>
          <w:rFonts w:eastAsia="標楷體"/>
          <w:color w:val="000000" w:themeColor="text1"/>
          <w:szCs w:val="28"/>
        </w:rPr>
        <w:t xml:space="preserve">[11] </w:t>
      </w:r>
      <w:r w:rsidR="000E3188" w:rsidRPr="00894630">
        <w:rPr>
          <w:rFonts w:eastAsia="標楷體"/>
          <w:color w:val="000000" w:themeColor="text1"/>
          <w:szCs w:val="28"/>
        </w:rPr>
        <w:t>慢性阻塞性肺病同時也是全球排名第五大死因，估計</w:t>
      </w:r>
      <w:r w:rsidR="000E3188" w:rsidRPr="00894630">
        <w:rPr>
          <w:rFonts w:eastAsia="標楷體"/>
          <w:color w:val="000000" w:themeColor="text1"/>
          <w:szCs w:val="28"/>
        </w:rPr>
        <w:t xml:space="preserve">2020 </w:t>
      </w:r>
      <w:r w:rsidR="000E3188" w:rsidRPr="00894630">
        <w:rPr>
          <w:rFonts w:eastAsia="標楷體"/>
          <w:color w:val="000000" w:themeColor="text1"/>
          <w:szCs w:val="28"/>
        </w:rPr>
        <w:t>年會躍升為第三大死因。</w:t>
      </w:r>
      <w:r w:rsidR="000E3188" w:rsidRPr="00894630">
        <w:rPr>
          <w:rFonts w:eastAsia="標楷體"/>
          <w:color w:val="000000" w:themeColor="text1"/>
          <w:szCs w:val="28"/>
        </w:rPr>
        <w:t xml:space="preserve">[12] </w:t>
      </w:r>
      <w:r>
        <w:rPr>
          <w:rFonts w:eastAsia="標楷體" w:hint="eastAsia"/>
          <w:color w:val="000000" w:themeColor="text1"/>
          <w:szCs w:val="28"/>
        </w:rPr>
        <w:t>我們的研究發現，結核病個案共同</w:t>
      </w:r>
      <w:proofErr w:type="gramStart"/>
      <w:r>
        <w:rPr>
          <w:rFonts w:eastAsia="標楷體" w:hint="eastAsia"/>
          <w:color w:val="000000" w:themeColor="text1"/>
          <w:szCs w:val="28"/>
        </w:rPr>
        <w:t>罹</w:t>
      </w:r>
      <w:proofErr w:type="gramEnd"/>
      <w:r>
        <w:rPr>
          <w:rFonts w:eastAsia="標楷體" w:hint="eastAsia"/>
          <w:color w:val="000000" w:themeColor="text1"/>
          <w:szCs w:val="28"/>
        </w:rPr>
        <w:t>患慢性阻塞性肺病的比例為</w:t>
      </w:r>
      <w:r>
        <w:rPr>
          <w:rFonts w:eastAsia="標楷體" w:hint="eastAsia"/>
          <w:color w:val="000000" w:themeColor="text1"/>
          <w:szCs w:val="28"/>
        </w:rPr>
        <w:t>17.4</w:t>
      </w:r>
      <w:r>
        <w:rPr>
          <w:rFonts w:eastAsia="標楷體" w:hint="eastAsia"/>
          <w:color w:val="000000" w:themeColor="text1"/>
          <w:szCs w:val="28"/>
        </w:rPr>
        <w:t>％，而且也發現</w:t>
      </w:r>
      <w:r w:rsidR="000E3188" w:rsidRPr="00894630">
        <w:rPr>
          <w:rFonts w:eastAsia="標楷體"/>
          <w:color w:val="000000" w:themeColor="text1"/>
          <w:szCs w:val="28"/>
        </w:rPr>
        <w:t>慢性阻塞性肺病常見於年齡大且結核病較嚴重的病人，例如：抗藥性病人或需要</w:t>
      </w:r>
      <w:r w:rsidR="000E3188" w:rsidRPr="00894630">
        <w:rPr>
          <w:rFonts w:eastAsia="標楷體"/>
          <w:color w:val="000000" w:themeColor="text1"/>
          <w:szCs w:val="28"/>
        </w:rPr>
        <w:t xml:space="preserve">ICU </w:t>
      </w:r>
      <w:r w:rsidR="000E3188" w:rsidRPr="00894630">
        <w:rPr>
          <w:rFonts w:eastAsia="標楷體"/>
          <w:color w:val="000000" w:themeColor="text1"/>
          <w:szCs w:val="28"/>
        </w:rPr>
        <w:t>照護病人。</w:t>
      </w:r>
      <w:r>
        <w:rPr>
          <w:rFonts w:eastAsia="標楷體" w:hint="eastAsia"/>
          <w:color w:val="000000" w:themeColor="text1"/>
          <w:szCs w:val="28"/>
        </w:rPr>
        <w:t>在過去的</w:t>
      </w:r>
      <w:r w:rsidR="000E3188" w:rsidRPr="00894630">
        <w:rPr>
          <w:rFonts w:eastAsia="標楷體"/>
          <w:color w:val="000000" w:themeColor="text1"/>
          <w:szCs w:val="28"/>
        </w:rPr>
        <w:t>研究顯示，</w:t>
      </w:r>
      <w:r w:rsidR="000E3188" w:rsidRPr="00894630">
        <w:rPr>
          <w:rFonts w:eastAsia="標楷體"/>
          <w:color w:val="000000" w:themeColor="text1"/>
          <w:szCs w:val="28"/>
        </w:rPr>
        <w:t>24.3%</w:t>
      </w:r>
      <w:proofErr w:type="gramStart"/>
      <w:r w:rsidR="000E3188" w:rsidRPr="00894630">
        <w:rPr>
          <w:rFonts w:eastAsia="標楷體"/>
          <w:color w:val="000000" w:themeColor="text1"/>
          <w:szCs w:val="28"/>
        </w:rPr>
        <w:t>罹</w:t>
      </w:r>
      <w:proofErr w:type="gramEnd"/>
      <w:r w:rsidR="000E3188" w:rsidRPr="00894630">
        <w:rPr>
          <w:rFonts w:eastAsia="標楷體"/>
          <w:color w:val="000000" w:themeColor="text1"/>
          <w:szCs w:val="28"/>
        </w:rPr>
        <w:t>患結核病的老人中有慢性阻塞性肺病。</w:t>
      </w:r>
      <w:r w:rsidR="000E3188" w:rsidRPr="00894630">
        <w:rPr>
          <w:rFonts w:eastAsia="標楷體"/>
          <w:color w:val="000000" w:themeColor="text1"/>
          <w:szCs w:val="28"/>
        </w:rPr>
        <w:t>[13]</w:t>
      </w:r>
      <w:r>
        <w:rPr>
          <w:rFonts w:eastAsia="標楷體" w:hint="eastAsia"/>
          <w:color w:val="000000" w:themeColor="text1"/>
          <w:szCs w:val="28"/>
        </w:rPr>
        <w:t>，而且該研究討論到該疾病為</w:t>
      </w:r>
      <w:proofErr w:type="gramStart"/>
      <w:r>
        <w:rPr>
          <w:rFonts w:eastAsia="標楷體" w:hint="eastAsia"/>
          <w:color w:val="000000" w:themeColor="text1"/>
          <w:szCs w:val="28"/>
        </w:rPr>
        <w:t>最</w:t>
      </w:r>
      <w:proofErr w:type="gramEnd"/>
      <w:r>
        <w:rPr>
          <w:rFonts w:eastAsia="標楷體" w:hint="eastAsia"/>
          <w:color w:val="000000" w:themeColor="text1"/>
          <w:szCs w:val="28"/>
        </w:rPr>
        <w:t>結核病個案最需要重視</w:t>
      </w:r>
      <w:proofErr w:type="gramStart"/>
      <w:r>
        <w:rPr>
          <w:rFonts w:eastAsia="標楷體" w:hint="eastAsia"/>
          <w:color w:val="000000" w:themeColor="text1"/>
          <w:szCs w:val="28"/>
        </w:rPr>
        <w:t>的共病之</w:t>
      </w:r>
      <w:proofErr w:type="gramEnd"/>
      <w:r>
        <w:rPr>
          <w:rFonts w:eastAsia="標楷體" w:hint="eastAsia"/>
          <w:color w:val="000000" w:themeColor="text1"/>
          <w:szCs w:val="28"/>
        </w:rPr>
        <w:t>一，本研究亦得到相類似的結果；綜合研究發現，</w:t>
      </w:r>
      <w:r w:rsidR="000E3188" w:rsidRPr="00894630">
        <w:rPr>
          <w:rFonts w:eastAsia="標楷體"/>
          <w:color w:val="000000" w:themeColor="text1"/>
          <w:szCs w:val="28"/>
        </w:rPr>
        <w:t>活動性結核</w:t>
      </w:r>
      <w:r>
        <w:rPr>
          <w:rFonts w:eastAsia="標楷體" w:hint="eastAsia"/>
          <w:color w:val="000000" w:themeColor="text1"/>
          <w:szCs w:val="28"/>
        </w:rPr>
        <w:t>（開放性具傳染性，可能為痰塗片陽性或是</w:t>
      </w:r>
      <w:proofErr w:type="gramStart"/>
      <w:r>
        <w:rPr>
          <w:rFonts w:eastAsia="標楷體" w:hint="eastAsia"/>
          <w:color w:val="000000" w:themeColor="text1"/>
          <w:szCs w:val="28"/>
        </w:rPr>
        <w:t>痰</w:t>
      </w:r>
      <w:proofErr w:type="gramEnd"/>
      <w:r>
        <w:rPr>
          <w:rFonts w:eastAsia="標楷體" w:hint="eastAsia"/>
          <w:color w:val="000000" w:themeColor="text1"/>
          <w:szCs w:val="28"/>
        </w:rPr>
        <w:t>培養陽性的個案）</w:t>
      </w:r>
      <w:r w:rsidR="000E3188" w:rsidRPr="00894630">
        <w:rPr>
          <w:rFonts w:eastAsia="標楷體"/>
          <w:color w:val="000000" w:themeColor="text1"/>
          <w:szCs w:val="28"/>
        </w:rPr>
        <w:t>和肋膜結核病人中</w:t>
      </w:r>
      <w:r>
        <w:rPr>
          <w:rFonts w:eastAsia="標楷體" w:hint="eastAsia"/>
          <w:color w:val="000000" w:themeColor="text1"/>
          <w:szCs w:val="28"/>
        </w:rPr>
        <w:t>，</w:t>
      </w:r>
      <w:r w:rsidR="000E3188" w:rsidRPr="00894630">
        <w:rPr>
          <w:rFonts w:eastAsia="標楷體"/>
          <w:color w:val="000000" w:themeColor="text1"/>
          <w:szCs w:val="28"/>
        </w:rPr>
        <w:t>慢性阻塞性肺病是僅次於糖尿病第二常見</w:t>
      </w:r>
      <w:proofErr w:type="gramStart"/>
      <w:r w:rsidR="000E3188" w:rsidRPr="00894630">
        <w:rPr>
          <w:rFonts w:eastAsia="標楷體"/>
          <w:color w:val="000000" w:themeColor="text1"/>
          <w:szCs w:val="28"/>
        </w:rPr>
        <w:t>的共病</w:t>
      </w:r>
      <w:proofErr w:type="gramEnd"/>
      <w:r w:rsidR="000E3188" w:rsidRPr="00894630">
        <w:rPr>
          <w:rFonts w:eastAsia="標楷體"/>
          <w:color w:val="000000" w:themeColor="text1"/>
          <w:szCs w:val="28"/>
        </w:rPr>
        <w:t>，</w:t>
      </w:r>
      <w:r w:rsidR="000E3188" w:rsidRPr="00894630">
        <w:rPr>
          <w:rFonts w:eastAsia="標楷體"/>
          <w:color w:val="000000" w:themeColor="text1"/>
          <w:szCs w:val="28"/>
        </w:rPr>
        <w:t xml:space="preserve">[14] </w:t>
      </w:r>
      <w:r w:rsidR="000E3188" w:rsidRPr="00894630">
        <w:rPr>
          <w:rFonts w:eastAsia="標楷體"/>
          <w:color w:val="000000" w:themeColor="text1"/>
          <w:szCs w:val="28"/>
        </w:rPr>
        <w:t>同時也是台灣</w:t>
      </w:r>
      <w:proofErr w:type="gramStart"/>
      <w:r w:rsidR="000E3188" w:rsidRPr="00894630">
        <w:rPr>
          <w:rFonts w:eastAsia="標楷體"/>
          <w:color w:val="000000" w:themeColor="text1"/>
          <w:szCs w:val="28"/>
        </w:rPr>
        <w:t>痰</w:t>
      </w:r>
      <w:proofErr w:type="gramEnd"/>
      <w:r w:rsidR="000E3188" w:rsidRPr="00894630">
        <w:rPr>
          <w:rFonts w:eastAsia="標楷體"/>
          <w:color w:val="000000" w:themeColor="text1"/>
          <w:szCs w:val="28"/>
        </w:rPr>
        <w:t>培養陽性病人第二常見</w:t>
      </w:r>
      <w:proofErr w:type="gramStart"/>
      <w:r w:rsidR="000E3188" w:rsidRPr="00894630">
        <w:rPr>
          <w:rFonts w:eastAsia="標楷體"/>
          <w:color w:val="000000" w:themeColor="text1"/>
          <w:szCs w:val="28"/>
        </w:rPr>
        <w:t>的共病</w:t>
      </w:r>
      <w:proofErr w:type="gramEnd"/>
      <w:r w:rsidR="000E3188" w:rsidRPr="00894630">
        <w:rPr>
          <w:rFonts w:eastAsia="標楷體"/>
          <w:color w:val="000000" w:themeColor="text1"/>
          <w:szCs w:val="28"/>
        </w:rPr>
        <w:t>（合併症）。</w:t>
      </w:r>
      <w:r w:rsidR="000E3188" w:rsidRPr="00894630">
        <w:rPr>
          <w:rFonts w:eastAsia="標楷體"/>
          <w:color w:val="000000" w:themeColor="text1"/>
          <w:szCs w:val="28"/>
        </w:rPr>
        <w:t xml:space="preserve">[15] </w:t>
      </w:r>
      <w:r w:rsidR="000E3188" w:rsidRPr="00894630">
        <w:rPr>
          <w:rFonts w:eastAsia="標楷體"/>
          <w:color w:val="000000" w:themeColor="text1"/>
          <w:szCs w:val="28"/>
        </w:rPr>
        <w:t>慢性阻塞性肺病合併結核感染的病人，因為細胞媒介免疫反應功能較差，因此結核菌素測驗結果通常呈現陰性，臨床表現和</w:t>
      </w:r>
      <w:r w:rsidR="000E3188" w:rsidRPr="00894630">
        <w:rPr>
          <w:rFonts w:eastAsia="標楷體"/>
          <w:color w:val="000000" w:themeColor="text1"/>
          <w:szCs w:val="28"/>
        </w:rPr>
        <w:t xml:space="preserve">X </w:t>
      </w:r>
      <w:r w:rsidR="000E3188" w:rsidRPr="00894630">
        <w:rPr>
          <w:rFonts w:eastAsia="標楷體"/>
          <w:color w:val="000000" w:themeColor="text1"/>
          <w:szCs w:val="28"/>
        </w:rPr>
        <w:t>光結果不典型。</w:t>
      </w:r>
    </w:p>
    <w:p w:rsidR="000814C8" w:rsidRDefault="000814C8" w:rsidP="000E3188">
      <w:pPr>
        <w:widowControl/>
        <w:spacing w:line="360" w:lineRule="auto"/>
        <w:rPr>
          <w:rFonts w:eastAsia="標楷體"/>
          <w:color w:val="000000" w:themeColor="text1"/>
          <w:szCs w:val="28"/>
        </w:rPr>
      </w:pPr>
    </w:p>
    <w:p w:rsidR="000E3188" w:rsidRDefault="000814C8" w:rsidP="000E3188">
      <w:pPr>
        <w:widowControl/>
        <w:spacing w:line="360" w:lineRule="auto"/>
        <w:rPr>
          <w:rFonts w:eastAsia="標楷體"/>
          <w:color w:val="000000" w:themeColor="text1"/>
          <w:szCs w:val="28"/>
        </w:rPr>
      </w:pPr>
      <w:r>
        <w:rPr>
          <w:rFonts w:eastAsia="標楷體" w:hint="eastAsia"/>
          <w:color w:val="000000" w:themeColor="text1"/>
          <w:szCs w:val="28"/>
        </w:rPr>
        <w:t>在</w:t>
      </w:r>
      <w:r w:rsidR="000E3188" w:rsidRPr="00894630">
        <w:rPr>
          <w:rFonts w:eastAsia="標楷體"/>
          <w:color w:val="000000" w:themeColor="text1"/>
          <w:szCs w:val="28"/>
        </w:rPr>
        <w:t>瑞典研究顯示，慢性阻塞性肺病的病人在診斷出</w:t>
      </w:r>
      <w:proofErr w:type="gramStart"/>
      <w:r w:rsidR="000E3188" w:rsidRPr="00894630">
        <w:rPr>
          <w:rFonts w:eastAsia="標楷體"/>
          <w:color w:val="000000" w:themeColor="text1"/>
          <w:szCs w:val="28"/>
        </w:rPr>
        <w:t>罹</w:t>
      </w:r>
      <w:proofErr w:type="gramEnd"/>
      <w:r w:rsidR="000E3188" w:rsidRPr="00894630">
        <w:rPr>
          <w:rFonts w:eastAsia="標楷體"/>
          <w:color w:val="000000" w:themeColor="text1"/>
          <w:szCs w:val="28"/>
        </w:rPr>
        <w:t>患結核病的</w:t>
      </w:r>
      <w:proofErr w:type="gramStart"/>
      <w:r w:rsidR="000E3188" w:rsidRPr="00894630">
        <w:rPr>
          <w:rFonts w:eastAsia="標楷體"/>
          <w:color w:val="000000" w:themeColor="text1"/>
          <w:szCs w:val="28"/>
        </w:rPr>
        <w:t>一</w:t>
      </w:r>
      <w:proofErr w:type="gramEnd"/>
      <w:r w:rsidR="000E3188" w:rsidRPr="00894630">
        <w:rPr>
          <w:rFonts w:eastAsia="標楷體"/>
          <w:color w:val="000000" w:themeColor="text1"/>
          <w:szCs w:val="28"/>
        </w:rPr>
        <w:t>年內有較高的死亡危險性；</w:t>
      </w:r>
      <w:r w:rsidR="000E3188" w:rsidRPr="00894630">
        <w:rPr>
          <w:rFonts w:eastAsia="標楷體"/>
          <w:color w:val="000000" w:themeColor="text1"/>
          <w:szCs w:val="28"/>
        </w:rPr>
        <w:t xml:space="preserve">[16] </w:t>
      </w:r>
      <w:r w:rsidR="000E3188" w:rsidRPr="00894630">
        <w:rPr>
          <w:rFonts w:eastAsia="標楷體"/>
          <w:color w:val="000000" w:themeColor="text1"/>
          <w:szCs w:val="28"/>
        </w:rPr>
        <w:t>然而，美國的研究卻認為慢性阻塞性肺病不會影響結核病人死亡。</w:t>
      </w:r>
      <w:r w:rsidR="000E3188" w:rsidRPr="00894630">
        <w:rPr>
          <w:rFonts w:eastAsia="標楷體"/>
          <w:color w:val="000000" w:themeColor="text1"/>
          <w:szCs w:val="28"/>
        </w:rPr>
        <w:t xml:space="preserve">[17] </w:t>
      </w:r>
      <w:proofErr w:type="gramStart"/>
      <w:r w:rsidR="000E3188" w:rsidRPr="00894630">
        <w:rPr>
          <w:rFonts w:eastAsia="標楷體"/>
          <w:color w:val="000000" w:themeColor="text1"/>
          <w:szCs w:val="28"/>
        </w:rPr>
        <w:t>此外，</w:t>
      </w:r>
      <w:proofErr w:type="gramEnd"/>
      <w:r w:rsidR="000E3188" w:rsidRPr="00894630">
        <w:rPr>
          <w:rFonts w:eastAsia="標楷體"/>
          <w:color w:val="000000" w:themeColor="text1"/>
          <w:szCs w:val="28"/>
        </w:rPr>
        <w:t>亦有研究認為慢性阻塞性肺病是增加結核病發生與死亡的危險因子，而增加的原因可能與抽菸有關。</w:t>
      </w:r>
      <w:r w:rsidR="000E3188" w:rsidRPr="00894630">
        <w:rPr>
          <w:rFonts w:eastAsia="標楷體"/>
          <w:color w:val="000000" w:themeColor="text1"/>
          <w:szCs w:val="28"/>
        </w:rPr>
        <w:t>[18]</w:t>
      </w:r>
    </w:p>
    <w:p w:rsidR="001C75C2" w:rsidRPr="00894630" w:rsidRDefault="001C75C2" w:rsidP="000E3188">
      <w:pPr>
        <w:widowControl/>
        <w:spacing w:line="360" w:lineRule="auto"/>
        <w:rPr>
          <w:rFonts w:eastAsia="標楷體"/>
          <w:color w:val="000000" w:themeColor="text1"/>
          <w:szCs w:val="28"/>
        </w:rPr>
      </w:pPr>
    </w:p>
    <w:p w:rsidR="000E3188" w:rsidRPr="00894630" w:rsidRDefault="000E3188" w:rsidP="000E3188">
      <w:pPr>
        <w:widowControl/>
        <w:spacing w:line="360" w:lineRule="auto"/>
        <w:rPr>
          <w:rFonts w:eastAsia="標楷體"/>
          <w:color w:val="000000" w:themeColor="text1"/>
          <w:szCs w:val="28"/>
        </w:rPr>
      </w:pPr>
      <w:r w:rsidRPr="00894630">
        <w:rPr>
          <w:rFonts w:eastAsia="標楷體"/>
          <w:color w:val="000000" w:themeColor="text1"/>
          <w:szCs w:val="28"/>
        </w:rPr>
        <w:t>除了糖尿病外，我國末期腎臟病人的發生率亦是關注的焦點疾病；</w:t>
      </w:r>
      <w:r w:rsidR="000814C8">
        <w:rPr>
          <w:rFonts w:eastAsia="標楷體" w:hint="eastAsia"/>
          <w:color w:val="000000" w:themeColor="text1"/>
          <w:szCs w:val="28"/>
        </w:rPr>
        <w:t>我們發現在結核病個案中，慢性腎臟病的</w:t>
      </w:r>
      <w:proofErr w:type="gramStart"/>
      <w:r w:rsidR="000814C8">
        <w:rPr>
          <w:rFonts w:eastAsia="標楷體" w:hint="eastAsia"/>
          <w:color w:val="000000" w:themeColor="text1"/>
          <w:szCs w:val="28"/>
        </w:rPr>
        <w:t>罹</w:t>
      </w:r>
      <w:proofErr w:type="gramEnd"/>
      <w:r w:rsidR="000814C8">
        <w:rPr>
          <w:rFonts w:eastAsia="標楷體" w:hint="eastAsia"/>
          <w:color w:val="000000" w:themeColor="text1"/>
          <w:szCs w:val="28"/>
        </w:rPr>
        <w:t>病比例為</w:t>
      </w:r>
      <w:r w:rsidR="000814C8">
        <w:rPr>
          <w:rFonts w:eastAsia="標楷體" w:hint="eastAsia"/>
          <w:color w:val="000000" w:themeColor="text1"/>
          <w:szCs w:val="28"/>
        </w:rPr>
        <w:t>3.8</w:t>
      </w:r>
      <w:r w:rsidR="000814C8">
        <w:rPr>
          <w:rFonts w:eastAsia="標楷體" w:hint="eastAsia"/>
          <w:color w:val="000000" w:themeColor="text1"/>
          <w:szCs w:val="28"/>
        </w:rPr>
        <w:t>％，</w:t>
      </w:r>
      <w:r w:rsidRPr="00894630">
        <w:rPr>
          <w:rFonts w:eastAsia="標楷體"/>
          <w:color w:val="000000" w:themeColor="text1"/>
          <w:szCs w:val="28"/>
        </w:rPr>
        <w:t>根據</w:t>
      </w:r>
      <w:r w:rsidR="000814C8">
        <w:rPr>
          <w:rFonts w:eastAsia="標楷體" w:hint="eastAsia"/>
          <w:color w:val="000000" w:themeColor="text1"/>
          <w:szCs w:val="28"/>
        </w:rPr>
        <w:t>衛生福利部</w:t>
      </w:r>
      <w:r w:rsidR="000814C8">
        <w:rPr>
          <w:rFonts w:eastAsia="標楷體"/>
          <w:color w:val="000000" w:themeColor="text1"/>
          <w:szCs w:val="28"/>
        </w:rPr>
        <w:t>中央健</w:t>
      </w:r>
      <w:r w:rsidR="000814C8">
        <w:rPr>
          <w:rFonts w:eastAsia="標楷體" w:hint="eastAsia"/>
          <w:color w:val="000000" w:themeColor="text1"/>
          <w:szCs w:val="28"/>
        </w:rPr>
        <w:t>康</w:t>
      </w:r>
      <w:proofErr w:type="gramStart"/>
      <w:r w:rsidRPr="00894630">
        <w:rPr>
          <w:rFonts w:eastAsia="標楷體"/>
          <w:color w:val="000000" w:themeColor="text1"/>
          <w:szCs w:val="28"/>
        </w:rPr>
        <w:t>保險署</w:t>
      </w:r>
      <w:proofErr w:type="gramEnd"/>
      <w:r w:rsidRPr="00894630">
        <w:rPr>
          <w:rFonts w:eastAsia="標楷體"/>
          <w:color w:val="000000" w:themeColor="text1"/>
          <w:szCs w:val="28"/>
        </w:rPr>
        <w:t>2014</w:t>
      </w:r>
      <w:r w:rsidRPr="00894630">
        <w:rPr>
          <w:rFonts w:eastAsia="標楷體"/>
          <w:color w:val="000000" w:themeColor="text1"/>
          <w:szCs w:val="28"/>
        </w:rPr>
        <w:t>年的統計指出：台灣血液透析發生率及盛行率高居不下，每年透析人數約</w:t>
      </w:r>
      <w:r w:rsidRPr="00894630">
        <w:rPr>
          <w:rFonts w:eastAsia="標楷體"/>
          <w:color w:val="000000" w:themeColor="text1"/>
          <w:szCs w:val="28"/>
        </w:rPr>
        <w:t>6-7</w:t>
      </w:r>
      <w:r w:rsidRPr="00894630">
        <w:rPr>
          <w:rFonts w:eastAsia="標楷體"/>
          <w:color w:val="000000" w:themeColor="text1"/>
          <w:szCs w:val="28"/>
        </w:rPr>
        <w:t>萬人。也因此腎臟病與結核病的發生情形以及其預後成為重要的關注議題，同時因為疾病發生率明顯增加，而且因診斷和管理上的問題，增加了醫師治療上的挑戰。過去的研究顯示有尿毒症</w:t>
      </w:r>
      <w:r w:rsidR="000814C8">
        <w:rPr>
          <w:rFonts w:eastAsia="標楷體" w:hint="eastAsia"/>
          <w:color w:val="000000" w:themeColor="text1"/>
          <w:szCs w:val="28"/>
        </w:rPr>
        <w:t>（洗腎）</w:t>
      </w:r>
      <w:r w:rsidRPr="00894630">
        <w:rPr>
          <w:rFonts w:eastAsia="標楷體"/>
          <w:color w:val="000000" w:themeColor="text1"/>
          <w:szCs w:val="28"/>
        </w:rPr>
        <w:t>的結核病病人比沒有者有較高的死亡比，而導致這些尿毒症的結核</w:t>
      </w:r>
      <w:r w:rsidRPr="00894630">
        <w:rPr>
          <w:rFonts w:eastAsia="標楷體"/>
          <w:color w:val="000000" w:themeColor="text1"/>
          <w:szCs w:val="28"/>
        </w:rPr>
        <w:lastRenderedPageBreak/>
        <w:t>病人死亡比例高的原因通常是因為延遲診斷或延遲治療，</w:t>
      </w:r>
      <w:r w:rsidRPr="00894630">
        <w:rPr>
          <w:rFonts w:eastAsia="標楷體"/>
          <w:color w:val="000000" w:themeColor="text1"/>
          <w:szCs w:val="28"/>
        </w:rPr>
        <w:t>[19]</w:t>
      </w:r>
      <w:r w:rsidRPr="00894630">
        <w:rPr>
          <w:rFonts w:eastAsia="標楷體"/>
          <w:color w:val="000000" w:themeColor="text1"/>
          <w:szCs w:val="28"/>
        </w:rPr>
        <w:t>而延遲診斷的原因可能因營養狀況惡化所導致，因而造成病人較容易死亡。</w:t>
      </w:r>
      <w:r w:rsidRPr="00894630">
        <w:rPr>
          <w:rFonts w:eastAsia="標楷體"/>
          <w:color w:val="000000" w:themeColor="text1"/>
          <w:szCs w:val="28"/>
        </w:rPr>
        <w:t>[20]</w:t>
      </w:r>
    </w:p>
    <w:p w:rsidR="001C75C2" w:rsidRDefault="001C75C2" w:rsidP="001C75C2">
      <w:pPr>
        <w:widowControl/>
        <w:spacing w:line="360" w:lineRule="auto"/>
        <w:rPr>
          <w:rFonts w:eastAsia="標楷體"/>
          <w:color w:val="000000" w:themeColor="text1"/>
          <w:szCs w:val="28"/>
        </w:rPr>
      </w:pPr>
    </w:p>
    <w:p w:rsidR="001C75C2" w:rsidRPr="00AD5679" w:rsidRDefault="001C75C2" w:rsidP="001C75C2">
      <w:pPr>
        <w:widowControl/>
        <w:spacing w:line="360" w:lineRule="auto"/>
        <w:rPr>
          <w:rFonts w:eastAsia="標楷體"/>
          <w:color w:val="000000" w:themeColor="text1"/>
          <w:szCs w:val="28"/>
        </w:rPr>
      </w:pPr>
      <w:r w:rsidRPr="00AD5679">
        <w:rPr>
          <w:rFonts w:eastAsia="標楷體"/>
          <w:color w:val="000000" w:themeColor="text1"/>
          <w:szCs w:val="28"/>
        </w:rPr>
        <w:t>至於</w:t>
      </w:r>
      <w:r w:rsidRPr="00AD5679">
        <w:rPr>
          <w:rFonts w:eastAsia="標楷體"/>
          <w:color w:val="000000" w:themeColor="text1"/>
          <w:szCs w:val="28"/>
        </w:rPr>
        <w:t xml:space="preserve">B </w:t>
      </w:r>
      <w:r w:rsidRPr="00AD5679">
        <w:rPr>
          <w:rFonts w:eastAsia="標楷體"/>
          <w:color w:val="000000" w:themeColor="text1"/>
          <w:szCs w:val="28"/>
        </w:rPr>
        <w:t>型或</w:t>
      </w:r>
      <w:r w:rsidRPr="00AD5679">
        <w:rPr>
          <w:rFonts w:eastAsia="標楷體"/>
          <w:color w:val="000000" w:themeColor="text1"/>
          <w:szCs w:val="28"/>
        </w:rPr>
        <w:t xml:space="preserve">C </w:t>
      </w:r>
      <w:r w:rsidRPr="00AD5679">
        <w:rPr>
          <w:rFonts w:eastAsia="標楷體"/>
          <w:color w:val="000000" w:themeColor="text1"/>
          <w:szCs w:val="28"/>
        </w:rPr>
        <w:t>型肝炎病毒感染是造成慢性肝病常見的原因，而且也會增加感染結核病的危險性。</w:t>
      </w:r>
      <w:r w:rsidRPr="00AD5679">
        <w:rPr>
          <w:rFonts w:eastAsia="標楷體"/>
          <w:color w:val="000000" w:themeColor="text1"/>
          <w:szCs w:val="28"/>
        </w:rPr>
        <w:t xml:space="preserve">[25] </w:t>
      </w:r>
      <w:r w:rsidRPr="00AD5679">
        <w:rPr>
          <w:rFonts w:eastAsia="標楷體"/>
          <w:color w:val="000000" w:themeColor="text1"/>
          <w:szCs w:val="28"/>
        </w:rPr>
        <w:t>我們的研究發現，在結核病的個案中共同</w:t>
      </w:r>
      <w:proofErr w:type="gramStart"/>
      <w:r w:rsidRPr="00AD5679">
        <w:rPr>
          <w:rFonts w:eastAsia="標楷體"/>
          <w:color w:val="000000" w:themeColor="text1"/>
          <w:szCs w:val="28"/>
        </w:rPr>
        <w:t>罹</w:t>
      </w:r>
      <w:proofErr w:type="gramEnd"/>
      <w:r w:rsidRPr="00AD5679">
        <w:rPr>
          <w:rFonts w:eastAsia="標楷體"/>
          <w:color w:val="000000" w:themeColor="text1"/>
          <w:szCs w:val="28"/>
        </w:rPr>
        <w:t>患輕度肝臟疾病係屬第四大慢性病合併症，在臨床的治療上某些治療肝炎之免疫抑制劑，可能會使結核病再活化，因此病人如果曾經</w:t>
      </w:r>
      <w:proofErr w:type="gramStart"/>
      <w:r w:rsidRPr="00AD5679">
        <w:rPr>
          <w:rFonts w:eastAsia="標楷體"/>
          <w:color w:val="000000" w:themeColor="text1"/>
          <w:szCs w:val="28"/>
        </w:rPr>
        <w:t>罹</w:t>
      </w:r>
      <w:proofErr w:type="gramEnd"/>
      <w:r w:rsidRPr="00AD5679">
        <w:rPr>
          <w:rFonts w:eastAsia="標楷體"/>
          <w:color w:val="000000" w:themeColor="text1"/>
          <w:szCs w:val="28"/>
        </w:rPr>
        <w:t>患結核病，目前因為肝炎進行治療時，必須非常注意結核病再活化問題，而慢性肝病也會增加結核病藥物治療期間肝臟毒性的危險。</w:t>
      </w:r>
      <w:r w:rsidRPr="00AD5679">
        <w:rPr>
          <w:rFonts w:eastAsia="標楷體"/>
          <w:color w:val="000000" w:themeColor="text1"/>
          <w:szCs w:val="28"/>
        </w:rPr>
        <w:t xml:space="preserve">[26] </w:t>
      </w:r>
      <w:r w:rsidRPr="00AD5679">
        <w:rPr>
          <w:rFonts w:eastAsia="標楷體"/>
          <w:color w:val="000000" w:themeColor="text1"/>
          <w:szCs w:val="28"/>
        </w:rPr>
        <w:t>結核病人如果感染</w:t>
      </w:r>
      <w:r w:rsidRPr="00AD5679">
        <w:rPr>
          <w:rFonts w:eastAsia="標楷體"/>
          <w:color w:val="000000" w:themeColor="text1"/>
          <w:szCs w:val="28"/>
        </w:rPr>
        <w:t xml:space="preserve">C </w:t>
      </w:r>
      <w:r w:rsidRPr="00AD5679">
        <w:rPr>
          <w:rFonts w:eastAsia="標楷體"/>
          <w:color w:val="000000" w:themeColor="text1"/>
          <w:szCs w:val="28"/>
        </w:rPr>
        <w:t>型肝炎，即使是在肝功能正常的情況下，都治（</w:t>
      </w:r>
      <w:r w:rsidRPr="00AD5679">
        <w:rPr>
          <w:rFonts w:eastAsia="標楷體"/>
          <w:color w:val="000000" w:themeColor="text1"/>
          <w:szCs w:val="28"/>
        </w:rPr>
        <w:t>DOTS</w:t>
      </w:r>
      <w:r w:rsidRPr="00AD5679">
        <w:rPr>
          <w:rFonts w:eastAsia="標楷體"/>
          <w:color w:val="000000" w:themeColor="text1"/>
          <w:szCs w:val="28"/>
        </w:rPr>
        <w:t>）治療的</w:t>
      </w:r>
      <w:r w:rsidRPr="00AD5679">
        <w:rPr>
          <w:rFonts w:eastAsia="標楷體"/>
          <w:color w:val="000000" w:themeColor="text1"/>
          <w:szCs w:val="28"/>
        </w:rPr>
        <w:t xml:space="preserve">6 </w:t>
      </w:r>
      <w:proofErr w:type="gramStart"/>
      <w:r w:rsidRPr="00AD5679">
        <w:rPr>
          <w:rFonts w:eastAsia="標楷體"/>
          <w:color w:val="000000" w:themeColor="text1"/>
          <w:szCs w:val="28"/>
        </w:rPr>
        <w:t>個</w:t>
      </w:r>
      <w:proofErr w:type="gramEnd"/>
      <w:r w:rsidRPr="00AD5679">
        <w:rPr>
          <w:rFonts w:eastAsia="標楷體"/>
          <w:color w:val="000000" w:themeColor="text1"/>
          <w:szCs w:val="28"/>
        </w:rPr>
        <w:t>月期間仍是</w:t>
      </w:r>
      <w:proofErr w:type="gramStart"/>
      <w:r w:rsidRPr="00AD5679">
        <w:rPr>
          <w:rFonts w:eastAsia="標楷體"/>
          <w:color w:val="000000" w:themeColor="text1"/>
          <w:szCs w:val="28"/>
        </w:rPr>
        <w:t>發展成肝毒性</w:t>
      </w:r>
      <w:proofErr w:type="gramEnd"/>
      <w:r w:rsidRPr="00AD5679">
        <w:rPr>
          <w:rFonts w:eastAsia="標楷體"/>
          <w:color w:val="000000" w:themeColor="text1"/>
          <w:szCs w:val="28"/>
        </w:rPr>
        <w:t>一個很重要的預測因子，而且結核病人如果在治療期間</w:t>
      </w:r>
      <w:proofErr w:type="gramStart"/>
      <w:r w:rsidRPr="00AD5679">
        <w:rPr>
          <w:rFonts w:eastAsia="標楷體"/>
          <w:color w:val="000000" w:themeColor="text1"/>
          <w:szCs w:val="28"/>
        </w:rPr>
        <w:t>罹</w:t>
      </w:r>
      <w:proofErr w:type="gramEnd"/>
      <w:r w:rsidRPr="00AD5679">
        <w:rPr>
          <w:rFonts w:eastAsia="標楷體"/>
          <w:color w:val="000000" w:themeColor="text1"/>
          <w:szCs w:val="28"/>
        </w:rPr>
        <w:t>患肝炎有顯著較高的死亡率。</w:t>
      </w:r>
      <w:r w:rsidRPr="00AD5679">
        <w:rPr>
          <w:rFonts w:eastAsia="標楷體"/>
          <w:color w:val="000000" w:themeColor="text1"/>
          <w:szCs w:val="28"/>
        </w:rPr>
        <w:t>[27]</w:t>
      </w:r>
    </w:p>
    <w:p w:rsidR="000E3188" w:rsidRPr="000E3188" w:rsidRDefault="000E3188" w:rsidP="000E3188">
      <w:pPr>
        <w:widowControl/>
        <w:spacing w:line="360" w:lineRule="auto"/>
        <w:rPr>
          <w:rFonts w:ascii="標楷體" w:eastAsia="標楷體" w:hAnsi="標楷體"/>
          <w:color w:val="000000" w:themeColor="text1"/>
          <w:szCs w:val="28"/>
        </w:rPr>
      </w:pPr>
    </w:p>
    <w:p w:rsidR="000814C8" w:rsidRDefault="000E3188" w:rsidP="000E3188">
      <w:pPr>
        <w:widowControl/>
        <w:spacing w:line="360" w:lineRule="auto"/>
        <w:rPr>
          <w:rFonts w:ascii="標楷體" w:eastAsia="標楷體" w:hAnsi="標楷體"/>
          <w:color w:val="000000" w:themeColor="text1"/>
          <w:szCs w:val="28"/>
        </w:rPr>
      </w:pPr>
      <w:r w:rsidRPr="000E3188">
        <w:rPr>
          <w:rFonts w:ascii="標楷體" w:eastAsia="標楷體" w:hAnsi="標楷體" w:hint="eastAsia"/>
          <w:color w:val="000000" w:themeColor="text1"/>
          <w:szCs w:val="28"/>
        </w:rPr>
        <w:t>另外，癌症病人感染結核病的機率相當高，尤其在結核病高盛行地區，癌症更是結核病人常見</w:t>
      </w:r>
      <w:proofErr w:type="gramStart"/>
      <w:r w:rsidRPr="000E3188">
        <w:rPr>
          <w:rFonts w:ascii="標楷體" w:eastAsia="標楷體" w:hAnsi="標楷體" w:hint="eastAsia"/>
          <w:color w:val="000000" w:themeColor="text1"/>
          <w:szCs w:val="28"/>
        </w:rPr>
        <w:t>的共病</w:t>
      </w:r>
      <w:proofErr w:type="gramEnd"/>
      <w:r w:rsidRPr="000E3188">
        <w:rPr>
          <w:rFonts w:ascii="標楷體" w:eastAsia="標楷體" w:hAnsi="標楷體" w:hint="eastAsia"/>
          <w:color w:val="000000" w:themeColor="text1"/>
          <w:szCs w:val="28"/>
        </w:rPr>
        <w:t>。</w:t>
      </w:r>
      <w:r w:rsidRPr="000E3188">
        <w:rPr>
          <w:rFonts w:ascii="標楷體" w:eastAsia="標楷體" w:hAnsi="標楷體"/>
          <w:color w:val="000000" w:themeColor="text1"/>
          <w:szCs w:val="28"/>
        </w:rPr>
        <w:t xml:space="preserve">[21] </w:t>
      </w:r>
      <w:r w:rsidR="000814C8">
        <w:rPr>
          <w:rFonts w:ascii="標楷體" w:eastAsia="標楷體" w:hAnsi="標楷體" w:hint="eastAsia"/>
          <w:color w:val="000000" w:themeColor="text1"/>
          <w:szCs w:val="28"/>
        </w:rPr>
        <w:t>我們的研究發現，癌症（惡性腫瘤）是結核病個案中排名第五大的慢性病，在臨床的照顧上，</w:t>
      </w:r>
      <w:r w:rsidRPr="000E3188">
        <w:rPr>
          <w:rFonts w:ascii="標楷體" w:eastAsia="標楷體" w:hAnsi="標楷體" w:hint="eastAsia"/>
          <w:color w:val="000000" w:themeColor="text1"/>
          <w:szCs w:val="28"/>
        </w:rPr>
        <w:t>某些癌症例如淋巴瘤、肺癌、頭頸部腫瘤、白血病和胃癌，都曾經被認為與結核病有關。</w:t>
      </w:r>
      <w:r w:rsidRPr="000E3188">
        <w:rPr>
          <w:rFonts w:ascii="標楷體" w:eastAsia="標楷體" w:hAnsi="標楷體"/>
          <w:color w:val="000000" w:themeColor="text1"/>
          <w:szCs w:val="28"/>
        </w:rPr>
        <w:t xml:space="preserve">[22-23] </w:t>
      </w:r>
      <w:r w:rsidRPr="000E3188">
        <w:rPr>
          <w:rFonts w:ascii="標楷體" w:eastAsia="標楷體" w:hAnsi="標楷體" w:hint="eastAsia"/>
          <w:color w:val="000000" w:themeColor="text1"/>
          <w:szCs w:val="28"/>
        </w:rPr>
        <w:t>癌症或癌症的化學治療或放射線治療導致的免疫力衰退，在結核的再活化上扮演了一個重要的角色，癌症病人發生結核病的比率為一般人的</w:t>
      </w:r>
      <w:r w:rsidRPr="000E3188">
        <w:rPr>
          <w:rFonts w:ascii="標楷體" w:eastAsia="標楷體" w:hAnsi="標楷體"/>
          <w:color w:val="000000" w:themeColor="text1"/>
          <w:szCs w:val="28"/>
        </w:rPr>
        <w:t xml:space="preserve">9 </w:t>
      </w:r>
      <w:proofErr w:type="gramStart"/>
      <w:r w:rsidRPr="000E3188">
        <w:rPr>
          <w:rFonts w:ascii="標楷體" w:eastAsia="標楷體" w:hAnsi="標楷體" w:hint="eastAsia"/>
          <w:color w:val="000000" w:themeColor="text1"/>
          <w:szCs w:val="28"/>
        </w:rPr>
        <w:t>倍</w:t>
      </w:r>
      <w:proofErr w:type="gramEnd"/>
      <w:r w:rsidRPr="000E3188">
        <w:rPr>
          <w:rFonts w:ascii="標楷體" w:eastAsia="標楷體" w:hAnsi="標楷體" w:hint="eastAsia"/>
          <w:color w:val="000000" w:themeColor="text1"/>
          <w:szCs w:val="28"/>
        </w:rPr>
        <w:t>，結核病可以在任何時間點上影響癌症病人，因為癌症病人接受化學治療和類固醇的治療，可能因此造成免疫力降低增加結核病發生的危險性，</w:t>
      </w:r>
      <w:r w:rsidRPr="000E3188">
        <w:rPr>
          <w:rFonts w:ascii="標楷體" w:eastAsia="標楷體" w:hAnsi="標楷體"/>
          <w:color w:val="000000" w:themeColor="text1"/>
          <w:szCs w:val="28"/>
        </w:rPr>
        <w:t xml:space="preserve">[24] </w:t>
      </w:r>
      <w:r w:rsidRPr="000E3188">
        <w:rPr>
          <w:rFonts w:ascii="標楷體" w:eastAsia="標楷體" w:hAnsi="標楷體" w:hint="eastAsia"/>
          <w:color w:val="000000" w:themeColor="text1"/>
          <w:szCs w:val="28"/>
        </w:rPr>
        <w:t>而且結核病可能會增加</w:t>
      </w:r>
      <w:proofErr w:type="gramStart"/>
      <w:r w:rsidRPr="000E3188">
        <w:rPr>
          <w:rFonts w:ascii="標楷體" w:eastAsia="標楷體" w:hAnsi="標楷體" w:hint="eastAsia"/>
          <w:color w:val="000000" w:themeColor="text1"/>
          <w:szCs w:val="28"/>
        </w:rPr>
        <w:t>罹</w:t>
      </w:r>
      <w:proofErr w:type="gramEnd"/>
      <w:r w:rsidRPr="000E3188">
        <w:rPr>
          <w:rFonts w:ascii="標楷體" w:eastAsia="標楷體" w:hAnsi="標楷體" w:hint="eastAsia"/>
          <w:color w:val="000000" w:themeColor="text1"/>
          <w:szCs w:val="28"/>
        </w:rPr>
        <w:t>患各種癌症病人的死亡率。</w:t>
      </w:r>
    </w:p>
    <w:p w:rsidR="000814C8" w:rsidRDefault="000814C8" w:rsidP="000E3188">
      <w:pPr>
        <w:widowControl/>
        <w:spacing w:line="360" w:lineRule="auto"/>
        <w:rPr>
          <w:rFonts w:ascii="標楷體" w:eastAsia="標楷體" w:hAnsi="標楷體"/>
          <w:color w:val="000000" w:themeColor="text1"/>
          <w:szCs w:val="28"/>
        </w:rPr>
      </w:pPr>
    </w:p>
    <w:p w:rsidR="000E3188" w:rsidRPr="00827CB6" w:rsidRDefault="001C75C2" w:rsidP="000E3188">
      <w:pPr>
        <w:widowControl/>
        <w:spacing w:line="360" w:lineRule="auto"/>
        <w:rPr>
          <w:rFonts w:ascii="標楷體" w:eastAsia="標楷體" w:hAnsi="標楷體"/>
          <w:color w:val="000000" w:themeColor="text1"/>
          <w:szCs w:val="24"/>
        </w:rPr>
      </w:pPr>
      <w:r w:rsidRPr="00827CB6">
        <w:rPr>
          <w:rFonts w:ascii="標楷體" w:eastAsia="標楷體" w:hAnsi="標楷體" w:hint="eastAsia"/>
          <w:color w:val="000000" w:themeColor="text1"/>
          <w:szCs w:val="24"/>
        </w:rPr>
        <w:t>針對整體個案治療天數的部分，由於過去的研究多聚焦在慢性病的</w:t>
      </w:r>
      <w:proofErr w:type="gramStart"/>
      <w:r w:rsidRPr="00827CB6">
        <w:rPr>
          <w:rFonts w:ascii="標楷體" w:eastAsia="標楷體" w:hAnsi="標楷體" w:hint="eastAsia"/>
          <w:color w:val="000000" w:themeColor="text1"/>
          <w:szCs w:val="24"/>
        </w:rPr>
        <w:t>罹</w:t>
      </w:r>
      <w:proofErr w:type="gramEnd"/>
      <w:r w:rsidRPr="00827CB6">
        <w:rPr>
          <w:rFonts w:ascii="標楷體" w:eastAsia="標楷體" w:hAnsi="標楷體" w:hint="eastAsia"/>
          <w:color w:val="000000" w:themeColor="text1"/>
          <w:szCs w:val="24"/>
        </w:rPr>
        <w:t>病情形對於完成治療與死亡的影響，本研究發現有</w:t>
      </w:r>
      <w:proofErr w:type="gramStart"/>
      <w:r w:rsidRPr="00827CB6">
        <w:rPr>
          <w:rFonts w:ascii="標楷體" w:eastAsia="標楷體" w:hAnsi="標楷體" w:hint="eastAsia"/>
          <w:color w:val="000000" w:themeColor="text1"/>
          <w:szCs w:val="24"/>
        </w:rPr>
        <w:t>慢性病共病的</w:t>
      </w:r>
      <w:proofErr w:type="gramEnd"/>
      <w:r w:rsidRPr="00827CB6">
        <w:rPr>
          <w:rFonts w:ascii="標楷體" w:eastAsia="標楷體" w:hAnsi="標楷體" w:hint="eastAsia"/>
          <w:color w:val="000000" w:themeColor="text1"/>
          <w:szCs w:val="24"/>
        </w:rPr>
        <w:t>個案比起未有</w:t>
      </w:r>
      <w:proofErr w:type="gramStart"/>
      <w:r w:rsidRPr="00827CB6">
        <w:rPr>
          <w:rFonts w:ascii="標楷體" w:eastAsia="標楷體" w:hAnsi="標楷體" w:hint="eastAsia"/>
          <w:color w:val="000000" w:themeColor="text1"/>
          <w:szCs w:val="24"/>
        </w:rPr>
        <w:t>慢性病共病的</w:t>
      </w:r>
      <w:proofErr w:type="gramEnd"/>
      <w:r w:rsidRPr="00827CB6">
        <w:rPr>
          <w:rFonts w:ascii="標楷體" w:eastAsia="標楷體" w:hAnsi="標楷體" w:hint="eastAsia"/>
          <w:color w:val="000000" w:themeColor="text1"/>
          <w:szCs w:val="24"/>
        </w:rPr>
        <w:t>個案，死亡機率較高，完成治療比例較低，而且整體的追蹤管理治療期程相對比較長，可能對</w:t>
      </w:r>
      <w:r w:rsidRPr="00827CB6">
        <w:rPr>
          <w:rFonts w:ascii="標楷體" w:eastAsia="標楷體" w:hAnsi="標楷體" w:hint="eastAsia"/>
          <w:color w:val="000000" w:themeColor="text1"/>
          <w:szCs w:val="24"/>
        </w:rPr>
        <w:lastRenderedPageBreak/>
        <w:t>於公共衛生體系與醫療體系，甚至是個案本身造成較大的負擔，其實在研究者與疾病管制署同仁共同的針對結核病的相關研究發現，曾經針對死因為結核病者進行深入探討，發現約</w:t>
      </w:r>
      <w:r w:rsidRPr="00827CB6">
        <w:rPr>
          <w:rFonts w:ascii="標楷體" w:eastAsia="標楷體" w:hAnsi="標楷體"/>
          <w:color w:val="000000" w:themeColor="text1"/>
          <w:szCs w:val="24"/>
        </w:rPr>
        <w:t>50%</w:t>
      </w:r>
      <w:r w:rsidRPr="00827CB6">
        <w:rPr>
          <w:rFonts w:ascii="標楷體" w:eastAsia="標楷體" w:hAnsi="標楷體" w:hint="eastAsia"/>
          <w:color w:val="000000" w:themeColor="text1"/>
          <w:szCs w:val="24"/>
        </w:rPr>
        <w:t>追蹤於</w:t>
      </w:r>
      <w:r w:rsidRPr="00827CB6">
        <w:rPr>
          <w:rFonts w:ascii="標楷體" w:eastAsia="標楷體" w:hAnsi="標楷體"/>
          <w:color w:val="000000" w:themeColor="text1"/>
          <w:szCs w:val="24"/>
        </w:rPr>
        <w:t xml:space="preserve">1 </w:t>
      </w:r>
      <w:proofErr w:type="gramStart"/>
      <w:r w:rsidRPr="00827CB6">
        <w:rPr>
          <w:rFonts w:ascii="標楷體" w:eastAsia="標楷體" w:hAnsi="標楷體" w:hint="eastAsia"/>
          <w:color w:val="000000" w:themeColor="text1"/>
          <w:szCs w:val="24"/>
        </w:rPr>
        <w:t>個</w:t>
      </w:r>
      <w:proofErr w:type="gramEnd"/>
      <w:r w:rsidRPr="00827CB6">
        <w:rPr>
          <w:rFonts w:ascii="標楷體" w:eastAsia="標楷體" w:hAnsi="標楷體" w:hint="eastAsia"/>
          <w:color w:val="000000" w:themeColor="text1"/>
          <w:szCs w:val="24"/>
        </w:rPr>
        <w:t>月內死亡；死於其他疾病者約一半追蹤</w:t>
      </w:r>
      <w:r w:rsidRPr="00827CB6">
        <w:rPr>
          <w:rFonts w:ascii="標楷體" w:eastAsia="標楷體" w:hAnsi="標楷體"/>
          <w:color w:val="000000" w:themeColor="text1"/>
          <w:szCs w:val="24"/>
        </w:rPr>
        <w:t xml:space="preserve">2 </w:t>
      </w:r>
      <w:proofErr w:type="gramStart"/>
      <w:r w:rsidRPr="00827CB6">
        <w:rPr>
          <w:rFonts w:ascii="標楷體" w:eastAsia="標楷體" w:hAnsi="標楷體" w:hint="eastAsia"/>
          <w:color w:val="000000" w:themeColor="text1"/>
          <w:szCs w:val="24"/>
        </w:rPr>
        <w:t>個</w:t>
      </w:r>
      <w:proofErr w:type="gramEnd"/>
      <w:r w:rsidRPr="00827CB6">
        <w:rPr>
          <w:rFonts w:ascii="標楷體" w:eastAsia="標楷體" w:hAnsi="標楷體" w:hint="eastAsia"/>
          <w:color w:val="000000" w:themeColor="text1"/>
          <w:szCs w:val="24"/>
        </w:rPr>
        <w:t>月內死亡。顯著影響死亡之因素為：年齡</w:t>
      </w:r>
      <w:proofErr w:type="gramStart"/>
      <w:r w:rsidRPr="00827CB6">
        <w:rPr>
          <w:rFonts w:ascii="標楷體" w:eastAsia="標楷體" w:hAnsi="標楷體" w:hint="eastAsia"/>
          <w:color w:val="000000" w:themeColor="text1"/>
          <w:szCs w:val="24"/>
        </w:rPr>
        <w:t>≧</w:t>
      </w:r>
      <w:proofErr w:type="gramEnd"/>
      <w:r w:rsidRPr="00827CB6">
        <w:rPr>
          <w:rFonts w:ascii="標楷體" w:eastAsia="標楷體" w:hAnsi="標楷體"/>
          <w:color w:val="000000" w:themeColor="text1"/>
          <w:szCs w:val="24"/>
        </w:rPr>
        <w:t xml:space="preserve">65 </w:t>
      </w:r>
      <w:r w:rsidRPr="00827CB6">
        <w:rPr>
          <w:rFonts w:ascii="標楷體" w:eastAsia="標楷體" w:hAnsi="標楷體" w:hint="eastAsia"/>
          <w:color w:val="000000" w:themeColor="text1"/>
          <w:szCs w:val="24"/>
        </w:rPr>
        <w:t>歲、男性、痰細菌學陽性、肺結核、居住在東台灣、</w:t>
      </w:r>
      <w:proofErr w:type="gramStart"/>
      <w:r w:rsidRPr="00827CB6">
        <w:rPr>
          <w:rFonts w:ascii="標楷體" w:eastAsia="標楷體" w:hAnsi="標楷體" w:hint="eastAsia"/>
          <w:color w:val="000000" w:themeColor="text1"/>
          <w:szCs w:val="24"/>
        </w:rPr>
        <w:t>具共病</w:t>
      </w:r>
      <w:proofErr w:type="gramEnd"/>
      <w:r w:rsidRPr="00827CB6">
        <w:rPr>
          <w:rFonts w:ascii="標楷體" w:eastAsia="標楷體" w:hAnsi="標楷體" w:hint="eastAsia"/>
          <w:color w:val="000000" w:themeColor="text1"/>
          <w:szCs w:val="24"/>
        </w:rPr>
        <w:t>（</w:t>
      </w:r>
      <w:r w:rsidRPr="00827CB6">
        <w:rPr>
          <w:rFonts w:ascii="標楷體" w:eastAsia="標楷體" w:hAnsi="標楷體"/>
          <w:color w:val="000000" w:themeColor="text1"/>
          <w:szCs w:val="24"/>
        </w:rPr>
        <w:t>HIV</w:t>
      </w:r>
      <w:r w:rsidRPr="00827CB6">
        <w:rPr>
          <w:rFonts w:ascii="標楷體" w:eastAsia="標楷體" w:hAnsi="標楷體" w:hint="eastAsia"/>
          <w:color w:val="000000" w:themeColor="text1"/>
          <w:szCs w:val="24"/>
        </w:rPr>
        <w:t>、慢性腎臟病、中風、惡性腫瘤）。年齡分層分析顯示，惡性腫瘤、慢性腎臟病、中風和慢性肝炎及肝硬化</w:t>
      </w:r>
      <w:proofErr w:type="gramStart"/>
      <w:r w:rsidRPr="00827CB6">
        <w:rPr>
          <w:rFonts w:ascii="標楷體" w:eastAsia="標楷體" w:hAnsi="標楷體" w:hint="eastAsia"/>
          <w:color w:val="000000" w:themeColor="text1"/>
          <w:szCs w:val="24"/>
        </w:rPr>
        <w:t>等共病為</w:t>
      </w:r>
      <w:proofErr w:type="gramEnd"/>
      <w:r w:rsidRPr="00827CB6">
        <w:rPr>
          <w:rFonts w:ascii="標楷體" w:eastAsia="標楷體" w:hAnsi="標楷體" w:hint="eastAsia"/>
          <w:color w:val="000000" w:themeColor="text1"/>
          <w:szCs w:val="24"/>
        </w:rPr>
        <w:t>顯著影響死亡之危險因子，尤其＜</w:t>
      </w:r>
      <w:r w:rsidRPr="00827CB6">
        <w:rPr>
          <w:rFonts w:ascii="標楷體" w:eastAsia="標楷體" w:hAnsi="標楷體"/>
          <w:color w:val="000000" w:themeColor="text1"/>
          <w:szCs w:val="24"/>
        </w:rPr>
        <w:t xml:space="preserve">65 </w:t>
      </w:r>
      <w:r w:rsidRPr="00827CB6">
        <w:rPr>
          <w:rFonts w:ascii="標楷體" w:eastAsia="標楷體" w:hAnsi="標楷體" w:hint="eastAsia"/>
          <w:color w:val="000000" w:themeColor="text1"/>
          <w:szCs w:val="24"/>
        </w:rPr>
        <w:t>歲且</w:t>
      </w:r>
      <w:proofErr w:type="gramStart"/>
      <w:r w:rsidRPr="00827CB6">
        <w:rPr>
          <w:rFonts w:ascii="標楷體" w:eastAsia="標楷體" w:hAnsi="標楷體" w:hint="eastAsia"/>
          <w:color w:val="000000" w:themeColor="text1"/>
          <w:szCs w:val="24"/>
        </w:rPr>
        <w:t>有共病者</w:t>
      </w:r>
      <w:proofErr w:type="gramEnd"/>
      <w:r w:rsidRPr="00827CB6">
        <w:rPr>
          <w:rFonts w:ascii="標楷體" w:eastAsia="標楷體" w:hAnsi="標楷體" w:hint="eastAsia"/>
          <w:color w:val="000000" w:themeColor="text1"/>
          <w:szCs w:val="24"/>
        </w:rPr>
        <w:t>死亡危險性顯著高於</w:t>
      </w:r>
      <w:proofErr w:type="gramStart"/>
      <w:r w:rsidRPr="00827CB6">
        <w:rPr>
          <w:rFonts w:ascii="標楷體" w:eastAsia="標楷體" w:hAnsi="標楷體" w:hint="eastAsia"/>
          <w:color w:val="000000" w:themeColor="text1"/>
          <w:szCs w:val="24"/>
        </w:rPr>
        <w:t>無共病</w:t>
      </w:r>
      <w:proofErr w:type="gramEnd"/>
      <w:r w:rsidRPr="00827CB6">
        <w:rPr>
          <w:rFonts w:ascii="標楷體" w:eastAsia="標楷體" w:hAnsi="標楷體" w:hint="eastAsia"/>
          <w:color w:val="000000" w:themeColor="text1"/>
          <w:szCs w:val="24"/>
        </w:rPr>
        <w:t>者。追蹤期間死亡之結核病人，死因多為結核病以外</w:t>
      </w:r>
      <w:proofErr w:type="gramStart"/>
      <w:r w:rsidRPr="00827CB6">
        <w:rPr>
          <w:rFonts w:ascii="標楷體" w:eastAsia="標楷體" w:hAnsi="標楷體" w:hint="eastAsia"/>
          <w:color w:val="000000" w:themeColor="text1"/>
          <w:szCs w:val="24"/>
        </w:rPr>
        <w:t>的共病</w:t>
      </w:r>
      <w:proofErr w:type="gramEnd"/>
      <w:r w:rsidRPr="00827CB6">
        <w:rPr>
          <w:rFonts w:ascii="標楷體" w:eastAsia="標楷體" w:hAnsi="標楷體" w:hint="eastAsia"/>
          <w:color w:val="000000" w:themeColor="text1"/>
          <w:szCs w:val="24"/>
        </w:rPr>
        <w:t>（合併症），而死亡發生的時間以通報後</w:t>
      </w:r>
      <w:r w:rsidRPr="00827CB6">
        <w:rPr>
          <w:rFonts w:ascii="標楷體" w:eastAsia="標楷體" w:hAnsi="標楷體"/>
          <w:color w:val="000000" w:themeColor="text1"/>
          <w:szCs w:val="24"/>
        </w:rPr>
        <w:t xml:space="preserve">2 </w:t>
      </w:r>
      <w:proofErr w:type="gramStart"/>
      <w:r w:rsidRPr="00827CB6">
        <w:rPr>
          <w:rFonts w:ascii="標楷體" w:eastAsia="標楷體" w:hAnsi="標楷體" w:hint="eastAsia"/>
          <w:color w:val="000000" w:themeColor="text1"/>
          <w:szCs w:val="24"/>
        </w:rPr>
        <w:t>個</w:t>
      </w:r>
      <w:proofErr w:type="gramEnd"/>
      <w:r w:rsidRPr="00827CB6">
        <w:rPr>
          <w:rFonts w:ascii="標楷體" w:eastAsia="標楷體" w:hAnsi="標楷體" w:hint="eastAsia"/>
          <w:color w:val="000000" w:themeColor="text1"/>
          <w:szCs w:val="24"/>
        </w:rPr>
        <w:t>月內為多；病人如同時</w:t>
      </w:r>
      <w:proofErr w:type="gramStart"/>
      <w:r w:rsidRPr="00827CB6">
        <w:rPr>
          <w:rFonts w:ascii="標楷體" w:eastAsia="標楷體" w:hAnsi="標楷體" w:hint="eastAsia"/>
          <w:color w:val="000000" w:themeColor="text1"/>
          <w:szCs w:val="24"/>
        </w:rPr>
        <w:t>併</w:t>
      </w:r>
      <w:proofErr w:type="gramEnd"/>
      <w:r w:rsidRPr="00827CB6">
        <w:rPr>
          <w:rFonts w:ascii="標楷體" w:eastAsia="標楷體" w:hAnsi="標楷體" w:hint="eastAsia"/>
          <w:color w:val="000000" w:themeColor="text1"/>
          <w:szCs w:val="24"/>
        </w:rPr>
        <w:t>有</w:t>
      </w:r>
      <w:proofErr w:type="gramStart"/>
      <w:r w:rsidRPr="00827CB6">
        <w:rPr>
          <w:rFonts w:ascii="標楷體" w:eastAsia="標楷體" w:hAnsi="標楷體" w:hint="eastAsia"/>
          <w:color w:val="000000" w:themeColor="text1"/>
          <w:szCs w:val="24"/>
        </w:rPr>
        <w:t>其他共病</w:t>
      </w:r>
      <w:proofErr w:type="gramEnd"/>
      <w:r w:rsidRPr="00827CB6">
        <w:rPr>
          <w:rFonts w:ascii="標楷體" w:eastAsia="標楷體" w:hAnsi="標楷體" w:hint="eastAsia"/>
          <w:color w:val="000000" w:themeColor="text1"/>
          <w:szCs w:val="24"/>
        </w:rPr>
        <w:t>，死亡危險性則顯著增加，尤其是年齡</w:t>
      </w:r>
      <w:r w:rsidRPr="00827CB6">
        <w:rPr>
          <w:rFonts w:ascii="標楷體" w:eastAsia="標楷體" w:hAnsi="標楷體"/>
          <w:color w:val="000000" w:themeColor="text1"/>
          <w:szCs w:val="24"/>
        </w:rPr>
        <w:t xml:space="preserve">&lt;65 </w:t>
      </w:r>
      <w:r w:rsidRPr="00827CB6">
        <w:rPr>
          <w:rFonts w:ascii="標楷體" w:eastAsia="標楷體" w:hAnsi="標楷體" w:hint="eastAsia"/>
          <w:color w:val="000000" w:themeColor="text1"/>
          <w:szCs w:val="24"/>
        </w:rPr>
        <w:t>歲且合併</w:t>
      </w:r>
      <w:proofErr w:type="gramStart"/>
      <w:r w:rsidRPr="00827CB6">
        <w:rPr>
          <w:rFonts w:ascii="標楷體" w:eastAsia="標楷體" w:hAnsi="標楷體" w:hint="eastAsia"/>
          <w:color w:val="000000" w:themeColor="text1"/>
          <w:szCs w:val="24"/>
        </w:rPr>
        <w:t>其他共病者</w:t>
      </w:r>
      <w:proofErr w:type="gramEnd"/>
      <w:r w:rsidRPr="00827CB6">
        <w:rPr>
          <w:rFonts w:ascii="標楷體" w:eastAsia="標楷體" w:hAnsi="標楷體" w:hint="eastAsia"/>
          <w:color w:val="000000" w:themeColor="text1"/>
          <w:szCs w:val="24"/>
        </w:rPr>
        <w:t>，因此應強化具高死亡危險因子個案之追蹤照護，降低追蹤過程之死亡。</w:t>
      </w:r>
      <w:r w:rsidRPr="00827CB6">
        <w:rPr>
          <w:rFonts w:ascii="標楷體" w:eastAsia="標楷體" w:hAnsi="標楷體"/>
          <w:color w:val="000000" w:themeColor="text1"/>
          <w:szCs w:val="24"/>
        </w:rPr>
        <w:t>[9]</w:t>
      </w:r>
      <w:r w:rsidRPr="00827CB6">
        <w:rPr>
          <w:rFonts w:ascii="標楷體" w:eastAsia="標楷體" w:hAnsi="標楷體" w:hint="eastAsia"/>
          <w:color w:val="000000" w:themeColor="text1"/>
          <w:szCs w:val="24"/>
        </w:rPr>
        <w:t>。</w:t>
      </w:r>
    </w:p>
    <w:p w:rsidR="001C75C2" w:rsidRDefault="001C75C2" w:rsidP="000E3188">
      <w:pPr>
        <w:widowControl/>
        <w:spacing w:line="360" w:lineRule="auto"/>
        <w:rPr>
          <w:rFonts w:ascii="標楷體" w:eastAsia="標楷體" w:hAnsi="標楷體"/>
          <w:color w:val="000000" w:themeColor="text1"/>
          <w:szCs w:val="28"/>
        </w:rPr>
      </w:pPr>
    </w:p>
    <w:p w:rsidR="001C75C2" w:rsidRPr="001C75C2" w:rsidRDefault="001C75C2" w:rsidP="001C75C2">
      <w:pPr>
        <w:widowControl/>
        <w:spacing w:line="360" w:lineRule="auto"/>
        <w:rPr>
          <w:rFonts w:eastAsia="標楷體"/>
          <w:color w:val="000000" w:themeColor="text1"/>
          <w:szCs w:val="28"/>
        </w:rPr>
      </w:pPr>
      <w:r w:rsidRPr="001C75C2">
        <w:rPr>
          <w:rFonts w:eastAsia="標楷體"/>
          <w:color w:val="000000" w:themeColor="text1"/>
          <w:szCs w:val="28"/>
        </w:rPr>
        <w:t>由於個案的死亡是反應整體結核病防治計畫執行成效的重要指標，在各國的結核病個案死亡監測亦為國家結核病防治體系中之重要評估項目。由過去的研究結果發現，年齡、性別、</w:t>
      </w:r>
      <w:proofErr w:type="gramStart"/>
      <w:r w:rsidRPr="001C75C2">
        <w:rPr>
          <w:rFonts w:eastAsia="標楷體"/>
          <w:color w:val="000000" w:themeColor="text1"/>
          <w:szCs w:val="28"/>
        </w:rPr>
        <w:t>痰塗片</w:t>
      </w:r>
      <w:proofErr w:type="gramEnd"/>
      <w:r w:rsidRPr="001C75C2">
        <w:rPr>
          <w:rFonts w:eastAsia="標楷體"/>
          <w:color w:val="000000" w:themeColor="text1"/>
          <w:szCs w:val="28"/>
        </w:rPr>
        <w:t>陽性、肺部有空洞、免疫抑制、</w:t>
      </w:r>
      <w:r w:rsidRPr="001C75C2">
        <w:rPr>
          <w:rFonts w:eastAsia="標楷體"/>
          <w:color w:val="000000" w:themeColor="text1"/>
          <w:szCs w:val="28"/>
        </w:rPr>
        <w:t xml:space="preserve">HIV </w:t>
      </w:r>
      <w:r w:rsidRPr="001C75C2">
        <w:rPr>
          <w:rFonts w:eastAsia="標楷體"/>
          <w:color w:val="000000" w:themeColor="text1"/>
          <w:szCs w:val="28"/>
        </w:rPr>
        <w:t>感染、</w:t>
      </w:r>
      <w:r>
        <w:rPr>
          <w:rFonts w:eastAsia="標楷體" w:hint="eastAsia"/>
          <w:color w:val="000000" w:themeColor="text1"/>
          <w:szCs w:val="28"/>
        </w:rPr>
        <w:t>多重抗藥性（</w:t>
      </w:r>
      <w:r w:rsidRPr="001C75C2">
        <w:rPr>
          <w:rFonts w:eastAsia="標楷體"/>
          <w:color w:val="000000" w:themeColor="text1"/>
          <w:szCs w:val="28"/>
        </w:rPr>
        <w:t>MDR-TB</w:t>
      </w:r>
      <w:r>
        <w:rPr>
          <w:rFonts w:eastAsia="標楷體" w:hint="eastAsia"/>
          <w:color w:val="000000" w:themeColor="text1"/>
          <w:szCs w:val="28"/>
        </w:rPr>
        <w:t>）</w:t>
      </w:r>
      <w:r w:rsidRPr="001C75C2">
        <w:rPr>
          <w:rFonts w:eastAsia="標楷體"/>
          <w:color w:val="000000" w:themeColor="text1"/>
          <w:szCs w:val="28"/>
        </w:rPr>
        <w:t xml:space="preserve"> </w:t>
      </w:r>
      <w:r w:rsidRPr="001C75C2">
        <w:rPr>
          <w:rFonts w:eastAsia="標楷體"/>
          <w:color w:val="000000" w:themeColor="text1"/>
          <w:szCs w:val="28"/>
        </w:rPr>
        <w:t>或</w:t>
      </w:r>
      <w:proofErr w:type="gramStart"/>
      <w:r>
        <w:rPr>
          <w:rFonts w:eastAsia="標楷體" w:hint="eastAsia"/>
          <w:color w:val="000000" w:themeColor="text1"/>
          <w:szCs w:val="28"/>
        </w:rPr>
        <w:t>廣泛型抗藥</w:t>
      </w:r>
      <w:proofErr w:type="gramEnd"/>
      <w:r>
        <w:rPr>
          <w:rFonts w:eastAsia="標楷體" w:hint="eastAsia"/>
          <w:color w:val="000000" w:themeColor="text1"/>
          <w:szCs w:val="28"/>
        </w:rPr>
        <w:t>（</w:t>
      </w:r>
      <w:r w:rsidRPr="001C75C2">
        <w:rPr>
          <w:rFonts w:eastAsia="標楷體"/>
          <w:color w:val="000000" w:themeColor="text1"/>
          <w:szCs w:val="28"/>
        </w:rPr>
        <w:t>XDR-TB</w:t>
      </w:r>
      <w:r>
        <w:rPr>
          <w:rFonts w:eastAsia="標楷體" w:hint="eastAsia"/>
          <w:color w:val="000000" w:themeColor="text1"/>
          <w:szCs w:val="28"/>
        </w:rPr>
        <w:t>）</w:t>
      </w:r>
      <w:r w:rsidRPr="001C75C2">
        <w:rPr>
          <w:rFonts w:eastAsia="標楷體"/>
          <w:color w:val="000000" w:themeColor="text1"/>
          <w:szCs w:val="28"/>
        </w:rPr>
        <w:t>、糖尿病、慢性阻塞性肺病、癌症、腎臟病、肝病、失業、酒癮、營養不良、抽菸及延遲診斷或治療等為影響結核病人治療過程中死亡的危險因子（</w:t>
      </w:r>
      <w:r w:rsidRPr="001C75C2">
        <w:rPr>
          <w:rFonts w:eastAsia="標楷體"/>
          <w:color w:val="000000" w:themeColor="text1"/>
          <w:szCs w:val="28"/>
        </w:rPr>
        <w:t>Aziz MA</w:t>
      </w:r>
      <w:r w:rsidRPr="001C75C2">
        <w:rPr>
          <w:rFonts w:eastAsia="標楷體"/>
          <w:color w:val="000000" w:themeColor="text1"/>
          <w:szCs w:val="28"/>
        </w:rPr>
        <w:t>，</w:t>
      </w:r>
      <w:r w:rsidRPr="001C75C2">
        <w:rPr>
          <w:rFonts w:eastAsia="標楷體"/>
          <w:color w:val="000000" w:themeColor="text1"/>
          <w:szCs w:val="28"/>
        </w:rPr>
        <w:t>2006</w:t>
      </w:r>
      <w:r w:rsidRPr="001C75C2">
        <w:rPr>
          <w:rFonts w:eastAsia="標楷體"/>
          <w:color w:val="000000" w:themeColor="text1"/>
          <w:szCs w:val="28"/>
        </w:rPr>
        <w:t>）。</w:t>
      </w:r>
    </w:p>
    <w:p w:rsidR="001C75C2" w:rsidRPr="001C75C2" w:rsidRDefault="001C75C2" w:rsidP="001C75C2">
      <w:pPr>
        <w:widowControl/>
        <w:spacing w:line="360" w:lineRule="auto"/>
        <w:rPr>
          <w:rFonts w:ascii="標楷體" w:eastAsia="標楷體" w:hAnsi="標楷體"/>
          <w:color w:val="000000" w:themeColor="text1"/>
          <w:szCs w:val="28"/>
        </w:rPr>
      </w:pPr>
    </w:p>
    <w:p w:rsidR="001C75C2" w:rsidRDefault="001C75C2" w:rsidP="001C75C2">
      <w:pPr>
        <w:widowControl/>
        <w:spacing w:line="360" w:lineRule="auto"/>
        <w:rPr>
          <w:rFonts w:ascii="標楷體" w:eastAsia="標楷體" w:hAnsi="標楷體"/>
          <w:color w:val="000000" w:themeColor="text1"/>
          <w:szCs w:val="28"/>
        </w:rPr>
      </w:pPr>
      <w:r w:rsidRPr="001C75C2">
        <w:rPr>
          <w:rFonts w:eastAsia="標楷體"/>
          <w:color w:val="000000" w:themeColor="text1"/>
          <w:szCs w:val="28"/>
        </w:rPr>
        <w:t>根據衛生福利部疾病管制署以全國性結核病個案，連結衛生福利部統計處死亡資料之族群為基礎研究發現，死於結核的人中有將近一半在追蹤</w:t>
      </w:r>
      <w:r w:rsidRPr="001C75C2">
        <w:rPr>
          <w:rFonts w:eastAsia="標楷體"/>
          <w:color w:val="000000" w:themeColor="text1"/>
          <w:szCs w:val="28"/>
        </w:rPr>
        <w:t xml:space="preserve"> 1 </w:t>
      </w:r>
      <w:proofErr w:type="gramStart"/>
      <w:r w:rsidRPr="001C75C2">
        <w:rPr>
          <w:rFonts w:eastAsia="標楷體"/>
          <w:color w:val="000000" w:themeColor="text1"/>
          <w:szCs w:val="28"/>
        </w:rPr>
        <w:t>個</w:t>
      </w:r>
      <w:proofErr w:type="gramEnd"/>
      <w:r w:rsidRPr="001C75C2">
        <w:rPr>
          <w:rFonts w:eastAsia="標楷體"/>
          <w:color w:val="000000" w:themeColor="text1"/>
          <w:szCs w:val="28"/>
        </w:rPr>
        <w:t>月內死亡，而因其他疾病死亡者將近一半在追蹤</w:t>
      </w:r>
      <w:r w:rsidRPr="001C75C2">
        <w:rPr>
          <w:rFonts w:eastAsia="標楷體"/>
          <w:color w:val="000000" w:themeColor="text1"/>
          <w:szCs w:val="28"/>
        </w:rPr>
        <w:t xml:space="preserve"> 2 </w:t>
      </w:r>
      <w:proofErr w:type="gramStart"/>
      <w:r w:rsidRPr="001C75C2">
        <w:rPr>
          <w:rFonts w:eastAsia="標楷體"/>
          <w:color w:val="000000" w:themeColor="text1"/>
          <w:szCs w:val="28"/>
        </w:rPr>
        <w:t>個</w:t>
      </w:r>
      <w:proofErr w:type="gramEnd"/>
      <w:r w:rsidRPr="001C75C2">
        <w:rPr>
          <w:rFonts w:eastAsia="標楷體"/>
          <w:color w:val="000000" w:themeColor="text1"/>
          <w:szCs w:val="28"/>
        </w:rPr>
        <w:t>月內死亡，肺炎（</w:t>
      </w:r>
      <w:r w:rsidRPr="001C75C2">
        <w:rPr>
          <w:rFonts w:eastAsia="標楷體"/>
          <w:color w:val="000000" w:themeColor="text1"/>
          <w:szCs w:val="28"/>
        </w:rPr>
        <w:t>37.0%</w:t>
      </w:r>
      <w:r w:rsidRPr="001C75C2">
        <w:rPr>
          <w:rFonts w:eastAsia="標楷體"/>
          <w:color w:val="000000" w:themeColor="text1"/>
          <w:szCs w:val="28"/>
        </w:rPr>
        <w:t>）、腎臟病（</w:t>
      </w:r>
      <w:r w:rsidRPr="001C75C2">
        <w:rPr>
          <w:rFonts w:eastAsia="標楷體"/>
          <w:color w:val="000000" w:themeColor="text1"/>
          <w:szCs w:val="28"/>
        </w:rPr>
        <w:t>32.0%</w:t>
      </w:r>
      <w:r w:rsidRPr="001C75C2">
        <w:rPr>
          <w:rFonts w:eastAsia="標楷體"/>
          <w:color w:val="000000" w:themeColor="text1"/>
          <w:szCs w:val="28"/>
        </w:rPr>
        <w:t>）及</w:t>
      </w:r>
      <w:r w:rsidRPr="001C75C2">
        <w:rPr>
          <w:rFonts w:eastAsia="標楷體"/>
          <w:color w:val="000000" w:themeColor="text1"/>
          <w:szCs w:val="28"/>
        </w:rPr>
        <w:t xml:space="preserve"> COPD</w:t>
      </w:r>
      <w:r w:rsidRPr="001C75C2">
        <w:rPr>
          <w:rFonts w:eastAsia="標楷體"/>
          <w:color w:val="000000" w:themeColor="text1"/>
          <w:szCs w:val="28"/>
        </w:rPr>
        <w:t>（</w:t>
      </w:r>
      <w:r w:rsidRPr="001C75C2">
        <w:rPr>
          <w:rFonts w:eastAsia="標楷體"/>
          <w:color w:val="000000" w:themeColor="text1"/>
          <w:szCs w:val="28"/>
        </w:rPr>
        <w:t>31.7%</w:t>
      </w:r>
      <w:r w:rsidRPr="001C75C2">
        <w:rPr>
          <w:rFonts w:eastAsia="標楷體"/>
          <w:color w:val="000000" w:themeColor="text1"/>
          <w:szCs w:val="28"/>
        </w:rPr>
        <w:t>）為追蹤</w:t>
      </w:r>
      <w:r w:rsidRPr="001C75C2">
        <w:rPr>
          <w:rFonts w:eastAsia="標楷體"/>
          <w:color w:val="000000" w:themeColor="text1"/>
          <w:szCs w:val="28"/>
        </w:rPr>
        <w:t xml:space="preserve"> 1 </w:t>
      </w:r>
      <w:proofErr w:type="gramStart"/>
      <w:r w:rsidRPr="001C75C2">
        <w:rPr>
          <w:rFonts w:eastAsia="標楷體"/>
          <w:color w:val="000000" w:themeColor="text1"/>
          <w:szCs w:val="28"/>
        </w:rPr>
        <w:t>個</w:t>
      </w:r>
      <w:proofErr w:type="gramEnd"/>
      <w:r w:rsidRPr="001C75C2">
        <w:rPr>
          <w:rFonts w:eastAsia="標楷體"/>
          <w:color w:val="000000" w:themeColor="text1"/>
          <w:szCs w:val="28"/>
        </w:rPr>
        <w:t>月內最常見的死因，而腦血管疾病（</w:t>
      </w:r>
      <w:r w:rsidRPr="001C75C2">
        <w:rPr>
          <w:rFonts w:eastAsia="標楷體"/>
          <w:color w:val="000000" w:themeColor="text1"/>
          <w:szCs w:val="28"/>
        </w:rPr>
        <w:t>52.3%</w:t>
      </w:r>
      <w:r w:rsidRPr="001C75C2">
        <w:rPr>
          <w:rFonts w:eastAsia="標楷體"/>
          <w:color w:val="000000" w:themeColor="text1"/>
          <w:szCs w:val="28"/>
        </w:rPr>
        <w:t>）、</w:t>
      </w:r>
      <w:r w:rsidR="00827CB6">
        <w:rPr>
          <w:rFonts w:eastAsia="標楷體" w:hint="eastAsia"/>
          <w:color w:val="000000" w:themeColor="text1"/>
          <w:szCs w:val="28"/>
        </w:rPr>
        <w:t>癌症</w:t>
      </w:r>
      <w:r w:rsidRPr="001C75C2">
        <w:rPr>
          <w:rFonts w:eastAsia="標楷體"/>
          <w:color w:val="000000" w:themeColor="text1"/>
          <w:szCs w:val="28"/>
        </w:rPr>
        <w:t>惡性腫瘤（</w:t>
      </w:r>
      <w:r w:rsidRPr="001C75C2">
        <w:rPr>
          <w:rFonts w:eastAsia="標楷體"/>
          <w:color w:val="000000" w:themeColor="text1"/>
          <w:szCs w:val="28"/>
        </w:rPr>
        <w:t>48.3%</w:t>
      </w:r>
      <w:r w:rsidRPr="001C75C2">
        <w:rPr>
          <w:rFonts w:eastAsia="標楷體"/>
          <w:color w:val="000000" w:themeColor="text1"/>
          <w:szCs w:val="28"/>
        </w:rPr>
        <w:t>）及糖尿病（</w:t>
      </w:r>
      <w:r w:rsidRPr="001C75C2">
        <w:rPr>
          <w:rFonts w:eastAsia="標楷體"/>
          <w:color w:val="000000" w:themeColor="text1"/>
          <w:szCs w:val="28"/>
        </w:rPr>
        <w:t>46.4%</w:t>
      </w:r>
      <w:r w:rsidRPr="001C75C2">
        <w:rPr>
          <w:rFonts w:eastAsia="標楷體"/>
          <w:color w:val="000000" w:themeColor="text1"/>
          <w:szCs w:val="28"/>
        </w:rPr>
        <w:t>）為追蹤</w:t>
      </w:r>
      <w:r w:rsidRPr="001C75C2">
        <w:rPr>
          <w:rFonts w:eastAsia="標楷體"/>
          <w:color w:val="000000" w:themeColor="text1"/>
          <w:szCs w:val="28"/>
        </w:rPr>
        <w:t xml:space="preserve"> 2 </w:t>
      </w:r>
      <w:proofErr w:type="gramStart"/>
      <w:r w:rsidRPr="001C75C2">
        <w:rPr>
          <w:rFonts w:eastAsia="標楷體"/>
          <w:color w:val="000000" w:themeColor="text1"/>
          <w:szCs w:val="28"/>
        </w:rPr>
        <w:t>個</w:t>
      </w:r>
      <w:proofErr w:type="gramEnd"/>
      <w:r w:rsidRPr="001C75C2">
        <w:rPr>
          <w:rFonts w:eastAsia="標楷體"/>
          <w:color w:val="000000" w:themeColor="text1"/>
          <w:szCs w:val="28"/>
        </w:rPr>
        <w:t>月內最常見的結核死亡以外的死因。（羅秀雲，</w:t>
      </w:r>
      <w:r w:rsidRPr="001C75C2">
        <w:rPr>
          <w:rFonts w:eastAsia="標楷體"/>
          <w:color w:val="000000" w:themeColor="text1"/>
          <w:szCs w:val="28"/>
        </w:rPr>
        <w:t>2011</w:t>
      </w:r>
      <w:r w:rsidRPr="001C75C2">
        <w:rPr>
          <w:rFonts w:eastAsia="標楷體"/>
          <w:color w:val="000000" w:themeColor="text1"/>
          <w:szCs w:val="28"/>
        </w:rPr>
        <w:t>）</w:t>
      </w:r>
      <w:r w:rsidR="00A42472">
        <w:rPr>
          <w:rFonts w:eastAsia="標楷體" w:hint="eastAsia"/>
          <w:color w:val="000000" w:themeColor="text1"/>
          <w:szCs w:val="28"/>
        </w:rPr>
        <w:t>。</w:t>
      </w:r>
      <w:r w:rsidR="00A42472">
        <w:rPr>
          <w:rFonts w:eastAsia="標楷體"/>
          <w:color w:val="000000" w:themeColor="text1"/>
          <w:szCs w:val="28"/>
        </w:rPr>
        <w:t>我們</w:t>
      </w:r>
      <w:r w:rsidR="00A42472">
        <w:rPr>
          <w:rFonts w:eastAsia="標楷體" w:hint="eastAsia"/>
          <w:color w:val="000000" w:themeColor="text1"/>
          <w:szCs w:val="28"/>
        </w:rPr>
        <w:t>過去針對</w:t>
      </w:r>
      <w:r w:rsidR="00A42472">
        <w:rPr>
          <w:rFonts w:eastAsia="標楷體" w:hint="eastAsia"/>
          <w:color w:val="000000" w:themeColor="text1"/>
          <w:szCs w:val="28"/>
        </w:rPr>
        <w:t>2004-2005</w:t>
      </w:r>
      <w:r w:rsidR="00A42472">
        <w:rPr>
          <w:rFonts w:eastAsia="標楷體" w:hint="eastAsia"/>
          <w:color w:val="000000" w:themeColor="text1"/>
          <w:szCs w:val="28"/>
        </w:rPr>
        <w:t>的</w:t>
      </w:r>
      <w:proofErr w:type="gramStart"/>
      <w:r w:rsidR="00A42472">
        <w:rPr>
          <w:rFonts w:eastAsia="標楷體" w:hint="eastAsia"/>
          <w:color w:val="000000" w:themeColor="text1"/>
          <w:szCs w:val="28"/>
        </w:rPr>
        <w:t>結核病共病</w:t>
      </w:r>
      <w:r w:rsidRPr="001C75C2">
        <w:rPr>
          <w:rFonts w:eastAsia="標楷體"/>
          <w:color w:val="000000" w:themeColor="text1"/>
          <w:szCs w:val="28"/>
        </w:rPr>
        <w:t>研究</w:t>
      </w:r>
      <w:proofErr w:type="gramEnd"/>
      <w:r w:rsidRPr="001C75C2">
        <w:rPr>
          <w:rFonts w:eastAsia="標楷體"/>
          <w:color w:val="000000" w:themeColor="text1"/>
          <w:szCs w:val="28"/>
        </w:rPr>
        <w:t>中發現，如果以</w:t>
      </w:r>
      <w:proofErr w:type="gramStart"/>
      <w:r w:rsidRPr="001C75C2">
        <w:rPr>
          <w:rFonts w:eastAsia="標楷體"/>
          <w:color w:val="000000" w:themeColor="text1"/>
          <w:szCs w:val="28"/>
        </w:rPr>
        <w:t>多變項</w:t>
      </w:r>
      <w:proofErr w:type="gramEnd"/>
      <w:r w:rsidRPr="001C75C2">
        <w:rPr>
          <w:rFonts w:eastAsia="標楷體"/>
          <w:color w:val="000000" w:themeColor="text1"/>
          <w:szCs w:val="28"/>
        </w:rPr>
        <w:t>邏輯司</w:t>
      </w:r>
      <w:r w:rsidRPr="001C75C2">
        <w:rPr>
          <w:rFonts w:eastAsia="標楷體"/>
          <w:color w:val="000000" w:themeColor="text1"/>
          <w:szCs w:val="28"/>
        </w:rPr>
        <w:lastRenderedPageBreak/>
        <w:t>回歸分析（</w:t>
      </w:r>
      <w:r w:rsidRPr="001C75C2">
        <w:rPr>
          <w:rFonts w:eastAsia="標楷體"/>
          <w:color w:val="000000" w:themeColor="text1"/>
          <w:szCs w:val="28"/>
        </w:rPr>
        <w:t>multiple logistic regression</w:t>
      </w:r>
      <w:r w:rsidRPr="001C75C2">
        <w:rPr>
          <w:rFonts w:eastAsia="標楷體"/>
          <w:color w:val="000000" w:themeColor="text1"/>
          <w:szCs w:val="28"/>
        </w:rPr>
        <w:t>）控制</w:t>
      </w:r>
      <w:proofErr w:type="gramStart"/>
      <w:r w:rsidRPr="001C75C2">
        <w:rPr>
          <w:rFonts w:eastAsia="標楷體"/>
          <w:color w:val="000000" w:themeColor="text1"/>
          <w:szCs w:val="28"/>
        </w:rPr>
        <w:t>其他共變項</w:t>
      </w:r>
      <w:proofErr w:type="gramEnd"/>
      <w:r w:rsidRPr="001C75C2">
        <w:rPr>
          <w:rFonts w:eastAsia="標楷體"/>
          <w:color w:val="000000" w:themeColor="text1"/>
          <w:szCs w:val="28"/>
        </w:rPr>
        <w:t>後，顯著影響死亡因素包括：年齡</w:t>
      </w:r>
      <w:proofErr w:type="gramStart"/>
      <w:r w:rsidRPr="001C75C2">
        <w:rPr>
          <w:rFonts w:ascii="新細明體" w:hAnsi="新細明體" w:cs="新細明體" w:hint="eastAsia"/>
          <w:color w:val="000000" w:themeColor="text1"/>
          <w:szCs w:val="28"/>
        </w:rPr>
        <w:t>≧</w:t>
      </w:r>
      <w:proofErr w:type="gramEnd"/>
      <w:r w:rsidRPr="001C75C2">
        <w:rPr>
          <w:rFonts w:eastAsia="標楷體"/>
          <w:color w:val="000000" w:themeColor="text1"/>
          <w:szCs w:val="28"/>
        </w:rPr>
        <w:t xml:space="preserve">65 </w:t>
      </w:r>
      <w:r w:rsidRPr="001C75C2">
        <w:rPr>
          <w:rFonts w:eastAsia="標楷體"/>
          <w:color w:val="000000" w:themeColor="text1"/>
          <w:szCs w:val="28"/>
        </w:rPr>
        <w:t>歲</w:t>
      </w:r>
      <w:proofErr w:type="gramStart"/>
      <w:r w:rsidRPr="001C75C2">
        <w:rPr>
          <w:rFonts w:eastAsia="標楷體"/>
          <w:color w:val="000000" w:themeColor="text1"/>
          <w:szCs w:val="28"/>
        </w:rPr>
        <w:t>（</w:t>
      </w:r>
      <w:proofErr w:type="gramEnd"/>
      <w:r w:rsidRPr="001C75C2">
        <w:rPr>
          <w:rFonts w:eastAsia="標楷體"/>
          <w:color w:val="000000" w:themeColor="text1"/>
          <w:szCs w:val="28"/>
        </w:rPr>
        <w:t>OR: 6.81, 95% CI: 6.25-7.42</w:t>
      </w:r>
      <w:proofErr w:type="gramStart"/>
      <w:r w:rsidRPr="001C75C2">
        <w:rPr>
          <w:rFonts w:eastAsia="標楷體"/>
          <w:color w:val="000000" w:themeColor="text1"/>
          <w:szCs w:val="28"/>
        </w:rPr>
        <w:t>）</w:t>
      </w:r>
      <w:proofErr w:type="gramEnd"/>
      <w:r w:rsidRPr="001C75C2">
        <w:rPr>
          <w:rFonts w:eastAsia="標楷體"/>
          <w:color w:val="000000" w:themeColor="text1"/>
          <w:szCs w:val="28"/>
        </w:rPr>
        <w:t>、男性</w:t>
      </w:r>
      <w:proofErr w:type="gramStart"/>
      <w:r w:rsidRPr="001C75C2">
        <w:rPr>
          <w:rFonts w:eastAsia="標楷體"/>
          <w:color w:val="000000" w:themeColor="text1"/>
          <w:szCs w:val="28"/>
        </w:rPr>
        <w:t>（</w:t>
      </w:r>
      <w:proofErr w:type="gramEnd"/>
      <w:r w:rsidRPr="001C75C2">
        <w:rPr>
          <w:rFonts w:eastAsia="標楷體"/>
          <w:color w:val="000000" w:themeColor="text1"/>
          <w:szCs w:val="28"/>
        </w:rPr>
        <w:t>OR: 1.19, 95% CI: 1.10-1.28</w:t>
      </w:r>
      <w:proofErr w:type="gramStart"/>
      <w:r w:rsidRPr="001C75C2">
        <w:rPr>
          <w:rFonts w:eastAsia="標楷體"/>
          <w:color w:val="000000" w:themeColor="text1"/>
          <w:szCs w:val="28"/>
        </w:rPr>
        <w:t>）</w:t>
      </w:r>
      <w:proofErr w:type="gramEnd"/>
      <w:r w:rsidRPr="001C75C2">
        <w:rPr>
          <w:rFonts w:eastAsia="標楷體"/>
          <w:color w:val="000000" w:themeColor="text1"/>
          <w:szCs w:val="28"/>
        </w:rPr>
        <w:t>、痰細菌學陽性</w:t>
      </w:r>
      <w:proofErr w:type="gramStart"/>
      <w:r w:rsidRPr="001C75C2">
        <w:rPr>
          <w:rFonts w:eastAsia="標楷體"/>
          <w:color w:val="000000" w:themeColor="text1"/>
          <w:szCs w:val="28"/>
        </w:rPr>
        <w:t>（</w:t>
      </w:r>
      <w:proofErr w:type="gramEnd"/>
      <w:r w:rsidRPr="001C75C2">
        <w:rPr>
          <w:rFonts w:eastAsia="標楷體"/>
          <w:color w:val="000000" w:themeColor="text1"/>
          <w:szCs w:val="28"/>
        </w:rPr>
        <w:t>OR: 2.05, 95% CI: 1.91-2.20</w:t>
      </w:r>
      <w:proofErr w:type="gramStart"/>
      <w:r w:rsidRPr="001C75C2">
        <w:rPr>
          <w:rFonts w:eastAsia="標楷體"/>
          <w:color w:val="000000" w:themeColor="text1"/>
          <w:szCs w:val="28"/>
        </w:rPr>
        <w:t>）</w:t>
      </w:r>
      <w:proofErr w:type="gramEnd"/>
      <w:r w:rsidRPr="001C75C2">
        <w:rPr>
          <w:rFonts w:eastAsia="標楷體"/>
          <w:color w:val="000000" w:themeColor="text1"/>
          <w:szCs w:val="28"/>
        </w:rPr>
        <w:t>、慢性腎臟病</w:t>
      </w:r>
      <w:r w:rsidRPr="001C75C2">
        <w:rPr>
          <w:rFonts w:eastAsia="標楷體"/>
          <w:color w:val="000000" w:themeColor="text1"/>
          <w:szCs w:val="28"/>
        </w:rPr>
        <w:t xml:space="preserve"> (OR: 2.54, 95% CI: 2.25-2.86)</w:t>
      </w:r>
      <w:r w:rsidRPr="001C75C2">
        <w:rPr>
          <w:rFonts w:eastAsia="標楷體"/>
          <w:color w:val="000000" w:themeColor="text1"/>
          <w:szCs w:val="28"/>
        </w:rPr>
        <w:t>、心肌梗塞</w:t>
      </w:r>
      <w:proofErr w:type="gramStart"/>
      <w:r w:rsidRPr="001C75C2">
        <w:rPr>
          <w:rFonts w:eastAsia="標楷體"/>
          <w:color w:val="000000" w:themeColor="text1"/>
          <w:szCs w:val="28"/>
        </w:rPr>
        <w:t>（</w:t>
      </w:r>
      <w:proofErr w:type="gramEnd"/>
      <w:r w:rsidRPr="001C75C2">
        <w:rPr>
          <w:rFonts w:eastAsia="標楷體"/>
          <w:color w:val="000000" w:themeColor="text1"/>
          <w:szCs w:val="28"/>
        </w:rPr>
        <w:t>OR: 1.89, 95% CI: 1.47-2.44</w:t>
      </w:r>
      <w:proofErr w:type="gramStart"/>
      <w:r w:rsidRPr="001C75C2">
        <w:rPr>
          <w:rFonts w:eastAsia="標楷體"/>
          <w:color w:val="000000" w:themeColor="text1"/>
          <w:szCs w:val="28"/>
        </w:rPr>
        <w:t>）</w:t>
      </w:r>
      <w:proofErr w:type="gramEnd"/>
      <w:r w:rsidRPr="001C75C2">
        <w:rPr>
          <w:rFonts w:eastAsia="標楷體"/>
          <w:color w:val="000000" w:themeColor="text1"/>
          <w:szCs w:val="28"/>
        </w:rPr>
        <w:t>、惡性腫瘤疾病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1.22; 95% CI: 1.08-1.37</w:t>
      </w:r>
      <w:proofErr w:type="gramStart"/>
      <w:r w:rsidRPr="001C75C2">
        <w:rPr>
          <w:rFonts w:eastAsia="標楷體"/>
          <w:color w:val="000000" w:themeColor="text1"/>
          <w:szCs w:val="28"/>
        </w:rPr>
        <w:t>）</w:t>
      </w:r>
      <w:proofErr w:type="gramEnd"/>
      <w:r w:rsidRPr="001C75C2">
        <w:rPr>
          <w:rFonts w:eastAsia="標楷體"/>
          <w:color w:val="000000" w:themeColor="text1"/>
          <w:szCs w:val="28"/>
        </w:rPr>
        <w:t>、白血病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4.47, 95% CI: 2.49-8.01</w:t>
      </w:r>
      <w:proofErr w:type="gramStart"/>
      <w:r w:rsidRPr="001C75C2">
        <w:rPr>
          <w:rFonts w:eastAsia="標楷體"/>
          <w:color w:val="000000" w:themeColor="text1"/>
          <w:szCs w:val="28"/>
        </w:rPr>
        <w:t>）</w:t>
      </w:r>
      <w:proofErr w:type="gramEnd"/>
      <w:r w:rsidRPr="001C75C2">
        <w:rPr>
          <w:rFonts w:eastAsia="標楷體"/>
          <w:color w:val="000000" w:themeColor="text1"/>
          <w:szCs w:val="28"/>
        </w:rPr>
        <w:t>、淋巴癌</w:t>
      </w:r>
      <w:proofErr w:type="gramStart"/>
      <w:r w:rsidRPr="001C75C2">
        <w:rPr>
          <w:rFonts w:eastAsia="標楷體"/>
          <w:color w:val="000000" w:themeColor="text1"/>
          <w:szCs w:val="28"/>
        </w:rPr>
        <w:t>（</w:t>
      </w:r>
      <w:proofErr w:type="gramEnd"/>
      <w:r w:rsidRPr="001C75C2">
        <w:rPr>
          <w:rFonts w:eastAsia="標楷體"/>
          <w:color w:val="000000" w:themeColor="text1"/>
          <w:szCs w:val="28"/>
        </w:rPr>
        <w:t>OR: 1.80, 95% CI: 1.11-2.91</w:t>
      </w:r>
      <w:proofErr w:type="gramStart"/>
      <w:r w:rsidRPr="001C75C2">
        <w:rPr>
          <w:rFonts w:eastAsia="標楷體"/>
          <w:color w:val="000000" w:themeColor="text1"/>
          <w:szCs w:val="28"/>
        </w:rPr>
        <w:t>）</w:t>
      </w:r>
      <w:proofErr w:type="gramEnd"/>
      <w:r w:rsidRPr="001C75C2">
        <w:rPr>
          <w:rFonts w:eastAsia="標楷體"/>
          <w:color w:val="000000" w:themeColor="text1"/>
          <w:szCs w:val="28"/>
        </w:rPr>
        <w:t>、中度或重度肝病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1.31, 95% CI: 1.10-1.55</w:t>
      </w:r>
      <w:proofErr w:type="gramStart"/>
      <w:r w:rsidRPr="001C75C2">
        <w:rPr>
          <w:rFonts w:eastAsia="標楷體"/>
          <w:color w:val="000000" w:themeColor="text1"/>
          <w:szCs w:val="28"/>
        </w:rPr>
        <w:t>）</w:t>
      </w:r>
      <w:proofErr w:type="gramEnd"/>
      <w:r w:rsidRPr="001C75C2">
        <w:rPr>
          <w:rFonts w:eastAsia="標楷體"/>
          <w:color w:val="000000" w:themeColor="text1"/>
          <w:szCs w:val="28"/>
        </w:rPr>
        <w:t>、轉移性腫瘤</w:t>
      </w:r>
      <w:proofErr w:type="gramStart"/>
      <w:r w:rsidRPr="001C75C2">
        <w:rPr>
          <w:rFonts w:eastAsia="標楷體"/>
          <w:color w:val="000000" w:themeColor="text1"/>
          <w:szCs w:val="28"/>
        </w:rPr>
        <w:t>（</w:t>
      </w:r>
      <w:proofErr w:type="gramEnd"/>
      <w:r w:rsidRPr="001C75C2">
        <w:rPr>
          <w:rFonts w:eastAsia="標楷體"/>
          <w:color w:val="000000" w:themeColor="text1"/>
          <w:szCs w:val="28"/>
        </w:rPr>
        <w:t>OR: 3.07, 95% CI: 2.42-3.88</w:t>
      </w:r>
      <w:proofErr w:type="gramStart"/>
      <w:r w:rsidRPr="001C75C2">
        <w:rPr>
          <w:rFonts w:eastAsia="標楷體"/>
          <w:color w:val="000000" w:themeColor="text1"/>
          <w:szCs w:val="28"/>
        </w:rPr>
        <w:t>）</w:t>
      </w:r>
      <w:proofErr w:type="gramEnd"/>
      <w:r w:rsidRPr="001C75C2">
        <w:rPr>
          <w:rFonts w:eastAsia="標楷體"/>
          <w:color w:val="000000" w:themeColor="text1"/>
          <w:szCs w:val="28"/>
        </w:rPr>
        <w:t>。如果以保護因子而言，充血性心臟衰竭</w:t>
      </w:r>
      <w:proofErr w:type="gramStart"/>
      <w:r w:rsidRPr="001C75C2">
        <w:rPr>
          <w:rFonts w:eastAsia="標楷體"/>
          <w:color w:val="000000" w:themeColor="text1"/>
          <w:szCs w:val="28"/>
        </w:rPr>
        <w:t>（</w:t>
      </w:r>
      <w:proofErr w:type="gramEnd"/>
      <w:r w:rsidRPr="001C75C2">
        <w:rPr>
          <w:rFonts w:eastAsia="標楷體"/>
          <w:color w:val="000000" w:themeColor="text1"/>
          <w:szCs w:val="28"/>
        </w:rPr>
        <w:t>OR: 0.73, 95% CI: 0.65-0.81</w:t>
      </w:r>
      <w:proofErr w:type="gramStart"/>
      <w:r w:rsidRPr="001C75C2">
        <w:rPr>
          <w:rFonts w:eastAsia="標楷體"/>
          <w:color w:val="000000" w:themeColor="text1"/>
          <w:szCs w:val="28"/>
        </w:rPr>
        <w:t>）</w:t>
      </w:r>
      <w:proofErr w:type="gramEnd"/>
      <w:r w:rsidRPr="001C75C2">
        <w:rPr>
          <w:rFonts w:eastAsia="標楷體"/>
          <w:color w:val="000000" w:themeColor="text1"/>
          <w:szCs w:val="28"/>
        </w:rPr>
        <w:t>、周邊血管疾病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0.41, 95% CI: 0.30-0.56</w:t>
      </w:r>
      <w:proofErr w:type="gramStart"/>
      <w:r w:rsidRPr="001C75C2">
        <w:rPr>
          <w:rFonts w:eastAsia="標楷體"/>
          <w:color w:val="000000" w:themeColor="text1"/>
          <w:szCs w:val="28"/>
        </w:rPr>
        <w:t>）</w:t>
      </w:r>
      <w:proofErr w:type="gramEnd"/>
      <w:r w:rsidRPr="001C75C2">
        <w:rPr>
          <w:rFonts w:eastAsia="標楷體"/>
          <w:color w:val="000000" w:themeColor="text1"/>
          <w:szCs w:val="28"/>
        </w:rPr>
        <w:t>、慢性阻塞性肺疾病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0.42, 95% CI: 0.38-0.46</w:t>
      </w:r>
      <w:proofErr w:type="gramStart"/>
      <w:r w:rsidRPr="001C75C2">
        <w:rPr>
          <w:rFonts w:eastAsia="標楷體"/>
          <w:color w:val="000000" w:themeColor="text1"/>
          <w:szCs w:val="28"/>
        </w:rPr>
        <w:t>）</w:t>
      </w:r>
      <w:proofErr w:type="gramEnd"/>
      <w:r w:rsidRPr="001C75C2">
        <w:rPr>
          <w:rFonts w:eastAsia="標楷體"/>
          <w:color w:val="000000" w:themeColor="text1"/>
          <w:szCs w:val="28"/>
        </w:rPr>
        <w:t>、</w:t>
      </w:r>
      <w:proofErr w:type="gramStart"/>
      <w:r w:rsidRPr="001C75C2">
        <w:rPr>
          <w:rFonts w:eastAsia="標楷體"/>
          <w:color w:val="000000" w:themeColor="text1"/>
          <w:szCs w:val="28"/>
        </w:rPr>
        <w:t>結蹄組織</w:t>
      </w:r>
      <w:proofErr w:type="gramEnd"/>
      <w:r w:rsidRPr="001C75C2">
        <w:rPr>
          <w:rFonts w:eastAsia="標楷體"/>
          <w:color w:val="000000" w:themeColor="text1"/>
          <w:szCs w:val="28"/>
        </w:rPr>
        <w:t>疾病，自體免疫疾病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0.45, 95% CI: 0.32-0.65</w:t>
      </w:r>
      <w:proofErr w:type="gramStart"/>
      <w:r w:rsidRPr="001C75C2">
        <w:rPr>
          <w:rFonts w:eastAsia="標楷體"/>
          <w:color w:val="000000" w:themeColor="text1"/>
          <w:szCs w:val="28"/>
        </w:rPr>
        <w:t>）</w:t>
      </w:r>
      <w:proofErr w:type="gramEnd"/>
      <w:r w:rsidRPr="001C75C2">
        <w:rPr>
          <w:rFonts w:eastAsia="標楷體"/>
          <w:color w:val="000000" w:themeColor="text1"/>
          <w:szCs w:val="28"/>
        </w:rPr>
        <w:t>、消化性潰瘍</w:t>
      </w:r>
      <w:proofErr w:type="gramStart"/>
      <w:r w:rsidRPr="001C75C2">
        <w:rPr>
          <w:rFonts w:eastAsia="標楷體"/>
          <w:color w:val="000000" w:themeColor="text1"/>
          <w:szCs w:val="28"/>
        </w:rPr>
        <w:t>（</w:t>
      </w:r>
      <w:proofErr w:type="gramEnd"/>
      <w:r w:rsidRPr="001C75C2">
        <w:rPr>
          <w:rFonts w:eastAsia="標楷體"/>
          <w:color w:val="000000" w:themeColor="text1"/>
          <w:szCs w:val="28"/>
        </w:rPr>
        <w:t>OR: 0.61, 95% CI: 0.54-0.69</w:t>
      </w:r>
      <w:proofErr w:type="gramStart"/>
      <w:r w:rsidRPr="001C75C2">
        <w:rPr>
          <w:rFonts w:eastAsia="標楷體"/>
          <w:color w:val="000000" w:themeColor="text1"/>
          <w:szCs w:val="28"/>
        </w:rPr>
        <w:t>）</w:t>
      </w:r>
      <w:proofErr w:type="gramEnd"/>
      <w:r w:rsidRPr="001C75C2">
        <w:rPr>
          <w:rFonts w:eastAsia="標楷體"/>
          <w:color w:val="000000" w:themeColor="text1"/>
          <w:szCs w:val="28"/>
        </w:rPr>
        <w:t>、輕度慢性肝病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0.74, 95% CI: 0.66-0.84</w:t>
      </w:r>
      <w:proofErr w:type="gramStart"/>
      <w:r w:rsidRPr="001C75C2">
        <w:rPr>
          <w:rFonts w:eastAsia="標楷體"/>
          <w:color w:val="000000" w:themeColor="text1"/>
          <w:szCs w:val="28"/>
        </w:rPr>
        <w:t>）</w:t>
      </w:r>
      <w:proofErr w:type="gramEnd"/>
      <w:r w:rsidRPr="001C75C2">
        <w:rPr>
          <w:rFonts w:eastAsia="標楷體"/>
          <w:color w:val="000000" w:themeColor="text1"/>
          <w:szCs w:val="28"/>
        </w:rPr>
        <w:t>、糖尿病</w:t>
      </w:r>
      <w:proofErr w:type="gramStart"/>
      <w:r w:rsidRPr="001C75C2">
        <w:rPr>
          <w:rFonts w:eastAsia="標楷體"/>
          <w:color w:val="000000" w:themeColor="text1"/>
          <w:szCs w:val="28"/>
        </w:rPr>
        <w:t>（</w:t>
      </w:r>
      <w:proofErr w:type="gramEnd"/>
      <w:r w:rsidRPr="001C75C2">
        <w:rPr>
          <w:rFonts w:eastAsia="標楷體"/>
          <w:color w:val="000000" w:themeColor="text1"/>
          <w:szCs w:val="28"/>
        </w:rPr>
        <w:t>OR: 0.48, 95% CI: 0.43-0.53</w:t>
      </w:r>
      <w:proofErr w:type="gramStart"/>
      <w:r w:rsidRPr="001C75C2">
        <w:rPr>
          <w:rFonts w:eastAsia="標楷體"/>
          <w:color w:val="000000" w:themeColor="text1"/>
          <w:szCs w:val="28"/>
        </w:rPr>
        <w:t>）</w:t>
      </w:r>
      <w:proofErr w:type="gramEnd"/>
      <w:r w:rsidRPr="001C75C2">
        <w:rPr>
          <w:rFonts w:eastAsia="標楷體"/>
          <w:color w:val="000000" w:themeColor="text1"/>
          <w:szCs w:val="28"/>
        </w:rPr>
        <w:t>。</w:t>
      </w:r>
      <w:r w:rsidR="00A42472">
        <w:rPr>
          <w:rFonts w:eastAsia="標楷體" w:hint="eastAsia"/>
          <w:color w:val="000000" w:themeColor="text1"/>
          <w:szCs w:val="28"/>
        </w:rPr>
        <w:t>結核病個案</w:t>
      </w:r>
      <w:r w:rsidRPr="001C75C2">
        <w:rPr>
          <w:rFonts w:eastAsia="標楷體"/>
          <w:color w:val="000000" w:themeColor="text1"/>
          <w:szCs w:val="28"/>
        </w:rPr>
        <w:t>具有以上</w:t>
      </w:r>
      <w:proofErr w:type="gramStart"/>
      <w:r w:rsidRPr="001C75C2">
        <w:rPr>
          <w:rFonts w:eastAsia="標楷體"/>
          <w:color w:val="000000" w:themeColor="text1"/>
          <w:szCs w:val="28"/>
        </w:rPr>
        <w:t>之共病者</w:t>
      </w:r>
      <w:proofErr w:type="gramEnd"/>
      <w:r w:rsidRPr="001C75C2">
        <w:rPr>
          <w:rFonts w:eastAsia="標楷體"/>
          <w:color w:val="000000" w:themeColor="text1"/>
          <w:szCs w:val="28"/>
        </w:rPr>
        <w:t>，比</w:t>
      </w:r>
      <w:proofErr w:type="gramStart"/>
      <w:r w:rsidRPr="001C75C2">
        <w:rPr>
          <w:rFonts w:eastAsia="標楷體"/>
          <w:color w:val="000000" w:themeColor="text1"/>
          <w:szCs w:val="28"/>
        </w:rPr>
        <w:t>沒有共病者</w:t>
      </w:r>
      <w:proofErr w:type="gramEnd"/>
      <w:r w:rsidRPr="001C75C2">
        <w:rPr>
          <w:rFonts w:eastAsia="標楷體"/>
          <w:color w:val="000000" w:themeColor="text1"/>
          <w:szCs w:val="28"/>
        </w:rPr>
        <w:t>死亡的危險性為</w:t>
      </w:r>
      <w:r w:rsidRPr="001C75C2">
        <w:rPr>
          <w:rFonts w:eastAsia="標楷體"/>
          <w:color w:val="000000" w:themeColor="text1"/>
          <w:szCs w:val="28"/>
        </w:rPr>
        <w:t xml:space="preserve"> 2-3 </w:t>
      </w:r>
      <w:proofErr w:type="gramStart"/>
      <w:r w:rsidR="00A42472">
        <w:rPr>
          <w:rFonts w:eastAsia="標楷體"/>
          <w:color w:val="000000" w:themeColor="text1"/>
          <w:szCs w:val="28"/>
        </w:rPr>
        <w:t>倍</w:t>
      </w:r>
      <w:proofErr w:type="gramEnd"/>
      <w:r w:rsidR="00A42472">
        <w:rPr>
          <w:rFonts w:eastAsia="標楷體"/>
          <w:color w:val="000000" w:themeColor="text1"/>
          <w:szCs w:val="28"/>
        </w:rPr>
        <w:t>；而</w:t>
      </w:r>
      <w:r w:rsidRPr="001C75C2">
        <w:rPr>
          <w:rFonts w:eastAsia="標楷體"/>
          <w:color w:val="000000" w:themeColor="text1"/>
          <w:szCs w:val="28"/>
        </w:rPr>
        <w:t>研究</w:t>
      </w:r>
      <w:r w:rsidR="00A42472">
        <w:rPr>
          <w:rFonts w:eastAsia="標楷體" w:hint="eastAsia"/>
          <w:color w:val="000000" w:themeColor="text1"/>
          <w:szCs w:val="28"/>
        </w:rPr>
        <w:t>中</w:t>
      </w:r>
      <w:r w:rsidRPr="001C75C2">
        <w:rPr>
          <w:rFonts w:eastAsia="標楷體"/>
          <w:color w:val="000000" w:themeColor="text1"/>
          <w:szCs w:val="28"/>
        </w:rPr>
        <w:t>並未發現</w:t>
      </w:r>
      <w:r w:rsidRPr="001C75C2">
        <w:rPr>
          <w:rFonts w:eastAsia="標楷體"/>
          <w:color w:val="000000" w:themeColor="text1"/>
          <w:szCs w:val="28"/>
        </w:rPr>
        <w:t>CCI</w:t>
      </w:r>
      <w:r w:rsidRPr="001C75C2">
        <w:rPr>
          <w:rFonts w:eastAsia="標楷體"/>
          <w:color w:val="000000" w:themeColor="text1"/>
          <w:szCs w:val="28"/>
        </w:rPr>
        <w:t>之慢性疾病中，失智症、腦血管疾病、癱瘓與死亡之因子有統計上之關連。慢性腎臟病人之結核病的發生率明顯增加，而且因診斷和管理上的問題，增加了醫師治療上的挑戰。過去的研究顯示有腎臟病或尿毒症的結核病病人，比沒有該疾病者，有較高的死亡危險比，而導致這些腎臟病的結核病人死亡比例高的原因可能是</w:t>
      </w:r>
      <w:proofErr w:type="gramStart"/>
      <w:r w:rsidRPr="001C75C2">
        <w:rPr>
          <w:rFonts w:eastAsia="標楷體"/>
          <w:color w:val="000000" w:themeColor="text1"/>
          <w:szCs w:val="28"/>
        </w:rPr>
        <w:t>是</w:t>
      </w:r>
      <w:proofErr w:type="gramEnd"/>
      <w:r w:rsidRPr="001C75C2">
        <w:rPr>
          <w:rFonts w:eastAsia="標楷體"/>
          <w:color w:val="000000" w:themeColor="text1"/>
          <w:szCs w:val="28"/>
        </w:rPr>
        <w:t>因為個案的延遲診斷、或是延遲接受治療</w:t>
      </w:r>
      <w:proofErr w:type="gramStart"/>
      <w:r w:rsidRPr="001C75C2">
        <w:rPr>
          <w:rFonts w:eastAsia="標楷體"/>
          <w:color w:val="000000" w:themeColor="text1"/>
          <w:szCs w:val="28"/>
        </w:rPr>
        <w:t>（</w:t>
      </w:r>
      <w:proofErr w:type="gramEnd"/>
      <w:r w:rsidRPr="001C75C2">
        <w:rPr>
          <w:rFonts w:eastAsia="標楷體"/>
          <w:color w:val="000000" w:themeColor="text1"/>
          <w:szCs w:val="28"/>
        </w:rPr>
        <w:t>Taskapan H.</w:t>
      </w:r>
      <w:r w:rsidRPr="001C75C2">
        <w:rPr>
          <w:rFonts w:eastAsia="標楷體"/>
          <w:color w:val="000000" w:themeColor="text1"/>
          <w:szCs w:val="28"/>
        </w:rPr>
        <w:t>，</w:t>
      </w:r>
      <w:r w:rsidRPr="001C75C2">
        <w:rPr>
          <w:rFonts w:eastAsia="標楷體"/>
          <w:color w:val="000000" w:themeColor="text1"/>
          <w:szCs w:val="28"/>
        </w:rPr>
        <w:t>2000</w:t>
      </w:r>
      <w:proofErr w:type="gramStart"/>
      <w:r w:rsidRPr="001C75C2">
        <w:rPr>
          <w:rFonts w:eastAsia="標楷體"/>
          <w:color w:val="000000" w:themeColor="text1"/>
          <w:szCs w:val="28"/>
        </w:rPr>
        <w:t>）</w:t>
      </w:r>
      <w:proofErr w:type="gramEnd"/>
      <w:r w:rsidRPr="001C75C2">
        <w:rPr>
          <w:rFonts w:eastAsia="標楷體"/>
          <w:color w:val="000000" w:themeColor="text1"/>
          <w:szCs w:val="28"/>
        </w:rPr>
        <w:t>，而延遲診斷的原因可能因營養狀況惡化所導致，因而造成病人較容易死亡（</w:t>
      </w:r>
      <w:r w:rsidRPr="001C75C2">
        <w:rPr>
          <w:rFonts w:eastAsia="標楷體"/>
          <w:color w:val="000000" w:themeColor="text1"/>
          <w:szCs w:val="28"/>
        </w:rPr>
        <w:t>Lui SL</w:t>
      </w:r>
      <w:r w:rsidRPr="001C75C2">
        <w:rPr>
          <w:rFonts w:eastAsia="標楷體"/>
          <w:color w:val="000000" w:themeColor="text1"/>
          <w:szCs w:val="28"/>
        </w:rPr>
        <w:t>，</w:t>
      </w:r>
      <w:r w:rsidRPr="001C75C2">
        <w:rPr>
          <w:rFonts w:eastAsia="標楷體"/>
          <w:color w:val="000000" w:themeColor="text1"/>
          <w:szCs w:val="28"/>
        </w:rPr>
        <w:t>2001</w:t>
      </w:r>
      <w:r w:rsidRPr="001C75C2">
        <w:rPr>
          <w:rFonts w:eastAsia="標楷體"/>
          <w:color w:val="000000" w:themeColor="text1"/>
          <w:szCs w:val="28"/>
        </w:rPr>
        <w:t>），</w:t>
      </w:r>
    </w:p>
    <w:p w:rsidR="001C75C2" w:rsidRDefault="001C75C2" w:rsidP="000E3188">
      <w:pPr>
        <w:widowControl/>
        <w:spacing w:line="360" w:lineRule="auto"/>
        <w:rPr>
          <w:rFonts w:ascii="標楷體" w:eastAsia="標楷體" w:hAnsi="標楷體"/>
          <w:color w:val="000000" w:themeColor="text1"/>
          <w:szCs w:val="28"/>
        </w:rPr>
      </w:pPr>
    </w:p>
    <w:p w:rsidR="000E3188" w:rsidRPr="004E33CA" w:rsidRDefault="004E33CA" w:rsidP="004E33CA">
      <w:pPr>
        <w:snapToGrid w:val="0"/>
        <w:spacing w:line="360" w:lineRule="auto"/>
        <w:jc w:val="both"/>
        <w:rPr>
          <w:rFonts w:eastAsia="標楷體"/>
          <w:color w:val="000000" w:themeColor="text1"/>
          <w:szCs w:val="28"/>
        </w:rPr>
      </w:pPr>
      <w:r w:rsidRPr="004E33CA">
        <w:rPr>
          <w:rFonts w:eastAsia="標楷體"/>
          <w:color w:val="000000" w:themeColor="text1"/>
          <w:szCs w:val="28"/>
        </w:rPr>
        <w:t>由於前述的研究結果發現，加強個案管理與照護可以降低結核病的死亡，並且提高結核病個案的完成治療情形，其實我國在</w:t>
      </w:r>
      <w:r w:rsidRPr="004E33CA">
        <w:rPr>
          <w:rFonts w:eastAsia="標楷體"/>
          <w:color w:val="000000" w:themeColor="text1"/>
          <w:szCs w:val="28"/>
        </w:rPr>
        <w:t>2006</w:t>
      </w:r>
      <w:r w:rsidRPr="004E33CA">
        <w:rPr>
          <w:rFonts w:eastAsia="標楷體"/>
          <w:color w:val="000000" w:themeColor="text1"/>
          <w:szCs w:val="28"/>
        </w:rPr>
        <w:t>年開始採用的都治計畫，即可與本研究相扣連。</w:t>
      </w:r>
      <w:r w:rsidR="000E3188" w:rsidRPr="004E33CA">
        <w:rPr>
          <w:rFonts w:eastAsia="標楷體"/>
          <w:color w:val="000000" w:themeColor="text1"/>
          <w:szCs w:val="28"/>
        </w:rPr>
        <w:t xml:space="preserve">1994 </w:t>
      </w:r>
      <w:r w:rsidR="000E3188" w:rsidRPr="004E33CA">
        <w:rPr>
          <w:rFonts w:eastAsia="標楷體"/>
          <w:color w:val="000000" w:themeColor="text1"/>
          <w:szCs w:val="28"/>
        </w:rPr>
        <w:t>年</w:t>
      </w:r>
      <w:r w:rsidR="000E3188" w:rsidRPr="004E33CA">
        <w:rPr>
          <w:rFonts w:eastAsia="標楷體"/>
          <w:color w:val="000000" w:themeColor="text1"/>
          <w:szCs w:val="28"/>
        </w:rPr>
        <w:t>WHO</w:t>
      </w:r>
      <w:r w:rsidR="000E3188" w:rsidRPr="004E33CA">
        <w:rPr>
          <w:rFonts w:eastAsia="標楷體"/>
          <w:color w:val="000000" w:themeColor="text1"/>
          <w:szCs w:val="28"/>
        </w:rPr>
        <w:t>訂定都治（短程直接觀察治療法）</w:t>
      </w:r>
      <w:r w:rsidR="000E3188" w:rsidRPr="004E33CA">
        <w:rPr>
          <w:rFonts w:eastAsia="標楷體"/>
          <w:color w:val="000000" w:themeColor="text1"/>
          <w:szCs w:val="28"/>
        </w:rPr>
        <w:t>DOTS</w:t>
      </w:r>
      <w:r w:rsidR="000E3188" w:rsidRPr="004E33CA">
        <w:rPr>
          <w:rFonts w:eastAsia="標楷體"/>
          <w:color w:val="000000" w:themeColor="text1"/>
          <w:szCs w:val="28"/>
        </w:rPr>
        <w:t>（</w:t>
      </w:r>
      <w:r w:rsidR="000E3188" w:rsidRPr="004E33CA">
        <w:rPr>
          <w:rFonts w:eastAsia="標楷體"/>
          <w:color w:val="000000" w:themeColor="text1"/>
          <w:szCs w:val="28"/>
        </w:rPr>
        <w:t>Directly Observed Treatment, Short-course</w:t>
      </w:r>
      <w:r w:rsidR="000E3188" w:rsidRPr="004E33CA">
        <w:rPr>
          <w:rFonts w:eastAsia="標楷體"/>
          <w:color w:val="000000" w:themeColor="text1"/>
          <w:szCs w:val="28"/>
        </w:rPr>
        <w:t>）是對抗結核病重要的工作內容並積極推動的防治策略</w:t>
      </w:r>
      <w:r w:rsidR="000E3188" w:rsidRPr="004E33CA">
        <w:rPr>
          <w:rFonts w:eastAsia="標楷體"/>
          <w:color w:val="000000" w:themeColor="text1"/>
          <w:szCs w:val="28"/>
        </w:rPr>
        <w:t>(WHO, 1994b)</w:t>
      </w:r>
      <w:r w:rsidR="000E3188" w:rsidRPr="004E33CA">
        <w:rPr>
          <w:rFonts w:eastAsia="標楷體"/>
          <w:color w:val="000000" w:themeColor="text1"/>
          <w:szCs w:val="28"/>
        </w:rPr>
        <w:t>。</w:t>
      </w:r>
      <w:r w:rsidR="000E3188" w:rsidRPr="004E33CA">
        <w:rPr>
          <w:rFonts w:eastAsia="標楷體"/>
          <w:color w:val="000000" w:themeColor="text1"/>
          <w:szCs w:val="28"/>
        </w:rPr>
        <w:t xml:space="preserve">1997 </w:t>
      </w:r>
      <w:r w:rsidR="000E3188" w:rsidRPr="004E33CA">
        <w:rPr>
          <w:rFonts w:eastAsia="標楷體"/>
          <w:color w:val="000000" w:themeColor="text1"/>
          <w:szCs w:val="28"/>
        </w:rPr>
        <w:t>年，</w:t>
      </w:r>
      <w:r w:rsidR="000E3188" w:rsidRPr="004E33CA">
        <w:rPr>
          <w:rFonts w:eastAsia="標楷體"/>
          <w:color w:val="000000" w:themeColor="text1"/>
          <w:szCs w:val="28"/>
        </w:rPr>
        <w:t>WHO</w:t>
      </w:r>
      <w:r w:rsidR="000E3188" w:rsidRPr="004E33CA">
        <w:rPr>
          <w:rFonts w:eastAsia="標楷體"/>
          <w:color w:val="000000" w:themeColor="text1"/>
          <w:szCs w:val="28"/>
        </w:rPr>
        <w:t>宣稱「以拯救的病人數而言，都治是本世紀最重要的發展」</w:t>
      </w:r>
      <w:r w:rsidR="000E3188" w:rsidRPr="004E33CA">
        <w:rPr>
          <w:rFonts w:eastAsia="標楷體"/>
          <w:color w:val="000000" w:themeColor="text1"/>
          <w:szCs w:val="28"/>
        </w:rPr>
        <w:t>(WHO, 1997)</w:t>
      </w:r>
      <w:r w:rsidR="000E3188" w:rsidRPr="004E33CA">
        <w:rPr>
          <w:rFonts w:eastAsia="標楷體"/>
          <w:color w:val="000000" w:themeColor="text1"/>
          <w:szCs w:val="28"/>
        </w:rPr>
        <w:t>同時在之後訂定為全球對抗結核病的標準模式</w:t>
      </w:r>
      <w:r w:rsidR="000E3188" w:rsidRPr="004E33CA">
        <w:rPr>
          <w:rFonts w:eastAsia="標楷體"/>
          <w:color w:val="000000" w:themeColor="text1"/>
          <w:szCs w:val="28"/>
        </w:rPr>
        <w:t>(WHO, 1998)</w:t>
      </w:r>
      <w:r w:rsidR="000E3188" w:rsidRPr="004E33CA">
        <w:rPr>
          <w:rFonts w:eastAsia="標楷體"/>
          <w:color w:val="000000" w:themeColor="text1"/>
          <w:szCs w:val="28"/>
        </w:rPr>
        <w:t>。都治執行的內容為在健康照護</w:t>
      </w:r>
      <w:r w:rsidR="000E3188" w:rsidRPr="004E33CA">
        <w:rPr>
          <w:rFonts w:eastAsia="標楷體"/>
          <w:color w:val="000000" w:themeColor="text1"/>
          <w:szCs w:val="28"/>
        </w:rPr>
        <w:lastRenderedPageBreak/>
        <w:t>人員或關懷員的親自關心監督下，確保病人服下每劑藥物，如期治癒，並避免抗藥性細菌的產生。都治的宣導口號：「送藥到手、服藥入口、吃完再走」即是說明此執行方式。一般的結核病治療完整療程，至少長達六個月至九個月以上時間，不管對病人而言，或是對公共衛生防治體系來說，都是一項長期的抗戰。</w:t>
      </w:r>
      <w:r w:rsidR="000E3188" w:rsidRPr="004E33CA">
        <w:rPr>
          <w:rFonts w:eastAsia="標楷體"/>
          <w:color w:val="000000" w:themeColor="text1"/>
          <w:szCs w:val="28"/>
        </w:rPr>
        <w:t>WHO</w:t>
      </w:r>
      <w:r w:rsidR="000E3188" w:rsidRPr="004E33CA">
        <w:rPr>
          <w:rFonts w:eastAsia="標楷體"/>
          <w:color w:val="000000" w:themeColor="text1"/>
          <w:szCs w:val="28"/>
        </w:rPr>
        <w:t>表示，在整個治療過程中，如果公共衛生體系或醫療體系沒有積極的扮演適當角色，讓病人獨自面對疾病以及治療時所帶來的不適，以及各種可能發生的副作用，將可能導致更嚴重之情形發生；由於治療與管理需要極大的耐心和毅力，病人常因種種因素未能長期規則服藥，或因為無後續的追蹤管理，不但可能無法順利治療完成，而繼續傳染他人，更可能因為中斷服藥而產生抗藥性結核細菌，造成更嚴重的公共衛生問題。</w:t>
      </w:r>
    </w:p>
    <w:p w:rsidR="00894630" w:rsidRDefault="00894630" w:rsidP="000E3188">
      <w:pPr>
        <w:snapToGrid w:val="0"/>
        <w:spacing w:line="360" w:lineRule="auto"/>
        <w:ind w:firstLineChars="200" w:firstLine="480"/>
        <w:jc w:val="both"/>
        <w:rPr>
          <w:rFonts w:eastAsia="標楷體"/>
          <w:color w:val="984806" w:themeColor="accent6" w:themeShade="80"/>
          <w:szCs w:val="28"/>
        </w:rPr>
      </w:pPr>
    </w:p>
    <w:p w:rsidR="000E3188" w:rsidRPr="00A42472" w:rsidRDefault="000E3188" w:rsidP="004E33CA">
      <w:pPr>
        <w:snapToGrid w:val="0"/>
        <w:spacing w:line="360" w:lineRule="auto"/>
        <w:jc w:val="both"/>
        <w:rPr>
          <w:rFonts w:eastAsia="標楷體"/>
          <w:color w:val="000000" w:themeColor="text1"/>
          <w:szCs w:val="28"/>
        </w:rPr>
      </w:pPr>
      <w:r w:rsidRPr="00A42472">
        <w:rPr>
          <w:rFonts w:eastAsia="標楷體"/>
          <w:color w:val="000000" w:themeColor="text1"/>
          <w:szCs w:val="28"/>
        </w:rPr>
        <w:t>再者，</w:t>
      </w:r>
      <w:proofErr w:type="gramStart"/>
      <w:r w:rsidRPr="00A42472">
        <w:rPr>
          <w:rFonts w:eastAsia="標楷體"/>
          <w:color w:val="000000" w:themeColor="text1"/>
          <w:szCs w:val="28"/>
        </w:rPr>
        <w:t>一</w:t>
      </w:r>
      <w:proofErr w:type="gramEnd"/>
      <w:r w:rsidRPr="00A42472">
        <w:rPr>
          <w:rFonts w:eastAsia="標楷體"/>
          <w:color w:val="000000" w:themeColor="text1"/>
          <w:szCs w:val="28"/>
        </w:rPr>
        <w:t>直到</w:t>
      </w:r>
      <w:r w:rsidRPr="00A42472">
        <w:rPr>
          <w:rFonts w:eastAsia="標楷體"/>
          <w:color w:val="000000" w:themeColor="text1"/>
          <w:szCs w:val="28"/>
        </w:rPr>
        <w:t xml:space="preserve">20 </w:t>
      </w:r>
      <w:r w:rsidRPr="00A42472">
        <w:rPr>
          <w:rFonts w:eastAsia="標楷體"/>
          <w:color w:val="000000" w:themeColor="text1"/>
          <w:szCs w:val="28"/>
        </w:rPr>
        <w:t>世紀末期發表的結核病全球緊急危機（</w:t>
      </w:r>
      <w:r w:rsidRPr="00A42472">
        <w:rPr>
          <w:rFonts w:eastAsia="標楷體"/>
          <w:color w:val="000000" w:themeColor="text1"/>
          <w:szCs w:val="28"/>
        </w:rPr>
        <w:t>Global Emergency</w:t>
      </w:r>
      <w:r w:rsidRPr="00A42472">
        <w:rPr>
          <w:rFonts w:eastAsia="標楷體"/>
          <w:color w:val="000000" w:themeColor="text1"/>
          <w:szCs w:val="28"/>
        </w:rPr>
        <w:t>）使得公共衛生界重新思考如何控制結核病，也充分認知到</w:t>
      </w:r>
      <w:proofErr w:type="gramStart"/>
      <w:r w:rsidRPr="00A42472">
        <w:rPr>
          <w:rFonts w:eastAsia="標楷體"/>
          <w:color w:val="000000" w:themeColor="text1"/>
          <w:szCs w:val="28"/>
        </w:rPr>
        <w:t>單靠抗結核</w:t>
      </w:r>
      <w:proofErr w:type="gramEnd"/>
      <w:r w:rsidRPr="00A42472">
        <w:rPr>
          <w:rFonts w:eastAsia="標楷體"/>
          <w:color w:val="000000" w:themeColor="text1"/>
          <w:szCs w:val="28"/>
        </w:rPr>
        <w:t>藥物，並無法獨立有效的控制住</w:t>
      </w:r>
      <w:proofErr w:type="gramStart"/>
      <w:r w:rsidRPr="00A42472">
        <w:rPr>
          <w:rFonts w:eastAsia="標楷體"/>
          <w:color w:val="000000" w:themeColor="text1"/>
          <w:szCs w:val="28"/>
        </w:rPr>
        <w:t>疫</w:t>
      </w:r>
      <w:proofErr w:type="gramEnd"/>
      <w:r w:rsidRPr="00A42472">
        <w:rPr>
          <w:rFonts w:eastAsia="標楷體"/>
          <w:color w:val="000000" w:themeColor="text1"/>
          <w:szCs w:val="28"/>
        </w:rPr>
        <w:t>情。由於病人的不合作、公衛以及醫療體系的缺乏整合，使得藥物的功能可能無法完全發揮預期效果，也因此</w:t>
      </w:r>
      <w:r w:rsidRPr="00A42472">
        <w:rPr>
          <w:rFonts w:eastAsia="標楷體"/>
          <w:color w:val="000000" w:themeColor="text1"/>
          <w:szCs w:val="28"/>
        </w:rPr>
        <w:t>WHO</w:t>
      </w:r>
      <w:r w:rsidRPr="00A42472">
        <w:rPr>
          <w:rFonts w:eastAsia="標楷體"/>
          <w:color w:val="000000" w:themeColor="text1"/>
          <w:szCs w:val="28"/>
        </w:rPr>
        <w:t>體認到，都治的方法雖然是再也傳統不過的觀察方式，相較於其他的醫療介入模式看似古老，但是卻可以有足夠之證據證實能有效的對抗病人的不合作，並且成功建立整合的公衛、醫療防治體系。</w:t>
      </w:r>
    </w:p>
    <w:p w:rsidR="00894630" w:rsidRDefault="00894630" w:rsidP="000E3188">
      <w:pPr>
        <w:snapToGrid w:val="0"/>
        <w:spacing w:line="360" w:lineRule="auto"/>
        <w:ind w:firstLineChars="200" w:firstLine="480"/>
        <w:jc w:val="both"/>
        <w:rPr>
          <w:rFonts w:eastAsia="標楷體"/>
          <w:color w:val="984806" w:themeColor="accent6" w:themeShade="80"/>
          <w:szCs w:val="28"/>
        </w:rPr>
      </w:pPr>
    </w:p>
    <w:p w:rsidR="000E3188" w:rsidRPr="00A42472" w:rsidRDefault="000E3188" w:rsidP="004E33CA">
      <w:pPr>
        <w:snapToGrid w:val="0"/>
        <w:spacing w:line="360" w:lineRule="auto"/>
        <w:jc w:val="both"/>
        <w:rPr>
          <w:rFonts w:eastAsia="標楷體"/>
          <w:color w:val="000000" w:themeColor="text1"/>
          <w:szCs w:val="28"/>
        </w:rPr>
      </w:pPr>
      <w:r w:rsidRPr="00A42472">
        <w:rPr>
          <w:rFonts w:eastAsia="標楷體"/>
          <w:color w:val="000000" w:themeColor="text1"/>
          <w:szCs w:val="28"/>
        </w:rPr>
        <w:t xml:space="preserve">2006 </w:t>
      </w:r>
      <w:r w:rsidRPr="00A42472">
        <w:rPr>
          <w:rFonts w:eastAsia="標楷體"/>
          <w:color w:val="000000" w:themeColor="text1"/>
          <w:szCs w:val="28"/>
        </w:rPr>
        <w:t>年</w:t>
      </w:r>
      <w:r w:rsidRPr="00A42472">
        <w:rPr>
          <w:rFonts w:eastAsia="標楷體"/>
          <w:color w:val="000000" w:themeColor="text1"/>
          <w:szCs w:val="28"/>
        </w:rPr>
        <w:t xml:space="preserve">4 </w:t>
      </w:r>
      <w:r w:rsidRPr="00A42472">
        <w:rPr>
          <w:rFonts w:eastAsia="標楷體"/>
          <w:color w:val="000000" w:themeColor="text1"/>
          <w:szCs w:val="28"/>
        </w:rPr>
        <w:t>月</w:t>
      </w:r>
      <w:r w:rsidRPr="00A42472">
        <w:rPr>
          <w:rFonts w:eastAsia="標楷體"/>
          <w:color w:val="000000" w:themeColor="text1"/>
          <w:szCs w:val="28"/>
        </w:rPr>
        <w:t xml:space="preserve">1 </w:t>
      </w:r>
      <w:r w:rsidRPr="00A42472">
        <w:rPr>
          <w:rFonts w:eastAsia="標楷體"/>
          <w:color w:val="000000" w:themeColor="text1"/>
          <w:szCs w:val="28"/>
        </w:rPr>
        <w:t>日起，衛生署（現衛生福利部）在結核病十年減半的目標及長程計畫下，全面落實推動都治，並且考慮到各地區的特色不同，如都會地區居住密度高、上班族早出晚歸，而山地鄉則偏遠遼闊等，無法由中央訂執行計畫一體適用。所以</w:t>
      </w:r>
      <w:proofErr w:type="gramStart"/>
      <w:r w:rsidRPr="00A42472">
        <w:rPr>
          <w:rFonts w:eastAsia="標楷體"/>
          <w:color w:val="000000" w:themeColor="text1"/>
          <w:szCs w:val="28"/>
        </w:rPr>
        <w:t>採</w:t>
      </w:r>
      <w:proofErr w:type="gramEnd"/>
      <w:r w:rsidRPr="00A42472">
        <w:rPr>
          <w:rFonts w:eastAsia="標楷體"/>
          <w:color w:val="000000" w:themeColor="text1"/>
          <w:szCs w:val="28"/>
        </w:rPr>
        <w:t>中央規劃、籌措資源，並提供執行的架構原則，而由地方主管機關因地制宜執行。</w:t>
      </w:r>
    </w:p>
    <w:p w:rsidR="00894630" w:rsidRDefault="00894630" w:rsidP="000E3188">
      <w:pPr>
        <w:snapToGrid w:val="0"/>
        <w:spacing w:line="360" w:lineRule="auto"/>
        <w:ind w:firstLineChars="200" w:firstLine="480"/>
        <w:jc w:val="both"/>
        <w:rPr>
          <w:rFonts w:eastAsia="標楷體"/>
          <w:color w:val="984806" w:themeColor="accent6" w:themeShade="80"/>
          <w:szCs w:val="28"/>
        </w:rPr>
      </w:pPr>
    </w:p>
    <w:p w:rsidR="000E3188" w:rsidRPr="00FF4AF3" w:rsidRDefault="000E3188" w:rsidP="00772FE6">
      <w:pPr>
        <w:spacing w:line="360" w:lineRule="auto"/>
        <w:rPr>
          <w:rFonts w:eastAsia="標楷體"/>
          <w:color w:val="000000" w:themeColor="text1"/>
          <w:szCs w:val="24"/>
        </w:rPr>
      </w:pPr>
      <w:r w:rsidRPr="00FF4AF3">
        <w:rPr>
          <w:rFonts w:ascii="標楷體" w:eastAsia="標楷體" w:hAnsi="標楷體"/>
          <w:color w:val="000000" w:themeColor="text1"/>
          <w:szCs w:val="24"/>
        </w:rPr>
        <w:t>台灣執行都治的方式，除為達到</w:t>
      </w:r>
      <w:proofErr w:type="gramStart"/>
      <w:r w:rsidRPr="00FF4AF3">
        <w:rPr>
          <w:rFonts w:ascii="標楷體" w:eastAsia="標楷體" w:hAnsi="標楷體"/>
          <w:color w:val="000000" w:themeColor="text1"/>
          <w:szCs w:val="24"/>
        </w:rPr>
        <w:t>前揭使已經</w:t>
      </w:r>
      <w:proofErr w:type="gramEnd"/>
      <w:r w:rsidRPr="00FF4AF3">
        <w:rPr>
          <w:rFonts w:ascii="標楷體" w:eastAsia="標楷體" w:hAnsi="標楷體"/>
          <w:color w:val="000000" w:themeColor="text1"/>
          <w:szCs w:val="24"/>
        </w:rPr>
        <w:t>被發現管理中之結核病人，得到完善醫療照護，提高</w:t>
      </w:r>
      <w:proofErr w:type="gramStart"/>
      <w:r w:rsidRPr="00FF4AF3">
        <w:rPr>
          <w:rFonts w:ascii="標楷體" w:eastAsia="標楷體" w:hAnsi="標楷體"/>
          <w:color w:val="000000" w:themeColor="text1"/>
          <w:szCs w:val="24"/>
        </w:rPr>
        <w:t>完治率之外</w:t>
      </w:r>
      <w:proofErr w:type="gramEnd"/>
      <w:r w:rsidRPr="00FF4AF3">
        <w:rPr>
          <w:rFonts w:ascii="標楷體" w:eastAsia="標楷體" w:hAnsi="標楷體"/>
          <w:color w:val="000000" w:themeColor="text1"/>
          <w:szCs w:val="24"/>
        </w:rPr>
        <w:t>；同時也預防多重抗藥性結核比率增加，另外個案接受都治階段可以依照不同照護階段分為下列模式：住院都治：符合參加都治條件且接受隔離治</w:t>
      </w:r>
      <w:r w:rsidRPr="00FF4AF3">
        <w:rPr>
          <w:rFonts w:eastAsia="標楷體"/>
          <w:color w:val="000000" w:themeColor="text1"/>
          <w:szCs w:val="24"/>
        </w:rPr>
        <w:t>療之結核病人經列為住院隔離治療對象，於住院期間即由醫院依醫院結核病個案管理工作指引提供病人住院期間之都治（直接觀察治療）及相關個案管理工作。社區都</w:t>
      </w:r>
      <w:r w:rsidRPr="00FF4AF3">
        <w:rPr>
          <w:rFonts w:eastAsia="標楷體"/>
          <w:color w:val="000000" w:themeColor="text1"/>
          <w:szCs w:val="24"/>
        </w:rPr>
        <w:lastRenderedPageBreak/>
        <w:t>治：住院都治病人出院後或者未住院而符合參加都治條件之結核病人及潛伏結核感染者，於居家治療</w:t>
      </w:r>
      <w:proofErr w:type="gramStart"/>
      <w:r w:rsidRPr="00FF4AF3">
        <w:rPr>
          <w:rFonts w:eastAsia="標楷體"/>
          <w:color w:val="000000" w:themeColor="text1"/>
          <w:szCs w:val="24"/>
        </w:rPr>
        <w:t>期間，均應</w:t>
      </w:r>
      <w:proofErr w:type="gramEnd"/>
      <w:r w:rsidRPr="00FF4AF3">
        <w:rPr>
          <w:rFonts w:eastAsia="標楷體"/>
          <w:color w:val="000000" w:themeColor="text1"/>
          <w:szCs w:val="24"/>
        </w:rPr>
        <w:t>接受社區都治。由病人所屬管理單位之縣</w:t>
      </w:r>
      <w:proofErr w:type="gramStart"/>
      <w:r w:rsidRPr="00FF4AF3">
        <w:rPr>
          <w:rFonts w:eastAsia="標楷體"/>
          <w:color w:val="000000" w:themeColor="text1"/>
          <w:szCs w:val="24"/>
        </w:rPr>
        <w:t>巿</w:t>
      </w:r>
      <w:proofErr w:type="gramEnd"/>
      <w:r w:rsidRPr="00FF4AF3">
        <w:rPr>
          <w:rFonts w:eastAsia="標楷體"/>
          <w:color w:val="000000" w:themeColor="text1"/>
          <w:szCs w:val="24"/>
        </w:rPr>
        <w:t>衛生局督導、協調轄下都治團隊（可由醫療院所、衛生所或慢性病防治所擔任），指派選任適合之都治關懷員進行社區都治。長期療養、養護、長期呼吸照護或其他人口密集機構等之病人亦應列為「社區都治」之</w:t>
      </w:r>
      <w:proofErr w:type="gramStart"/>
      <w:r w:rsidRPr="00FF4AF3">
        <w:rPr>
          <w:rFonts w:eastAsia="標楷體"/>
          <w:color w:val="000000" w:themeColor="text1"/>
          <w:szCs w:val="24"/>
        </w:rPr>
        <w:t>ㄧ</w:t>
      </w:r>
      <w:proofErr w:type="gramEnd"/>
      <w:r w:rsidRPr="00FF4AF3">
        <w:rPr>
          <w:rFonts w:eastAsia="標楷體"/>
          <w:color w:val="000000" w:themeColor="text1"/>
          <w:szCs w:val="24"/>
        </w:rPr>
        <w:t>環，確認其執行無誤下，應</w:t>
      </w:r>
      <w:proofErr w:type="gramStart"/>
      <w:r w:rsidRPr="00FF4AF3">
        <w:rPr>
          <w:rFonts w:eastAsia="標楷體"/>
          <w:color w:val="000000" w:themeColor="text1"/>
          <w:szCs w:val="24"/>
        </w:rPr>
        <w:t>儘</w:t>
      </w:r>
      <w:proofErr w:type="gramEnd"/>
      <w:r w:rsidRPr="00FF4AF3">
        <w:rPr>
          <w:rFonts w:eastAsia="標楷體"/>
          <w:color w:val="000000" w:themeColor="text1"/>
          <w:szCs w:val="24"/>
        </w:rPr>
        <w:t>可能納入在都治計畫下進行管理。住院都治與社區都治之轉銜：住院都治者出院前（轉社區都治前）應由病人管理單位或者協調醫院所在地之衛生所，指派個案管理人員到院訪視病人至少一次，如可能，則與未來之社區關懷員共同前往，進行病人出院後回到社區執行都治簡介，並與醫院結核病個案管理專員進行病人回到社區之轉銜交接。</w:t>
      </w:r>
    </w:p>
    <w:p w:rsidR="000E3188" w:rsidRPr="00FF4AF3" w:rsidRDefault="000E3188" w:rsidP="00772FE6">
      <w:pPr>
        <w:spacing w:line="360" w:lineRule="auto"/>
        <w:rPr>
          <w:rFonts w:eastAsia="標楷體"/>
          <w:color w:val="000000" w:themeColor="text1"/>
          <w:szCs w:val="24"/>
        </w:rPr>
      </w:pPr>
    </w:p>
    <w:p w:rsidR="008A2023" w:rsidRPr="00FF4AF3" w:rsidRDefault="00A42472" w:rsidP="008A2023">
      <w:pPr>
        <w:spacing w:line="360" w:lineRule="auto"/>
        <w:rPr>
          <w:rFonts w:eastAsia="標楷體"/>
          <w:color w:val="000000" w:themeColor="text1"/>
          <w:szCs w:val="24"/>
        </w:rPr>
      </w:pPr>
      <w:r w:rsidRPr="00FF4AF3">
        <w:rPr>
          <w:rFonts w:eastAsia="標楷體"/>
          <w:color w:val="000000" w:themeColor="text1"/>
          <w:szCs w:val="24"/>
        </w:rPr>
        <w:t>除都治計畫之外，由於現在台灣所有的結核病個案係由疾病管制署中央傳染病個案管理系統進行追蹤管理，本研究建議可</w:t>
      </w:r>
      <w:r w:rsidR="000E3188" w:rsidRPr="00FF4AF3">
        <w:rPr>
          <w:rFonts w:eastAsia="標楷體"/>
          <w:color w:val="000000" w:themeColor="text1"/>
          <w:szCs w:val="24"/>
        </w:rPr>
        <w:t>利用科技的方法，進行</w:t>
      </w:r>
      <w:r w:rsidRPr="00FF4AF3">
        <w:rPr>
          <w:rFonts w:eastAsia="標楷體"/>
          <w:color w:val="000000" w:themeColor="text1"/>
          <w:szCs w:val="24"/>
        </w:rPr>
        <w:t>結核病與</w:t>
      </w:r>
      <w:proofErr w:type="gramStart"/>
      <w:r w:rsidR="000E3188" w:rsidRPr="00FF4AF3">
        <w:rPr>
          <w:rFonts w:eastAsia="標楷體"/>
          <w:color w:val="000000" w:themeColor="text1"/>
          <w:szCs w:val="24"/>
        </w:rPr>
        <w:t>慢性病</w:t>
      </w:r>
      <w:r w:rsidR="00827CB6">
        <w:rPr>
          <w:rFonts w:eastAsia="標楷體" w:hint="eastAsia"/>
          <w:color w:val="000000" w:themeColor="text1"/>
          <w:szCs w:val="24"/>
        </w:rPr>
        <w:t>共病</w:t>
      </w:r>
      <w:r w:rsidRPr="00FF4AF3">
        <w:rPr>
          <w:rFonts w:eastAsia="標楷體"/>
          <w:color w:val="000000" w:themeColor="text1"/>
          <w:szCs w:val="24"/>
        </w:rPr>
        <w:t>個案</w:t>
      </w:r>
      <w:proofErr w:type="gramEnd"/>
      <w:r w:rsidR="000E3188" w:rsidRPr="00FF4AF3">
        <w:rPr>
          <w:rFonts w:eastAsia="標楷體"/>
          <w:color w:val="000000" w:themeColor="text1"/>
          <w:szCs w:val="24"/>
        </w:rPr>
        <w:t>的</w:t>
      </w:r>
      <w:r w:rsidRPr="00FF4AF3">
        <w:rPr>
          <w:rFonts w:eastAsia="標楷體"/>
          <w:color w:val="000000" w:themeColor="text1"/>
          <w:szCs w:val="24"/>
        </w:rPr>
        <w:t>共同</w:t>
      </w:r>
      <w:r w:rsidR="000E3188" w:rsidRPr="00FF4AF3">
        <w:rPr>
          <w:rFonts w:eastAsia="標楷體"/>
          <w:color w:val="000000" w:themeColor="text1"/>
          <w:szCs w:val="24"/>
        </w:rPr>
        <w:t>照護，</w:t>
      </w:r>
      <w:r w:rsidR="0069424A">
        <w:rPr>
          <w:rFonts w:eastAsia="標楷體" w:hint="eastAsia"/>
          <w:color w:val="000000" w:themeColor="text1"/>
          <w:szCs w:val="24"/>
        </w:rPr>
        <w:t>這</w:t>
      </w:r>
      <w:r w:rsidRPr="00FF4AF3">
        <w:rPr>
          <w:rFonts w:eastAsia="標楷體"/>
          <w:color w:val="000000" w:themeColor="text1"/>
          <w:szCs w:val="24"/>
        </w:rPr>
        <w:t>除了</w:t>
      </w:r>
      <w:r w:rsidR="000E3188" w:rsidRPr="00FF4AF3">
        <w:rPr>
          <w:rFonts w:eastAsia="標楷體"/>
          <w:color w:val="000000" w:themeColor="text1"/>
          <w:szCs w:val="24"/>
        </w:rPr>
        <w:t>是一種新的創新照護方法</w:t>
      </w:r>
      <w:r w:rsidR="0069424A">
        <w:rPr>
          <w:rFonts w:eastAsia="標楷體" w:hint="eastAsia"/>
          <w:color w:val="000000" w:themeColor="text1"/>
          <w:szCs w:val="24"/>
        </w:rPr>
        <w:t>之外</w:t>
      </w:r>
      <w:r w:rsidRPr="00FF4AF3">
        <w:rPr>
          <w:rFonts w:eastAsia="標楷體"/>
          <w:color w:val="000000" w:themeColor="text1"/>
          <w:szCs w:val="24"/>
        </w:rPr>
        <w:t>，利用</w:t>
      </w:r>
      <w:r w:rsidR="0069424A">
        <w:rPr>
          <w:rFonts w:eastAsia="標楷體"/>
          <w:color w:val="000000" w:themeColor="text1"/>
          <w:szCs w:val="24"/>
        </w:rPr>
        <w:t>電子科技的方法加強個案管理，</w:t>
      </w:r>
      <w:r w:rsidR="0069424A">
        <w:rPr>
          <w:rFonts w:eastAsia="標楷體" w:hint="eastAsia"/>
          <w:color w:val="000000" w:themeColor="text1"/>
          <w:szCs w:val="24"/>
        </w:rPr>
        <w:t>在過去的文獻上也證實</w:t>
      </w:r>
      <w:r w:rsidRPr="00FF4AF3">
        <w:rPr>
          <w:rFonts w:eastAsia="標楷體"/>
          <w:color w:val="000000" w:themeColor="text1"/>
          <w:szCs w:val="24"/>
        </w:rPr>
        <w:t>可以</w:t>
      </w:r>
      <w:r w:rsidR="0069424A">
        <w:rPr>
          <w:rFonts w:eastAsia="標楷體" w:hint="eastAsia"/>
          <w:color w:val="000000" w:themeColor="text1"/>
          <w:szCs w:val="24"/>
        </w:rPr>
        <w:t>有效</w:t>
      </w:r>
      <w:r w:rsidRPr="00FF4AF3">
        <w:rPr>
          <w:rFonts w:eastAsia="標楷體"/>
          <w:color w:val="000000" w:themeColor="text1"/>
          <w:szCs w:val="24"/>
        </w:rPr>
        <w:t>提升管理績效，也可以節省過去利用紙本管理可能造成的困擾</w:t>
      </w:r>
      <w:r w:rsidR="000E3188" w:rsidRPr="00FF4AF3">
        <w:rPr>
          <w:rFonts w:eastAsia="標楷體"/>
          <w:color w:val="000000" w:themeColor="text1"/>
          <w:szCs w:val="24"/>
        </w:rPr>
        <w:t>。</w:t>
      </w:r>
      <w:r w:rsidRPr="00FF4AF3">
        <w:rPr>
          <w:rFonts w:eastAsia="標楷體"/>
          <w:color w:val="000000" w:themeColor="text1"/>
          <w:szCs w:val="24"/>
        </w:rPr>
        <w:t>我們觀察到</w:t>
      </w:r>
      <w:r w:rsidR="000E3188" w:rsidRPr="00FF4AF3">
        <w:rPr>
          <w:rFonts w:eastAsia="標楷體"/>
          <w:color w:val="000000" w:themeColor="text1"/>
          <w:szCs w:val="24"/>
        </w:rPr>
        <w:t>在美國最新推出的</w:t>
      </w:r>
      <w:r w:rsidR="000E3188" w:rsidRPr="00FF4AF3">
        <w:rPr>
          <w:rFonts w:eastAsia="標楷體"/>
          <w:color w:val="000000" w:themeColor="text1"/>
          <w:szCs w:val="24"/>
        </w:rPr>
        <w:t xml:space="preserve">Affordable Care Act </w:t>
      </w:r>
      <w:r w:rsidR="000E3188" w:rsidRPr="00FF4AF3">
        <w:rPr>
          <w:rFonts w:eastAsia="標楷體"/>
          <w:color w:val="000000" w:themeColor="text1"/>
          <w:szCs w:val="24"/>
        </w:rPr>
        <w:t>也包括整體照護系統的重新設計</w:t>
      </w:r>
      <w:r w:rsidR="00772FE6" w:rsidRPr="00FF4AF3">
        <w:rPr>
          <w:rFonts w:eastAsia="標楷體"/>
          <w:color w:val="000000" w:themeColor="text1"/>
          <w:szCs w:val="24"/>
        </w:rPr>
        <w:t>，也強調電子個案管理系統的重要性</w:t>
      </w:r>
      <w:r w:rsidR="000E3188" w:rsidRPr="00FF4AF3">
        <w:rPr>
          <w:rFonts w:eastAsia="標楷體"/>
          <w:color w:val="000000" w:themeColor="text1"/>
          <w:szCs w:val="24"/>
        </w:rPr>
        <w:t>。在美國的研究發現，自</w:t>
      </w:r>
      <w:r w:rsidR="000E3188" w:rsidRPr="00FF4AF3">
        <w:rPr>
          <w:rFonts w:eastAsia="標楷體"/>
          <w:color w:val="000000" w:themeColor="text1"/>
          <w:szCs w:val="24"/>
        </w:rPr>
        <w:t>2005</w:t>
      </w:r>
      <w:r w:rsidR="000E3188" w:rsidRPr="00FF4AF3">
        <w:rPr>
          <w:rFonts w:eastAsia="標楷體"/>
          <w:color w:val="000000" w:themeColor="text1"/>
          <w:szCs w:val="24"/>
        </w:rPr>
        <w:t>年</w:t>
      </w:r>
      <w:r w:rsidR="00772FE6" w:rsidRPr="00FF4AF3">
        <w:rPr>
          <w:rFonts w:eastAsia="標楷體"/>
          <w:color w:val="000000" w:themeColor="text1"/>
          <w:szCs w:val="24"/>
        </w:rPr>
        <w:t>起</w:t>
      </w:r>
      <w:r w:rsidR="000E3188" w:rsidRPr="00FF4AF3">
        <w:rPr>
          <w:rFonts w:eastAsia="標楷體"/>
          <w:color w:val="000000" w:themeColor="text1"/>
          <w:szCs w:val="24"/>
        </w:rPr>
        <w:t>紐約</w:t>
      </w:r>
      <w:r w:rsidR="00772FE6" w:rsidRPr="00FF4AF3">
        <w:rPr>
          <w:rFonts w:eastAsia="標楷體"/>
          <w:color w:val="000000" w:themeColor="text1"/>
          <w:szCs w:val="24"/>
        </w:rPr>
        <w:t>的公共衛生管理機構</w:t>
      </w:r>
      <w:r w:rsidR="000E3188" w:rsidRPr="00FF4AF3">
        <w:rPr>
          <w:rFonts w:eastAsia="標楷體"/>
          <w:color w:val="000000" w:themeColor="text1"/>
          <w:szCs w:val="24"/>
        </w:rPr>
        <w:t>為了提高低社經階層個案之慢性病照護，推出了</w:t>
      </w:r>
      <w:r w:rsidR="000E3188" w:rsidRPr="00FF4AF3">
        <w:rPr>
          <w:rFonts w:eastAsia="標楷體"/>
          <w:color w:val="000000" w:themeColor="text1"/>
          <w:szCs w:val="24"/>
        </w:rPr>
        <w:t>Primary Care Information Project (PCIP)</w:t>
      </w:r>
      <w:r w:rsidR="000E3188" w:rsidRPr="00FF4AF3">
        <w:rPr>
          <w:rFonts w:eastAsia="標楷體"/>
          <w:color w:val="000000" w:themeColor="text1"/>
          <w:szCs w:val="24"/>
        </w:rPr>
        <w:t>系統。之後有各級政府的資助，花了</w:t>
      </w:r>
      <w:r w:rsidR="000E3188" w:rsidRPr="00FF4AF3">
        <w:rPr>
          <w:rFonts w:eastAsia="標楷體"/>
          <w:color w:val="000000" w:themeColor="text1"/>
          <w:szCs w:val="24"/>
        </w:rPr>
        <w:t>6</w:t>
      </w:r>
      <w:proofErr w:type="gramStart"/>
      <w:r w:rsidR="000E3188" w:rsidRPr="00FF4AF3">
        <w:rPr>
          <w:rFonts w:eastAsia="標楷體"/>
          <w:color w:val="000000" w:themeColor="text1"/>
          <w:szCs w:val="24"/>
        </w:rPr>
        <w:t>千萬</w:t>
      </w:r>
      <w:proofErr w:type="gramEnd"/>
      <w:r w:rsidR="000E3188" w:rsidRPr="00FF4AF3">
        <w:rPr>
          <w:rFonts w:eastAsia="標楷體"/>
          <w:color w:val="000000" w:themeColor="text1"/>
          <w:szCs w:val="24"/>
        </w:rPr>
        <w:t>美金的預算重新設計電子健康管理系統</w:t>
      </w:r>
      <w:proofErr w:type="gramStart"/>
      <w:r w:rsidR="000E3188" w:rsidRPr="00FF4AF3">
        <w:rPr>
          <w:rFonts w:eastAsia="標楷體"/>
          <w:color w:val="000000" w:themeColor="text1"/>
          <w:szCs w:val="24"/>
        </w:rPr>
        <w:t>（</w:t>
      </w:r>
      <w:proofErr w:type="gramEnd"/>
      <w:r w:rsidR="000E3188" w:rsidRPr="00FF4AF3">
        <w:rPr>
          <w:rFonts w:eastAsia="標楷體"/>
          <w:color w:val="000000" w:themeColor="text1"/>
          <w:szCs w:val="24"/>
        </w:rPr>
        <w:t>electronic health record (EHR)</w:t>
      </w:r>
      <w:r w:rsidR="000E3188" w:rsidRPr="00FF4AF3">
        <w:rPr>
          <w:rFonts w:eastAsia="標楷體"/>
          <w:color w:val="000000" w:themeColor="text1"/>
          <w:szCs w:val="24"/>
        </w:rPr>
        <w:t>，除了可供個案管理外，並提供醫療決策支援，以及照護品質改善功能。該研究發現有加入的院所，都提供</w:t>
      </w:r>
      <w:r w:rsidR="000E3188" w:rsidRPr="00FF4AF3">
        <w:rPr>
          <w:rFonts w:eastAsia="標楷體"/>
          <w:color w:val="000000" w:themeColor="text1"/>
          <w:szCs w:val="24"/>
        </w:rPr>
        <w:t>EHR</w:t>
      </w:r>
      <w:r w:rsidR="000E3188" w:rsidRPr="00FF4AF3">
        <w:rPr>
          <w:rFonts w:eastAsia="標楷體"/>
          <w:color w:val="000000" w:themeColor="text1"/>
          <w:szCs w:val="24"/>
        </w:rPr>
        <w:t>的軟體服務，同時具有病人資料登錄，照顧品質報告的功能。</w:t>
      </w:r>
      <w:r w:rsidR="000E3188" w:rsidRPr="00FF4AF3">
        <w:rPr>
          <w:rFonts w:eastAsia="標楷體"/>
          <w:color w:val="000000" w:themeColor="text1"/>
          <w:szCs w:val="24"/>
        </w:rPr>
        <w:t>[7]</w:t>
      </w:r>
      <w:r w:rsidR="008A2023" w:rsidRPr="008A2023">
        <w:rPr>
          <w:rFonts w:eastAsia="標楷體"/>
          <w:color w:val="000000" w:themeColor="text1"/>
          <w:szCs w:val="24"/>
        </w:rPr>
        <w:t xml:space="preserve"> </w:t>
      </w:r>
      <w:r w:rsidR="008A2023" w:rsidRPr="00FF4AF3">
        <w:rPr>
          <w:rFonts w:eastAsia="標楷體"/>
          <w:color w:val="000000" w:themeColor="text1"/>
          <w:szCs w:val="24"/>
        </w:rPr>
        <w:t>同時，在前揭美國的研究之中也發現，如果將個案疾病嚴重程度相對比較複雜的個案，例如有合併症，低社經，有</w:t>
      </w:r>
      <w:r w:rsidR="008A2023" w:rsidRPr="00FF4AF3">
        <w:rPr>
          <w:rFonts w:eastAsia="標楷體"/>
          <w:color w:val="000000" w:themeColor="text1"/>
          <w:szCs w:val="24"/>
        </w:rPr>
        <w:t>Medicaid</w:t>
      </w:r>
      <w:r w:rsidR="008A2023" w:rsidRPr="00FF4AF3">
        <w:rPr>
          <w:rFonts w:eastAsia="標楷體"/>
          <w:color w:val="000000" w:themeColor="text1"/>
          <w:szCs w:val="24"/>
        </w:rPr>
        <w:t>，或沒保險者，也有較高的財務誘因。</w:t>
      </w:r>
      <w:proofErr w:type="gramStart"/>
      <w:r w:rsidR="008A2023" w:rsidRPr="00FF4AF3">
        <w:rPr>
          <w:rFonts w:eastAsia="標楷體"/>
          <w:color w:val="000000" w:themeColor="text1"/>
          <w:szCs w:val="24"/>
        </w:rPr>
        <w:t>兩組間的個案</w:t>
      </w:r>
      <w:proofErr w:type="gramEnd"/>
      <w:r w:rsidR="008A2023" w:rsidRPr="00FF4AF3">
        <w:rPr>
          <w:rFonts w:eastAsia="標楷體"/>
          <w:color w:val="000000" w:themeColor="text1"/>
          <w:szCs w:val="24"/>
        </w:rPr>
        <w:t>特質比較，個案特性（年齡、性別、種族等）、診所特質、品質改善與保險類別等等，皆無差異。研究</w:t>
      </w:r>
      <w:r w:rsidR="008A2023" w:rsidRPr="00FF4AF3">
        <w:rPr>
          <w:rFonts w:eastAsia="標楷體"/>
          <w:color w:val="000000" w:themeColor="text1"/>
          <w:szCs w:val="24"/>
        </w:rPr>
        <w:lastRenderedPageBreak/>
        <w:t>發現在</w:t>
      </w:r>
      <w:r w:rsidR="008A2023" w:rsidRPr="00FF4AF3">
        <w:rPr>
          <w:rFonts w:eastAsia="標楷體"/>
          <w:color w:val="000000" w:themeColor="text1"/>
          <w:szCs w:val="24"/>
        </w:rPr>
        <w:t>baseline</w:t>
      </w:r>
      <w:r w:rsidR="008A2023" w:rsidRPr="00FF4AF3">
        <w:rPr>
          <w:rFonts w:eastAsia="標楷體"/>
          <w:color w:val="000000" w:themeColor="text1"/>
          <w:szCs w:val="24"/>
        </w:rPr>
        <w:t>組中，多數是介入組表現之基礎值比較好，</w:t>
      </w:r>
      <w:r w:rsidR="008A2023" w:rsidRPr="00FF4AF3">
        <w:rPr>
          <w:rFonts w:eastAsia="標楷體"/>
          <w:color w:val="000000" w:themeColor="text1"/>
          <w:szCs w:val="24"/>
        </w:rPr>
        <w:t>control</w:t>
      </w:r>
      <w:r w:rsidR="008A2023" w:rsidRPr="00FF4AF3">
        <w:rPr>
          <w:rFonts w:eastAsia="標楷體"/>
          <w:color w:val="000000" w:themeColor="text1"/>
          <w:szCs w:val="24"/>
        </w:rPr>
        <w:t>組相對情形較差。實行電子健康管理系統後之後，</w:t>
      </w:r>
      <w:r w:rsidR="008A2023" w:rsidRPr="00FF4AF3">
        <w:rPr>
          <w:rFonts w:eastAsia="標楷體"/>
          <w:color w:val="000000" w:themeColor="text1"/>
          <w:szCs w:val="24"/>
        </w:rPr>
        <w:t xml:space="preserve"> Aspirin therapy, with IVD or DM</w:t>
      </w:r>
      <w:r w:rsidR="008A2023" w:rsidRPr="00FF4AF3">
        <w:rPr>
          <w:rFonts w:eastAsia="標楷體"/>
          <w:color w:val="000000" w:themeColor="text1"/>
          <w:szCs w:val="24"/>
        </w:rPr>
        <w:t>在</w:t>
      </w:r>
      <w:proofErr w:type="gramStart"/>
      <w:r w:rsidR="008A2023" w:rsidRPr="00FF4AF3">
        <w:rPr>
          <w:rFonts w:eastAsia="標楷體"/>
          <w:color w:val="000000" w:themeColor="text1"/>
          <w:szCs w:val="24"/>
        </w:rPr>
        <w:t>兩組間有較</w:t>
      </w:r>
      <w:proofErr w:type="gramEnd"/>
      <w:r w:rsidR="008A2023" w:rsidRPr="00FF4AF3">
        <w:rPr>
          <w:rFonts w:eastAsia="標楷體"/>
          <w:color w:val="000000" w:themeColor="text1"/>
          <w:szCs w:val="24"/>
        </w:rPr>
        <w:t>佳的改變（</w:t>
      </w:r>
      <w:r w:rsidR="008A2023" w:rsidRPr="00FF4AF3">
        <w:rPr>
          <w:rFonts w:eastAsia="標楷體"/>
          <w:color w:val="000000" w:themeColor="text1"/>
          <w:szCs w:val="24"/>
        </w:rPr>
        <w:t>P=0.001</w:t>
      </w:r>
      <w:r w:rsidR="008A2023" w:rsidRPr="00FF4AF3">
        <w:rPr>
          <w:rFonts w:eastAsia="標楷體"/>
          <w:color w:val="000000" w:themeColor="text1"/>
          <w:szCs w:val="24"/>
        </w:rPr>
        <w:t>），血壓控制（某些特定組別）有較好的改變，膽固醇沒改變，戒菸有較好的改變。在</w:t>
      </w:r>
      <w:proofErr w:type="gramStart"/>
      <w:r w:rsidR="008A2023" w:rsidRPr="00FF4AF3">
        <w:rPr>
          <w:rFonts w:eastAsia="標楷體"/>
          <w:color w:val="000000" w:themeColor="text1"/>
          <w:szCs w:val="24"/>
        </w:rPr>
        <w:t>兩組間的結果</w:t>
      </w:r>
      <w:proofErr w:type="gramEnd"/>
      <w:r w:rsidR="008A2023" w:rsidRPr="00FF4AF3">
        <w:rPr>
          <w:rFonts w:eastAsia="標楷體"/>
          <w:color w:val="000000" w:themeColor="text1"/>
          <w:szCs w:val="24"/>
        </w:rPr>
        <w:t>比較（</w:t>
      </w:r>
      <w:r w:rsidR="008A2023" w:rsidRPr="00FF4AF3">
        <w:rPr>
          <w:rFonts w:eastAsia="標楷體"/>
          <w:color w:val="000000" w:themeColor="text1"/>
          <w:szCs w:val="24"/>
        </w:rPr>
        <w:t>non-HMO</w:t>
      </w:r>
      <w:r w:rsidR="008A2023" w:rsidRPr="00FF4AF3">
        <w:rPr>
          <w:rFonts w:eastAsia="標楷體"/>
          <w:color w:val="000000" w:themeColor="text1"/>
          <w:szCs w:val="24"/>
        </w:rPr>
        <w:t>與沒保險個案）。加入有財務誘因者，多數皆有正向的幫助，（除膽固醇之外），但是在統計上並無顯著效果。許多的研究亦指出，現在的美國</w:t>
      </w:r>
      <w:r w:rsidR="008A2023" w:rsidRPr="00FF4AF3">
        <w:rPr>
          <w:rFonts w:eastAsia="標楷體"/>
          <w:color w:val="000000" w:themeColor="text1"/>
          <w:szCs w:val="24"/>
        </w:rPr>
        <w:t>CMS</w:t>
      </w:r>
      <w:r w:rsidR="008A2023" w:rsidRPr="00FF4AF3">
        <w:rPr>
          <w:rFonts w:eastAsia="標楷體"/>
          <w:color w:val="000000" w:themeColor="text1"/>
          <w:szCs w:val="24"/>
        </w:rPr>
        <w:t>與</w:t>
      </w:r>
      <w:r w:rsidR="008A2023" w:rsidRPr="00FF4AF3">
        <w:rPr>
          <w:rFonts w:eastAsia="標楷體"/>
          <w:color w:val="000000" w:themeColor="text1"/>
          <w:szCs w:val="24"/>
        </w:rPr>
        <w:t>ACA</w:t>
      </w:r>
      <w:r w:rsidR="008A2023" w:rsidRPr="00FF4AF3">
        <w:rPr>
          <w:rFonts w:eastAsia="標楷體"/>
          <w:color w:val="000000" w:themeColor="text1"/>
          <w:szCs w:val="24"/>
        </w:rPr>
        <w:t>品質支付方案之中，已經逐漸拋棄紙本為主的紀錄，改用電子系統來紀錄品質指標等情形，同時研究也發現到電子科技，以及手機科技的應用，對於慢性疾病管理的將有大幅度的影響。</w:t>
      </w:r>
    </w:p>
    <w:p w:rsidR="008A2023" w:rsidRDefault="008A2023" w:rsidP="00772FE6">
      <w:pPr>
        <w:spacing w:line="360" w:lineRule="auto"/>
        <w:rPr>
          <w:rFonts w:eastAsia="標楷體"/>
          <w:color w:val="000000" w:themeColor="text1"/>
          <w:szCs w:val="24"/>
        </w:rPr>
      </w:pPr>
    </w:p>
    <w:p w:rsidR="008A2023" w:rsidRPr="008A2023" w:rsidRDefault="00772FE6" w:rsidP="00772FE6">
      <w:pPr>
        <w:spacing w:line="360" w:lineRule="auto"/>
        <w:rPr>
          <w:rFonts w:eastAsia="標楷體"/>
          <w:color w:val="000000" w:themeColor="text1"/>
          <w:szCs w:val="24"/>
        </w:rPr>
      </w:pPr>
      <w:r w:rsidRPr="008A2023">
        <w:rPr>
          <w:rFonts w:eastAsia="標楷體"/>
          <w:color w:val="000000" w:themeColor="text1"/>
          <w:szCs w:val="24"/>
        </w:rPr>
        <w:t>研究者在過去的</w:t>
      </w:r>
      <w:r w:rsidR="000E3188" w:rsidRPr="008A2023">
        <w:rPr>
          <w:rFonts w:eastAsia="標楷體"/>
          <w:color w:val="000000" w:themeColor="text1"/>
          <w:szCs w:val="24"/>
        </w:rPr>
        <w:t>研究</w:t>
      </w:r>
      <w:r w:rsidRPr="008A2023">
        <w:rPr>
          <w:rFonts w:eastAsia="標楷體"/>
          <w:color w:val="000000" w:themeColor="text1"/>
          <w:szCs w:val="24"/>
        </w:rPr>
        <w:t>亦發現，</w:t>
      </w:r>
      <w:proofErr w:type="gramStart"/>
      <w:r w:rsidRPr="008A2023">
        <w:rPr>
          <w:rFonts w:eastAsia="標楷體"/>
          <w:color w:val="000000" w:themeColor="text1"/>
          <w:szCs w:val="24"/>
        </w:rPr>
        <w:t>論質計酬</w:t>
      </w:r>
      <w:proofErr w:type="gramEnd"/>
      <w:r w:rsidRPr="008A2023">
        <w:rPr>
          <w:rFonts w:eastAsia="標楷體"/>
          <w:color w:val="000000" w:themeColor="text1"/>
          <w:szCs w:val="24"/>
        </w:rPr>
        <w:t>制度對於結核病個案管理，乃至於結核病與其他慢性</w:t>
      </w:r>
      <w:proofErr w:type="gramStart"/>
      <w:r w:rsidR="0069424A">
        <w:rPr>
          <w:rFonts w:eastAsia="標楷體" w:hint="eastAsia"/>
          <w:color w:val="000000" w:themeColor="text1"/>
          <w:szCs w:val="24"/>
        </w:rPr>
        <w:t>疾病共病</w:t>
      </w:r>
      <w:r w:rsidRPr="008A2023">
        <w:rPr>
          <w:rFonts w:eastAsia="標楷體"/>
          <w:color w:val="000000" w:themeColor="text1"/>
          <w:szCs w:val="24"/>
        </w:rPr>
        <w:t>的</w:t>
      </w:r>
      <w:proofErr w:type="gramEnd"/>
      <w:r w:rsidRPr="008A2023">
        <w:rPr>
          <w:rFonts w:eastAsia="標楷體"/>
          <w:color w:val="000000" w:themeColor="text1"/>
          <w:szCs w:val="24"/>
        </w:rPr>
        <w:t>個案管理，有正面的效果</w:t>
      </w:r>
      <w:r w:rsidR="0031415C">
        <w:rPr>
          <w:rFonts w:eastAsia="標楷體" w:hint="eastAsia"/>
          <w:color w:val="000000" w:themeColor="text1"/>
          <w:szCs w:val="24"/>
        </w:rPr>
        <w:t>，也可作為</w:t>
      </w:r>
      <w:proofErr w:type="gramStart"/>
      <w:r w:rsidR="0031415C">
        <w:rPr>
          <w:rFonts w:eastAsia="標楷體" w:hint="eastAsia"/>
          <w:color w:val="000000" w:themeColor="text1"/>
          <w:szCs w:val="24"/>
        </w:rPr>
        <w:t>慢性病共病提升</w:t>
      </w:r>
      <w:proofErr w:type="gramEnd"/>
      <w:r w:rsidR="0031415C">
        <w:rPr>
          <w:rFonts w:eastAsia="標楷體" w:hint="eastAsia"/>
          <w:color w:val="000000" w:themeColor="text1"/>
          <w:szCs w:val="24"/>
        </w:rPr>
        <w:t>醫療照護品質的一種方式</w:t>
      </w:r>
      <w:r w:rsidRPr="008A2023">
        <w:rPr>
          <w:rFonts w:eastAsia="標楷體"/>
          <w:color w:val="000000" w:themeColor="text1"/>
          <w:szCs w:val="24"/>
        </w:rPr>
        <w:t>。研究者</w:t>
      </w:r>
      <w:r w:rsidR="0031415C">
        <w:rPr>
          <w:rFonts w:eastAsia="標楷體" w:hint="eastAsia"/>
          <w:color w:val="000000" w:themeColor="text1"/>
          <w:szCs w:val="24"/>
        </w:rPr>
        <w:t>過去曾針對結核病</w:t>
      </w:r>
      <w:proofErr w:type="gramStart"/>
      <w:r w:rsidR="000E3188" w:rsidRPr="008A2023">
        <w:rPr>
          <w:rFonts w:eastAsia="標楷體"/>
          <w:color w:val="000000" w:themeColor="text1"/>
          <w:szCs w:val="24"/>
        </w:rPr>
        <w:t>參加</w:t>
      </w:r>
      <w:r w:rsidRPr="008A2023">
        <w:rPr>
          <w:rFonts w:eastAsia="標楷體"/>
          <w:color w:val="000000" w:themeColor="text1"/>
          <w:szCs w:val="24"/>
        </w:rPr>
        <w:t>論質計酬</w:t>
      </w:r>
      <w:proofErr w:type="gramEnd"/>
      <w:r w:rsidR="000E3188" w:rsidRPr="008A2023">
        <w:rPr>
          <w:rFonts w:eastAsia="標楷體"/>
          <w:color w:val="000000" w:themeColor="text1"/>
          <w:szCs w:val="24"/>
        </w:rPr>
        <w:t>的院所，隨機分派到介入組（財務誘因、品質報告、電子健康管理系統），或對照組（僅有品質報告）。當個案達到目標時，財務誘因即給付給醫師。這樣是為了讓醫師知道，達到</w:t>
      </w:r>
      <w:r w:rsidR="0069424A">
        <w:rPr>
          <w:rFonts w:eastAsia="標楷體" w:hint="eastAsia"/>
          <w:color w:val="000000" w:themeColor="text1"/>
          <w:szCs w:val="24"/>
        </w:rPr>
        <w:t>整體治療</w:t>
      </w:r>
      <w:r w:rsidR="000E3188" w:rsidRPr="008A2023">
        <w:rPr>
          <w:rFonts w:eastAsia="標楷體"/>
          <w:color w:val="000000" w:themeColor="text1"/>
          <w:szCs w:val="24"/>
        </w:rPr>
        <w:t>目標比較重要，而不是多收個案來以賺取更高的</w:t>
      </w:r>
      <w:r w:rsidR="00F43E70">
        <w:rPr>
          <w:rFonts w:eastAsia="標楷體" w:hint="eastAsia"/>
          <w:color w:val="000000" w:themeColor="text1"/>
          <w:szCs w:val="24"/>
        </w:rPr>
        <w:t>健保</w:t>
      </w:r>
      <w:r w:rsidR="000E3188" w:rsidRPr="008A2023">
        <w:rPr>
          <w:rFonts w:eastAsia="標楷體"/>
          <w:color w:val="000000" w:themeColor="text1"/>
          <w:szCs w:val="24"/>
        </w:rPr>
        <w:t>報酬</w:t>
      </w:r>
      <w:r w:rsidR="0069424A">
        <w:rPr>
          <w:rFonts w:eastAsia="標楷體" w:hint="eastAsia"/>
          <w:color w:val="000000" w:themeColor="text1"/>
          <w:szCs w:val="24"/>
        </w:rPr>
        <w:t>（過去的論量計酬制度可能出現的問題）</w:t>
      </w:r>
      <w:r w:rsidR="000E3188" w:rsidRPr="008A2023">
        <w:rPr>
          <w:rFonts w:eastAsia="標楷體"/>
          <w:color w:val="000000" w:themeColor="text1"/>
          <w:szCs w:val="24"/>
        </w:rPr>
        <w:t>。</w:t>
      </w:r>
      <w:r w:rsidR="008A2023" w:rsidRPr="008A2023">
        <w:rPr>
          <w:rFonts w:eastAsia="標楷體"/>
          <w:color w:val="000000" w:themeColor="text1"/>
          <w:szCs w:val="24"/>
        </w:rPr>
        <w:t>同時，結核病的電子個案管理系統亦為</w:t>
      </w:r>
      <w:r w:rsidR="008A2023" w:rsidRPr="008A2023">
        <w:rPr>
          <w:rFonts w:eastAsia="標楷體"/>
        </w:rPr>
        <w:t>「資料整合與分享平台」，除可立即調閱個案基本資料外，另可查詢個案的慢性病狀態、就醫照護日誌、副作用、追蹤歷程、臨床檢查結果、用藥記錄等，同時可讓公共衛生端與醫療服務提供者，雙方共享資訊，可互相查詢資料，此一平台亦扮演</w:t>
      </w:r>
      <w:proofErr w:type="gramStart"/>
      <w:r w:rsidR="008A2023" w:rsidRPr="008A2023">
        <w:rPr>
          <w:rFonts w:eastAsia="標楷體"/>
        </w:rPr>
        <w:t>結核病論質計酬</w:t>
      </w:r>
      <w:proofErr w:type="gramEnd"/>
      <w:r w:rsidR="008A2023" w:rsidRPr="008A2023">
        <w:rPr>
          <w:rFonts w:eastAsia="標楷體"/>
        </w:rPr>
        <w:t>方案提高個案管理品質中，舉足輕重之角色，本研究建議應持續強化設計與推廣使用，可大幅提高</w:t>
      </w:r>
      <w:r w:rsidR="0031415C">
        <w:rPr>
          <w:rFonts w:eastAsia="標楷體" w:hint="eastAsia"/>
        </w:rPr>
        <w:t>結核病與</w:t>
      </w:r>
      <w:proofErr w:type="gramStart"/>
      <w:r w:rsidR="0031415C">
        <w:rPr>
          <w:rFonts w:eastAsia="標楷體" w:hint="eastAsia"/>
        </w:rPr>
        <w:t>慢性病共病</w:t>
      </w:r>
      <w:r w:rsidR="008A2023" w:rsidRPr="008A2023">
        <w:rPr>
          <w:rFonts w:eastAsia="標楷體"/>
        </w:rPr>
        <w:t>個案</w:t>
      </w:r>
      <w:proofErr w:type="gramEnd"/>
      <w:r w:rsidR="008A2023" w:rsidRPr="008A2023">
        <w:rPr>
          <w:rFonts w:eastAsia="標楷體"/>
        </w:rPr>
        <w:t>管理照護水準。</w:t>
      </w:r>
    </w:p>
    <w:p w:rsidR="000E3188" w:rsidRDefault="000E3188" w:rsidP="000E3188">
      <w:pPr>
        <w:snapToGrid w:val="0"/>
        <w:spacing w:line="360" w:lineRule="auto"/>
        <w:jc w:val="both"/>
        <w:rPr>
          <w:rFonts w:eastAsia="標楷體"/>
          <w:sz w:val="28"/>
          <w:szCs w:val="28"/>
        </w:rPr>
      </w:pPr>
    </w:p>
    <w:p w:rsidR="00946D18" w:rsidRDefault="00946D18" w:rsidP="000E3188">
      <w:pPr>
        <w:widowControl/>
        <w:spacing w:line="360" w:lineRule="auto"/>
        <w:rPr>
          <w:rFonts w:ascii="標楷體" w:eastAsia="標楷體" w:hAnsi="標楷體"/>
          <w:color w:val="000000" w:themeColor="text1"/>
          <w:szCs w:val="28"/>
        </w:rPr>
      </w:pPr>
    </w:p>
    <w:p w:rsidR="00946D18" w:rsidRDefault="00946D18">
      <w:pPr>
        <w:widowControl/>
        <w:rPr>
          <w:rFonts w:ascii="標楷體" w:eastAsia="標楷體" w:hAnsi="標楷體"/>
          <w:color w:val="000000" w:themeColor="text1"/>
          <w:szCs w:val="28"/>
        </w:rPr>
      </w:pPr>
      <w:r>
        <w:rPr>
          <w:rFonts w:ascii="標楷體" w:eastAsia="標楷體" w:hAnsi="標楷體"/>
          <w:color w:val="000000" w:themeColor="text1"/>
          <w:szCs w:val="28"/>
        </w:rPr>
        <w:br w:type="page"/>
      </w:r>
    </w:p>
    <w:p w:rsidR="00C71970" w:rsidRPr="00C71970" w:rsidRDefault="00C71970" w:rsidP="00C71970">
      <w:pPr>
        <w:widowControl/>
        <w:spacing w:line="360" w:lineRule="auto"/>
        <w:rPr>
          <w:rFonts w:ascii="標楷體" w:eastAsia="標楷體" w:hAnsi="標楷體"/>
          <w:b/>
          <w:color w:val="000000" w:themeColor="text1"/>
          <w:sz w:val="28"/>
          <w:szCs w:val="28"/>
        </w:rPr>
      </w:pPr>
      <w:r w:rsidRPr="00C71970">
        <w:rPr>
          <w:rFonts w:ascii="標楷體" w:eastAsia="標楷體" w:hAnsi="標楷體" w:hint="eastAsia"/>
          <w:b/>
          <w:color w:val="000000" w:themeColor="text1"/>
          <w:sz w:val="28"/>
          <w:szCs w:val="28"/>
        </w:rPr>
        <w:lastRenderedPageBreak/>
        <w:t>結論與建議</w:t>
      </w:r>
    </w:p>
    <w:p w:rsidR="005F12FF" w:rsidRPr="00EB760A" w:rsidRDefault="005F12FF" w:rsidP="005F12FF">
      <w:pPr>
        <w:widowControl/>
        <w:spacing w:line="360" w:lineRule="auto"/>
        <w:rPr>
          <w:rFonts w:eastAsia="標楷體"/>
          <w:color w:val="000000" w:themeColor="text1"/>
          <w:szCs w:val="28"/>
        </w:rPr>
      </w:pPr>
      <w:r w:rsidRPr="00EB760A">
        <w:rPr>
          <w:rFonts w:eastAsia="標楷體"/>
          <w:color w:val="000000" w:themeColor="text1"/>
          <w:szCs w:val="28"/>
        </w:rPr>
        <w:t>根據本研究，所得之結論與建議如下：</w:t>
      </w:r>
    </w:p>
    <w:p w:rsidR="005F12FF" w:rsidRPr="00EB760A" w:rsidRDefault="005F12FF" w:rsidP="005F12FF">
      <w:pPr>
        <w:widowControl/>
        <w:spacing w:line="360" w:lineRule="auto"/>
        <w:rPr>
          <w:rFonts w:eastAsia="標楷體"/>
          <w:color w:val="000000" w:themeColor="text1"/>
          <w:szCs w:val="28"/>
        </w:rPr>
      </w:pPr>
      <w:r w:rsidRPr="00EB760A">
        <w:rPr>
          <w:rFonts w:eastAsia="標楷體"/>
          <w:color w:val="000000" w:themeColor="text1"/>
          <w:szCs w:val="28"/>
        </w:rPr>
        <w:t>1.</w:t>
      </w:r>
      <w:r w:rsidR="00BF5D86" w:rsidRPr="00EB760A">
        <w:rPr>
          <w:rFonts w:eastAsia="標楷體"/>
          <w:color w:val="000000" w:themeColor="text1"/>
          <w:szCs w:val="28"/>
        </w:rPr>
        <w:t>本研究將</w:t>
      </w:r>
      <w:r w:rsidR="00BF5D86" w:rsidRPr="00EB760A">
        <w:rPr>
          <w:rFonts w:eastAsia="標楷體"/>
          <w:color w:val="000000" w:themeColor="text1"/>
          <w:szCs w:val="28"/>
        </w:rPr>
        <w:t>2013-2014</w:t>
      </w:r>
      <w:r w:rsidR="00BF5D86" w:rsidRPr="00EB760A">
        <w:rPr>
          <w:rFonts w:eastAsia="標楷體"/>
          <w:color w:val="000000" w:themeColor="text1"/>
          <w:szCs w:val="28"/>
        </w:rPr>
        <w:t>年疾病管制署公告之結核病新發生個案，比對中央健保署全民健保資料庫後，納入分析共計</w:t>
      </w:r>
      <w:r w:rsidR="00BF5D86" w:rsidRPr="00EB760A">
        <w:rPr>
          <w:rFonts w:eastAsia="標楷體"/>
          <w:color w:val="000000" w:themeColor="text1"/>
          <w:szCs w:val="28"/>
        </w:rPr>
        <w:t>19954</w:t>
      </w:r>
      <w:r w:rsidR="00BF5D86" w:rsidRPr="00EB760A">
        <w:rPr>
          <w:rFonts w:eastAsia="標楷體"/>
          <w:color w:val="000000" w:themeColor="text1"/>
          <w:szCs w:val="28"/>
        </w:rPr>
        <w:t>名結核病</w:t>
      </w:r>
      <w:r w:rsidRPr="00EB760A">
        <w:rPr>
          <w:rFonts w:eastAsia="標楷體"/>
          <w:color w:val="000000" w:themeColor="text1"/>
          <w:szCs w:val="28"/>
        </w:rPr>
        <w:t>個案，</w:t>
      </w:r>
      <w:r w:rsidR="00BF5D86" w:rsidRPr="00EB760A">
        <w:rPr>
          <w:rFonts w:eastAsia="標楷體"/>
          <w:color w:val="000000" w:themeColor="text1"/>
          <w:szCs w:val="28"/>
        </w:rPr>
        <w:t>其中以男性個案</w:t>
      </w:r>
      <w:r w:rsidR="00BF5D86" w:rsidRPr="00EB760A">
        <w:rPr>
          <w:rFonts w:eastAsia="標楷體"/>
          <w:color w:val="000000" w:themeColor="text1"/>
          <w:szCs w:val="28"/>
        </w:rPr>
        <w:t>(13585</w:t>
      </w:r>
      <w:r w:rsidR="00BF5D86" w:rsidRPr="00EB760A">
        <w:rPr>
          <w:rFonts w:eastAsia="標楷體"/>
          <w:color w:val="000000" w:themeColor="text1"/>
          <w:szCs w:val="28"/>
        </w:rPr>
        <w:t>人，</w:t>
      </w:r>
      <w:proofErr w:type="gramStart"/>
      <w:r w:rsidR="00BF5D86" w:rsidRPr="00EB760A">
        <w:rPr>
          <w:rFonts w:eastAsia="標楷體"/>
          <w:color w:val="000000" w:themeColor="text1"/>
          <w:szCs w:val="28"/>
        </w:rPr>
        <w:t>佔</w:t>
      </w:r>
      <w:proofErr w:type="gramEnd"/>
      <w:r w:rsidR="00BF5D86" w:rsidRPr="00EB760A">
        <w:rPr>
          <w:rFonts w:eastAsia="標楷體"/>
          <w:color w:val="000000" w:themeColor="text1"/>
          <w:szCs w:val="28"/>
        </w:rPr>
        <w:t>69.5%)</w:t>
      </w:r>
      <w:r w:rsidR="00BF5D86" w:rsidRPr="00EB760A">
        <w:rPr>
          <w:rFonts w:eastAsia="標楷體"/>
          <w:color w:val="000000" w:themeColor="text1"/>
          <w:szCs w:val="28"/>
        </w:rPr>
        <w:t>為多，</w:t>
      </w:r>
      <w:r w:rsidRPr="00EB760A">
        <w:rPr>
          <w:rFonts w:eastAsia="標楷體"/>
          <w:color w:val="000000" w:themeColor="text1"/>
          <w:szCs w:val="28"/>
        </w:rPr>
        <w:t>男女性</w:t>
      </w:r>
      <w:r w:rsidR="00BF5D86" w:rsidRPr="00EB760A">
        <w:rPr>
          <w:rFonts w:eastAsia="標楷體"/>
          <w:color w:val="000000" w:themeColor="text1"/>
          <w:szCs w:val="28"/>
        </w:rPr>
        <w:t>別</w:t>
      </w:r>
      <w:r w:rsidRPr="00EB760A">
        <w:rPr>
          <w:rFonts w:eastAsia="標楷體"/>
          <w:color w:val="000000" w:themeColor="text1"/>
          <w:szCs w:val="28"/>
        </w:rPr>
        <w:t>比為</w:t>
      </w:r>
      <w:r w:rsidR="00BF5D86" w:rsidRPr="00EB760A">
        <w:rPr>
          <w:rFonts w:eastAsia="標楷體"/>
          <w:color w:val="000000" w:themeColor="text1"/>
          <w:szCs w:val="28"/>
        </w:rPr>
        <w:t>2.2</w:t>
      </w:r>
      <w:r w:rsidRPr="00EB760A">
        <w:rPr>
          <w:rFonts w:eastAsia="標楷體"/>
          <w:color w:val="000000" w:themeColor="text1"/>
          <w:szCs w:val="28"/>
        </w:rPr>
        <w:t>8:1</w:t>
      </w:r>
      <w:r w:rsidR="00BF5D86" w:rsidRPr="00EB760A">
        <w:rPr>
          <w:rFonts w:eastAsia="標楷體"/>
          <w:color w:val="000000" w:themeColor="text1"/>
          <w:szCs w:val="28"/>
        </w:rPr>
        <w:t>，有近半數</w:t>
      </w:r>
      <w:r w:rsidR="00BF5D86" w:rsidRPr="00EB760A">
        <w:rPr>
          <w:rFonts w:eastAsia="標楷體"/>
          <w:color w:val="000000" w:themeColor="text1"/>
          <w:szCs w:val="28"/>
        </w:rPr>
        <w:t>(49.6%)</w:t>
      </w:r>
      <w:r w:rsidR="00BF5D86" w:rsidRPr="00EB760A">
        <w:rPr>
          <w:rFonts w:eastAsia="標楷體"/>
          <w:color w:val="000000" w:themeColor="text1"/>
          <w:szCs w:val="28"/>
        </w:rPr>
        <w:t>為</w:t>
      </w:r>
      <w:r w:rsidR="00BF5D86" w:rsidRPr="00EB760A">
        <w:rPr>
          <w:rFonts w:eastAsia="標楷體"/>
          <w:color w:val="000000" w:themeColor="text1"/>
          <w:szCs w:val="28"/>
        </w:rPr>
        <w:t>65</w:t>
      </w:r>
      <w:r w:rsidR="00BF5D86" w:rsidRPr="00EB760A">
        <w:rPr>
          <w:rFonts w:eastAsia="標楷體"/>
          <w:color w:val="000000" w:themeColor="text1"/>
          <w:szCs w:val="28"/>
        </w:rPr>
        <w:t>歲以上年長者</w:t>
      </w:r>
      <w:r w:rsidRPr="00EB760A">
        <w:rPr>
          <w:rFonts w:eastAsia="標楷體"/>
          <w:color w:val="000000" w:themeColor="text1"/>
          <w:szCs w:val="28"/>
        </w:rPr>
        <w:t>。</w:t>
      </w:r>
      <w:r w:rsidR="00BF5D86" w:rsidRPr="00EB760A">
        <w:rPr>
          <w:rFonts w:eastAsia="標楷體"/>
          <w:color w:val="000000" w:themeColor="text1"/>
          <w:szCs w:val="28"/>
        </w:rPr>
        <w:t>有一種以上慢性病合併症的結核病個案，</w:t>
      </w:r>
      <w:proofErr w:type="gramStart"/>
      <w:r w:rsidR="00BF5D86" w:rsidRPr="00EB760A">
        <w:rPr>
          <w:rFonts w:eastAsia="標楷體"/>
          <w:color w:val="000000" w:themeColor="text1"/>
          <w:szCs w:val="28"/>
        </w:rPr>
        <w:t>佔</w:t>
      </w:r>
      <w:proofErr w:type="gramEnd"/>
      <w:r w:rsidR="00BF5D86" w:rsidRPr="00EB760A">
        <w:rPr>
          <w:rFonts w:eastAsia="標楷體"/>
          <w:color w:val="000000" w:themeColor="text1"/>
          <w:szCs w:val="28"/>
        </w:rPr>
        <w:t>所有個案比例為</w:t>
      </w:r>
      <w:r w:rsidR="00BF5D86" w:rsidRPr="00EB760A">
        <w:rPr>
          <w:rFonts w:eastAsia="標楷體"/>
          <w:color w:val="000000" w:themeColor="text1"/>
          <w:szCs w:val="28"/>
        </w:rPr>
        <w:t>55.9%</w:t>
      </w:r>
      <w:r w:rsidR="00BF5D86" w:rsidRPr="00EB760A">
        <w:rPr>
          <w:rFonts w:eastAsia="標楷體"/>
          <w:color w:val="000000" w:themeColor="text1"/>
          <w:szCs w:val="28"/>
        </w:rPr>
        <w:t>；男性個案中，有一種以上合併症的比例為</w:t>
      </w:r>
      <w:r w:rsidR="00BF5D86" w:rsidRPr="00EB760A">
        <w:rPr>
          <w:rFonts w:eastAsia="標楷體"/>
          <w:color w:val="000000" w:themeColor="text1"/>
          <w:szCs w:val="28"/>
        </w:rPr>
        <w:t>58.1%</w:t>
      </w:r>
      <w:r w:rsidR="00BF5D86" w:rsidRPr="00EB760A">
        <w:rPr>
          <w:rFonts w:eastAsia="標楷體"/>
          <w:color w:val="000000" w:themeColor="text1"/>
          <w:szCs w:val="28"/>
        </w:rPr>
        <w:t>，女性為</w:t>
      </w:r>
      <w:r w:rsidR="00BF5D86" w:rsidRPr="00EB760A">
        <w:rPr>
          <w:rFonts w:eastAsia="標楷體"/>
          <w:color w:val="000000" w:themeColor="text1"/>
          <w:szCs w:val="28"/>
        </w:rPr>
        <w:t>50.9%</w:t>
      </w:r>
      <w:r w:rsidR="00BF5D86" w:rsidRPr="00EB760A">
        <w:rPr>
          <w:rFonts w:eastAsia="標楷體"/>
          <w:color w:val="000000" w:themeColor="text1"/>
          <w:szCs w:val="28"/>
        </w:rPr>
        <w:t>。</w:t>
      </w:r>
    </w:p>
    <w:p w:rsidR="005F12FF" w:rsidRPr="00EB760A" w:rsidRDefault="005F12FF" w:rsidP="005F12FF">
      <w:pPr>
        <w:widowControl/>
        <w:spacing w:line="360" w:lineRule="auto"/>
        <w:rPr>
          <w:rFonts w:eastAsia="標楷體"/>
          <w:color w:val="000000" w:themeColor="text1"/>
          <w:szCs w:val="28"/>
        </w:rPr>
      </w:pPr>
    </w:p>
    <w:p w:rsidR="005F12FF" w:rsidRPr="00EB760A" w:rsidRDefault="005F12FF" w:rsidP="005F12FF">
      <w:pPr>
        <w:widowControl/>
        <w:spacing w:line="360" w:lineRule="auto"/>
        <w:rPr>
          <w:rFonts w:eastAsia="標楷體"/>
          <w:color w:val="000000" w:themeColor="text1"/>
          <w:szCs w:val="28"/>
        </w:rPr>
      </w:pPr>
      <w:r w:rsidRPr="00EB760A">
        <w:rPr>
          <w:rFonts w:eastAsia="標楷體"/>
          <w:color w:val="000000" w:themeColor="text1"/>
          <w:szCs w:val="28"/>
        </w:rPr>
        <w:t>2.</w:t>
      </w:r>
      <w:r w:rsidR="00BF5D86" w:rsidRPr="00EB760A">
        <w:rPr>
          <w:rFonts w:eastAsia="標楷體"/>
          <w:color w:val="000000" w:themeColor="text1"/>
          <w:szCs w:val="28"/>
        </w:rPr>
        <w:t>結核病個案</w:t>
      </w:r>
      <w:r w:rsidR="00594150" w:rsidRPr="00EB760A">
        <w:rPr>
          <w:rFonts w:eastAsia="標楷體"/>
          <w:color w:val="000000" w:themeColor="text1"/>
          <w:szCs w:val="28"/>
        </w:rPr>
        <w:t>伴隨一種以上合併症者以及未有合併症證據者，</w:t>
      </w:r>
      <w:r w:rsidRPr="00EB760A">
        <w:rPr>
          <w:rFonts w:eastAsia="標楷體"/>
          <w:color w:val="000000" w:themeColor="text1"/>
          <w:szCs w:val="28"/>
        </w:rPr>
        <w:t>男女性</w:t>
      </w:r>
      <w:r w:rsidR="00594150" w:rsidRPr="00EB760A">
        <w:rPr>
          <w:rFonts w:eastAsia="標楷體"/>
          <w:color w:val="000000" w:themeColor="text1"/>
          <w:szCs w:val="28"/>
        </w:rPr>
        <w:t>別</w:t>
      </w:r>
      <w:r w:rsidRPr="00EB760A">
        <w:rPr>
          <w:rFonts w:eastAsia="標楷體"/>
          <w:color w:val="000000" w:themeColor="text1"/>
          <w:szCs w:val="28"/>
        </w:rPr>
        <w:t>比</w:t>
      </w:r>
      <w:r w:rsidR="00594150" w:rsidRPr="00EB760A">
        <w:rPr>
          <w:rFonts w:eastAsia="標楷體"/>
          <w:color w:val="000000" w:themeColor="text1"/>
          <w:szCs w:val="28"/>
        </w:rPr>
        <w:t>、高齡者</w:t>
      </w:r>
      <w:r w:rsidR="00594150" w:rsidRPr="00EB760A">
        <w:rPr>
          <w:rFonts w:eastAsia="標楷體"/>
          <w:color w:val="000000" w:themeColor="text1"/>
          <w:szCs w:val="28"/>
        </w:rPr>
        <w:t>(65</w:t>
      </w:r>
      <w:r w:rsidR="00594150" w:rsidRPr="00EB760A">
        <w:rPr>
          <w:rFonts w:eastAsia="標楷體"/>
          <w:color w:val="000000" w:themeColor="text1"/>
          <w:szCs w:val="28"/>
        </w:rPr>
        <w:t>歲以上所</w:t>
      </w:r>
      <w:proofErr w:type="gramStart"/>
      <w:r w:rsidR="00594150" w:rsidRPr="00EB760A">
        <w:rPr>
          <w:rFonts w:eastAsia="標楷體"/>
          <w:color w:val="000000" w:themeColor="text1"/>
          <w:szCs w:val="28"/>
        </w:rPr>
        <w:t>佔</w:t>
      </w:r>
      <w:proofErr w:type="gramEnd"/>
      <w:r w:rsidR="00594150" w:rsidRPr="00EB760A">
        <w:rPr>
          <w:rFonts w:eastAsia="標楷體"/>
          <w:color w:val="000000" w:themeColor="text1"/>
          <w:szCs w:val="28"/>
        </w:rPr>
        <w:t>的比例</w:t>
      </w:r>
      <w:r w:rsidR="00594150" w:rsidRPr="00EB760A">
        <w:rPr>
          <w:rFonts w:eastAsia="標楷體"/>
          <w:color w:val="000000" w:themeColor="text1"/>
          <w:szCs w:val="28"/>
        </w:rPr>
        <w:t>)</w:t>
      </w:r>
      <w:r w:rsidR="00594150" w:rsidRPr="00EB760A">
        <w:rPr>
          <w:rFonts w:eastAsia="標楷體"/>
          <w:color w:val="000000" w:themeColor="text1"/>
          <w:szCs w:val="28"/>
        </w:rPr>
        <w:t>、居住在山地鄉，弱勢族群</w:t>
      </w:r>
      <w:r w:rsidR="00594150" w:rsidRPr="00EB760A">
        <w:rPr>
          <w:rFonts w:eastAsia="標楷體"/>
          <w:color w:val="000000" w:themeColor="text1"/>
          <w:szCs w:val="28"/>
        </w:rPr>
        <w:t>(</w:t>
      </w:r>
      <w:r w:rsidR="00594150" w:rsidRPr="00EB760A">
        <w:rPr>
          <w:rFonts w:eastAsia="標楷體"/>
          <w:color w:val="000000" w:themeColor="text1"/>
          <w:szCs w:val="28"/>
        </w:rPr>
        <w:t>低收入戶或中低收入戶</w:t>
      </w:r>
      <w:r w:rsidR="00594150" w:rsidRPr="00EB760A">
        <w:rPr>
          <w:rFonts w:eastAsia="標楷體"/>
          <w:color w:val="000000" w:themeColor="text1"/>
          <w:szCs w:val="28"/>
        </w:rPr>
        <w:t>)</w:t>
      </w:r>
      <w:r w:rsidR="00594150" w:rsidRPr="00EB760A">
        <w:rPr>
          <w:rFonts w:eastAsia="標楷體"/>
          <w:color w:val="000000" w:themeColor="text1"/>
          <w:szCs w:val="28"/>
        </w:rPr>
        <w:t>、加入</w:t>
      </w:r>
      <w:r w:rsidR="00594150" w:rsidRPr="00EB760A">
        <w:rPr>
          <w:rFonts w:eastAsia="標楷體"/>
          <w:color w:val="000000" w:themeColor="text1"/>
          <w:szCs w:val="28"/>
        </w:rPr>
        <w:t>DOTS</w:t>
      </w:r>
      <w:r w:rsidR="00594150" w:rsidRPr="00EB760A">
        <w:rPr>
          <w:rFonts w:eastAsia="標楷體"/>
          <w:color w:val="000000" w:themeColor="text1"/>
          <w:szCs w:val="28"/>
        </w:rPr>
        <w:t>計畫與否、細菌學檢查陽性</w:t>
      </w:r>
      <w:r w:rsidR="00594150" w:rsidRPr="00EB760A">
        <w:rPr>
          <w:rFonts w:eastAsia="標楷體"/>
          <w:color w:val="000000" w:themeColor="text1"/>
          <w:szCs w:val="28"/>
        </w:rPr>
        <w:t>(</w:t>
      </w:r>
      <w:r w:rsidR="00594150" w:rsidRPr="00EB760A">
        <w:rPr>
          <w:rFonts w:eastAsia="標楷體"/>
          <w:color w:val="000000" w:themeColor="text1"/>
          <w:szCs w:val="28"/>
        </w:rPr>
        <w:t>含</w:t>
      </w:r>
      <w:proofErr w:type="gramStart"/>
      <w:r w:rsidR="00594150" w:rsidRPr="00EB760A">
        <w:rPr>
          <w:rFonts w:eastAsia="標楷體"/>
          <w:color w:val="000000" w:themeColor="text1"/>
          <w:szCs w:val="28"/>
        </w:rPr>
        <w:t>痰塗片</w:t>
      </w:r>
      <w:proofErr w:type="gramEnd"/>
      <w:r w:rsidR="00594150" w:rsidRPr="00EB760A">
        <w:rPr>
          <w:rFonts w:eastAsia="標楷體"/>
          <w:color w:val="000000" w:themeColor="text1"/>
          <w:szCs w:val="28"/>
        </w:rPr>
        <w:t>陽性或是</w:t>
      </w:r>
      <w:proofErr w:type="gramStart"/>
      <w:r w:rsidR="00594150" w:rsidRPr="00EB760A">
        <w:rPr>
          <w:rFonts w:eastAsia="標楷體"/>
          <w:color w:val="000000" w:themeColor="text1"/>
          <w:szCs w:val="28"/>
        </w:rPr>
        <w:t>痰</w:t>
      </w:r>
      <w:proofErr w:type="gramEnd"/>
      <w:r w:rsidR="00594150" w:rsidRPr="00EB760A">
        <w:rPr>
          <w:rFonts w:eastAsia="標楷體"/>
          <w:color w:val="000000" w:themeColor="text1"/>
          <w:szCs w:val="28"/>
        </w:rPr>
        <w:t>培養陽性證據</w:t>
      </w:r>
      <w:r w:rsidR="00594150" w:rsidRPr="00EB760A">
        <w:rPr>
          <w:rFonts w:eastAsia="標楷體"/>
          <w:color w:val="000000" w:themeColor="text1"/>
          <w:szCs w:val="28"/>
        </w:rPr>
        <w:t>)</w:t>
      </w:r>
      <w:r w:rsidR="00594150" w:rsidRPr="00EB760A">
        <w:rPr>
          <w:rFonts w:eastAsia="標楷體"/>
          <w:color w:val="000000" w:themeColor="text1"/>
          <w:szCs w:val="28"/>
        </w:rPr>
        <w:t>等變項，在統計上</w:t>
      </w:r>
      <w:r w:rsidRPr="00EB760A">
        <w:rPr>
          <w:rFonts w:eastAsia="標楷體"/>
          <w:color w:val="000000" w:themeColor="text1"/>
          <w:szCs w:val="28"/>
        </w:rPr>
        <w:t>有顯著差異。</w:t>
      </w:r>
    </w:p>
    <w:p w:rsidR="00BF5D86" w:rsidRPr="00EB760A" w:rsidRDefault="00BF5D86" w:rsidP="005F12FF">
      <w:pPr>
        <w:widowControl/>
        <w:spacing w:line="360" w:lineRule="auto"/>
        <w:rPr>
          <w:rFonts w:eastAsia="標楷體"/>
          <w:color w:val="000000" w:themeColor="text1"/>
          <w:szCs w:val="28"/>
        </w:rPr>
      </w:pPr>
    </w:p>
    <w:p w:rsidR="00594150" w:rsidRPr="00EB760A" w:rsidRDefault="005F12FF" w:rsidP="00594150">
      <w:pPr>
        <w:widowControl/>
        <w:spacing w:line="360" w:lineRule="auto"/>
        <w:rPr>
          <w:rFonts w:eastAsia="標楷體"/>
          <w:color w:val="000000" w:themeColor="text1"/>
          <w:szCs w:val="28"/>
        </w:rPr>
      </w:pPr>
      <w:r w:rsidRPr="00EB760A">
        <w:rPr>
          <w:rFonts w:eastAsia="標楷體"/>
          <w:color w:val="000000" w:themeColor="text1"/>
          <w:szCs w:val="28"/>
        </w:rPr>
        <w:t>3.</w:t>
      </w:r>
      <w:r w:rsidR="00594150" w:rsidRPr="00EB760A">
        <w:rPr>
          <w:rFonts w:eastAsia="標楷體"/>
          <w:color w:val="000000" w:themeColor="text1"/>
          <w:szCs w:val="28"/>
        </w:rPr>
        <w:t>若以結核病個案</w:t>
      </w:r>
      <w:proofErr w:type="gramStart"/>
      <w:r w:rsidR="00594150" w:rsidRPr="00EB760A">
        <w:rPr>
          <w:rFonts w:eastAsia="標楷體"/>
          <w:color w:val="000000" w:themeColor="text1"/>
          <w:szCs w:val="28"/>
        </w:rPr>
        <w:t>罹</w:t>
      </w:r>
      <w:proofErr w:type="gramEnd"/>
      <w:r w:rsidR="00594150" w:rsidRPr="00EB760A">
        <w:rPr>
          <w:rFonts w:eastAsia="標楷體"/>
          <w:color w:val="000000" w:themeColor="text1"/>
          <w:szCs w:val="28"/>
        </w:rPr>
        <w:t>患常見盛行之慢性病類別區分，本研究發現以慢性阻塞性肺部疾病（</w:t>
      </w:r>
      <w:r w:rsidR="00594150" w:rsidRPr="00EB760A">
        <w:rPr>
          <w:rFonts w:eastAsia="標楷體"/>
          <w:color w:val="000000" w:themeColor="text1"/>
          <w:szCs w:val="28"/>
        </w:rPr>
        <w:t>17.4</w:t>
      </w:r>
      <w:r w:rsidR="00594150" w:rsidRPr="00EB760A">
        <w:rPr>
          <w:rFonts w:eastAsia="標楷體"/>
          <w:color w:val="000000" w:themeColor="text1"/>
          <w:szCs w:val="28"/>
        </w:rPr>
        <w:t>％）比例最高，其次為糖尿病（</w:t>
      </w:r>
      <w:r w:rsidR="00594150" w:rsidRPr="00EB760A">
        <w:rPr>
          <w:rFonts w:eastAsia="標楷體"/>
          <w:color w:val="000000" w:themeColor="text1"/>
          <w:szCs w:val="28"/>
        </w:rPr>
        <w:t>14.3</w:t>
      </w:r>
      <w:r w:rsidR="00594150" w:rsidRPr="00EB760A">
        <w:rPr>
          <w:rFonts w:eastAsia="標楷體"/>
          <w:color w:val="000000" w:themeColor="text1"/>
          <w:szCs w:val="28"/>
        </w:rPr>
        <w:t>％），高血壓（</w:t>
      </w:r>
      <w:r w:rsidR="00594150" w:rsidRPr="00EB760A">
        <w:rPr>
          <w:rFonts w:eastAsia="標楷體"/>
          <w:color w:val="000000" w:themeColor="text1"/>
          <w:szCs w:val="28"/>
        </w:rPr>
        <w:t>12.4</w:t>
      </w:r>
      <w:r w:rsidR="00594150" w:rsidRPr="00EB760A">
        <w:rPr>
          <w:rFonts w:eastAsia="標楷體"/>
          <w:color w:val="000000" w:themeColor="text1"/>
          <w:szCs w:val="28"/>
        </w:rPr>
        <w:t>％）、癌症惡性腫瘤（</w:t>
      </w:r>
      <w:r w:rsidR="00594150" w:rsidRPr="00EB760A">
        <w:rPr>
          <w:rFonts w:eastAsia="標楷體"/>
          <w:color w:val="000000" w:themeColor="text1"/>
          <w:szCs w:val="28"/>
        </w:rPr>
        <w:t>6.5</w:t>
      </w:r>
      <w:r w:rsidR="00594150" w:rsidRPr="00EB760A">
        <w:rPr>
          <w:rFonts w:eastAsia="標楷體"/>
          <w:color w:val="000000" w:themeColor="text1"/>
          <w:szCs w:val="28"/>
        </w:rPr>
        <w:t>％）、心臟病（</w:t>
      </w:r>
      <w:r w:rsidR="00594150" w:rsidRPr="00EB760A">
        <w:rPr>
          <w:rFonts w:eastAsia="標楷體"/>
          <w:color w:val="000000" w:themeColor="text1"/>
          <w:szCs w:val="28"/>
        </w:rPr>
        <w:t>5.0</w:t>
      </w:r>
      <w:r w:rsidR="00594150" w:rsidRPr="00EB760A">
        <w:rPr>
          <w:rFonts w:eastAsia="標楷體"/>
          <w:color w:val="000000" w:themeColor="text1"/>
          <w:szCs w:val="28"/>
        </w:rPr>
        <w:t>％）、中風（</w:t>
      </w:r>
      <w:r w:rsidR="00594150" w:rsidRPr="00EB760A">
        <w:rPr>
          <w:rFonts w:eastAsia="標楷體"/>
          <w:color w:val="000000" w:themeColor="text1"/>
          <w:szCs w:val="28"/>
        </w:rPr>
        <w:t>2.5</w:t>
      </w:r>
      <w:r w:rsidR="00594150" w:rsidRPr="00EB760A">
        <w:rPr>
          <w:rFonts w:eastAsia="標楷體"/>
          <w:color w:val="000000" w:themeColor="text1"/>
          <w:szCs w:val="28"/>
        </w:rPr>
        <w:t>％）、關節炎（</w:t>
      </w:r>
      <w:r w:rsidR="00594150" w:rsidRPr="00EB760A">
        <w:rPr>
          <w:rFonts w:eastAsia="標楷體"/>
          <w:color w:val="000000" w:themeColor="text1"/>
          <w:szCs w:val="28"/>
        </w:rPr>
        <w:t>2.3</w:t>
      </w:r>
      <w:r w:rsidR="00594150" w:rsidRPr="00EB760A">
        <w:rPr>
          <w:rFonts w:eastAsia="標楷體"/>
          <w:color w:val="000000" w:themeColor="text1"/>
          <w:szCs w:val="28"/>
        </w:rPr>
        <w:t>％）、失智症（</w:t>
      </w:r>
      <w:r w:rsidR="00594150" w:rsidRPr="00EB760A">
        <w:rPr>
          <w:rFonts w:eastAsia="標楷體"/>
          <w:color w:val="000000" w:themeColor="text1"/>
          <w:szCs w:val="28"/>
        </w:rPr>
        <w:t>1.2</w:t>
      </w:r>
      <w:r w:rsidR="00594150" w:rsidRPr="00EB760A">
        <w:rPr>
          <w:rFonts w:eastAsia="標楷體"/>
          <w:color w:val="000000" w:themeColor="text1"/>
          <w:szCs w:val="28"/>
        </w:rPr>
        <w:t>％）。男性結核病個案</w:t>
      </w:r>
      <w:proofErr w:type="gramStart"/>
      <w:r w:rsidR="00594150" w:rsidRPr="00EB760A">
        <w:rPr>
          <w:rFonts w:eastAsia="標楷體"/>
          <w:color w:val="000000" w:themeColor="text1"/>
          <w:szCs w:val="28"/>
        </w:rPr>
        <w:t>罹</w:t>
      </w:r>
      <w:proofErr w:type="gramEnd"/>
      <w:r w:rsidR="00594150" w:rsidRPr="00EB760A">
        <w:rPr>
          <w:rFonts w:eastAsia="標楷體"/>
          <w:color w:val="000000" w:themeColor="text1"/>
          <w:szCs w:val="28"/>
        </w:rPr>
        <w:t>患慢性病趨勢，與整體個案趨勢相似；</w:t>
      </w:r>
      <w:r w:rsidR="005B0E6A" w:rsidRPr="00EB760A">
        <w:rPr>
          <w:rFonts w:eastAsia="標楷體"/>
          <w:color w:val="000000" w:themeColor="text1"/>
          <w:szCs w:val="28"/>
        </w:rPr>
        <w:t>女性結核病個案</w:t>
      </w:r>
      <w:proofErr w:type="gramStart"/>
      <w:r w:rsidR="005B0E6A" w:rsidRPr="00EB760A">
        <w:rPr>
          <w:rFonts w:eastAsia="標楷體"/>
          <w:color w:val="000000" w:themeColor="text1"/>
          <w:szCs w:val="28"/>
        </w:rPr>
        <w:t>罹</w:t>
      </w:r>
      <w:proofErr w:type="gramEnd"/>
      <w:r w:rsidR="005B0E6A" w:rsidRPr="00EB760A">
        <w:rPr>
          <w:rFonts w:eastAsia="標楷體"/>
          <w:color w:val="000000" w:themeColor="text1"/>
          <w:szCs w:val="28"/>
        </w:rPr>
        <w:t>患慢性病趨勢，前五大疾病趨勢相似，但是在第六大盛行疾病為關節炎</w:t>
      </w:r>
      <w:proofErr w:type="gramStart"/>
      <w:r w:rsidR="005B0E6A" w:rsidRPr="00EB760A">
        <w:rPr>
          <w:rFonts w:eastAsia="標楷體"/>
          <w:color w:val="000000" w:themeColor="text1"/>
          <w:szCs w:val="28"/>
        </w:rPr>
        <w:t>佔</w:t>
      </w:r>
      <w:proofErr w:type="gramEnd"/>
      <w:r w:rsidR="005B0E6A" w:rsidRPr="00EB760A">
        <w:rPr>
          <w:rFonts w:eastAsia="標楷體"/>
          <w:color w:val="000000" w:themeColor="text1"/>
          <w:szCs w:val="28"/>
        </w:rPr>
        <w:t>3.7</w:t>
      </w:r>
      <w:r w:rsidR="005B0E6A" w:rsidRPr="00EB760A">
        <w:rPr>
          <w:rFonts w:eastAsia="標楷體"/>
          <w:color w:val="000000" w:themeColor="text1"/>
          <w:szCs w:val="28"/>
        </w:rPr>
        <w:t>％（男性</w:t>
      </w:r>
      <w:proofErr w:type="gramStart"/>
      <w:r w:rsidR="005B0E6A" w:rsidRPr="00EB760A">
        <w:rPr>
          <w:rFonts w:eastAsia="標楷體"/>
          <w:color w:val="000000" w:themeColor="text1"/>
          <w:szCs w:val="28"/>
        </w:rPr>
        <w:t>佔</w:t>
      </w:r>
      <w:proofErr w:type="gramEnd"/>
      <w:r w:rsidR="005B0E6A" w:rsidRPr="00EB760A">
        <w:rPr>
          <w:rFonts w:eastAsia="標楷體"/>
          <w:color w:val="000000" w:themeColor="text1"/>
          <w:szCs w:val="28"/>
        </w:rPr>
        <w:t>1.7</w:t>
      </w:r>
      <w:r w:rsidR="005B0E6A" w:rsidRPr="00EB760A">
        <w:rPr>
          <w:rFonts w:eastAsia="標楷體"/>
          <w:color w:val="000000" w:themeColor="text1"/>
          <w:szCs w:val="28"/>
        </w:rPr>
        <w:t>％），與整體</w:t>
      </w:r>
      <w:proofErr w:type="gramStart"/>
      <w:r w:rsidR="005B0E6A" w:rsidRPr="00EB760A">
        <w:rPr>
          <w:rFonts w:eastAsia="標楷體"/>
          <w:color w:val="000000" w:themeColor="text1"/>
          <w:szCs w:val="28"/>
        </w:rPr>
        <w:t>罹</w:t>
      </w:r>
      <w:proofErr w:type="gramEnd"/>
      <w:r w:rsidR="005B0E6A" w:rsidRPr="00EB760A">
        <w:rPr>
          <w:rFonts w:eastAsia="標楷體"/>
          <w:color w:val="000000" w:themeColor="text1"/>
          <w:szCs w:val="28"/>
        </w:rPr>
        <w:t>病流行趨勢略有不同；女性</w:t>
      </w:r>
      <w:r w:rsidR="00691C9B" w:rsidRPr="00EB760A">
        <w:rPr>
          <w:rFonts w:eastAsia="標楷體"/>
          <w:color w:val="000000" w:themeColor="text1"/>
          <w:szCs w:val="28"/>
        </w:rPr>
        <w:t>其他</w:t>
      </w:r>
      <w:r w:rsidR="005B0E6A" w:rsidRPr="00EB760A">
        <w:rPr>
          <w:rFonts w:eastAsia="標楷體"/>
          <w:color w:val="000000" w:themeColor="text1"/>
          <w:szCs w:val="28"/>
        </w:rPr>
        <w:t>的慢性病盛行比例為再其次是中風</w:t>
      </w:r>
      <w:r w:rsidR="005B0E6A" w:rsidRPr="00EB760A">
        <w:rPr>
          <w:rFonts w:eastAsia="標楷體"/>
          <w:color w:val="000000" w:themeColor="text1"/>
          <w:szCs w:val="28"/>
        </w:rPr>
        <w:t>(1.7%)</w:t>
      </w:r>
      <w:r w:rsidR="005B0E6A" w:rsidRPr="00EB760A">
        <w:rPr>
          <w:rFonts w:eastAsia="標楷體"/>
          <w:color w:val="000000" w:themeColor="text1"/>
          <w:szCs w:val="28"/>
        </w:rPr>
        <w:t>以及失智症</w:t>
      </w:r>
      <w:r w:rsidR="005B0E6A" w:rsidRPr="00EB760A">
        <w:rPr>
          <w:rFonts w:eastAsia="標楷體"/>
          <w:color w:val="000000" w:themeColor="text1"/>
          <w:szCs w:val="28"/>
        </w:rPr>
        <w:t>(1.4%)</w:t>
      </w:r>
      <w:r w:rsidR="005B0E6A" w:rsidRPr="00EB760A">
        <w:rPr>
          <w:rFonts w:eastAsia="標楷體"/>
          <w:color w:val="000000" w:themeColor="text1"/>
          <w:szCs w:val="28"/>
        </w:rPr>
        <w:t>。</w:t>
      </w:r>
    </w:p>
    <w:p w:rsidR="005B0E6A" w:rsidRPr="00EB760A" w:rsidRDefault="005B0E6A" w:rsidP="00594150">
      <w:pPr>
        <w:widowControl/>
        <w:spacing w:line="360" w:lineRule="auto"/>
        <w:rPr>
          <w:rFonts w:eastAsia="標楷體"/>
          <w:color w:val="000000" w:themeColor="text1"/>
          <w:szCs w:val="28"/>
        </w:rPr>
      </w:pPr>
    </w:p>
    <w:p w:rsidR="00594150" w:rsidRPr="00EB760A" w:rsidRDefault="005B0E6A" w:rsidP="00594150">
      <w:pPr>
        <w:widowControl/>
        <w:spacing w:line="360" w:lineRule="auto"/>
        <w:rPr>
          <w:rFonts w:eastAsia="標楷體"/>
          <w:color w:val="000000" w:themeColor="text1"/>
          <w:szCs w:val="28"/>
        </w:rPr>
      </w:pPr>
      <w:r w:rsidRPr="00EB760A">
        <w:rPr>
          <w:rFonts w:eastAsia="標楷體"/>
          <w:color w:val="000000" w:themeColor="text1"/>
          <w:szCs w:val="28"/>
        </w:rPr>
        <w:t>4.</w:t>
      </w:r>
      <w:r w:rsidRPr="00EB760A">
        <w:rPr>
          <w:rFonts w:eastAsia="標楷體"/>
        </w:rPr>
        <w:t xml:space="preserve"> </w:t>
      </w:r>
      <w:r w:rsidRPr="00EB760A">
        <w:rPr>
          <w:rFonts w:eastAsia="標楷體"/>
          <w:color w:val="000000" w:themeColor="text1"/>
          <w:szCs w:val="28"/>
        </w:rPr>
        <w:t>以美國健康照護研究與品質機構</w:t>
      </w:r>
      <w:r w:rsidR="00613D54" w:rsidRPr="00EB760A">
        <w:rPr>
          <w:rFonts w:eastAsia="標楷體"/>
          <w:color w:val="000000" w:themeColor="text1"/>
          <w:szCs w:val="28"/>
        </w:rPr>
        <w:t>(AHRQ)</w:t>
      </w:r>
      <w:r w:rsidRPr="00EB760A">
        <w:rPr>
          <w:rFonts w:eastAsia="標楷體"/>
          <w:color w:val="000000" w:themeColor="text1"/>
          <w:szCs w:val="28"/>
        </w:rPr>
        <w:t>所常用比較之慢性病狀態指標</w:t>
      </w:r>
      <w:r w:rsidR="00691C9B" w:rsidRPr="00EB760A">
        <w:rPr>
          <w:rFonts w:eastAsia="標楷體"/>
          <w:color w:val="000000" w:themeColor="text1"/>
          <w:szCs w:val="28"/>
        </w:rPr>
        <w:t>，以及國際上常用來評估慢性病</w:t>
      </w:r>
      <w:proofErr w:type="gramStart"/>
      <w:r w:rsidR="00691C9B" w:rsidRPr="00EB760A">
        <w:rPr>
          <w:rFonts w:eastAsia="標楷體"/>
          <w:color w:val="000000" w:themeColor="text1"/>
          <w:szCs w:val="28"/>
        </w:rPr>
        <w:t>罹</w:t>
      </w:r>
      <w:proofErr w:type="gramEnd"/>
      <w:r w:rsidR="00691C9B" w:rsidRPr="00EB760A">
        <w:rPr>
          <w:rFonts w:eastAsia="標楷體"/>
          <w:color w:val="000000" w:themeColor="text1"/>
          <w:szCs w:val="28"/>
        </w:rPr>
        <w:t>病的</w:t>
      </w:r>
      <w:r w:rsidRPr="00EB760A">
        <w:rPr>
          <w:rFonts w:eastAsia="標楷體"/>
          <w:color w:val="000000" w:themeColor="text1"/>
          <w:szCs w:val="28"/>
        </w:rPr>
        <w:t>CCI</w:t>
      </w:r>
      <w:r w:rsidR="00613D54" w:rsidRPr="00EB760A">
        <w:rPr>
          <w:rFonts w:eastAsia="標楷體"/>
          <w:color w:val="000000" w:themeColor="text1"/>
          <w:szCs w:val="28"/>
        </w:rPr>
        <w:t xml:space="preserve"> (Charlson Comorbidity Index</w:t>
      </w:r>
      <w:proofErr w:type="gramStart"/>
      <w:r w:rsidRPr="00EB760A">
        <w:rPr>
          <w:rFonts w:eastAsia="標楷體"/>
          <w:color w:val="000000" w:themeColor="text1"/>
          <w:szCs w:val="28"/>
        </w:rPr>
        <w:t>）</w:t>
      </w:r>
      <w:proofErr w:type="gramEnd"/>
      <w:r w:rsidR="00613D54" w:rsidRPr="00EB760A">
        <w:rPr>
          <w:rFonts w:eastAsia="標楷體"/>
          <w:color w:val="000000" w:themeColor="text1"/>
          <w:szCs w:val="28"/>
        </w:rPr>
        <w:t>指標疾病</w:t>
      </w:r>
      <w:r w:rsidRPr="00EB760A">
        <w:rPr>
          <w:rFonts w:eastAsia="標楷體"/>
          <w:color w:val="000000" w:themeColor="text1"/>
          <w:szCs w:val="28"/>
        </w:rPr>
        <w:t>進行分析發現，整體結核個案</w:t>
      </w:r>
      <w:proofErr w:type="gramStart"/>
      <w:r w:rsidRPr="00EB760A">
        <w:rPr>
          <w:rFonts w:eastAsia="標楷體"/>
          <w:color w:val="000000" w:themeColor="text1"/>
          <w:szCs w:val="28"/>
        </w:rPr>
        <w:t>罹</w:t>
      </w:r>
      <w:proofErr w:type="gramEnd"/>
      <w:r w:rsidRPr="00EB760A">
        <w:rPr>
          <w:rFonts w:eastAsia="標楷體"/>
          <w:color w:val="000000" w:themeColor="text1"/>
          <w:szCs w:val="28"/>
        </w:rPr>
        <w:t>患</w:t>
      </w:r>
      <w:proofErr w:type="gramStart"/>
      <w:r w:rsidRPr="00EB760A">
        <w:rPr>
          <w:rFonts w:eastAsia="標楷體"/>
          <w:color w:val="000000" w:themeColor="text1"/>
          <w:szCs w:val="28"/>
        </w:rPr>
        <w:t>慢性病共病最高</w:t>
      </w:r>
      <w:proofErr w:type="gramEnd"/>
      <w:r w:rsidRPr="00EB760A">
        <w:rPr>
          <w:rFonts w:eastAsia="標楷體"/>
          <w:color w:val="000000" w:themeColor="text1"/>
          <w:szCs w:val="28"/>
        </w:rPr>
        <w:t>為輕度肝臟疾病（</w:t>
      </w:r>
      <w:r w:rsidRPr="00EB760A">
        <w:rPr>
          <w:rFonts w:eastAsia="標楷體"/>
          <w:color w:val="000000" w:themeColor="text1"/>
          <w:szCs w:val="28"/>
        </w:rPr>
        <w:t>7.5</w:t>
      </w:r>
      <w:r w:rsidRPr="00EB760A">
        <w:rPr>
          <w:rFonts w:eastAsia="標楷體"/>
          <w:color w:val="000000" w:themeColor="text1"/>
          <w:szCs w:val="28"/>
        </w:rPr>
        <w:t>％），再者為中度或重度腎臟疾</w:t>
      </w:r>
      <w:r w:rsidRPr="00EB760A">
        <w:rPr>
          <w:rFonts w:eastAsia="標楷體"/>
          <w:color w:val="000000" w:themeColor="text1"/>
          <w:szCs w:val="28"/>
        </w:rPr>
        <w:lastRenderedPageBreak/>
        <w:t>病（</w:t>
      </w:r>
      <w:r w:rsidRPr="00EB760A">
        <w:rPr>
          <w:rFonts w:eastAsia="標楷體"/>
          <w:color w:val="000000" w:themeColor="text1"/>
          <w:szCs w:val="28"/>
        </w:rPr>
        <w:t>3.8</w:t>
      </w:r>
      <w:r w:rsidRPr="00EB760A">
        <w:rPr>
          <w:rFonts w:eastAsia="標楷體"/>
          <w:color w:val="000000" w:themeColor="text1"/>
          <w:szCs w:val="28"/>
        </w:rPr>
        <w:t>％）、潰瘍性疾病（</w:t>
      </w:r>
      <w:r w:rsidRPr="00EB760A">
        <w:rPr>
          <w:rFonts w:eastAsia="標楷體"/>
          <w:color w:val="000000" w:themeColor="text1"/>
          <w:szCs w:val="28"/>
        </w:rPr>
        <w:t>3.8</w:t>
      </w:r>
      <w:r w:rsidRPr="00EB760A">
        <w:rPr>
          <w:rFonts w:eastAsia="標楷體"/>
          <w:color w:val="000000" w:themeColor="text1"/>
          <w:szCs w:val="28"/>
        </w:rPr>
        <w:t>％）、充血性心臟衰竭（</w:t>
      </w:r>
      <w:r w:rsidRPr="00EB760A">
        <w:rPr>
          <w:rFonts w:eastAsia="標楷體"/>
          <w:color w:val="000000" w:themeColor="text1"/>
          <w:szCs w:val="28"/>
        </w:rPr>
        <w:t>3.7</w:t>
      </w:r>
      <w:r w:rsidRPr="00EB760A">
        <w:rPr>
          <w:rFonts w:eastAsia="標楷體"/>
          <w:color w:val="000000" w:themeColor="text1"/>
          <w:szCs w:val="28"/>
        </w:rPr>
        <w:t>％）、中度或重度肝臟疾病（</w:t>
      </w:r>
      <w:proofErr w:type="gramStart"/>
      <w:r w:rsidRPr="00EB760A">
        <w:rPr>
          <w:rFonts w:eastAsia="標楷體"/>
          <w:color w:val="000000" w:themeColor="text1"/>
          <w:szCs w:val="28"/>
        </w:rPr>
        <w:t>佔</w:t>
      </w:r>
      <w:proofErr w:type="gramEnd"/>
      <w:r w:rsidRPr="00EB760A">
        <w:rPr>
          <w:rFonts w:eastAsia="標楷體"/>
          <w:color w:val="000000" w:themeColor="text1"/>
          <w:szCs w:val="28"/>
        </w:rPr>
        <w:t>3.3</w:t>
      </w:r>
      <w:r w:rsidRPr="00EB760A">
        <w:rPr>
          <w:rFonts w:eastAsia="標楷體"/>
          <w:color w:val="000000" w:themeColor="text1"/>
          <w:szCs w:val="28"/>
        </w:rPr>
        <w:t>％）、半身麻痺（</w:t>
      </w:r>
      <w:r w:rsidRPr="00EB760A">
        <w:rPr>
          <w:rFonts w:eastAsia="標楷體"/>
          <w:color w:val="000000" w:themeColor="text1"/>
          <w:szCs w:val="28"/>
        </w:rPr>
        <w:t>7.5</w:t>
      </w:r>
      <w:r w:rsidRPr="00EB760A">
        <w:rPr>
          <w:rFonts w:eastAsia="標楷體"/>
          <w:color w:val="000000" w:themeColor="text1"/>
          <w:szCs w:val="28"/>
        </w:rPr>
        <w:t>％）、結締組織疾病（</w:t>
      </w:r>
      <w:r w:rsidRPr="00EB760A">
        <w:rPr>
          <w:rFonts w:eastAsia="標楷體"/>
          <w:color w:val="000000" w:themeColor="text1"/>
          <w:szCs w:val="28"/>
        </w:rPr>
        <w:t>1.0</w:t>
      </w:r>
      <w:r w:rsidRPr="00EB760A">
        <w:rPr>
          <w:rFonts w:eastAsia="標楷體"/>
          <w:color w:val="000000" w:themeColor="text1"/>
          <w:szCs w:val="28"/>
        </w:rPr>
        <w:t>％）、轉移性腫瘤（</w:t>
      </w:r>
      <w:proofErr w:type="gramStart"/>
      <w:r w:rsidRPr="00EB760A">
        <w:rPr>
          <w:rFonts w:eastAsia="標楷體"/>
          <w:color w:val="000000" w:themeColor="text1"/>
          <w:szCs w:val="28"/>
        </w:rPr>
        <w:t>佔</w:t>
      </w:r>
      <w:proofErr w:type="gramEnd"/>
      <w:r w:rsidRPr="00EB760A">
        <w:rPr>
          <w:rFonts w:eastAsia="標楷體"/>
          <w:color w:val="000000" w:themeColor="text1"/>
          <w:szCs w:val="28"/>
        </w:rPr>
        <w:t>0.6</w:t>
      </w:r>
      <w:r w:rsidRPr="00EB760A">
        <w:rPr>
          <w:rFonts w:eastAsia="標楷體"/>
          <w:color w:val="000000" w:themeColor="text1"/>
          <w:szCs w:val="28"/>
        </w:rPr>
        <w:t>％）、腦血管疾病（</w:t>
      </w:r>
      <w:proofErr w:type="gramStart"/>
      <w:r w:rsidRPr="00EB760A">
        <w:rPr>
          <w:rFonts w:eastAsia="標楷體"/>
          <w:color w:val="000000" w:themeColor="text1"/>
          <w:szCs w:val="28"/>
        </w:rPr>
        <w:t>佔</w:t>
      </w:r>
      <w:proofErr w:type="gramEnd"/>
      <w:r w:rsidRPr="00EB760A">
        <w:rPr>
          <w:rFonts w:eastAsia="標楷體"/>
          <w:color w:val="000000" w:themeColor="text1"/>
          <w:szCs w:val="28"/>
        </w:rPr>
        <w:t>0.4</w:t>
      </w:r>
      <w:r w:rsidRPr="00EB760A">
        <w:rPr>
          <w:rFonts w:eastAsia="標楷體"/>
          <w:color w:val="000000" w:themeColor="text1"/>
          <w:szCs w:val="28"/>
        </w:rPr>
        <w:t>％）、淋巴癌（</w:t>
      </w:r>
      <w:proofErr w:type="gramStart"/>
      <w:r w:rsidRPr="00EB760A">
        <w:rPr>
          <w:rFonts w:eastAsia="標楷體"/>
          <w:color w:val="000000" w:themeColor="text1"/>
          <w:szCs w:val="28"/>
        </w:rPr>
        <w:t>佔</w:t>
      </w:r>
      <w:proofErr w:type="gramEnd"/>
      <w:r w:rsidRPr="00EB760A">
        <w:rPr>
          <w:rFonts w:eastAsia="標楷體"/>
          <w:color w:val="000000" w:themeColor="text1"/>
          <w:szCs w:val="28"/>
        </w:rPr>
        <w:t>0.4</w:t>
      </w:r>
      <w:r w:rsidRPr="00EB760A">
        <w:rPr>
          <w:rFonts w:eastAsia="標楷體"/>
          <w:color w:val="000000" w:themeColor="text1"/>
          <w:szCs w:val="28"/>
        </w:rPr>
        <w:t>％）、心肌梗塞（</w:t>
      </w:r>
      <w:r w:rsidRPr="00EB760A">
        <w:rPr>
          <w:rFonts w:eastAsia="標楷體"/>
          <w:color w:val="000000" w:themeColor="text1"/>
          <w:szCs w:val="28"/>
        </w:rPr>
        <w:t>0.3</w:t>
      </w:r>
      <w:r w:rsidRPr="00EB760A">
        <w:rPr>
          <w:rFonts w:eastAsia="標楷體"/>
          <w:color w:val="000000" w:themeColor="text1"/>
          <w:szCs w:val="28"/>
        </w:rPr>
        <w:t>％）、周邊血管疾病（</w:t>
      </w:r>
      <w:r w:rsidRPr="00EB760A">
        <w:rPr>
          <w:rFonts w:eastAsia="標楷體"/>
          <w:color w:val="000000" w:themeColor="text1"/>
          <w:szCs w:val="28"/>
        </w:rPr>
        <w:t>0.3</w:t>
      </w:r>
      <w:r w:rsidRPr="00EB760A">
        <w:rPr>
          <w:rFonts w:eastAsia="標楷體"/>
          <w:color w:val="000000" w:themeColor="text1"/>
          <w:szCs w:val="28"/>
        </w:rPr>
        <w:t>％）、白血病（</w:t>
      </w:r>
      <w:proofErr w:type="gramStart"/>
      <w:r w:rsidRPr="00EB760A">
        <w:rPr>
          <w:rFonts w:eastAsia="標楷體"/>
          <w:color w:val="000000" w:themeColor="text1"/>
          <w:szCs w:val="28"/>
        </w:rPr>
        <w:t>佔</w:t>
      </w:r>
      <w:proofErr w:type="gramEnd"/>
      <w:r w:rsidRPr="00EB760A">
        <w:rPr>
          <w:rFonts w:eastAsia="標楷體"/>
          <w:color w:val="000000" w:themeColor="text1"/>
          <w:szCs w:val="28"/>
        </w:rPr>
        <w:t>0.2</w:t>
      </w:r>
      <w:r w:rsidRPr="00EB760A">
        <w:rPr>
          <w:rFonts w:eastAsia="標楷體"/>
          <w:color w:val="000000" w:themeColor="text1"/>
          <w:szCs w:val="28"/>
        </w:rPr>
        <w:t>％）。男性前五大以輕度肝臟疾病（</w:t>
      </w:r>
      <w:r w:rsidRPr="00EB760A">
        <w:rPr>
          <w:rFonts w:eastAsia="標楷體"/>
          <w:color w:val="000000" w:themeColor="text1"/>
          <w:szCs w:val="28"/>
        </w:rPr>
        <w:t>7.9</w:t>
      </w:r>
      <w:r w:rsidRPr="00EB760A">
        <w:rPr>
          <w:rFonts w:eastAsia="標楷體"/>
          <w:color w:val="000000" w:themeColor="text1"/>
          <w:szCs w:val="28"/>
        </w:rPr>
        <w:t>％）所</w:t>
      </w:r>
      <w:proofErr w:type="gramStart"/>
      <w:r w:rsidRPr="00EB760A">
        <w:rPr>
          <w:rFonts w:eastAsia="標楷體"/>
          <w:color w:val="000000" w:themeColor="text1"/>
          <w:szCs w:val="28"/>
        </w:rPr>
        <w:t>佔</w:t>
      </w:r>
      <w:proofErr w:type="gramEnd"/>
      <w:r w:rsidRPr="00EB760A">
        <w:rPr>
          <w:rFonts w:eastAsia="標楷體"/>
          <w:color w:val="000000" w:themeColor="text1"/>
          <w:szCs w:val="28"/>
        </w:rPr>
        <w:t>比例最高，再者為充血性心臟衰竭（</w:t>
      </w:r>
      <w:r w:rsidRPr="00EB760A">
        <w:rPr>
          <w:rFonts w:eastAsia="標楷體"/>
          <w:color w:val="000000" w:themeColor="text1"/>
          <w:szCs w:val="28"/>
        </w:rPr>
        <w:t>3.8</w:t>
      </w:r>
      <w:r w:rsidRPr="00EB760A">
        <w:rPr>
          <w:rFonts w:eastAsia="標楷體"/>
          <w:color w:val="000000" w:themeColor="text1"/>
          <w:szCs w:val="28"/>
        </w:rPr>
        <w:t>％）、潰瘍性疾病（</w:t>
      </w:r>
      <w:r w:rsidRPr="00EB760A">
        <w:rPr>
          <w:rFonts w:eastAsia="標楷體"/>
          <w:color w:val="000000" w:themeColor="text1"/>
          <w:szCs w:val="28"/>
        </w:rPr>
        <w:t>3.7</w:t>
      </w:r>
      <w:r w:rsidRPr="00EB760A">
        <w:rPr>
          <w:rFonts w:eastAsia="標楷體"/>
          <w:color w:val="000000" w:themeColor="text1"/>
          <w:szCs w:val="28"/>
        </w:rPr>
        <w:t>％）、中度或重度腎臟疾病（</w:t>
      </w:r>
      <w:r w:rsidRPr="00EB760A">
        <w:rPr>
          <w:rFonts w:eastAsia="標楷體"/>
          <w:color w:val="000000" w:themeColor="text1"/>
          <w:szCs w:val="28"/>
        </w:rPr>
        <w:t>3.6</w:t>
      </w:r>
      <w:r w:rsidRPr="00EB760A">
        <w:rPr>
          <w:rFonts w:eastAsia="標楷體"/>
          <w:color w:val="000000" w:themeColor="text1"/>
          <w:szCs w:val="28"/>
        </w:rPr>
        <w:t>％）、中度或重度肝臟疾病（</w:t>
      </w:r>
      <w:r w:rsidRPr="00EB760A">
        <w:rPr>
          <w:rFonts w:eastAsia="標楷體"/>
          <w:color w:val="000000" w:themeColor="text1"/>
          <w:szCs w:val="28"/>
        </w:rPr>
        <w:t>3.4</w:t>
      </w:r>
      <w:r w:rsidRPr="00EB760A">
        <w:rPr>
          <w:rFonts w:eastAsia="標楷體"/>
          <w:color w:val="000000" w:themeColor="text1"/>
          <w:szCs w:val="28"/>
        </w:rPr>
        <w:t>％）；以女性個案而言，</w:t>
      </w:r>
      <w:proofErr w:type="gramStart"/>
      <w:r w:rsidRPr="00EB760A">
        <w:rPr>
          <w:rFonts w:eastAsia="標楷體"/>
          <w:color w:val="000000" w:themeColor="text1"/>
          <w:szCs w:val="28"/>
        </w:rPr>
        <w:t>罹</w:t>
      </w:r>
      <w:proofErr w:type="gramEnd"/>
      <w:r w:rsidRPr="00EB760A">
        <w:rPr>
          <w:rFonts w:eastAsia="標楷體"/>
          <w:color w:val="000000" w:themeColor="text1"/>
          <w:szCs w:val="28"/>
        </w:rPr>
        <w:t>患比例以輕度肝臟疾病（</w:t>
      </w:r>
      <w:r w:rsidRPr="00EB760A">
        <w:rPr>
          <w:rFonts w:eastAsia="標楷體"/>
          <w:color w:val="000000" w:themeColor="text1"/>
          <w:szCs w:val="28"/>
        </w:rPr>
        <w:t>6.6</w:t>
      </w:r>
      <w:r w:rsidRPr="00EB760A">
        <w:rPr>
          <w:rFonts w:eastAsia="標楷體"/>
          <w:color w:val="000000" w:themeColor="text1"/>
          <w:szCs w:val="28"/>
        </w:rPr>
        <w:t>％）所</w:t>
      </w:r>
      <w:proofErr w:type="gramStart"/>
      <w:r w:rsidRPr="00EB760A">
        <w:rPr>
          <w:rFonts w:eastAsia="標楷體"/>
          <w:color w:val="000000" w:themeColor="text1"/>
          <w:szCs w:val="28"/>
        </w:rPr>
        <w:t>佔</w:t>
      </w:r>
      <w:proofErr w:type="gramEnd"/>
      <w:r w:rsidRPr="00EB760A">
        <w:rPr>
          <w:rFonts w:eastAsia="標楷體"/>
          <w:color w:val="000000" w:themeColor="text1"/>
          <w:szCs w:val="28"/>
        </w:rPr>
        <w:t>比例最高，再者為中度或重度腎臟疾病（</w:t>
      </w:r>
      <w:r w:rsidRPr="00EB760A">
        <w:rPr>
          <w:rFonts w:eastAsia="標楷體"/>
          <w:color w:val="000000" w:themeColor="text1"/>
          <w:szCs w:val="28"/>
        </w:rPr>
        <w:t>4.3</w:t>
      </w:r>
      <w:r w:rsidRPr="00EB760A">
        <w:rPr>
          <w:rFonts w:eastAsia="標楷體"/>
          <w:color w:val="000000" w:themeColor="text1"/>
          <w:szCs w:val="28"/>
        </w:rPr>
        <w:t>％）、潰瘍性疾病（</w:t>
      </w:r>
      <w:r w:rsidRPr="00EB760A">
        <w:rPr>
          <w:rFonts w:eastAsia="標楷體"/>
          <w:color w:val="000000" w:themeColor="text1"/>
          <w:szCs w:val="28"/>
        </w:rPr>
        <w:t>3.9</w:t>
      </w:r>
      <w:r w:rsidRPr="00EB760A">
        <w:rPr>
          <w:rFonts w:eastAsia="標楷體"/>
          <w:color w:val="000000" w:themeColor="text1"/>
          <w:szCs w:val="28"/>
        </w:rPr>
        <w:t>％）、充血性心臟衰竭（</w:t>
      </w:r>
      <w:proofErr w:type="gramStart"/>
      <w:r w:rsidRPr="00EB760A">
        <w:rPr>
          <w:rFonts w:eastAsia="標楷體"/>
          <w:color w:val="000000" w:themeColor="text1"/>
          <w:szCs w:val="28"/>
        </w:rPr>
        <w:t>佔</w:t>
      </w:r>
      <w:proofErr w:type="gramEnd"/>
      <w:r w:rsidRPr="00EB760A">
        <w:rPr>
          <w:rFonts w:eastAsia="標楷體"/>
          <w:color w:val="000000" w:themeColor="text1"/>
          <w:szCs w:val="28"/>
        </w:rPr>
        <w:t>3.5</w:t>
      </w:r>
      <w:r w:rsidRPr="00EB760A">
        <w:rPr>
          <w:rFonts w:eastAsia="標楷體"/>
          <w:color w:val="000000" w:themeColor="text1"/>
          <w:szCs w:val="28"/>
        </w:rPr>
        <w:t>％）、中度或重度肝臟疾病（</w:t>
      </w:r>
      <w:r w:rsidRPr="00EB760A">
        <w:rPr>
          <w:rFonts w:eastAsia="標楷體"/>
          <w:color w:val="000000" w:themeColor="text1"/>
          <w:szCs w:val="28"/>
        </w:rPr>
        <w:t>3.0</w:t>
      </w:r>
      <w:r w:rsidRPr="00EB760A">
        <w:rPr>
          <w:rFonts w:eastAsia="標楷體"/>
          <w:color w:val="000000" w:themeColor="text1"/>
          <w:szCs w:val="28"/>
        </w:rPr>
        <w:t>％）、結締組織疾病（</w:t>
      </w:r>
      <w:r w:rsidRPr="00EB760A">
        <w:rPr>
          <w:rFonts w:eastAsia="標楷體"/>
          <w:color w:val="000000" w:themeColor="text1"/>
          <w:szCs w:val="28"/>
        </w:rPr>
        <w:t>2.1</w:t>
      </w:r>
      <w:r w:rsidRPr="00EB760A">
        <w:rPr>
          <w:rFonts w:eastAsia="標楷體"/>
          <w:color w:val="000000" w:themeColor="text1"/>
          <w:szCs w:val="28"/>
        </w:rPr>
        <w:t>％）。</w:t>
      </w:r>
    </w:p>
    <w:p w:rsidR="005B0E6A" w:rsidRPr="00EB760A" w:rsidRDefault="005B0E6A" w:rsidP="00594150">
      <w:pPr>
        <w:widowControl/>
        <w:spacing w:line="360" w:lineRule="auto"/>
        <w:rPr>
          <w:rFonts w:eastAsia="標楷體"/>
          <w:color w:val="000000" w:themeColor="text1"/>
          <w:szCs w:val="28"/>
        </w:rPr>
      </w:pPr>
    </w:p>
    <w:p w:rsidR="005B0E6A" w:rsidRPr="00EB760A" w:rsidRDefault="005B0E6A" w:rsidP="00594150">
      <w:pPr>
        <w:widowControl/>
        <w:spacing w:line="360" w:lineRule="auto"/>
        <w:rPr>
          <w:rFonts w:eastAsia="標楷體"/>
          <w:color w:val="000000" w:themeColor="text1"/>
          <w:szCs w:val="28"/>
        </w:rPr>
      </w:pPr>
      <w:r w:rsidRPr="00EB760A">
        <w:rPr>
          <w:rFonts w:eastAsia="標楷體"/>
          <w:color w:val="000000" w:themeColor="text1"/>
          <w:szCs w:val="28"/>
        </w:rPr>
        <w:t>5.</w:t>
      </w:r>
      <w:r w:rsidRPr="00EB760A">
        <w:rPr>
          <w:rFonts w:eastAsia="標楷體"/>
          <w:color w:val="000000" w:themeColor="text1"/>
          <w:szCs w:val="28"/>
        </w:rPr>
        <w:t>進行綜合分析後發現，整體結核病個案罹患慢性病共病之前五大疾病，以</w:t>
      </w:r>
      <w:r w:rsidR="000413A4" w:rsidRPr="00EB760A">
        <w:rPr>
          <w:rFonts w:eastAsia="標楷體"/>
          <w:color w:val="000000" w:themeColor="text1"/>
          <w:szCs w:val="28"/>
        </w:rPr>
        <w:t>慢性阻塞性肺部疾病（</w:t>
      </w:r>
      <w:r w:rsidR="000413A4" w:rsidRPr="00EB760A">
        <w:rPr>
          <w:rFonts w:eastAsia="標楷體"/>
          <w:color w:val="000000" w:themeColor="text1"/>
          <w:szCs w:val="28"/>
        </w:rPr>
        <w:t>17.4</w:t>
      </w:r>
      <w:r w:rsidR="000413A4" w:rsidRPr="00EB760A">
        <w:rPr>
          <w:rFonts w:eastAsia="標楷體"/>
          <w:color w:val="000000" w:themeColor="text1"/>
          <w:szCs w:val="28"/>
        </w:rPr>
        <w:t>％）比例最高，其次為糖尿病（</w:t>
      </w:r>
      <w:r w:rsidR="000413A4" w:rsidRPr="00EB760A">
        <w:rPr>
          <w:rFonts w:eastAsia="標楷體"/>
          <w:color w:val="000000" w:themeColor="text1"/>
          <w:szCs w:val="28"/>
        </w:rPr>
        <w:t>14.3</w:t>
      </w:r>
      <w:r w:rsidR="000413A4" w:rsidRPr="00EB760A">
        <w:rPr>
          <w:rFonts w:eastAsia="標楷體"/>
          <w:color w:val="000000" w:themeColor="text1"/>
          <w:szCs w:val="28"/>
        </w:rPr>
        <w:t>％），高血壓（</w:t>
      </w:r>
      <w:r w:rsidR="000413A4" w:rsidRPr="00EB760A">
        <w:rPr>
          <w:rFonts w:eastAsia="標楷體"/>
          <w:color w:val="000000" w:themeColor="text1"/>
          <w:szCs w:val="28"/>
        </w:rPr>
        <w:t>12.4</w:t>
      </w:r>
      <w:r w:rsidR="000413A4" w:rsidRPr="00EB760A">
        <w:rPr>
          <w:rFonts w:eastAsia="標楷體"/>
          <w:color w:val="000000" w:themeColor="text1"/>
          <w:szCs w:val="28"/>
        </w:rPr>
        <w:t>％）、輕度肝臟疾病（</w:t>
      </w:r>
      <w:r w:rsidR="000413A4" w:rsidRPr="00EB760A">
        <w:rPr>
          <w:rFonts w:eastAsia="標楷體"/>
          <w:color w:val="000000" w:themeColor="text1"/>
          <w:szCs w:val="28"/>
        </w:rPr>
        <w:t>7.5</w:t>
      </w:r>
      <w:r w:rsidR="000413A4" w:rsidRPr="00EB760A">
        <w:rPr>
          <w:rFonts w:eastAsia="標楷體"/>
          <w:color w:val="000000" w:themeColor="text1"/>
          <w:szCs w:val="28"/>
        </w:rPr>
        <w:t>％）以及癌症惡性腫瘤（</w:t>
      </w:r>
      <w:r w:rsidR="000413A4" w:rsidRPr="00EB760A">
        <w:rPr>
          <w:rFonts w:eastAsia="標楷體"/>
          <w:color w:val="000000" w:themeColor="text1"/>
          <w:szCs w:val="28"/>
        </w:rPr>
        <w:t>6.5</w:t>
      </w:r>
      <w:r w:rsidR="000413A4" w:rsidRPr="00EB760A">
        <w:rPr>
          <w:rFonts w:eastAsia="標楷體"/>
          <w:color w:val="000000" w:themeColor="text1"/>
          <w:szCs w:val="28"/>
        </w:rPr>
        <w:t>％）；男性個案以慢性阻塞性肺部疾病（</w:t>
      </w:r>
      <w:r w:rsidR="000413A4" w:rsidRPr="00EB760A">
        <w:rPr>
          <w:rFonts w:eastAsia="標楷體"/>
          <w:color w:val="000000" w:themeColor="text1"/>
          <w:szCs w:val="28"/>
        </w:rPr>
        <w:t>19.3</w:t>
      </w:r>
      <w:r w:rsidR="000413A4" w:rsidRPr="00EB760A">
        <w:rPr>
          <w:rFonts w:eastAsia="標楷體"/>
          <w:color w:val="000000" w:themeColor="text1"/>
          <w:szCs w:val="28"/>
        </w:rPr>
        <w:t>％）比例最高，其次為糖尿病（</w:t>
      </w:r>
      <w:r w:rsidR="000413A4" w:rsidRPr="00EB760A">
        <w:rPr>
          <w:rFonts w:eastAsia="標楷體"/>
          <w:color w:val="000000" w:themeColor="text1"/>
          <w:szCs w:val="28"/>
        </w:rPr>
        <w:t>15.0</w:t>
      </w:r>
      <w:r w:rsidR="000413A4" w:rsidRPr="00EB760A">
        <w:rPr>
          <w:rFonts w:eastAsia="標楷體"/>
          <w:color w:val="000000" w:themeColor="text1"/>
          <w:szCs w:val="28"/>
        </w:rPr>
        <w:t>％），高血壓（</w:t>
      </w:r>
      <w:r w:rsidR="000413A4" w:rsidRPr="00EB760A">
        <w:rPr>
          <w:rFonts w:eastAsia="標楷體"/>
          <w:color w:val="000000" w:themeColor="text1"/>
          <w:szCs w:val="28"/>
        </w:rPr>
        <w:t>12.5</w:t>
      </w:r>
      <w:r w:rsidR="000413A4" w:rsidRPr="00EB760A">
        <w:rPr>
          <w:rFonts w:eastAsia="標楷體"/>
          <w:color w:val="000000" w:themeColor="text1"/>
          <w:szCs w:val="28"/>
        </w:rPr>
        <w:t>％）、輕度肝臟疾病（</w:t>
      </w:r>
      <w:r w:rsidR="000413A4" w:rsidRPr="00EB760A">
        <w:rPr>
          <w:rFonts w:eastAsia="標楷體"/>
          <w:color w:val="000000" w:themeColor="text1"/>
          <w:szCs w:val="28"/>
        </w:rPr>
        <w:t>7.9</w:t>
      </w:r>
      <w:r w:rsidR="000413A4" w:rsidRPr="00EB760A">
        <w:rPr>
          <w:rFonts w:eastAsia="標楷體"/>
          <w:color w:val="000000" w:themeColor="text1"/>
          <w:szCs w:val="28"/>
        </w:rPr>
        <w:t>％）、癌症惡性腫瘤（</w:t>
      </w:r>
      <w:r w:rsidR="000413A4" w:rsidRPr="00EB760A">
        <w:rPr>
          <w:rFonts w:eastAsia="標楷體"/>
          <w:color w:val="000000" w:themeColor="text1"/>
          <w:szCs w:val="28"/>
        </w:rPr>
        <w:t>7.0</w:t>
      </w:r>
      <w:r w:rsidR="000413A4" w:rsidRPr="00EB760A">
        <w:rPr>
          <w:rFonts w:eastAsia="標楷體"/>
          <w:color w:val="000000" w:themeColor="text1"/>
          <w:szCs w:val="28"/>
        </w:rPr>
        <w:t>％）；女性個案以慢性阻塞性肺部疾病（</w:t>
      </w:r>
      <w:r w:rsidR="000413A4" w:rsidRPr="00EB760A">
        <w:rPr>
          <w:rFonts w:eastAsia="標楷體"/>
          <w:color w:val="000000" w:themeColor="text1"/>
          <w:szCs w:val="28"/>
        </w:rPr>
        <w:t>13.3</w:t>
      </w:r>
      <w:r w:rsidR="000413A4" w:rsidRPr="00EB760A">
        <w:rPr>
          <w:rFonts w:eastAsia="標楷體"/>
          <w:color w:val="000000" w:themeColor="text1"/>
          <w:szCs w:val="28"/>
        </w:rPr>
        <w:t>％）比例最高，其次為糖尿病（</w:t>
      </w:r>
      <w:r w:rsidR="000413A4" w:rsidRPr="00EB760A">
        <w:rPr>
          <w:rFonts w:eastAsia="標楷體"/>
          <w:color w:val="000000" w:themeColor="text1"/>
          <w:szCs w:val="28"/>
        </w:rPr>
        <w:t>12.7</w:t>
      </w:r>
      <w:r w:rsidR="000413A4" w:rsidRPr="00EB760A">
        <w:rPr>
          <w:rFonts w:eastAsia="標楷體"/>
          <w:color w:val="000000" w:themeColor="text1"/>
          <w:szCs w:val="28"/>
        </w:rPr>
        <w:t>％），高血壓（</w:t>
      </w:r>
      <w:r w:rsidR="000413A4" w:rsidRPr="00EB760A">
        <w:rPr>
          <w:rFonts w:eastAsia="標楷體"/>
          <w:color w:val="000000" w:themeColor="text1"/>
          <w:szCs w:val="28"/>
        </w:rPr>
        <w:t>12.1</w:t>
      </w:r>
      <w:r w:rsidR="000413A4" w:rsidRPr="00EB760A">
        <w:rPr>
          <w:rFonts w:eastAsia="標楷體"/>
          <w:color w:val="000000" w:themeColor="text1"/>
          <w:szCs w:val="28"/>
        </w:rPr>
        <w:t>％）、輕度肝臟疾病（</w:t>
      </w:r>
      <w:r w:rsidR="000413A4" w:rsidRPr="00EB760A">
        <w:rPr>
          <w:rFonts w:eastAsia="標楷體"/>
          <w:color w:val="000000" w:themeColor="text1"/>
          <w:szCs w:val="28"/>
        </w:rPr>
        <w:t>6.6</w:t>
      </w:r>
      <w:r w:rsidR="000413A4" w:rsidRPr="00EB760A">
        <w:rPr>
          <w:rFonts w:eastAsia="標楷體"/>
          <w:color w:val="000000" w:themeColor="text1"/>
          <w:szCs w:val="28"/>
        </w:rPr>
        <w:t>％）、癌症惡性腫瘤（</w:t>
      </w:r>
      <w:r w:rsidR="000413A4" w:rsidRPr="00EB760A">
        <w:rPr>
          <w:rFonts w:eastAsia="標楷體"/>
          <w:color w:val="000000" w:themeColor="text1"/>
          <w:szCs w:val="28"/>
        </w:rPr>
        <w:t>5.4</w:t>
      </w:r>
      <w:r w:rsidR="000413A4" w:rsidRPr="00EB760A">
        <w:rPr>
          <w:rFonts w:eastAsia="標楷體"/>
          <w:color w:val="000000" w:themeColor="text1"/>
          <w:szCs w:val="28"/>
        </w:rPr>
        <w:t>％）</w:t>
      </w:r>
    </w:p>
    <w:p w:rsidR="005B0E6A" w:rsidRPr="00EB760A" w:rsidRDefault="005B0E6A" w:rsidP="00594150">
      <w:pPr>
        <w:widowControl/>
        <w:spacing w:line="360" w:lineRule="auto"/>
        <w:rPr>
          <w:rFonts w:eastAsia="標楷體"/>
          <w:color w:val="000000" w:themeColor="text1"/>
          <w:szCs w:val="28"/>
        </w:rPr>
      </w:pPr>
    </w:p>
    <w:p w:rsidR="000413A4" w:rsidRPr="00EB760A" w:rsidRDefault="000413A4" w:rsidP="000413A4">
      <w:pPr>
        <w:widowControl/>
        <w:spacing w:line="360" w:lineRule="auto"/>
        <w:rPr>
          <w:rFonts w:eastAsia="標楷體"/>
          <w:color w:val="000000" w:themeColor="text1"/>
          <w:szCs w:val="28"/>
        </w:rPr>
      </w:pPr>
      <w:r w:rsidRPr="00EB760A">
        <w:rPr>
          <w:rFonts w:eastAsia="標楷體"/>
          <w:color w:val="000000" w:themeColor="text1"/>
          <w:szCs w:val="28"/>
        </w:rPr>
        <w:t>6.</w:t>
      </w:r>
      <w:r w:rsidRPr="00EB760A">
        <w:rPr>
          <w:rFonts w:eastAsia="標楷體"/>
        </w:rPr>
        <w:t xml:space="preserve"> </w:t>
      </w:r>
      <w:r w:rsidRPr="00EB760A">
        <w:rPr>
          <w:rFonts w:eastAsia="標楷體"/>
        </w:rPr>
        <w:t>以</w:t>
      </w:r>
      <w:r w:rsidRPr="00EB760A">
        <w:rPr>
          <w:rFonts w:eastAsia="標楷體"/>
          <w:color w:val="000000" w:themeColor="text1"/>
          <w:szCs w:val="28"/>
        </w:rPr>
        <w:t>慢性病狀態指標（</w:t>
      </w:r>
      <w:r w:rsidRPr="00EB760A">
        <w:rPr>
          <w:rFonts w:eastAsia="標楷體"/>
          <w:color w:val="000000" w:themeColor="text1"/>
          <w:szCs w:val="28"/>
        </w:rPr>
        <w:t>Charlson Comorbidity Index</w:t>
      </w:r>
      <w:r w:rsidRPr="00EB760A">
        <w:rPr>
          <w:rFonts w:eastAsia="標楷體"/>
          <w:color w:val="000000" w:themeColor="text1"/>
          <w:szCs w:val="28"/>
        </w:rPr>
        <w:t>）進行分析，在整體結核病個案中，</w:t>
      </w:r>
      <w:r w:rsidRPr="00EB760A">
        <w:rPr>
          <w:rFonts w:eastAsia="標楷體"/>
          <w:color w:val="000000" w:themeColor="text1"/>
          <w:szCs w:val="28"/>
        </w:rPr>
        <w:t>50.1%</w:t>
      </w:r>
      <w:r w:rsidRPr="00EB760A">
        <w:rPr>
          <w:rFonts w:eastAsia="標楷體"/>
          <w:color w:val="000000" w:themeColor="text1"/>
          <w:szCs w:val="28"/>
        </w:rPr>
        <w:t>的個案無合併症證據，而</w:t>
      </w:r>
      <w:r w:rsidRPr="00EB760A">
        <w:rPr>
          <w:rFonts w:eastAsia="標楷體"/>
          <w:color w:val="000000" w:themeColor="text1"/>
          <w:szCs w:val="28"/>
        </w:rPr>
        <w:t>CCI=1(</w:t>
      </w:r>
      <w:r w:rsidRPr="00EB760A">
        <w:rPr>
          <w:rFonts w:eastAsia="標楷體"/>
          <w:color w:val="000000" w:themeColor="text1"/>
          <w:szCs w:val="28"/>
        </w:rPr>
        <w:t>有一種慢性病者</w:t>
      </w:r>
      <w:r w:rsidRPr="00EB760A">
        <w:rPr>
          <w:rFonts w:eastAsia="標楷體"/>
          <w:color w:val="000000" w:themeColor="text1"/>
          <w:szCs w:val="28"/>
        </w:rPr>
        <w:t>)</w:t>
      </w:r>
      <w:proofErr w:type="gramStart"/>
      <w:r w:rsidRPr="00EB760A">
        <w:rPr>
          <w:rFonts w:eastAsia="標楷體"/>
          <w:color w:val="000000" w:themeColor="text1"/>
          <w:szCs w:val="28"/>
        </w:rPr>
        <w:t>佔</w:t>
      </w:r>
      <w:proofErr w:type="gramEnd"/>
      <w:r w:rsidRPr="00EB760A">
        <w:rPr>
          <w:rFonts w:eastAsia="標楷體"/>
          <w:color w:val="000000" w:themeColor="text1"/>
          <w:szCs w:val="28"/>
        </w:rPr>
        <w:t>29.5%</w:t>
      </w:r>
      <w:r w:rsidRPr="00EB760A">
        <w:rPr>
          <w:rFonts w:eastAsia="標楷體"/>
          <w:color w:val="000000" w:themeColor="text1"/>
          <w:szCs w:val="28"/>
        </w:rPr>
        <w:t>，男性個案有</w:t>
      </w:r>
      <w:r w:rsidRPr="00EB760A">
        <w:rPr>
          <w:rFonts w:eastAsia="標楷體"/>
          <w:color w:val="000000" w:themeColor="text1"/>
          <w:szCs w:val="28"/>
        </w:rPr>
        <w:t>48.0%</w:t>
      </w:r>
      <w:r w:rsidRPr="00EB760A">
        <w:rPr>
          <w:rFonts w:eastAsia="標楷體"/>
          <w:color w:val="000000" w:themeColor="text1"/>
          <w:szCs w:val="28"/>
        </w:rPr>
        <w:t>無合併症，</w:t>
      </w:r>
      <w:r w:rsidRPr="00EB760A">
        <w:rPr>
          <w:rFonts w:eastAsia="標楷體"/>
          <w:color w:val="000000" w:themeColor="text1"/>
          <w:szCs w:val="28"/>
        </w:rPr>
        <w:t>CCI=1</w:t>
      </w:r>
      <w:r w:rsidRPr="00EB760A">
        <w:rPr>
          <w:rFonts w:eastAsia="標楷體"/>
          <w:color w:val="000000" w:themeColor="text1"/>
          <w:szCs w:val="28"/>
        </w:rPr>
        <w:t>者</w:t>
      </w:r>
      <w:proofErr w:type="gramStart"/>
      <w:r w:rsidRPr="00EB760A">
        <w:rPr>
          <w:rFonts w:eastAsia="標楷體"/>
          <w:color w:val="000000" w:themeColor="text1"/>
          <w:szCs w:val="28"/>
        </w:rPr>
        <w:t>佔</w:t>
      </w:r>
      <w:proofErr w:type="gramEnd"/>
      <w:r w:rsidRPr="00EB760A">
        <w:rPr>
          <w:rFonts w:eastAsia="標楷體"/>
          <w:color w:val="000000" w:themeColor="text1"/>
          <w:szCs w:val="28"/>
        </w:rPr>
        <w:t>30.5%</w:t>
      </w:r>
      <w:r w:rsidR="00691C9B" w:rsidRPr="00EB760A">
        <w:rPr>
          <w:rFonts w:eastAsia="標楷體"/>
          <w:color w:val="000000" w:themeColor="text1"/>
          <w:szCs w:val="28"/>
        </w:rPr>
        <w:t>；女性個案有</w:t>
      </w:r>
      <w:r w:rsidR="00691C9B" w:rsidRPr="00EB760A">
        <w:rPr>
          <w:rFonts w:eastAsia="標楷體"/>
          <w:color w:val="000000" w:themeColor="text1"/>
          <w:szCs w:val="28"/>
        </w:rPr>
        <w:t>55.0%</w:t>
      </w:r>
      <w:r w:rsidR="00691C9B" w:rsidRPr="00EB760A">
        <w:rPr>
          <w:rFonts w:eastAsia="標楷體"/>
          <w:color w:val="000000" w:themeColor="text1"/>
          <w:szCs w:val="28"/>
        </w:rPr>
        <w:t>無合併症，</w:t>
      </w:r>
      <w:r w:rsidR="00691C9B" w:rsidRPr="00EB760A">
        <w:rPr>
          <w:rFonts w:eastAsia="標楷體"/>
          <w:color w:val="000000" w:themeColor="text1"/>
          <w:szCs w:val="28"/>
        </w:rPr>
        <w:t>CCI=1</w:t>
      </w:r>
      <w:r w:rsidR="00691C9B" w:rsidRPr="00EB760A">
        <w:rPr>
          <w:rFonts w:eastAsia="標楷體"/>
          <w:color w:val="000000" w:themeColor="text1"/>
          <w:szCs w:val="28"/>
        </w:rPr>
        <w:t>者</w:t>
      </w:r>
      <w:proofErr w:type="gramStart"/>
      <w:r w:rsidR="00691C9B" w:rsidRPr="00EB760A">
        <w:rPr>
          <w:rFonts w:eastAsia="標楷體"/>
          <w:color w:val="000000" w:themeColor="text1"/>
          <w:szCs w:val="28"/>
        </w:rPr>
        <w:t>佔</w:t>
      </w:r>
      <w:proofErr w:type="gramEnd"/>
      <w:r w:rsidR="00691C9B" w:rsidRPr="00EB760A">
        <w:rPr>
          <w:rFonts w:eastAsia="標楷體"/>
          <w:color w:val="000000" w:themeColor="text1"/>
          <w:szCs w:val="28"/>
        </w:rPr>
        <w:t>27.1%</w:t>
      </w:r>
      <w:r w:rsidR="00691C9B" w:rsidRPr="00EB760A">
        <w:rPr>
          <w:rFonts w:eastAsia="標楷體"/>
          <w:color w:val="000000" w:themeColor="text1"/>
          <w:szCs w:val="28"/>
        </w:rPr>
        <w:t>。</w:t>
      </w:r>
    </w:p>
    <w:p w:rsidR="00691C9B" w:rsidRPr="00EB760A" w:rsidRDefault="00691C9B" w:rsidP="000413A4">
      <w:pPr>
        <w:widowControl/>
        <w:spacing w:line="360" w:lineRule="auto"/>
        <w:rPr>
          <w:rFonts w:eastAsia="標楷體"/>
          <w:color w:val="000000" w:themeColor="text1"/>
          <w:szCs w:val="28"/>
        </w:rPr>
      </w:pPr>
    </w:p>
    <w:p w:rsidR="00691C9B" w:rsidRPr="00EB760A" w:rsidRDefault="00691C9B" w:rsidP="000413A4">
      <w:pPr>
        <w:widowControl/>
        <w:spacing w:line="360" w:lineRule="auto"/>
        <w:rPr>
          <w:rFonts w:eastAsia="標楷體"/>
          <w:color w:val="000000" w:themeColor="text1"/>
          <w:szCs w:val="28"/>
        </w:rPr>
      </w:pPr>
      <w:r w:rsidRPr="00EB760A">
        <w:rPr>
          <w:rFonts w:eastAsia="標楷體"/>
          <w:color w:val="000000" w:themeColor="text1"/>
          <w:szCs w:val="28"/>
        </w:rPr>
        <w:t xml:space="preserve">7. </w:t>
      </w:r>
      <w:r w:rsidRPr="00EB760A">
        <w:rPr>
          <w:rFonts w:eastAsia="標楷體"/>
          <w:color w:val="000000" w:themeColor="text1"/>
          <w:szCs w:val="28"/>
        </w:rPr>
        <w:t>結核病個案在追蹤治療過程</w:t>
      </w:r>
      <w:proofErr w:type="gramStart"/>
      <w:r w:rsidRPr="00EB760A">
        <w:rPr>
          <w:rFonts w:eastAsia="標楷體"/>
          <w:color w:val="000000" w:themeColor="text1"/>
          <w:szCs w:val="28"/>
        </w:rPr>
        <w:t>期間，</w:t>
      </w:r>
      <w:proofErr w:type="gramEnd"/>
      <w:r w:rsidRPr="00EB760A">
        <w:rPr>
          <w:rFonts w:eastAsia="標楷體"/>
          <w:color w:val="000000" w:themeColor="text1"/>
          <w:szCs w:val="28"/>
        </w:rPr>
        <w:t>整體所使用的醫療資源，包括結核病與慢性病相關之門診醫療利用（費用）、住院醫療利用（費用）、以及總醫療利用（費用）等資料。有一種以上慢性病合併症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者，其門診利用花費之費用比值，是未有慢性病合併症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證據者的</w:t>
      </w:r>
      <w:r w:rsidRPr="00EB760A">
        <w:rPr>
          <w:rFonts w:eastAsia="標楷體"/>
          <w:color w:val="000000" w:themeColor="text1"/>
          <w:szCs w:val="28"/>
        </w:rPr>
        <w:t>1.39</w:t>
      </w:r>
      <w:r w:rsidRPr="00EB760A">
        <w:rPr>
          <w:rFonts w:eastAsia="標楷體"/>
          <w:color w:val="000000" w:themeColor="text1"/>
          <w:szCs w:val="28"/>
        </w:rPr>
        <w:t>倍</w:t>
      </w:r>
      <w:proofErr w:type="gramStart"/>
      <w:r w:rsidRPr="00EB760A">
        <w:rPr>
          <w:rFonts w:eastAsia="標楷體"/>
          <w:color w:val="000000" w:themeColor="text1"/>
          <w:szCs w:val="28"/>
        </w:rPr>
        <w:t>（</w:t>
      </w:r>
      <w:proofErr w:type="gramEnd"/>
      <w:r w:rsidRPr="00EB760A">
        <w:rPr>
          <w:rFonts w:eastAsia="標楷體"/>
          <w:color w:val="000000" w:themeColor="text1"/>
          <w:szCs w:val="28"/>
        </w:rPr>
        <w:t>β=0.33</w:t>
      </w:r>
      <w:r w:rsidRPr="00EB760A">
        <w:rPr>
          <w:rFonts w:eastAsia="標楷體"/>
          <w:color w:val="000000" w:themeColor="text1"/>
          <w:szCs w:val="28"/>
        </w:rPr>
        <w:t>，</w:t>
      </w:r>
      <w:r w:rsidRPr="00EB760A">
        <w:rPr>
          <w:rFonts w:eastAsia="標楷體"/>
          <w:color w:val="000000" w:themeColor="text1"/>
          <w:szCs w:val="28"/>
        </w:rPr>
        <w:t xml:space="preserve">Cost Ratio, CR:1.39, 95%C.I.:1.37-1.42, </w:t>
      </w:r>
      <w:r w:rsidRPr="00EB760A">
        <w:rPr>
          <w:rFonts w:eastAsia="標楷體"/>
          <w:color w:val="000000" w:themeColor="text1"/>
          <w:szCs w:val="28"/>
        </w:rPr>
        <w:lastRenderedPageBreak/>
        <w:t>P&lt;0.001</w:t>
      </w:r>
      <w:r w:rsidRPr="00EB760A">
        <w:rPr>
          <w:rFonts w:eastAsia="標楷體"/>
          <w:color w:val="000000" w:themeColor="text1"/>
          <w:szCs w:val="28"/>
        </w:rPr>
        <w:t>）；</w:t>
      </w:r>
      <w:proofErr w:type="gramStart"/>
      <w:r w:rsidRPr="00EB760A">
        <w:rPr>
          <w:rFonts w:eastAsia="標楷體"/>
          <w:color w:val="000000" w:themeColor="text1"/>
          <w:szCs w:val="28"/>
        </w:rPr>
        <w:t>有一種以上慢性病合併症</w:t>
      </w:r>
      <w:r w:rsidRPr="00EB760A">
        <w:rPr>
          <w:rFonts w:eastAsia="標楷體"/>
          <w:color w:val="000000" w:themeColor="text1"/>
          <w:szCs w:val="28"/>
        </w:rPr>
        <w:t>(</w:t>
      </w:r>
      <w:proofErr w:type="gramEnd"/>
      <w:r w:rsidRPr="00EB760A">
        <w:rPr>
          <w:rFonts w:eastAsia="標楷體"/>
          <w:color w:val="000000" w:themeColor="text1"/>
          <w:szCs w:val="28"/>
        </w:rPr>
        <w:t>共病</w:t>
      </w:r>
      <w:r w:rsidRPr="00EB760A">
        <w:rPr>
          <w:rFonts w:eastAsia="標楷體"/>
          <w:color w:val="000000" w:themeColor="text1"/>
          <w:szCs w:val="28"/>
        </w:rPr>
        <w:t>)</w:t>
      </w:r>
      <w:r w:rsidRPr="00EB760A">
        <w:rPr>
          <w:rFonts w:eastAsia="標楷體"/>
          <w:color w:val="000000" w:themeColor="text1"/>
          <w:szCs w:val="28"/>
        </w:rPr>
        <w:t>者，其住院利用花費之費用比值，兩者在統計上無險著差異；有一種以上慢性病合併症</w:t>
      </w:r>
      <w:r w:rsidRPr="00EB760A">
        <w:rPr>
          <w:rFonts w:eastAsia="標楷體"/>
          <w:color w:val="000000" w:themeColor="text1"/>
          <w:szCs w:val="28"/>
        </w:rPr>
        <w:t>(</w:t>
      </w:r>
      <w:r w:rsidRPr="00EB760A">
        <w:rPr>
          <w:rFonts w:eastAsia="標楷體"/>
          <w:color w:val="000000" w:themeColor="text1"/>
          <w:szCs w:val="28"/>
        </w:rPr>
        <w:t>共病</w:t>
      </w:r>
      <w:r w:rsidRPr="00EB760A">
        <w:rPr>
          <w:rFonts w:eastAsia="標楷體"/>
          <w:color w:val="000000" w:themeColor="text1"/>
          <w:szCs w:val="28"/>
        </w:rPr>
        <w:t>)</w:t>
      </w:r>
      <w:r w:rsidRPr="00EB760A">
        <w:rPr>
          <w:rFonts w:eastAsia="標楷體"/>
          <w:color w:val="000000" w:themeColor="text1"/>
          <w:szCs w:val="28"/>
        </w:rPr>
        <w:t>者，其結核病相關總醫療利用花費之費用比值，是未有慢性病合併症</w:t>
      </w:r>
      <w:r w:rsidRPr="00EB760A">
        <w:rPr>
          <w:rFonts w:eastAsia="標楷體"/>
          <w:color w:val="000000" w:themeColor="text1"/>
          <w:szCs w:val="28"/>
        </w:rPr>
        <w:t>(</w:t>
      </w:r>
      <w:r w:rsidRPr="00EB760A">
        <w:rPr>
          <w:rFonts w:eastAsia="標楷體"/>
          <w:color w:val="000000" w:themeColor="text1"/>
          <w:szCs w:val="28"/>
        </w:rPr>
        <w:t>共病</w:t>
      </w:r>
      <w:r w:rsidRPr="00EB760A">
        <w:rPr>
          <w:rFonts w:eastAsia="標楷體"/>
          <w:color w:val="000000" w:themeColor="text1"/>
          <w:szCs w:val="28"/>
        </w:rPr>
        <w:t>)</w:t>
      </w:r>
      <w:r w:rsidRPr="00EB760A">
        <w:rPr>
          <w:rFonts w:eastAsia="標楷體"/>
          <w:color w:val="000000" w:themeColor="text1"/>
          <w:szCs w:val="28"/>
        </w:rPr>
        <w:t>證據者的</w:t>
      </w:r>
      <w:r w:rsidRPr="00EB760A">
        <w:rPr>
          <w:rFonts w:eastAsia="標楷體"/>
          <w:color w:val="000000" w:themeColor="text1"/>
          <w:szCs w:val="28"/>
        </w:rPr>
        <w:t>1.68</w:t>
      </w:r>
      <w:r w:rsidRPr="00EB760A">
        <w:rPr>
          <w:rFonts w:eastAsia="標楷體"/>
          <w:color w:val="000000" w:themeColor="text1"/>
          <w:szCs w:val="28"/>
        </w:rPr>
        <w:t>倍（</w:t>
      </w:r>
      <w:r w:rsidRPr="00EB760A">
        <w:rPr>
          <w:rFonts w:eastAsia="標楷體"/>
          <w:color w:val="000000" w:themeColor="text1"/>
          <w:szCs w:val="28"/>
        </w:rPr>
        <w:t>β=0.52</w:t>
      </w:r>
      <w:r w:rsidRPr="00EB760A">
        <w:rPr>
          <w:rFonts w:eastAsia="標楷體"/>
          <w:color w:val="000000" w:themeColor="text1"/>
          <w:szCs w:val="28"/>
        </w:rPr>
        <w:t>，</w:t>
      </w:r>
      <w:r w:rsidRPr="00EB760A">
        <w:rPr>
          <w:rFonts w:eastAsia="標楷體"/>
          <w:color w:val="000000" w:themeColor="text1"/>
          <w:szCs w:val="28"/>
        </w:rPr>
        <w:t>CR:1.68, 95%C.I.:1.64-1.73, P&lt;0.001</w:t>
      </w:r>
      <w:r w:rsidRPr="00EB760A">
        <w:rPr>
          <w:rFonts w:eastAsia="標楷體"/>
          <w:color w:val="000000" w:themeColor="text1"/>
          <w:szCs w:val="28"/>
        </w:rPr>
        <w:t>），有一種以上慢性病合併症</w:t>
      </w:r>
      <w:r w:rsidRPr="00EB760A">
        <w:rPr>
          <w:rFonts w:eastAsia="標楷體"/>
          <w:color w:val="000000" w:themeColor="text1"/>
          <w:szCs w:val="28"/>
        </w:rPr>
        <w:t>(</w:t>
      </w:r>
      <w:r w:rsidRPr="00EB760A">
        <w:rPr>
          <w:rFonts w:eastAsia="標楷體"/>
          <w:color w:val="000000" w:themeColor="text1"/>
          <w:szCs w:val="28"/>
        </w:rPr>
        <w:t>共病</w:t>
      </w:r>
      <w:r w:rsidRPr="00EB760A">
        <w:rPr>
          <w:rFonts w:eastAsia="標楷體"/>
          <w:color w:val="000000" w:themeColor="text1"/>
          <w:szCs w:val="28"/>
        </w:rPr>
        <w:t>)</w:t>
      </w:r>
      <w:r w:rsidRPr="00EB760A">
        <w:rPr>
          <w:rFonts w:eastAsia="標楷體"/>
          <w:color w:val="000000" w:themeColor="text1"/>
          <w:szCs w:val="28"/>
        </w:rPr>
        <w:t>之個案總醫療費用較高。</w:t>
      </w:r>
    </w:p>
    <w:p w:rsidR="00691C9B" w:rsidRPr="00EB760A" w:rsidRDefault="00691C9B" w:rsidP="000413A4">
      <w:pPr>
        <w:widowControl/>
        <w:spacing w:line="360" w:lineRule="auto"/>
        <w:rPr>
          <w:rFonts w:eastAsia="標楷體"/>
          <w:color w:val="000000" w:themeColor="text1"/>
          <w:szCs w:val="28"/>
        </w:rPr>
      </w:pPr>
    </w:p>
    <w:p w:rsidR="00691C9B" w:rsidRPr="00EB760A" w:rsidRDefault="00691C9B" w:rsidP="00691C9B">
      <w:pPr>
        <w:widowControl/>
        <w:spacing w:line="360" w:lineRule="auto"/>
        <w:rPr>
          <w:rFonts w:eastAsia="標楷體"/>
          <w:color w:val="000000" w:themeColor="text1"/>
          <w:szCs w:val="28"/>
        </w:rPr>
      </w:pPr>
      <w:r w:rsidRPr="00EB760A">
        <w:rPr>
          <w:rFonts w:eastAsia="標楷體"/>
          <w:color w:val="000000" w:themeColor="text1"/>
          <w:szCs w:val="28"/>
        </w:rPr>
        <w:t xml:space="preserve">8. </w:t>
      </w:r>
      <w:r w:rsidRPr="00EB760A">
        <w:rPr>
          <w:rFonts w:eastAsia="標楷體"/>
          <w:color w:val="000000" w:themeColor="text1"/>
          <w:szCs w:val="28"/>
        </w:rPr>
        <w:t>由於醫療費用原始資料呈現高度之右偏趨勢，因此</w:t>
      </w:r>
      <w:r w:rsidR="00613D54" w:rsidRPr="00EB760A">
        <w:rPr>
          <w:rFonts w:eastAsia="標楷體"/>
          <w:color w:val="000000" w:themeColor="text1"/>
          <w:szCs w:val="28"/>
        </w:rPr>
        <w:t>如果</w:t>
      </w:r>
      <w:r w:rsidRPr="00EB760A">
        <w:rPr>
          <w:rFonts w:eastAsia="標楷體"/>
          <w:color w:val="000000" w:themeColor="text1"/>
          <w:szCs w:val="28"/>
        </w:rPr>
        <w:t>使用廣義線性模型進行分析（</w:t>
      </w:r>
      <w:r w:rsidRPr="00EB760A">
        <w:rPr>
          <w:rFonts w:eastAsia="標楷體"/>
          <w:color w:val="000000" w:themeColor="text1"/>
          <w:szCs w:val="28"/>
        </w:rPr>
        <w:t>Generalized Linear Model regression with gamma distribution and logarithmic link</w:t>
      </w:r>
      <w:r w:rsidRPr="00EB760A">
        <w:rPr>
          <w:rFonts w:eastAsia="標楷體"/>
          <w:color w:val="000000" w:themeColor="text1"/>
          <w:szCs w:val="28"/>
        </w:rPr>
        <w:t>），利用</w:t>
      </w:r>
      <w:proofErr w:type="gramStart"/>
      <w:r w:rsidRPr="00EB760A">
        <w:rPr>
          <w:rFonts w:eastAsia="標楷體"/>
          <w:color w:val="000000" w:themeColor="text1"/>
          <w:szCs w:val="28"/>
        </w:rPr>
        <w:t>迴</w:t>
      </w:r>
      <w:proofErr w:type="gramEnd"/>
      <w:r w:rsidRPr="00EB760A">
        <w:rPr>
          <w:rFonts w:eastAsia="標楷體"/>
          <w:color w:val="000000" w:themeColor="text1"/>
          <w:szCs w:val="28"/>
        </w:rPr>
        <w:t>歸模型所傳回的預測值進行分析，以每位個案的平均醫療利用而言，有一種以上慢性病合併症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之個案，相對於無合併症個案門診費用為</w:t>
      </w:r>
      <w:r w:rsidRPr="00EB760A">
        <w:rPr>
          <w:rFonts w:eastAsia="標楷體"/>
          <w:color w:val="000000" w:themeColor="text1"/>
          <w:szCs w:val="28"/>
        </w:rPr>
        <w:t>26405:19159</w:t>
      </w:r>
      <w:r w:rsidRPr="00EB760A">
        <w:rPr>
          <w:rFonts w:eastAsia="標楷體"/>
          <w:color w:val="000000" w:themeColor="text1"/>
          <w:szCs w:val="28"/>
        </w:rPr>
        <w:t>（台幣，下面單位相同），住院醫療利用比為</w:t>
      </w:r>
      <w:r w:rsidRPr="00EB760A">
        <w:rPr>
          <w:rFonts w:eastAsia="標楷體"/>
          <w:color w:val="000000" w:themeColor="text1"/>
          <w:szCs w:val="28"/>
        </w:rPr>
        <w:t>122052</w:t>
      </w:r>
      <w:r w:rsidRPr="00EB760A">
        <w:rPr>
          <w:rFonts w:eastAsia="標楷體"/>
          <w:color w:val="000000" w:themeColor="text1"/>
          <w:szCs w:val="28"/>
        </w:rPr>
        <w:t>：</w:t>
      </w:r>
      <w:r w:rsidRPr="00EB760A">
        <w:rPr>
          <w:rFonts w:eastAsia="標楷體"/>
          <w:color w:val="000000" w:themeColor="text1"/>
          <w:szCs w:val="28"/>
        </w:rPr>
        <w:t>117894</w:t>
      </w:r>
      <w:r w:rsidRPr="00EB760A">
        <w:rPr>
          <w:rFonts w:eastAsia="標楷體"/>
          <w:color w:val="000000" w:themeColor="text1"/>
          <w:szCs w:val="28"/>
        </w:rPr>
        <w:t>，總醫療費用比為</w:t>
      </w:r>
      <w:r w:rsidRPr="00EB760A">
        <w:rPr>
          <w:rFonts w:eastAsia="標楷體"/>
          <w:color w:val="000000" w:themeColor="text1"/>
          <w:szCs w:val="28"/>
        </w:rPr>
        <w:t>64957</w:t>
      </w:r>
      <w:r w:rsidRPr="00EB760A">
        <w:rPr>
          <w:rFonts w:eastAsia="標楷體"/>
          <w:color w:val="000000" w:themeColor="text1"/>
          <w:szCs w:val="28"/>
        </w:rPr>
        <w:t>：</w:t>
      </w:r>
      <w:r w:rsidRPr="00EB760A">
        <w:rPr>
          <w:rFonts w:eastAsia="標楷體"/>
          <w:color w:val="000000" w:themeColor="text1"/>
          <w:szCs w:val="28"/>
        </w:rPr>
        <w:t>35163</w:t>
      </w:r>
      <w:r w:rsidRPr="00EB760A">
        <w:rPr>
          <w:rFonts w:eastAsia="標楷體"/>
          <w:color w:val="000000" w:themeColor="text1"/>
          <w:szCs w:val="28"/>
        </w:rPr>
        <w:t>。以中位數而言，有一種以上慢性病合併症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之個案，相對於無合併症個案門診費用為</w:t>
      </w:r>
      <w:r w:rsidRPr="00EB760A">
        <w:rPr>
          <w:rFonts w:eastAsia="標楷體"/>
          <w:color w:val="000000" w:themeColor="text1"/>
          <w:szCs w:val="28"/>
        </w:rPr>
        <w:t xml:space="preserve"> 25958</w:t>
      </w:r>
      <w:r w:rsidRPr="00EB760A">
        <w:rPr>
          <w:rFonts w:eastAsia="標楷體"/>
          <w:color w:val="000000" w:themeColor="text1"/>
          <w:szCs w:val="28"/>
        </w:rPr>
        <w:t>：</w:t>
      </w:r>
      <w:r w:rsidRPr="00EB760A">
        <w:rPr>
          <w:rFonts w:eastAsia="標楷體"/>
          <w:color w:val="000000" w:themeColor="text1"/>
          <w:szCs w:val="28"/>
        </w:rPr>
        <w:t>19476</w:t>
      </w:r>
      <w:r w:rsidRPr="00EB760A">
        <w:rPr>
          <w:rFonts w:eastAsia="標楷體"/>
          <w:color w:val="000000" w:themeColor="text1"/>
          <w:szCs w:val="28"/>
        </w:rPr>
        <w:t>，住院醫療利用比為</w:t>
      </w:r>
      <w:r w:rsidRPr="00EB760A">
        <w:rPr>
          <w:rFonts w:eastAsia="標楷體"/>
          <w:color w:val="000000" w:themeColor="text1"/>
          <w:szCs w:val="28"/>
        </w:rPr>
        <w:t>123788</w:t>
      </w:r>
      <w:r w:rsidRPr="00EB760A">
        <w:rPr>
          <w:rFonts w:eastAsia="標楷體"/>
          <w:color w:val="000000" w:themeColor="text1"/>
          <w:szCs w:val="28"/>
        </w:rPr>
        <w:t>：</w:t>
      </w:r>
      <w:r w:rsidRPr="00EB760A">
        <w:rPr>
          <w:rFonts w:eastAsia="標楷體"/>
          <w:color w:val="000000" w:themeColor="text1"/>
          <w:szCs w:val="28"/>
        </w:rPr>
        <w:t>115760</w:t>
      </w:r>
      <w:r w:rsidRPr="00EB760A">
        <w:rPr>
          <w:rFonts w:eastAsia="標楷體"/>
          <w:color w:val="000000" w:themeColor="text1"/>
          <w:szCs w:val="28"/>
        </w:rPr>
        <w:t>，總醫療費用比為</w:t>
      </w:r>
      <w:r w:rsidRPr="00EB760A">
        <w:rPr>
          <w:rFonts w:eastAsia="標楷體"/>
          <w:color w:val="000000" w:themeColor="text1"/>
          <w:szCs w:val="28"/>
        </w:rPr>
        <w:t>62440</w:t>
      </w:r>
      <w:r w:rsidRPr="00EB760A">
        <w:rPr>
          <w:rFonts w:eastAsia="標楷體"/>
          <w:color w:val="000000" w:themeColor="text1"/>
          <w:szCs w:val="28"/>
        </w:rPr>
        <w:t>：</w:t>
      </w:r>
      <w:r w:rsidRPr="00EB760A">
        <w:rPr>
          <w:rFonts w:eastAsia="標楷體"/>
          <w:color w:val="000000" w:themeColor="text1"/>
          <w:szCs w:val="28"/>
        </w:rPr>
        <w:t>37095</w:t>
      </w:r>
      <w:r w:rsidRPr="00EB760A">
        <w:rPr>
          <w:rFonts w:eastAsia="標楷體"/>
          <w:color w:val="000000" w:themeColor="text1"/>
          <w:szCs w:val="28"/>
        </w:rPr>
        <w:t>。有一種以上慢性病合併症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之個案，相對於無合併症個案，以平均值而言多耗費台幣</w:t>
      </w:r>
      <w:r w:rsidRPr="00EB760A">
        <w:rPr>
          <w:rFonts w:eastAsia="標楷體"/>
          <w:color w:val="000000" w:themeColor="text1"/>
          <w:szCs w:val="28"/>
        </w:rPr>
        <w:t>29794</w:t>
      </w:r>
      <w:r w:rsidRPr="00EB760A">
        <w:rPr>
          <w:rFonts w:eastAsia="標楷體"/>
          <w:color w:val="000000" w:themeColor="text1"/>
          <w:szCs w:val="28"/>
        </w:rPr>
        <w:t>元，以中位數而言則是多了</w:t>
      </w:r>
      <w:r w:rsidRPr="00EB760A">
        <w:rPr>
          <w:rFonts w:eastAsia="標楷體"/>
          <w:color w:val="000000" w:themeColor="text1"/>
          <w:szCs w:val="28"/>
        </w:rPr>
        <w:t>25345</w:t>
      </w:r>
      <w:r w:rsidRPr="00EB760A">
        <w:rPr>
          <w:rFonts w:eastAsia="標楷體"/>
          <w:color w:val="000000" w:themeColor="text1"/>
          <w:szCs w:val="28"/>
        </w:rPr>
        <w:t>元。</w:t>
      </w:r>
      <w:proofErr w:type="gramStart"/>
      <w:r w:rsidRPr="00EB760A">
        <w:rPr>
          <w:rFonts w:eastAsia="標楷體"/>
          <w:color w:val="000000" w:themeColor="text1"/>
          <w:szCs w:val="28"/>
        </w:rPr>
        <w:t>有共病的</w:t>
      </w:r>
      <w:proofErr w:type="gramEnd"/>
      <w:r w:rsidRPr="00EB760A">
        <w:rPr>
          <w:rFonts w:eastAsia="標楷體"/>
          <w:color w:val="000000" w:themeColor="text1"/>
          <w:szCs w:val="28"/>
        </w:rPr>
        <w:t>個案，除了在門診醫療花費較高之外，亦在住院醫療費用以及總醫療費用都較高。</w:t>
      </w:r>
    </w:p>
    <w:p w:rsidR="00613D54" w:rsidRPr="00EB760A" w:rsidRDefault="00613D54" w:rsidP="00691C9B">
      <w:pPr>
        <w:widowControl/>
        <w:spacing w:line="360" w:lineRule="auto"/>
        <w:rPr>
          <w:rFonts w:eastAsia="標楷體"/>
          <w:color w:val="000000" w:themeColor="text1"/>
          <w:szCs w:val="28"/>
        </w:rPr>
      </w:pPr>
    </w:p>
    <w:p w:rsidR="00613D54" w:rsidRPr="00EB760A" w:rsidRDefault="00613D54" w:rsidP="00613D54">
      <w:pPr>
        <w:widowControl/>
        <w:spacing w:line="360" w:lineRule="auto"/>
        <w:rPr>
          <w:rFonts w:eastAsia="標楷體"/>
          <w:color w:val="000000" w:themeColor="text1"/>
          <w:szCs w:val="28"/>
        </w:rPr>
      </w:pPr>
      <w:r w:rsidRPr="00EB760A">
        <w:rPr>
          <w:rFonts w:eastAsia="標楷體"/>
          <w:color w:val="000000" w:themeColor="text1"/>
          <w:szCs w:val="28"/>
        </w:rPr>
        <w:t xml:space="preserve">9. </w:t>
      </w:r>
      <w:r w:rsidRPr="00EB760A">
        <w:rPr>
          <w:rFonts w:eastAsia="標楷體"/>
          <w:color w:val="000000" w:themeColor="text1"/>
          <w:szCs w:val="28"/>
        </w:rPr>
        <w:t>計算個案之實際醫療利用值之平均值與中位數發現，每位個案的平均醫療利用，有一種以上慢性病合併症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之個案，相對於無合併症個案門診費用為</w:t>
      </w:r>
      <w:r w:rsidRPr="00EB760A">
        <w:rPr>
          <w:rFonts w:eastAsia="標楷體"/>
          <w:color w:val="000000" w:themeColor="text1"/>
          <w:szCs w:val="28"/>
        </w:rPr>
        <w:t>26102:18862</w:t>
      </w:r>
      <w:r w:rsidRPr="00EB760A">
        <w:rPr>
          <w:rFonts w:eastAsia="標楷體"/>
          <w:color w:val="000000" w:themeColor="text1"/>
          <w:szCs w:val="28"/>
        </w:rPr>
        <w:t>，住院醫療利用比為</w:t>
      </w:r>
      <w:r w:rsidRPr="00EB760A">
        <w:rPr>
          <w:rFonts w:eastAsia="標楷體"/>
          <w:color w:val="000000" w:themeColor="text1"/>
          <w:szCs w:val="28"/>
        </w:rPr>
        <w:t>38860</w:t>
      </w:r>
      <w:r w:rsidRPr="00EB760A">
        <w:rPr>
          <w:rFonts w:eastAsia="標楷體"/>
          <w:color w:val="000000" w:themeColor="text1"/>
          <w:szCs w:val="28"/>
        </w:rPr>
        <w:t>：</w:t>
      </w:r>
      <w:r w:rsidRPr="00EB760A">
        <w:rPr>
          <w:rFonts w:eastAsia="標楷體"/>
          <w:color w:val="000000" w:themeColor="text1"/>
          <w:szCs w:val="28"/>
        </w:rPr>
        <w:t>16316</w:t>
      </w:r>
      <w:r w:rsidRPr="00EB760A">
        <w:rPr>
          <w:rFonts w:eastAsia="標楷體"/>
          <w:color w:val="000000" w:themeColor="text1"/>
          <w:szCs w:val="28"/>
        </w:rPr>
        <w:t>，總醫療費用比為</w:t>
      </w:r>
      <w:r w:rsidRPr="00EB760A">
        <w:rPr>
          <w:rFonts w:eastAsia="標楷體"/>
          <w:color w:val="000000" w:themeColor="text1"/>
          <w:szCs w:val="28"/>
        </w:rPr>
        <w:t>64962</w:t>
      </w:r>
      <w:r w:rsidRPr="00EB760A">
        <w:rPr>
          <w:rFonts w:eastAsia="標楷體"/>
          <w:color w:val="000000" w:themeColor="text1"/>
          <w:szCs w:val="28"/>
        </w:rPr>
        <w:t>：</w:t>
      </w:r>
      <w:r w:rsidRPr="00EB760A">
        <w:rPr>
          <w:rFonts w:eastAsia="標楷體"/>
          <w:color w:val="000000" w:themeColor="text1"/>
          <w:szCs w:val="28"/>
        </w:rPr>
        <w:t>35178</w:t>
      </w:r>
      <w:r w:rsidRPr="00EB760A">
        <w:rPr>
          <w:rFonts w:eastAsia="標楷體"/>
          <w:color w:val="000000" w:themeColor="text1"/>
          <w:szCs w:val="28"/>
        </w:rPr>
        <w:t>。以常見的慢性病而言，將總醫療費用之高低進行排序，本研究發現中風個案總醫療費用最高</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98547</w:t>
      </w:r>
      <w:r w:rsidRPr="00EB760A">
        <w:rPr>
          <w:rFonts w:eastAsia="標楷體"/>
          <w:color w:val="000000" w:themeColor="text1"/>
          <w:szCs w:val="28"/>
        </w:rPr>
        <w:t>元，門診</w:t>
      </w:r>
      <w:r w:rsidRPr="00EB760A">
        <w:rPr>
          <w:rFonts w:eastAsia="標楷體"/>
          <w:color w:val="000000" w:themeColor="text1"/>
          <w:szCs w:val="28"/>
        </w:rPr>
        <w:t>24477</w:t>
      </w:r>
      <w:r w:rsidRPr="00EB760A">
        <w:rPr>
          <w:rFonts w:eastAsia="標楷體"/>
          <w:color w:val="000000" w:themeColor="text1"/>
          <w:szCs w:val="28"/>
        </w:rPr>
        <w:t>元，住院</w:t>
      </w:r>
      <w:r w:rsidRPr="00EB760A">
        <w:rPr>
          <w:rFonts w:eastAsia="標楷體"/>
          <w:color w:val="000000" w:themeColor="text1"/>
          <w:szCs w:val="28"/>
        </w:rPr>
        <w:t>74070</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，其次為失智症</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97441</w:t>
      </w:r>
      <w:r w:rsidRPr="00EB760A">
        <w:rPr>
          <w:rFonts w:eastAsia="標楷體"/>
          <w:color w:val="000000" w:themeColor="text1"/>
          <w:szCs w:val="28"/>
        </w:rPr>
        <w:t>元，門診</w:t>
      </w:r>
      <w:r w:rsidRPr="00EB760A">
        <w:rPr>
          <w:rFonts w:eastAsia="標楷體"/>
          <w:color w:val="000000" w:themeColor="text1"/>
          <w:szCs w:val="28"/>
        </w:rPr>
        <w:t>21639</w:t>
      </w:r>
      <w:r w:rsidRPr="00EB760A">
        <w:rPr>
          <w:rFonts w:eastAsia="標楷體"/>
          <w:color w:val="000000" w:themeColor="text1"/>
          <w:szCs w:val="28"/>
        </w:rPr>
        <w:t>元，住院</w:t>
      </w:r>
      <w:r w:rsidRPr="00EB760A">
        <w:rPr>
          <w:rFonts w:eastAsia="標楷體"/>
          <w:color w:val="000000" w:themeColor="text1"/>
          <w:szCs w:val="28"/>
        </w:rPr>
        <w:t>75802</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、心臟病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94164</w:t>
      </w:r>
      <w:r w:rsidRPr="00EB760A">
        <w:rPr>
          <w:rFonts w:eastAsia="標楷體"/>
          <w:color w:val="000000" w:themeColor="text1"/>
          <w:szCs w:val="28"/>
        </w:rPr>
        <w:t>元，門診</w:t>
      </w:r>
      <w:r w:rsidRPr="00EB760A">
        <w:rPr>
          <w:rFonts w:eastAsia="標楷體"/>
          <w:color w:val="000000" w:themeColor="text1"/>
          <w:szCs w:val="28"/>
        </w:rPr>
        <w:t>24236</w:t>
      </w:r>
      <w:r w:rsidRPr="00EB760A">
        <w:rPr>
          <w:rFonts w:eastAsia="標楷體"/>
          <w:color w:val="000000" w:themeColor="text1"/>
          <w:szCs w:val="28"/>
        </w:rPr>
        <w:t>元，住院</w:t>
      </w:r>
      <w:r w:rsidRPr="00EB760A">
        <w:rPr>
          <w:rFonts w:eastAsia="標楷體"/>
          <w:color w:val="000000" w:themeColor="text1"/>
          <w:szCs w:val="28"/>
        </w:rPr>
        <w:t>69928</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、癌症惡性腫瘤</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74529</w:t>
      </w:r>
      <w:r w:rsidRPr="00EB760A">
        <w:rPr>
          <w:rFonts w:eastAsia="標楷體"/>
          <w:color w:val="000000" w:themeColor="text1"/>
          <w:szCs w:val="28"/>
        </w:rPr>
        <w:t>元，門診</w:t>
      </w:r>
      <w:r w:rsidRPr="00EB760A">
        <w:rPr>
          <w:rFonts w:eastAsia="標楷體"/>
          <w:color w:val="000000" w:themeColor="text1"/>
          <w:szCs w:val="28"/>
        </w:rPr>
        <w:t>32159</w:t>
      </w:r>
      <w:r w:rsidRPr="00EB760A">
        <w:rPr>
          <w:rFonts w:eastAsia="標楷體"/>
          <w:color w:val="000000" w:themeColor="text1"/>
          <w:szCs w:val="28"/>
        </w:rPr>
        <w:t>元，住院</w:t>
      </w:r>
      <w:r w:rsidRPr="00EB760A">
        <w:rPr>
          <w:rFonts w:eastAsia="標楷體"/>
          <w:color w:val="000000" w:themeColor="text1"/>
          <w:szCs w:val="28"/>
        </w:rPr>
        <w:t>42370</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、關節炎</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70686</w:t>
      </w:r>
      <w:r w:rsidRPr="00EB760A">
        <w:rPr>
          <w:rFonts w:eastAsia="標楷體"/>
          <w:color w:val="000000" w:themeColor="text1"/>
          <w:szCs w:val="28"/>
        </w:rPr>
        <w:t>元，門診</w:t>
      </w:r>
      <w:r w:rsidRPr="00EB760A">
        <w:rPr>
          <w:rFonts w:eastAsia="標楷體"/>
          <w:color w:val="000000" w:themeColor="text1"/>
          <w:szCs w:val="28"/>
        </w:rPr>
        <w:t>28230</w:t>
      </w:r>
      <w:r w:rsidRPr="00EB760A">
        <w:rPr>
          <w:rFonts w:eastAsia="標楷體"/>
          <w:color w:val="000000" w:themeColor="text1"/>
          <w:szCs w:val="28"/>
        </w:rPr>
        <w:t>元，住院</w:t>
      </w:r>
      <w:r w:rsidRPr="00EB760A">
        <w:rPr>
          <w:rFonts w:eastAsia="標楷體"/>
          <w:color w:val="000000" w:themeColor="text1"/>
          <w:szCs w:val="28"/>
        </w:rPr>
        <w:t>42456</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、高血壓</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70159</w:t>
      </w:r>
      <w:r w:rsidRPr="00EB760A">
        <w:rPr>
          <w:rFonts w:eastAsia="標楷體"/>
          <w:color w:val="000000" w:themeColor="text1"/>
          <w:szCs w:val="28"/>
        </w:rPr>
        <w:t>元，門診</w:t>
      </w:r>
      <w:r w:rsidRPr="00EB760A">
        <w:rPr>
          <w:rFonts w:eastAsia="標楷體"/>
          <w:color w:val="000000" w:themeColor="text1"/>
          <w:szCs w:val="28"/>
        </w:rPr>
        <w:t>27396</w:t>
      </w:r>
      <w:r w:rsidRPr="00EB760A">
        <w:rPr>
          <w:rFonts w:eastAsia="標楷體"/>
          <w:color w:val="000000" w:themeColor="text1"/>
          <w:szCs w:val="28"/>
        </w:rPr>
        <w:t>元，住院</w:t>
      </w:r>
      <w:r w:rsidRPr="00EB760A">
        <w:rPr>
          <w:rFonts w:eastAsia="標楷體"/>
          <w:color w:val="000000" w:themeColor="text1"/>
          <w:szCs w:val="28"/>
        </w:rPr>
        <w:lastRenderedPageBreak/>
        <w:t>42763</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、糖尿病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69318</w:t>
      </w:r>
      <w:r w:rsidRPr="00EB760A">
        <w:rPr>
          <w:rFonts w:eastAsia="標楷體"/>
          <w:color w:val="000000" w:themeColor="text1"/>
          <w:szCs w:val="28"/>
        </w:rPr>
        <w:t>元，門診</w:t>
      </w:r>
      <w:r w:rsidRPr="00EB760A">
        <w:rPr>
          <w:rFonts w:eastAsia="標楷體"/>
          <w:color w:val="000000" w:themeColor="text1"/>
          <w:szCs w:val="28"/>
        </w:rPr>
        <w:t>28578</w:t>
      </w:r>
      <w:r w:rsidRPr="00EB760A">
        <w:rPr>
          <w:rFonts w:eastAsia="標楷體"/>
          <w:color w:val="000000" w:themeColor="text1"/>
          <w:szCs w:val="28"/>
        </w:rPr>
        <w:t>元，住院</w:t>
      </w:r>
      <w:r w:rsidRPr="00EB760A">
        <w:rPr>
          <w:rFonts w:eastAsia="標楷體"/>
          <w:color w:val="000000" w:themeColor="text1"/>
          <w:szCs w:val="28"/>
        </w:rPr>
        <w:t>40741</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、慢性阻塞性肺炎</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61682</w:t>
      </w:r>
      <w:r w:rsidRPr="00EB760A">
        <w:rPr>
          <w:rFonts w:eastAsia="標楷體"/>
          <w:color w:val="000000" w:themeColor="text1"/>
          <w:szCs w:val="28"/>
        </w:rPr>
        <w:t>元，門診</w:t>
      </w:r>
      <w:r w:rsidRPr="00EB760A">
        <w:rPr>
          <w:rFonts w:eastAsia="標楷體"/>
          <w:color w:val="000000" w:themeColor="text1"/>
          <w:szCs w:val="28"/>
        </w:rPr>
        <w:t>26016</w:t>
      </w:r>
      <w:r w:rsidRPr="00EB760A">
        <w:rPr>
          <w:rFonts w:eastAsia="標楷體"/>
          <w:color w:val="000000" w:themeColor="text1"/>
          <w:szCs w:val="28"/>
        </w:rPr>
        <w:t>元，住院</w:t>
      </w:r>
      <w:r w:rsidRPr="00EB760A">
        <w:rPr>
          <w:rFonts w:eastAsia="標楷體"/>
          <w:color w:val="000000" w:themeColor="text1"/>
          <w:szCs w:val="28"/>
        </w:rPr>
        <w:t>35666</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w:t>
      </w:r>
    </w:p>
    <w:p w:rsidR="00613D54" w:rsidRPr="00EB760A" w:rsidRDefault="00613D54" w:rsidP="00613D54">
      <w:pPr>
        <w:widowControl/>
        <w:spacing w:line="360" w:lineRule="auto"/>
        <w:rPr>
          <w:rFonts w:eastAsia="標楷體"/>
          <w:color w:val="000000" w:themeColor="text1"/>
          <w:szCs w:val="28"/>
        </w:rPr>
      </w:pPr>
    </w:p>
    <w:p w:rsidR="00613D54" w:rsidRPr="00EB760A" w:rsidRDefault="00613D54" w:rsidP="00613D54">
      <w:pPr>
        <w:widowControl/>
        <w:spacing w:line="360" w:lineRule="auto"/>
        <w:rPr>
          <w:rFonts w:eastAsia="標楷體"/>
          <w:color w:val="000000" w:themeColor="text1"/>
          <w:szCs w:val="28"/>
        </w:rPr>
      </w:pPr>
      <w:r w:rsidRPr="00EB760A">
        <w:rPr>
          <w:rFonts w:eastAsia="標楷體"/>
          <w:color w:val="000000" w:themeColor="text1"/>
          <w:szCs w:val="28"/>
        </w:rPr>
        <w:t xml:space="preserve">10. </w:t>
      </w:r>
      <w:r w:rsidRPr="00EB760A">
        <w:rPr>
          <w:rFonts w:eastAsia="標楷體"/>
          <w:color w:val="000000" w:themeColor="text1"/>
          <w:szCs w:val="28"/>
        </w:rPr>
        <w:t>以</w:t>
      </w:r>
      <w:r w:rsidR="00645824" w:rsidRPr="00EB760A">
        <w:rPr>
          <w:rFonts w:eastAsia="標楷體"/>
          <w:color w:val="000000" w:themeColor="text1"/>
          <w:szCs w:val="28"/>
        </w:rPr>
        <w:t>結核病</w:t>
      </w:r>
      <w:proofErr w:type="gramStart"/>
      <w:r w:rsidRPr="00EB760A">
        <w:rPr>
          <w:rFonts w:eastAsia="標楷體"/>
          <w:color w:val="000000" w:themeColor="text1"/>
          <w:szCs w:val="28"/>
        </w:rPr>
        <w:t>罹</w:t>
      </w:r>
      <w:proofErr w:type="gramEnd"/>
      <w:r w:rsidRPr="00EB760A">
        <w:rPr>
          <w:rFonts w:eastAsia="標楷體"/>
          <w:color w:val="000000" w:themeColor="text1"/>
          <w:szCs w:val="28"/>
        </w:rPr>
        <w:t>患</w:t>
      </w:r>
      <w:r w:rsidRPr="00EB760A">
        <w:rPr>
          <w:rFonts w:eastAsia="標楷體"/>
          <w:color w:val="000000" w:themeColor="text1"/>
          <w:szCs w:val="28"/>
        </w:rPr>
        <w:t>CCI</w:t>
      </w:r>
      <w:r w:rsidRPr="00EB760A">
        <w:rPr>
          <w:rFonts w:eastAsia="標楷體"/>
          <w:color w:val="000000" w:themeColor="text1"/>
          <w:szCs w:val="28"/>
        </w:rPr>
        <w:t>（</w:t>
      </w:r>
      <w:r w:rsidRPr="00EB760A">
        <w:rPr>
          <w:rFonts w:eastAsia="標楷體"/>
          <w:color w:val="000000" w:themeColor="text1"/>
          <w:szCs w:val="28"/>
        </w:rPr>
        <w:t>Charlson Comorbidity Index</w:t>
      </w:r>
      <w:r w:rsidRPr="00EB760A">
        <w:rPr>
          <w:rFonts w:eastAsia="標楷體"/>
          <w:color w:val="000000" w:themeColor="text1"/>
          <w:szCs w:val="28"/>
        </w:rPr>
        <w:t>）指標疾病進行分析，有一種以上</w:t>
      </w:r>
      <w:r w:rsidRPr="00EB760A">
        <w:rPr>
          <w:rFonts w:eastAsia="標楷體"/>
          <w:color w:val="000000" w:themeColor="text1"/>
          <w:szCs w:val="28"/>
        </w:rPr>
        <w:t>CCI</w:t>
      </w:r>
      <w:r w:rsidRPr="00EB760A">
        <w:rPr>
          <w:rFonts w:eastAsia="標楷體"/>
          <w:color w:val="000000" w:themeColor="text1"/>
          <w:szCs w:val="28"/>
        </w:rPr>
        <w:t>慢性病合併症</w:t>
      </w:r>
      <w:r w:rsidRPr="00EB760A">
        <w:rPr>
          <w:rFonts w:eastAsia="標楷體"/>
          <w:color w:val="000000" w:themeColor="text1"/>
          <w:szCs w:val="28"/>
        </w:rPr>
        <w:t>(</w:t>
      </w:r>
      <w:proofErr w:type="gramStart"/>
      <w:r w:rsidRPr="00EB760A">
        <w:rPr>
          <w:rFonts w:eastAsia="標楷體"/>
          <w:color w:val="000000" w:themeColor="text1"/>
          <w:szCs w:val="28"/>
        </w:rPr>
        <w:t>共病</w:t>
      </w:r>
      <w:proofErr w:type="gramEnd"/>
      <w:r w:rsidRPr="00EB760A">
        <w:rPr>
          <w:rFonts w:eastAsia="標楷體"/>
          <w:color w:val="000000" w:themeColor="text1"/>
          <w:szCs w:val="28"/>
        </w:rPr>
        <w:t>)</w:t>
      </w:r>
      <w:r w:rsidRPr="00EB760A">
        <w:rPr>
          <w:rFonts w:eastAsia="標楷體"/>
          <w:color w:val="000000" w:themeColor="text1"/>
          <w:szCs w:val="28"/>
        </w:rPr>
        <w:t>之個案，相對於無合併症個案門診費用為</w:t>
      </w:r>
      <w:r w:rsidRPr="00EB760A">
        <w:rPr>
          <w:rFonts w:eastAsia="標楷體"/>
          <w:color w:val="000000" w:themeColor="text1"/>
          <w:szCs w:val="28"/>
        </w:rPr>
        <w:t>26336:19503</w:t>
      </w:r>
      <w:r w:rsidRPr="00EB760A">
        <w:rPr>
          <w:rFonts w:eastAsia="標楷體"/>
          <w:color w:val="000000" w:themeColor="text1"/>
          <w:szCs w:val="28"/>
        </w:rPr>
        <w:t>，住院醫療利用比為</w:t>
      </w:r>
      <w:r w:rsidRPr="00EB760A">
        <w:rPr>
          <w:rFonts w:eastAsia="標楷體"/>
          <w:color w:val="000000" w:themeColor="text1"/>
          <w:szCs w:val="28"/>
        </w:rPr>
        <w:t>39701</w:t>
      </w:r>
      <w:r w:rsidRPr="00EB760A">
        <w:rPr>
          <w:rFonts w:eastAsia="標楷體"/>
          <w:color w:val="000000" w:themeColor="text1"/>
          <w:szCs w:val="28"/>
        </w:rPr>
        <w:t>：</w:t>
      </w:r>
      <w:r w:rsidRPr="00EB760A">
        <w:rPr>
          <w:rFonts w:eastAsia="標楷體"/>
          <w:color w:val="000000" w:themeColor="text1"/>
          <w:szCs w:val="28"/>
        </w:rPr>
        <w:t>18201</w:t>
      </w:r>
      <w:r w:rsidRPr="00EB760A">
        <w:rPr>
          <w:rFonts w:eastAsia="標楷體"/>
          <w:color w:val="000000" w:themeColor="text1"/>
          <w:szCs w:val="28"/>
        </w:rPr>
        <w:t>，總醫療費用比為</w:t>
      </w:r>
      <w:r w:rsidRPr="00EB760A">
        <w:rPr>
          <w:rFonts w:eastAsia="標楷體"/>
          <w:color w:val="000000" w:themeColor="text1"/>
          <w:szCs w:val="28"/>
        </w:rPr>
        <w:t>66037</w:t>
      </w:r>
      <w:r w:rsidRPr="00EB760A">
        <w:rPr>
          <w:rFonts w:eastAsia="標楷體"/>
          <w:color w:val="000000" w:themeColor="text1"/>
          <w:szCs w:val="28"/>
        </w:rPr>
        <w:t>：</w:t>
      </w:r>
      <w:r w:rsidRPr="00EB760A">
        <w:rPr>
          <w:rFonts w:eastAsia="標楷體"/>
          <w:color w:val="000000" w:themeColor="text1"/>
          <w:szCs w:val="28"/>
        </w:rPr>
        <w:t>37704</w:t>
      </w:r>
      <w:r w:rsidRPr="00EB760A">
        <w:rPr>
          <w:rFonts w:eastAsia="標楷體"/>
          <w:color w:val="000000" w:themeColor="text1"/>
          <w:szCs w:val="28"/>
        </w:rPr>
        <w:t>。以</w:t>
      </w:r>
      <w:r w:rsidRPr="00EB760A">
        <w:rPr>
          <w:rFonts w:eastAsia="標楷體"/>
          <w:color w:val="000000" w:themeColor="text1"/>
          <w:szCs w:val="28"/>
        </w:rPr>
        <w:t>CCI</w:t>
      </w:r>
      <w:r w:rsidRPr="00EB760A">
        <w:rPr>
          <w:rFonts w:eastAsia="標楷體"/>
          <w:color w:val="000000" w:themeColor="text1"/>
          <w:szCs w:val="28"/>
        </w:rPr>
        <w:t>指標的慢性病而言，將總醫療費用之高低進行排序，本研究發現周邊血管疾病個案總醫療費用最高</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146860</w:t>
      </w:r>
      <w:r w:rsidRPr="00EB760A">
        <w:rPr>
          <w:rFonts w:eastAsia="標楷體"/>
          <w:color w:val="000000" w:themeColor="text1"/>
          <w:szCs w:val="28"/>
        </w:rPr>
        <w:t>元，門診</w:t>
      </w:r>
      <w:r w:rsidRPr="00EB760A">
        <w:rPr>
          <w:rFonts w:eastAsia="標楷體"/>
          <w:color w:val="000000" w:themeColor="text1"/>
          <w:szCs w:val="28"/>
        </w:rPr>
        <w:t>27229</w:t>
      </w:r>
      <w:r w:rsidRPr="00EB760A">
        <w:rPr>
          <w:rFonts w:eastAsia="標楷體"/>
          <w:color w:val="000000" w:themeColor="text1"/>
          <w:szCs w:val="28"/>
        </w:rPr>
        <w:t>元，住院</w:t>
      </w:r>
      <w:r w:rsidRPr="00EB760A">
        <w:rPr>
          <w:rFonts w:eastAsia="標楷體"/>
          <w:color w:val="000000" w:themeColor="text1"/>
          <w:szCs w:val="28"/>
        </w:rPr>
        <w:t>119631</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、轉移性腫瘤</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132183</w:t>
      </w:r>
      <w:r w:rsidRPr="00EB760A">
        <w:rPr>
          <w:rFonts w:eastAsia="標楷體"/>
          <w:color w:val="000000" w:themeColor="text1"/>
          <w:szCs w:val="28"/>
        </w:rPr>
        <w:t>元，門診</w:t>
      </w:r>
      <w:r w:rsidRPr="00EB760A">
        <w:rPr>
          <w:rFonts w:eastAsia="標楷體"/>
          <w:color w:val="000000" w:themeColor="text1"/>
          <w:szCs w:val="28"/>
        </w:rPr>
        <w:t>35821</w:t>
      </w:r>
      <w:r w:rsidRPr="00EB760A">
        <w:rPr>
          <w:rFonts w:eastAsia="標楷體"/>
          <w:color w:val="000000" w:themeColor="text1"/>
          <w:szCs w:val="28"/>
        </w:rPr>
        <w:t>元，住院</w:t>
      </w:r>
      <w:r w:rsidRPr="00EB760A">
        <w:rPr>
          <w:rFonts w:eastAsia="標楷體"/>
          <w:color w:val="000000" w:themeColor="text1"/>
          <w:szCs w:val="28"/>
        </w:rPr>
        <w:t>96362</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、心肌梗塞</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128282</w:t>
      </w:r>
      <w:r w:rsidRPr="00EB760A">
        <w:rPr>
          <w:rFonts w:eastAsia="標楷體"/>
          <w:color w:val="000000" w:themeColor="text1"/>
          <w:szCs w:val="28"/>
        </w:rPr>
        <w:t>元，門診</w:t>
      </w:r>
      <w:r w:rsidRPr="00EB760A">
        <w:rPr>
          <w:rFonts w:eastAsia="標楷體"/>
          <w:color w:val="000000" w:themeColor="text1"/>
          <w:szCs w:val="28"/>
        </w:rPr>
        <w:t>23059</w:t>
      </w:r>
      <w:r w:rsidRPr="00EB760A">
        <w:rPr>
          <w:rFonts w:eastAsia="標楷體"/>
          <w:color w:val="000000" w:themeColor="text1"/>
          <w:szCs w:val="28"/>
        </w:rPr>
        <w:t>元，住院</w:t>
      </w:r>
      <w:r w:rsidRPr="00EB760A">
        <w:rPr>
          <w:rFonts w:eastAsia="標楷體"/>
          <w:color w:val="000000" w:themeColor="text1"/>
          <w:szCs w:val="28"/>
        </w:rPr>
        <w:t>105223</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、淋巴癌</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110535</w:t>
      </w:r>
      <w:r w:rsidRPr="00EB760A">
        <w:rPr>
          <w:rFonts w:eastAsia="標楷體"/>
          <w:color w:val="000000" w:themeColor="text1"/>
          <w:szCs w:val="28"/>
        </w:rPr>
        <w:t>元，門診</w:t>
      </w:r>
      <w:r w:rsidRPr="00EB760A">
        <w:rPr>
          <w:rFonts w:eastAsia="標楷體"/>
          <w:color w:val="000000" w:themeColor="text1"/>
          <w:szCs w:val="28"/>
        </w:rPr>
        <w:t>40057</w:t>
      </w:r>
      <w:r w:rsidRPr="00EB760A">
        <w:rPr>
          <w:rFonts w:eastAsia="標楷體"/>
          <w:color w:val="000000" w:themeColor="text1"/>
          <w:szCs w:val="28"/>
        </w:rPr>
        <w:t>元，住院</w:t>
      </w:r>
      <w:r w:rsidRPr="00EB760A">
        <w:rPr>
          <w:rFonts w:eastAsia="標楷體"/>
          <w:color w:val="000000" w:themeColor="text1"/>
          <w:szCs w:val="28"/>
        </w:rPr>
        <w:t>70478</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、腦血管疾病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109657</w:t>
      </w:r>
      <w:r w:rsidRPr="00EB760A">
        <w:rPr>
          <w:rFonts w:eastAsia="標楷體"/>
          <w:color w:val="000000" w:themeColor="text1"/>
          <w:szCs w:val="28"/>
        </w:rPr>
        <w:t>元，門診</w:t>
      </w:r>
      <w:r w:rsidRPr="00EB760A">
        <w:rPr>
          <w:rFonts w:eastAsia="標楷體"/>
          <w:color w:val="000000" w:themeColor="text1"/>
          <w:szCs w:val="28"/>
        </w:rPr>
        <w:t>26344</w:t>
      </w:r>
      <w:r w:rsidRPr="00EB760A">
        <w:rPr>
          <w:rFonts w:eastAsia="標楷體"/>
          <w:color w:val="000000" w:themeColor="text1"/>
          <w:szCs w:val="28"/>
        </w:rPr>
        <w:t>元，住院</w:t>
      </w:r>
      <w:r w:rsidRPr="00EB760A">
        <w:rPr>
          <w:rFonts w:eastAsia="標楷體"/>
          <w:color w:val="000000" w:themeColor="text1"/>
          <w:szCs w:val="28"/>
        </w:rPr>
        <w:t>83313</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、半身麻痺</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103797</w:t>
      </w:r>
      <w:r w:rsidRPr="00EB760A">
        <w:rPr>
          <w:rFonts w:eastAsia="標楷體"/>
          <w:color w:val="000000" w:themeColor="text1"/>
          <w:szCs w:val="28"/>
        </w:rPr>
        <w:t>元，門診</w:t>
      </w:r>
      <w:r w:rsidRPr="00EB760A">
        <w:rPr>
          <w:rFonts w:eastAsia="標楷體"/>
          <w:color w:val="000000" w:themeColor="text1"/>
          <w:szCs w:val="28"/>
        </w:rPr>
        <w:t>25733</w:t>
      </w:r>
      <w:r w:rsidRPr="00EB760A">
        <w:rPr>
          <w:rFonts w:eastAsia="標楷體"/>
          <w:color w:val="000000" w:themeColor="text1"/>
          <w:szCs w:val="28"/>
        </w:rPr>
        <w:t>元，住院</w:t>
      </w:r>
      <w:r w:rsidRPr="00EB760A">
        <w:rPr>
          <w:rFonts w:eastAsia="標楷體"/>
          <w:color w:val="000000" w:themeColor="text1"/>
          <w:szCs w:val="28"/>
        </w:rPr>
        <w:t>78064</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、充血性心臟衰竭</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87223</w:t>
      </w:r>
      <w:r w:rsidRPr="00EB760A">
        <w:rPr>
          <w:rFonts w:eastAsia="標楷體"/>
          <w:color w:val="000000" w:themeColor="text1"/>
          <w:szCs w:val="28"/>
        </w:rPr>
        <w:t>元，門診</w:t>
      </w:r>
      <w:r w:rsidRPr="00EB760A">
        <w:rPr>
          <w:rFonts w:eastAsia="標楷體"/>
          <w:color w:val="000000" w:themeColor="text1"/>
          <w:szCs w:val="28"/>
        </w:rPr>
        <w:t>25298</w:t>
      </w:r>
      <w:r w:rsidRPr="00EB760A">
        <w:rPr>
          <w:rFonts w:eastAsia="標楷體"/>
          <w:color w:val="000000" w:themeColor="text1"/>
          <w:szCs w:val="28"/>
        </w:rPr>
        <w:t>元，住院</w:t>
      </w:r>
      <w:r w:rsidRPr="00EB760A">
        <w:rPr>
          <w:rFonts w:eastAsia="標楷體"/>
          <w:color w:val="000000" w:themeColor="text1"/>
          <w:szCs w:val="28"/>
        </w:rPr>
        <w:t>61925</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、中度或重度肝臟疾病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84954</w:t>
      </w:r>
      <w:r w:rsidRPr="00EB760A">
        <w:rPr>
          <w:rFonts w:eastAsia="標楷體"/>
          <w:color w:val="000000" w:themeColor="text1"/>
          <w:szCs w:val="28"/>
        </w:rPr>
        <w:t>元，門診</w:t>
      </w:r>
      <w:r w:rsidRPr="00EB760A">
        <w:rPr>
          <w:rFonts w:eastAsia="標楷體"/>
          <w:color w:val="000000" w:themeColor="text1"/>
          <w:szCs w:val="28"/>
        </w:rPr>
        <w:t>27163</w:t>
      </w:r>
      <w:r w:rsidRPr="00EB760A">
        <w:rPr>
          <w:rFonts w:eastAsia="標楷體"/>
          <w:color w:val="000000" w:themeColor="text1"/>
          <w:szCs w:val="28"/>
        </w:rPr>
        <w:t>元，住院</w:t>
      </w:r>
      <w:r w:rsidRPr="00EB760A">
        <w:rPr>
          <w:rFonts w:eastAsia="標楷體"/>
          <w:color w:val="000000" w:themeColor="text1"/>
          <w:szCs w:val="28"/>
        </w:rPr>
        <w:t>57792</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、中度或重度腎臟疾病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82818</w:t>
      </w:r>
      <w:r w:rsidRPr="00EB760A">
        <w:rPr>
          <w:rFonts w:eastAsia="標楷體"/>
          <w:color w:val="000000" w:themeColor="text1"/>
          <w:szCs w:val="28"/>
        </w:rPr>
        <w:t>元，門診</w:t>
      </w:r>
      <w:r w:rsidRPr="00EB760A">
        <w:rPr>
          <w:rFonts w:eastAsia="標楷體"/>
          <w:color w:val="000000" w:themeColor="text1"/>
          <w:szCs w:val="28"/>
        </w:rPr>
        <w:t>22702</w:t>
      </w:r>
      <w:r w:rsidRPr="00EB760A">
        <w:rPr>
          <w:rFonts w:eastAsia="標楷體"/>
          <w:color w:val="000000" w:themeColor="text1"/>
          <w:szCs w:val="28"/>
        </w:rPr>
        <w:t>元，住院</w:t>
      </w:r>
      <w:r w:rsidRPr="00EB760A">
        <w:rPr>
          <w:rFonts w:eastAsia="標楷體"/>
          <w:color w:val="000000" w:themeColor="text1"/>
          <w:szCs w:val="28"/>
        </w:rPr>
        <w:t>60116</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、輕度肝臟疾病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80363</w:t>
      </w:r>
      <w:r w:rsidRPr="00EB760A">
        <w:rPr>
          <w:rFonts w:eastAsia="標楷體"/>
          <w:color w:val="000000" w:themeColor="text1"/>
          <w:szCs w:val="28"/>
        </w:rPr>
        <w:t>元，門診</w:t>
      </w:r>
      <w:r w:rsidRPr="00EB760A">
        <w:rPr>
          <w:rFonts w:eastAsia="標楷體"/>
          <w:color w:val="000000" w:themeColor="text1"/>
          <w:szCs w:val="28"/>
        </w:rPr>
        <w:t>27354</w:t>
      </w:r>
      <w:r w:rsidRPr="00EB760A">
        <w:rPr>
          <w:rFonts w:eastAsia="標楷體"/>
          <w:color w:val="000000" w:themeColor="text1"/>
          <w:szCs w:val="28"/>
        </w:rPr>
        <w:t>元，住院</w:t>
      </w:r>
      <w:r w:rsidRPr="00EB760A">
        <w:rPr>
          <w:rFonts w:eastAsia="標楷體"/>
          <w:color w:val="000000" w:themeColor="text1"/>
          <w:szCs w:val="28"/>
        </w:rPr>
        <w:t>53009</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、結締組織疾病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77755</w:t>
      </w:r>
      <w:r w:rsidRPr="00EB760A">
        <w:rPr>
          <w:rFonts w:eastAsia="標楷體"/>
          <w:color w:val="000000" w:themeColor="text1"/>
          <w:szCs w:val="28"/>
        </w:rPr>
        <w:t>元，門診</w:t>
      </w:r>
      <w:r w:rsidRPr="00EB760A">
        <w:rPr>
          <w:rFonts w:eastAsia="標楷體"/>
          <w:color w:val="000000" w:themeColor="text1"/>
          <w:szCs w:val="28"/>
        </w:rPr>
        <w:t>28921</w:t>
      </w:r>
      <w:r w:rsidRPr="00EB760A">
        <w:rPr>
          <w:rFonts w:eastAsia="標楷體"/>
          <w:color w:val="000000" w:themeColor="text1"/>
          <w:szCs w:val="28"/>
        </w:rPr>
        <w:t>元，住院</w:t>
      </w:r>
      <w:r w:rsidRPr="00EB760A">
        <w:rPr>
          <w:rFonts w:eastAsia="標楷體"/>
          <w:color w:val="000000" w:themeColor="text1"/>
          <w:szCs w:val="28"/>
        </w:rPr>
        <w:t>48834</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、潰瘍性疾病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77718</w:t>
      </w:r>
      <w:r w:rsidRPr="00EB760A">
        <w:rPr>
          <w:rFonts w:eastAsia="標楷體"/>
          <w:color w:val="000000" w:themeColor="text1"/>
          <w:szCs w:val="28"/>
        </w:rPr>
        <w:t>元，門診</w:t>
      </w:r>
      <w:r w:rsidRPr="00EB760A">
        <w:rPr>
          <w:rFonts w:eastAsia="標楷體"/>
          <w:color w:val="000000" w:themeColor="text1"/>
          <w:szCs w:val="28"/>
        </w:rPr>
        <w:t>25706</w:t>
      </w:r>
      <w:r w:rsidRPr="00EB760A">
        <w:rPr>
          <w:rFonts w:eastAsia="標楷體"/>
          <w:color w:val="000000" w:themeColor="text1"/>
          <w:szCs w:val="28"/>
        </w:rPr>
        <w:t>元，住院</w:t>
      </w:r>
      <w:r w:rsidRPr="00EB760A">
        <w:rPr>
          <w:rFonts w:eastAsia="標楷體"/>
          <w:color w:val="000000" w:themeColor="text1"/>
          <w:szCs w:val="28"/>
        </w:rPr>
        <w:t>52012</w:t>
      </w:r>
      <w:r w:rsidRPr="00EB760A">
        <w:rPr>
          <w:rFonts w:eastAsia="標楷體"/>
          <w:color w:val="000000" w:themeColor="text1"/>
          <w:szCs w:val="28"/>
        </w:rPr>
        <w:t>元</w:t>
      </w:r>
      <w:r w:rsidRPr="00EB760A">
        <w:rPr>
          <w:rFonts w:eastAsia="標楷體"/>
          <w:color w:val="000000" w:themeColor="text1"/>
          <w:szCs w:val="28"/>
        </w:rPr>
        <w:t xml:space="preserve">) </w:t>
      </w:r>
      <w:r w:rsidRPr="00EB760A">
        <w:rPr>
          <w:rFonts w:eastAsia="標楷體"/>
          <w:color w:val="000000" w:themeColor="text1"/>
          <w:szCs w:val="28"/>
        </w:rPr>
        <w:t>、白血病</w:t>
      </w:r>
      <w:r w:rsidRPr="00EB760A">
        <w:rPr>
          <w:rFonts w:eastAsia="標楷體"/>
          <w:color w:val="000000" w:themeColor="text1"/>
          <w:szCs w:val="28"/>
        </w:rPr>
        <w:t>(</w:t>
      </w:r>
      <w:r w:rsidRPr="00EB760A">
        <w:rPr>
          <w:rFonts w:eastAsia="標楷體"/>
          <w:color w:val="000000" w:themeColor="text1"/>
          <w:szCs w:val="28"/>
        </w:rPr>
        <w:t>總費用</w:t>
      </w:r>
      <w:r w:rsidRPr="00EB760A">
        <w:rPr>
          <w:rFonts w:eastAsia="標楷體"/>
          <w:color w:val="000000" w:themeColor="text1"/>
          <w:szCs w:val="28"/>
        </w:rPr>
        <w:t>55830</w:t>
      </w:r>
      <w:r w:rsidRPr="00EB760A">
        <w:rPr>
          <w:rFonts w:eastAsia="標楷體"/>
          <w:color w:val="000000" w:themeColor="text1"/>
          <w:szCs w:val="28"/>
        </w:rPr>
        <w:t>元，門診</w:t>
      </w:r>
      <w:r w:rsidRPr="00EB760A">
        <w:rPr>
          <w:rFonts w:eastAsia="標楷體"/>
          <w:color w:val="000000" w:themeColor="text1"/>
          <w:szCs w:val="28"/>
        </w:rPr>
        <w:t>27301</w:t>
      </w:r>
      <w:r w:rsidRPr="00EB760A">
        <w:rPr>
          <w:rFonts w:eastAsia="標楷體"/>
          <w:color w:val="000000" w:themeColor="text1"/>
          <w:szCs w:val="28"/>
        </w:rPr>
        <w:t>元，住院</w:t>
      </w:r>
      <w:r w:rsidRPr="00EB760A">
        <w:rPr>
          <w:rFonts w:eastAsia="標楷體"/>
          <w:color w:val="000000" w:themeColor="text1"/>
          <w:szCs w:val="28"/>
        </w:rPr>
        <w:t>28529</w:t>
      </w:r>
      <w:r w:rsidRPr="00EB760A">
        <w:rPr>
          <w:rFonts w:eastAsia="標楷體"/>
          <w:color w:val="000000" w:themeColor="text1"/>
          <w:szCs w:val="28"/>
        </w:rPr>
        <w:t>元</w:t>
      </w:r>
      <w:r w:rsidRPr="00EB760A">
        <w:rPr>
          <w:rFonts w:eastAsia="標楷體"/>
          <w:color w:val="000000" w:themeColor="text1"/>
          <w:szCs w:val="28"/>
        </w:rPr>
        <w:t>)</w:t>
      </w:r>
      <w:r w:rsidRPr="00EB760A">
        <w:rPr>
          <w:rFonts w:eastAsia="標楷體"/>
          <w:color w:val="000000" w:themeColor="text1"/>
          <w:szCs w:val="28"/>
        </w:rPr>
        <w:t>。</w:t>
      </w:r>
    </w:p>
    <w:p w:rsidR="00613D54" w:rsidRPr="00EB760A" w:rsidRDefault="00613D54" w:rsidP="00613D54">
      <w:pPr>
        <w:widowControl/>
        <w:spacing w:line="360" w:lineRule="auto"/>
        <w:rPr>
          <w:rFonts w:eastAsia="標楷體"/>
          <w:color w:val="000000" w:themeColor="text1"/>
          <w:szCs w:val="28"/>
        </w:rPr>
      </w:pPr>
    </w:p>
    <w:p w:rsidR="00613D54" w:rsidRPr="00EB760A" w:rsidRDefault="00613D54" w:rsidP="00613D54">
      <w:pPr>
        <w:widowControl/>
        <w:spacing w:line="360" w:lineRule="auto"/>
        <w:rPr>
          <w:rFonts w:eastAsia="標楷體"/>
          <w:color w:val="000000" w:themeColor="text1"/>
          <w:szCs w:val="28"/>
        </w:rPr>
      </w:pPr>
      <w:r w:rsidRPr="00EB760A">
        <w:rPr>
          <w:rFonts w:eastAsia="標楷體"/>
          <w:color w:val="000000" w:themeColor="text1"/>
          <w:szCs w:val="28"/>
        </w:rPr>
        <w:t xml:space="preserve">11. </w:t>
      </w:r>
      <w:r w:rsidRPr="00EB760A">
        <w:rPr>
          <w:rFonts w:eastAsia="標楷體"/>
          <w:color w:val="000000" w:themeColor="text1"/>
          <w:szCs w:val="28"/>
        </w:rPr>
        <w:t>以醫療費用及</w:t>
      </w:r>
      <w:proofErr w:type="gramStart"/>
      <w:r w:rsidRPr="00EB760A">
        <w:rPr>
          <w:rFonts w:eastAsia="標楷體"/>
          <w:color w:val="000000" w:themeColor="text1"/>
          <w:szCs w:val="28"/>
        </w:rPr>
        <w:t>罹</w:t>
      </w:r>
      <w:proofErr w:type="gramEnd"/>
      <w:r w:rsidRPr="00EB760A">
        <w:rPr>
          <w:rFonts w:eastAsia="標楷體"/>
          <w:color w:val="000000" w:themeColor="text1"/>
          <w:szCs w:val="28"/>
        </w:rPr>
        <w:t>病個案數進行綜合評估，在兩年的分析</w:t>
      </w:r>
      <w:proofErr w:type="gramStart"/>
      <w:r w:rsidRPr="00EB760A">
        <w:rPr>
          <w:rFonts w:eastAsia="標楷體"/>
          <w:color w:val="000000" w:themeColor="text1"/>
          <w:szCs w:val="28"/>
        </w:rPr>
        <w:t>期間，</w:t>
      </w:r>
      <w:proofErr w:type="gramEnd"/>
      <w:r w:rsidRPr="00EB760A">
        <w:rPr>
          <w:rFonts w:eastAsia="標楷體"/>
          <w:color w:val="000000" w:themeColor="text1"/>
          <w:szCs w:val="28"/>
        </w:rPr>
        <w:t>若以所有的慢性病醫療費用進行綜合分析，我們發現在民眾常見盛行之慢性疾病中，所有個案醫療耗用近</w:t>
      </w:r>
      <w:r w:rsidR="00645824" w:rsidRPr="00EB760A">
        <w:rPr>
          <w:rFonts w:eastAsia="標楷體"/>
          <w:color w:val="000000" w:themeColor="text1"/>
          <w:szCs w:val="28"/>
        </w:rPr>
        <w:t>8.64</w:t>
      </w:r>
      <w:r w:rsidRPr="00EB760A">
        <w:rPr>
          <w:rFonts w:eastAsia="標楷體"/>
          <w:color w:val="000000" w:themeColor="text1"/>
          <w:szCs w:val="28"/>
        </w:rPr>
        <w:t>億餘元，其中慢性阻塞性肺炎總醫療耗用最高</w:t>
      </w:r>
      <w:r w:rsidRPr="00EB760A">
        <w:rPr>
          <w:rFonts w:eastAsia="標楷體"/>
          <w:color w:val="000000" w:themeColor="text1"/>
          <w:szCs w:val="28"/>
        </w:rPr>
        <w:t>(</w:t>
      </w:r>
      <w:r w:rsidR="00645824" w:rsidRPr="00EB760A">
        <w:rPr>
          <w:rFonts w:eastAsia="標楷體"/>
          <w:color w:val="000000" w:themeColor="text1"/>
          <w:szCs w:val="28"/>
        </w:rPr>
        <w:t>210335620</w:t>
      </w:r>
      <w:r w:rsidR="00645824" w:rsidRPr="00EB760A">
        <w:rPr>
          <w:rFonts w:eastAsia="標楷體"/>
          <w:color w:val="000000" w:themeColor="text1"/>
          <w:szCs w:val="28"/>
        </w:rPr>
        <w:t>元，</w:t>
      </w:r>
      <w:proofErr w:type="gramStart"/>
      <w:r w:rsidRPr="00EB760A">
        <w:rPr>
          <w:rFonts w:eastAsia="標楷體"/>
          <w:color w:val="000000" w:themeColor="text1"/>
          <w:szCs w:val="28"/>
        </w:rPr>
        <w:t>佔</w:t>
      </w:r>
      <w:proofErr w:type="gramEnd"/>
      <w:r w:rsidRPr="00EB760A">
        <w:rPr>
          <w:rFonts w:eastAsia="標楷體"/>
          <w:color w:val="000000" w:themeColor="text1"/>
          <w:szCs w:val="28"/>
        </w:rPr>
        <w:t>24.3%)</w:t>
      </w:r>
      <w:r w:rsidRPr="00EB760A">
        <w:rPr>
          <w:rFonts w:eastAsia="標楷體"/>
          <w:color w:val="000000" w:themeColor="text1"/>
          <w:szCs w:val="28"/>
        </w:rPr>
        <w:t>，其次為糖尿病</w:t>
      </w:r>
      <w:r w:rsidRPr="00EB760A">
        <w:rPr>
          <w:rFonts w:eastAsia="標楷體"/>
          <w:color w:val="000000" w:themeColor="text1"/>
          <w:szCs w:val="28"/>
        </w:rPr>
        <w:t>(</w:t>
      </w:r>
      <w:r w:rsidR="00645824" w:rsidRPr="00EB760A">
        <w:rPr>
          <w:rFonts w:eastAsia="標楷體"/>
          <w:color w:val="000000" w:themeColor="text1"/>
          <w:szCs w:val="28"/>
        </w:rPr>
        <w:t>194436990</w:t>
      </w:r>
      <w:r w:rsidR="00645824" w:rsidRPr="00EB760A">
        <w:rPr>
          <w:rFonts w:eastAsia="標楷體"/>
          <w:color w:val="000000" w:themeColor="text1"/>
          <w:szCs w:val="28"/>
        </w:rPr>
        <w:t>元，</w:t>
      </w:r>
      <w:proofErr w:type="gramStart"/>
      <w:r w:rsidRPr="00EB760A">
        <w:rPr>
          <w:rFonts w:eastAsia="標楷體"/>
          <w:color w:val="000000" w:themeColor="text1"/>
          <w:szCs w:val="28"/>
        </w:rPr>
        <w:t>佔</w:t>
      </w:r>
      <w:proofErr w:type="gramEnd"/>
      <w:r w:rsidRPr="00EB760A">
        <w:rPr>
          <w:rFonts w:eastAsia="標楷體"/>
          <w:color w:val="000000" w:themeColor="text1"/>
          <w:szCs w:val="28"/>
        </w:rPr>
        <w:t>22.5%)</w:t>
      </w:r>
      <w:r w:rsidRPr="00EB760A">
        <w:rPr>
          <w:rFonts w:eastAsia="標楷體"/>
          <w:color w:val="000000" w:themeColor="text1"/>
          <w:szCs w:val="28"/>
        </w:rPr>
        <w:t>以及高血壓</w:t>
      </w:r>
      <w:r w:rsidRPr="00EB760A">
        <w:rPr>
          <w:rFonts w:eastAsia="標楷體"/>
          <w:color w:val="000000" w:themeColor="text1"/>
          <w:szCs w:val="28"/>
        </w:rPr>
        <w:t>(</w:t>
      </w:r>
      <w:r w:rsidR="00645824" w:rsidRPr="00EB760A">
        <w:rPr>
          <w:rFonts w:eastAsia="標楷體"/>
          <w:color w:val="000000" w:themeColor="text1"/>
          <w:szCs w:val="28"/>
        </w:rPr>
        <w:t>169433985</w:t>
      </w:r>
      <w:r w:rsidR="00645824" w:rsidRPr="00EB760A">
        <w:rPr>
          <w:rFonts w:eastAsia="標楷體"/>
          <w:color w:val="000000" w:themeColor="text1"/>
          <w:szCs w:val="28"/>
        </w:rPr>
        <w:t>元，</w:t>
      </w:r>
      <w:proofErr w:type="gramStart"/>
      <w:r w:rsidRPr="00EB760A">
        <w:rPr>
          <w:rFonts w:eastAsia="標楷體"/>
          <w:color w:val="000000" w:themeColor="text1"/>
          <w:szCs w:val="28"/>
        </w:rPr>
        <w:t>佔</w:t>
      </w:r>
      <w:proofErr w:type="gramEnd"/>
      <w:r w:rsidRPr="00EB760A">
        <w:rPr>
          <w:rFonts w:eastAsia="標楷體"/>
          <w:color w:val="000000" w:themeColor="text1"/>
          <w:szCs w:val="28"/>
        </w:rPr>
        <w:t>19.6%)</w:t>
      </w:r>
      <w:r w:rsidR="00645824" w:rsidRPr="00EB760A">
        <w:rPr>
          <w:rFonts w:eastAsia="標楷體"/>
          <w:color w:val="000000" w:themeColor="text1"/>
          <w:szCs w:val="28"/>
        </w:rPr>
        <w:t>；</w:t>
      </w:r>
      <w:r w:rsidRPr="00EB760A">
        <w:rPr>
          <w:rFonts w:eastAsia="標楷體"/>
          <w:color w:val="000000" w:themeColor="text1"/>
          <w:szCs w:val="28"/>
        </w:rPr>
        <w:t>至於國際慢性病</w:t>
      </w:r>
      <w:r w:rsidRPr="00EB760A">
        <w:rPr>
          <w:rFonts w:eastAsia="標楷體"/>
          <w:color w:val="000000" w:themeColor="text1"/>
          <w:szCs w:val="28"/>
        </w:rPr>
        <w:t>CCI</w:t>
      </w:r>
      <w:r w:rsidRPr="00EB760A">
        <w:rPr>
          <w:rFonts w:eastAsia="標楷體"/>
          <w:color w:val="000000" w:themeColor="text1"/>
          <w:szCs w:val="28"/>
        </w:rPr>
        <w:t>指標疾病</w:t>
      </w:r>
      <w:r w:rsidR="00645824" w:rsidRPr="00EB760A">
        <w:rPr>
          <w:rFonts w:eastAsia="標楷體"/>
          <w:color w:val="000000" w:themeColor="text1"/>
          <w:szCs w:val="28"/>
        </w:rPr>
        <w:t>，總醫療耗用近</w:t>
      </w:r>
      <w:r w:rsidR="00645824" w:rsidRPr="00EB760A">
        <w:rPr>
          <w:rFonts w:eastAsia="標楷體"/>
          <w:color w:val="000000" w:themeColor="text1"/>
          <w:szCs w:val="28"/>
        </w:rPr>
        <w:t>4.39</w:t>
      </w:r>
      <w:r w:rsidR="00645824" w:rsidRPr="00EB760A">
        <w:rPr>
          <w:rFonts w:eastAsia="標楷體"/>
          <w:color w:val="000000" w:themeColor="text1"/>
          <w:szCs w:val="28"/>
        </w:rPr>
        <w:t>億餘元，</w:t>
      </w:r>
      <w:r w:rsidRPr="00EB760A">
        <w:rPr>
          <w:rFonts w:eastAsia="標楷體"/>
          <w:color w:val="000000" w:themeColor="text1"/>
          <w:szCs w:val="28"/>
        </w:rPr>
        <w:t>以輕度肝臟疾病</w:t>
      </w:r>
      <w:r w:rsidR="00645824" w:rsidRPr="00EB760A">
        <w:rPr>
          <w:rFonts w:eastAsia="標楷體"/>
          <w:color w:val="000000" w:themeColor="text1"/>
          <w:szCs w:val="28"/>
        </w:rPr>
        <w:t>(118213973</w:t>
      </w:r>
      <w:r w:rsidR="00645824" w:rsidRPr="00EB760A">
        <w:rPr>
          <w:rFonts w:eastAsia="標楷體"/>
          <w:color w:val="000000" w:themeColor="text1"/>
          <w:szCs w:val="28"/>
        </w:rPr>
        <w:t>，</w:t>
      </w:r>
      <w:proofErr w:type="gramStart"/>
      <w:r w:rsidR="00645824" w:rsidRPr="00EB760A">
        <w:rPr>
          <w:rFonts w:eastAsia="標楷體"/>
          <w:color w:val="000000" w:themeColor="text1"/>
          <w:szCs w:val="28"/>
        </w:rPr>
        <w:t>佔</w:t>
      </w:r>
      <w:proofErr w:type="gramEnd"/>
      <w:r w:rsidR="00645824" w:rsidRPr="00EB760A">
        <w:rPr>
          <w:rFonts w:eastAsia="標楷體"/>
          <w:color w:val="000000" w:themeColor="text1"/>
          <w:szCs w:val="28"/>
        </w:rPr>
        <w:t>26.9%)</w:t>
      </w:r>
      <w:r w:rsidR="00645824" w:rsidRPr="00EB760A">
        <w:rPr>
          <w:rFonts w:eastAsia="標楷體"/>
          <w:color w:val="000000" w:themeColor="text1"/>
          <w:szCs w:val="28"/>
        </w:rPr>
        <w:t>之</w:t>
      </w:r>
      <w:r w:rsidRPr="00EB760A">
        <w:rPr>
          <w:rFonts w:eastAsia="標楷體"/>
          <w:color w:val="000000" w:themeColor="text1"/>
          <w:szCs w:val="28"/>
        </w:rPr>
        <w:t>醫療耗用最高。</w:t>
      </w:r>
    </w:p>
    <w:p w:rsidR="00645824" w:rsidRPr="00EB760A" w:rsidRDefault="00645824" w:rsidP="00645824">
      <w:pPr>
        <w:widowControl/>
        <w:spacing w:line="360" w:lineRule="auto"/>
        <w:rPr>
          <w:rFonts w:eastAsia="標楷體"/>
          <w:color w:val="000000" w:themeColor="text1"/>
          <w:szCs w:val="28"/>
        </w:rPr>
      </w:pPr>
      <w:r w:rsidRPr="00EB760A">
        <w:rPr>
          <w:rFonts w:eastAsia="標楷體"/>
          <w:color w:val="000000" w:themeColor="text1"/>
          <w:szCs w:val="28"/>
        </w:rPr>
        <w:lastRenderedPageBreak/>
        <w:t>12.</w:t>
      </w:r>
      <w:r w:rsidR="008B5BD3" w:rsidRPr="00EB760A">
        <w:rPr>
          <w:rFonts w:eastAsia="標楷體"/>
          <w:color w:val="000000" w:themeColor="text1"/>
          <w:szCs w:val="28"/>
        </w:rPr>
        <w:t>針對結核病個案</w:t>
      </w:r>
      <w:proofErr w:type="gramStart"/>
      <w:r w:rsidR="008B5BD3" w:rsidRPr="00EB760A">
        <w:rPr>
          <w:rFonts w:eastAsia="標楷體"/>
          <w:color w:val="000000" w:themeColor="text1"/>
          <w:szCs w:val="28"/>
        </w:rPr>
        <w:t>罹</w:t>
      </w:r>
      <w:proofErr w:type="gramEnd"/>
      <w:r w:rsidR="008B5BD3" w:rsidRPr="00EB760A">
        <w:rPr>
          <w:rFonts w:eastAsia="標楷體"/>
          <w:color w:val="000000" w:themeColor="text1"/>
          <w:szCs w:val="28"/>
        </w:rPr>
        <w:t>患慢性病與否進行個案整體治療天數進行分析，</w:t>
      </w:r>
      <w:r w:rsidRPr="00EB760A">
        <w:rPr>
          <w:rFonts w:eastAsia="標楷體"/>
          <w:color w:val="000000" w:themeColor="text1"/>
          <w:szCs w:val="28"/>
        </w:rPr>
        <w:t>以常見的慢性病來進行分類，我們發現無合併症個案整體結核病治療期程</w:t>
      </w:r>
      <w:r w:rsidRPr="00EB760A">
        <w:rPr>
          <w:rFonts w:eastAsia="標楷體"/>
          <w:color w:val="000000" w:themeColor="text1"/>
          <w:szCs w:val="28"/>
        </w:rPr>
        <w:t>(</w:t>
      </w:r>
      <w:r w:rsidRPr="00EB760A">
        <w:rPr>
          <w:rFonts w:eastAsia="標楷體"/>
          <w:color w:val="000000" w:themeColor="text1"/>
          <w:szCs w:val="28"/>
        </w:rPr>
        <w:t>中位數，天數</w:t>
      </w:r>
      <w:r w:rsidRPr="00EB760A">
        <w:rPr>
          <w:rFonts w:eastAsia="標楷體"/>
          <w:color w:val="000000" w:themeColor="text1"/>
          <w:szCs w:val="28"/>
        </w:rPr>
        <w:t>)</w:t>
      </w:r>
      <w:r w:rsidRPr="00EB760A">
        <w:rPr>
          <w:rFonts w:eastAsia="標楷體"/>
          <w:color w:val="000000" w:themeColor="text1"/>
          <w:szCs w:val="28"/>
        </w:rPr>
        <w:t>為</w:t>
      </w:r>
      <w:r w:rsidRPr="00EB760A">
        <w:rPr>
          <w:rFonts w:eastAsia="標楷體"/>
          <w:color w:val="000000" w:themeColor="text1"/>
          <w:szCs w:val="28"/>
        </w:rPr>
        <w:t>189</w:t>
      </w:r>
      <w:r w:rsidRPr="00EB760A">
        <w:rPr>
          <w:rFonts w:eastAsia="標楷體"/>
          <w:color w:val="000000" w:themeColor="text1"/>
          <w:szCs w:val="28"/>
        </w:rPr>
        <w:t>天，有任何一個合併症以上之個案，治療天數為</w:t>
      </w:r>
      <w:r w:rsidRPr="00EB760A">
        <w:rPr>
          <w:rFonts w:eastAsia="標楷體"/>
          <w:color w:val="000000" w:themeColor="text1"/>
          <w:szCs w:val="28"/>
        </w:rPr>
        <w:t>229</w:t>
      </w:r>
      <w:r w:rsidRPr="00EB760A">
        <w:rPr>
          <w:rFonts w:eastAsia="標楷體"/>
          <w:color w:val="000000" w:themeColor="text1"/>
          <w:szCs w:val="28"/>
        </w:rPr>
        <w:t>天，比起未有合併症個案多出</w:t>
      </w:r>
      <w:r w:rsidRPr="00EB760A">
        <w:rPr>
          <w:rFonts w:eastAsia="標楷體"/>
          <w:color w:val="000000" w:themeColor="text1"/>
          <w:szCs w:val="28"/>
        </w:rPr>
        <w:t>40</w:t>
      </w:r>
      <w:r w:rsidRPr="00EB760A">
        <w:rPr>
          <w:rFonts w:eastAsia="標楷體"/>
          <w:color w:val="000000" w:themeColor="text1"/>
          <w:szCs w:val="28"/>
        </w:rPr>
        <w:t>天的個案管理與治療期程。其中，如果將治療管理期程以</w:t>
      </w:r>
      <w:proofErr w:type="gramStart"/>
      <w:r w:rsidRPr="00EB760A">
        <w:rPr>
          <w:rFonts w:eastAsia="標楷體"/>
          <w:color w:val="000000" w:themeColor="text1"/>
          <w:szCs w:val="28"/>
        </w:rPr>
        <w:t>長至短進行</w:t>
      </w:r>
      <w:proofErr w:type="gramEnd"/>
      <w:r w:rsidRPr="00EB760A">
        <w:rPr>
          <w:rFonts w:eastAsia="標楷體"/>
          <w:color w:val="000000" w:themeColor="text1"/>
          <w:szCs w:val="28"/>
        </w:rPr>
        <w:t>排序，依序以關節炎個案治療天數最長</w:t>
      </w:r>
      <w:r w:rsidRPr="00EB760A">
        <w:rPr>
          <w:rFonts w:eastAsia="標楷體"/>
          <w:color w:val="000000" w:themeColor="text1"/>
          <w:szCs w:val="28"/>
        </w:rPr>
        <w:t>(273</w:t>
      </w:r>
      <w:r w:rsidRPr="00EB760A">
        <w:rPr>
          <w:rFonts w:eastAsia="標楷體"/>
          <w:color w:val="000000" w:themeColor="text1"/>
          <w:szCs w:val="28"/>
        </w:rPr>
        <w:t>天</w:t>
      </w:r>
      <w:r w:rsidRPr="00EB760A">
        <w:rPr>
          <w:rFonts w:eastAsia="標楷體"/>
          <w:color w:val="000000" w:themeColor="text1"/>
          <w:szCs w:val="28"/>
        </w:rPr>
        <w:t>)</w:t>
      </w:r>
      <w:r w:rsidRPr="00EB760A">
        <w:rPr>
          <w:rFonts w:eastAsia="標楷體"/>
          <w:color w:val="000000" w:themeColor="text1"/>
          <w:szCs w:val="28"/>
        </w:rPr>
        <w:t>，其次為糖尿病</w:t>
      </w:r>
      <w:r w:rsidRPr="00EB760A">
        <w:rPr>
          <w:rFonts w:eastAsia="標楷體"/>
          <w:color w:val="000000" w:themeColor="text1"/>
          <w:szCs w:val="28"/>
        </w:rPr>
        <w:t>(272</w:t>
      </w:r>
      <w:r w:rsidRPr="00EB760A">
        <w:rPr>
          <w:rFonts w:eastAsia="標楷體"/>
          <w:color w:val="000000" w:themeColor="text1"/>
          <w:szCs w:val="28"/>
        </w:rPr>
        <w:t>天</w:t>
      </w:r>
      <w:r w:rsidRPr="00EB760A">
        <w:rPr>
          <w:rFonts w:eastAsia="標楷體"/>
          <w:color w:val="000000" w:themeColor="text1"/>
          <w:szCs w:val="28"/>
        </w:rPr>
        <w:t>)</w:t>
      </w:r>
      <w:r w:rsidRPr="00EB760A">
        <w:rPr>
          <w:rFonts w:eastAsia="標楷體"/>
          <w:color w:val="000000" w:themeColor="text1"/>
          <w:szCs w:val="28"/>
        </w:rPr>
        <w:t>、高血壓</w:t>
      </w:r>
      <w:r w:rsidRPr="00EB760A">
        <w:rPr>
          <w:rFonts w:eastAsia="標楷體"/>
          <w:color w:val="000000" w:themeColor="text1"/>
          <w:szCs w:val="28"/>
        </w:rPr>
        <w:t>(254</w:t>
      </w:r>
      <w:r w:rsidRPr="00EB760A">
        <w:rPr>
          <w:rFonts w:eastAsia="標楷體"/>
          <w:color w:val="000000" w:themeColor="text1"/>
          <w:szCs w:val="28"/>
        </w:rPr>
        <w:t>天</w:t>
      </w:r>
      <w:r w:rsidRPr="00EB760A">
        <w:rPr>
          <w:rFonts w:eastAsia="標楷體"/>
          <w:color w:val="000000" w:themeColor="text1"/>
          <w:szCs w:val="28"/>
        </w:rPr>
        <w:t xml:space="preserve">) </w:t>
      </w:r>
      <w:r w:rsidRPr="00EB760A">
        <w:rPr>
          <w:rFonts w:eastAsia="標楷體"/>
          <w:color w:val="000000" w:themeColor="text1"/>
          <w:szCs w:val="28"/>
        </w:rPr>
        <w:t>、心臟病</w:t>
      </w:r>
      <w:r w:rsidRPr="00EB760A">
        <w:rPr>
          <w:rFonts w:eastAsia="標楷體"/>
          <w:color w:val="000000" w:themeColor="text1"/>
          <w:szCs w:val="28"/>
        </w:rPr>
        <w:t>(218</w:t>
      </w:r>
      <w:r w:rsidRPr="00EB760A">
        <w:rPr>
          <w:rFonts w:eastAsia="標楷體"/>
          <w:color w:val="000000" w:themeColor="text1"/>
          <w:szCs w:val="28"/>
        </w:rPr>
        <w:t>天</w:t>
      </w:r>
      <w:r w:rsidRPr="00EB760A">
        <w:rPr>
          <w:rFonts w:eastAsia="標楷體"/>
          <w:color w:val="000000" w:themeColor="text1"/>
          <w:szCs w:val="28"/>
        </w:rPr>
        <w:t xml:space="preserve">) </w:t>
      </w:r>
      <w:r w:rsidRPr="00EB760A">
        <w:rPr>
          <w:rFonts w:eastAsia="標楷體"/>
          <w:color w:val="000000" w:themeColor="text1"/>
          <w:szCs w:val="28"/>
        </w:rPr>
        <w:t>、慢性阻塞性肺炎</w:t>
      </w:r>
      <w:r w:rsidRPr="00EB760A">
        <w:rPr>
          <w:rFonts w:eastAsia="標楷體"/>
          <w:color w:val="000000" w:themeColor="text1"/>
          <w:szCs w:val="28"/>
        </w:rPr>
        <w:t>(203</w:t>
      </w:r>
      <w:r w:rsidRPr="00EB760A">
        <w:rPr>
          <w:rFonts w:eastAsia="標楷體"/>
          <w:color w:val="000000" w:themeColor="text1"/>
          <w:szCs w:val="28"/>
        </w:rPr>
        <w:t>天</w:t>
      </w:r>
      <w:r w:rsidRPr="00EB760A">
        <w:rPr>
          <w:rFonts w:eastAsia="標楷體"/>
          <w:color w:val="000000" w:themeColor="text1"/>
          <w:szCs w:val="28"/>
        </w:rPr>
        <w:t xml:space="preserve">) </w:t>
      </w:r>
      <w:r w:rsidRPr="00EB760A">
        <w:rPr>
          <w:rFonts w:eastAsia="標楷體"/>
          <w:color w:val="000000" w:themeColor="text1"/>
          <w:szCs w:val="28"/>
        </w:rPr>
        <w:t>、中風</w:t>
      </w:r>
      <w:r w:rsidRPr="00EB760A">
        <w:rPr>
          <w:rFonts w:eastAsia="標楷體"/>
          <w:color w:val="000000" w:themeColor="text1"/>
          <w:szCs w:val="28"/>
        </w:rPr>
        <w:t>(203</w:t>
      </w:r>
      <w:r w:rsidRPr="00EB760A">
        <w:rPr>
          <w:rFonts w:eastAsia="標楷體"/>
          <w:color w:val="000000" w:themeColor="text1"/>
          <w:szCs w:val="28"/>
        </w:rPr>
        <w:t>天</w:t>
      </w:r>
      <w:r w:rsidRPr="00EB760A">
        <w:rPr>
          <w:rFonts w:eastAsia="標楷體"/>
          <w:color w:val="000000" w:themeColor="text1"/>
          <w:szCs w:val="28"/>
        </w:rPr>
        <w:t xml:space="preserve">) </w:t>
      </w:r>
      <w:r w:rsidRPr="00EB760A">
        <w:rPr>
          <w:rFonts w:eastAsia="標楷體"/>
          <w:color w:val="000000" w:themeColor="text1"/>
          <w:szCs w:val="28"/>
        </w:rPr>
        <w:t>、失智症</w:t>
      </w:r>
      <w:r w:rsidRPr="00EB760A">
        <w:rPr>
          <w:rFonts w:eastAsia="標楷體"/>
          <w:color w:val="000000" w:themeColor="text1"/>
          <w:szCs w:val="28"/>
        </w:rPr>
        <w:t>(202</w:t>
      </w:r>
      <w:r w:rsidRPr="00EB760A">
        <w:rPr>
          <w:rFonts w:eastAsia="標楷體"/>
          <w:color w:val="000000" w:themeColor="text1"/>
          <w:szCs w:val="28"/>
        </w:rPr>
        <w:t>天</w:t>
      </w:r>
      <w:r w:rsidRPr="00EB760A">
        <w:rPr>
          <w:rFonts w:eastAsia="標楷體"/>
          <w:color w:val="000000" w:themeColor="text1"/>
          <w:szCs w:val="28"/>
        </w:rPr>
        <w:t xml:space="preserve">) </w:t>
      </w:r>
      <w:r w:rsidRPr="00EB760A">
        <w:rPr>
          <w:rFonts w:eastAsia="標楷體"/>
          <w:color w:val="000000" w:themeColor="text1"/>
          <w:szCs w:val="28"/>
        </w:rPr>
        <w:t>、癌症惡性腫瘤治療管理期程最短</w:t>
      </w:r>
      <w:r w:rsidRPr="00EB760A">
        <w:rPr>
          <w:rFonts w:eastAsia="標楷體"/>
          <w:color w:val="000000" w:themeColor="text1"/>
          <w:szCs w:val="28"/>
        </w:rPr>
        <w:t>(195</w:t>
      </w:r>
      <w:r w:rsidRPr="00EB760A">
        <w:rPr>
          <w:rFonts w:eastAsia="標楷體"/>
          <w:color w:val="000000" w:themeColor="text1"/>
          <w:szCs w:val="28"/>
        </w:rPr>
        <w:t>天</w:t>
      </w:r>
      <w:r w:rsidRPr="00EB760A">
        <w:rPr>
          <w:rFonts w:eastAsia="標楷體"/>
          <w:color w:val="000000" w:themeColor="text1"/>
          <w:szCs w:val="28"/>
        </w:rPr>
        <w:t>)</w:t>
      </w:r>
      <w:r w:rsidRPr="00EB760A">
        <w:rPr>
          <w:rFonts w:eastAsia="標楷體"/>
          <w:color w:val="000000" w:themeColor="text1"/>
          <w:szCs w:val="28"/>
        </w:rPr>
        <w:t>。</w:t>
      </w:r>
    </w:p>
    <w:p w:rsidR="00645824" w:rsidRPr="00EB760A" w:rsidRDefault="00645824" w:rsidP="00645824">
      <w:pPr>
        <w:widowControl/>
        <w:spacing w:line="360" w:lineRule="auto"/>
        <w:rPr>
          <w:rFonts w:eastAsia="標楷體"/>
          <w:color w:val="000000" w:themeColor="text1"/>
          <w:szCs w:val="28"/>
        </w:rPr>
      </w:pPr>
    </w:p>
    <w:p w:rsidR="005F12FF" w:rsidRPr="00EB760A" w:rsidRDefault="008B5BD3" w:rsidP="00645824">
      <w:pPr>
        <w:widowControl/>
        <w:spacing w:line="360" w:lineRule="auto"/>
        <w:rPr>
          <w:rFonts w:eastAsia="標楷體"/>
          <w:color w:val="000000" w:themeColor="text1"/>
          <w:szCs w:val="28"/>
        </w:rPr>
      </w:pPr>
      <w:r w:rsidRPr="00EB760A">
        <w:rPr>
          <w:rFonts w:eastAsia="標楷體"/>
          <w:color w:val="000000" w:themeColor="text1"/>
          <w:szCs w:val="28"/>
        </w:rPr>
        <w:t>13.</w:t>
      </w:r>
      <w:r w:rsidRPr="00EB760A">
        <w:rPr>
          <w:rFonts w:eastAsia="標楷體"/>
          <w:color w:val="000000" w:themeColor="text1"/>
          <w:szCs w:val="28"/>
        </w:rPr>
        <w:t>以國際</w:t>
      </w:r>
      <w:r w:rsidR="00645824" w:rsidRPr="00EB760A">
        <w:rPr>
          <w:rFonts w:eastAsia="標楷體"/>
          <w:color w:val="000000" w:themeColor="text1"/>
          <w:szCs w:val="28"/>
        </w:rPr>
        <w:t>CCI</w:t>
      </w:r>
      <w:r w:rsidR="00645824" w:rsidRPr="00EB760A">
        <w:rPr>
          <w:rFonts w:eastAsia="標楷體"/>
          <w:color w:val="000000" w:themeColor="text1"/>
          <w:szCs w:val="28"/>
        </w:rPr>
        <w:t>指標的慢性病而言，</w:t>
      </w:r>
      <w:r w:rsidRPr="00EB760A">
        <w:rPr>
          <w:rFonts w:eastAsia="標楷體"/>
          <w:color w:val="000000" w:themeColor="text1"/>
          <w:szCs w:val="28"/>
        </w:rPr>
        <w:t>本研究發現</w:t>
      </w:r>
      <w:r w:rsidR="00645824" w:rsidRPr="00EB760A">
        <w:rPr>
          <w:rFonts w:eastAsia="標楷體"/>
          <w:color w:val="000000" w:themeColor="text1"/>
          <w:szCs w:val="28"/>
        </w:rPr>
        <w:t>未有</w:t>
      </w:r>
      <w:r w:rsidR="00645824" w:rsidRPr="00EB760A">
        <w:rPr>
          <w:rFonts w:eastAsia="標楷體"/>
          <w:color w:val="000000" w:themeColor="text1"/>
          <w:szCs w:val="28"/>
        </w:rPr>
        <w:t>CCI</w:t>
      </w:r>
      <w:r w:rsidR="00645824" w:rsidRPr="00EB760A">
        <w:rPr>
          <w:rFonts w:eastAsia="標楷體"/>
          <w:color w:val="000000" w:themeColor="text1"/>
          <w:szCs w:val="28"/>
        </w:rPr>
        <w:t>任</w:t>
      </w:r>
      <w:proofErr w:type="gramStart"/>
      <w:r w:rsidR="00645824" w:rsidRPr="00EB760A">
        <w:rPr>
          <w:rFonts w:eastAsia="標楷體"/>
          <w:color w:val="000000" w:themeColor="text1"/>
          <w:szCs w:val="28"/>
        </w:rPr>
        <w:t>一</w:t>
      </w:r>
      <w:proofErr w:type="gramEnd"/>
      <w:r w:rsidR="00645824" w:rsidRPr="00EB760A">
        <w:rPr>
          <w:rFonts w:eastAsia="標楷體"/>
          <w:color w:val="000000" w:themeColor="text1"/>
          <w:szCs w:val="28"/>
        </w:rPr>
        <w:t>疾病者之治療天數為</w:t>
      </w:r>
      <w:r w:rsidR="00645824" w:rsidRPr="00EB760A">
        <w:rPr>
          <w:rFonts w:eastAsia="標楷體"/>
          <w:color w:val="000000" w:themeColor="text1"/>
          <w:szCs w:val="28"/>
        </w:rPr>
        <w:t>189</w:t>
      </w:r>
      <w:r w:rsidR="00645824" w:rsidRPr="00EB760A">
        <w:rPr>
          <w:rFonts w:eastAsia="標楷體"/>
          <w:color w:val="000000" w:themeColor="text1"/>
          <w:szCs w:val="28"/>
        </w:rPr>
        <w:t>天，</w:t>
      </w:r>
      <w:r w:rsidR="00645824" w:rsidRPr="00EB760A">
        <w:rPr>
          <w:rFonts w:eastAsia="標楷體"/>
          <w:color w:val="000000" w:themeColor="text1"/>
          <w:szCs w:val="28"/>
        </w:rPr>
        <w:t>CCI</w:t>
      </w:r>
      <w:r w:rsidR="00645824" w:rsidRPr="00EB760A">
        <w:rPr>
          <w:rFonts w:eastAsia="標楷體"/>
          <w:color w:val="000000" w:themeColor="text1"/>
          <w:szCs w:val="28"/>
        </w:rPr>
        <w:t>大於等於</w:t>
      </w:r>
      <w:r w:rsidR="00645824" w:rsidRPr="00EB760A">
        <w:rPr>
          <w:rFonts w:eastAsia="標楷體"/>
          <w:color w:val="000000" w:themeColor="text1"/>
          <w:szCs w:val="28"/>
        </w:rPr>
        <w:t>1</w:t>
      </w:r>
      <w:r w:rsidR="00645824" w:rsidRPr="00EB760A">
        <w:rPr>
          <w:rFonts w:eastAsia="標楷體"/>
          <w:color w:val="000000" w:themeColor="text1"/>
          <w:szCs w:val="28"/>
        </w:rPr>
        <w:t>的個案，治療天數中位數為</w:t>
      </w:r>
      <w:r w:rsidR="00645824" w:rsidRPr="00EB760A">
        <w:rPr>
          <w:rFonts w:eastAsia="標楷體"/>
          <w:color w:val="000000" w:themeColor="text1"/>
          <w:szCs w:val="28"/>
        </w:rPr>
        <w:t>231</w:t>
      </w:r>
      <w:r w:rsidR="00645824" w:rsidRPr="00EB760A">
        <w:rPr>
          <w:rFonts w:eastAsia="標楷體"/>
          <w:color w:val="000000" w:themeColor="text1"/>
          <w:szCs w:val="28"/>
        </w:rPr>
        <w:t>天，與前揭常見慢性病之治療天數相近。若再以疾病別依序分列，輕度肝臟疾病</w:t>
      </w:r>
      <w:r w:rsidR="00645824" w:rsidRPr="00EB760A">
        <w:rPr>
          <w:rFonts w:eastAsia="標楷體"/>
          <w:color w:val="000000" w:themeColor="text1"/>
          <w:szCs w:val="28"/>
        </w:rPr>
        <w:t>(280</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、中度或重度肝臟疾病</w:t>
      </w:r>
      <w:r w:rsidR="00645824" w:rsidRPr="00EB760A">
        <w:rPr>
          <w:rFonts w:eastAsia="標楷體"/>
          <w:color w:val="000000" w:themeColor="text1"/>
          <w:szCs w:val="28"/>
        </w:rPr>
        <w:t>(275</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、結締組織疾病</w:t>
      </w:r>
      <w:r w:rsidR="00645824" w:rsidRPr="00EB760A">
        <w:rPr>
          <w:rFonts w:eastAsia="標楷體"/>
          <w:color w:val="000000" w:themeColor="text1"/>
          <w:szCs w:val="28"/>
        </w:rPr>
        <w:t>(272</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、中度或重度腎臟疾病</w:t>
      </w:r>
      <w:r w:rsidR="00645824" w:rsidRPr="00EB760A">
        <w:rPr>
          <w:rFonts w:eastAsia="標楷體"/>
          <w:color w:val="000000" w:themeColor="text1"/>
          <w:szCs w:val="28"/>
        </w:rPr>
        <w:t>(246</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、周邊血管疾病</w:t>
      </w:r>
      <w:r w:rsidR="00645824" w:rsidRPr="00EB760A">
        <w:rPr>
          <w:rFonts w:eastAsia="標楷體"/>
          <w:color w:val="000000" w:themeColor="text1"/>
          <w:szCs w:val="28"/>
        </w:rPr>
        <w:t>(229</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、潰瘍性疾病</w:t>
      </w:r>
      <w:r w:rsidR="00645824" w:rsidRPr="00EB760A">
        <w:rPr>
          <w:rFonts w:eastAsia="標楷體"/>
          <w:color w:val="000000" w:themeColor="text1"/>
          <w:szCs w:val="28"/>
        </w:rPr>
        <w:t>(2229</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、充血性心臟衰竭</w:t>
      </w:r>
      <w:r w:rsidR="00645824" w:rsidRPr="00EB760A">
        <w:rPr>
          <w:rFonts w:eastAsia="標楷體"/>
          <w:color w:val="000000" w:themeColor="text1"/>
          <w:szCs w:val="28"/>
        </w:rPr>
        <w:t>(228</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、半身麻痺</w:t>
      </w:r>
      <w:r w:rsidR="00645824" w:rsidRPr="00EB760A">
        <w:rPr>
          <w:rFonts w:eastAsia="標楷體"/>
          <w:color w:val="000000" w:themeColor="text1"/>
          <w:szCs w:val="28"/>
        </w:rPr>
        <w:t>(212</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、腦血管疾病</w:t>
      </w:r>
      <w:r w:rsidR="00645824" w:rsidRPr="00EB760A">
        <w:rPr>
          <w:rFonts w:eastAsia="標楷體"/>
          <w:color w:val="000000" w:themeColor="text1"/>
          <w:szCs w:val="28"/>
        </w:rPr>
        <w:t>(205</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、白血病</w:t>
      </w:r>
      <w:r w:rsidR="00645824" w:rsidRPr="00EB760A">
        <w:rPr>
          <w:rFonts w:eastAsia="標楷體"/>
          <w:color w:val="000000" w:themeColor="text1"/>
          <w:szCs w:val="28"/>
        </w:rPr>
        <w:t>(195</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、心肌梗塞</w:t>
      </w:r>
      <w:r w:rsidR="00645824" w:rsidRPr="00EB760A">
        <w:rPr>
          <w:rFonts w:eastAsia="標楷體"/>
          <w:color w:val="000000" w:themeColor="text1"/>
          <w:szCs w:val="28"/>
        </w:rPr>
        <w:t>(195</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、淋巴癌</w:t>
      </w:r>
      <w:r w:rsidR="00645824" w:rsidRPr="00EB760A">
        <w:rPr>
          <w:rFonts w:eastAsia="標楷體"/>
          <w:color w:val="000000" w:themeColor="text1"/>
          <w:szCs w:val="28"/>
        </w:rPr>
        <w:t>(195</w:t>
      </w:r>
      <w:r w:rsidR="00645824" w:rsidRPr="00EB760A">
        <w:rPr>
          <w:rFonts w:eastAsia="標楷體"/>
          <w:color w:val="000000" w:themeColor="text1"/>
          <w:szCs w:val="28"/>
        </w:rPr>
        <w:t>天</w:t>
      </w:r>
      <w:r w:rsidR="00645824" w:rsidRPr="00EB760A">
        <w:rPr>
          <w:rFonts w:eastAsia="標楷體"/>
          <w:color w:val="000000" w:themeColor="text1"/>
          <w:szCs w:val="28"/>
        </w:rPr>
        <w:t>)</w:t>
      </w:r>
      <w:r w:rsidR="00645824" w:rsidRPr="00EB760A">
        <w:rPr>
          <w:rFonts w:eastAsia="標楷體"/>
          <w:color w:val="000000" w:themeColor="text1"/>
          <w:szCs w:val="28"/>
        </w:rPr>
        <w:t>、轉移性腫瘤</w:t>
      </w:r>
      <w:r w:rsidR="00645824" w:rsidRPr="00EB760A">
        <w:rPr>
          <w:rFonts w:eastAsia="標楷體"/>
          <w:color w:val="000000" w:themeColor="text1"/>
          <w:szCs w:val="28"/>
        </w:rPr>
        <w:t>(188</w:t>
      </w:r>
      <w:r w:rsidR="00645824" w:rsidRPr="00EB760A">
        <w:rPr>
          <w:rFonts w:eastAsia="標楷體"/>
          <w:color w:val="000000" w:themeColor="text1"/>
          <w:szCs w:val="28"/>
        </w:rPr>
        <w:t>天</w:t>
      </w:r>
      <w:r w:rsidRPr="00EB760A">
        <w:rPr>
          <w:rFonts w:eastAsia="標楷體"/>
          <w:color w:val="000000" w:themeColor="text1"/>
          <w:szCs w:val="28"/>
        </w:rPr>
        <w:t>)</w:t>
      </w:r>
      <w:r w:rsidR="00D6524F" w:rsidRPr="00EB760A">
        <w:rPr>
          <w:rFonts w:eastAsia="標楷體"/>
          <w:color w:val="000000" w:themeColor="text1"/>
          <w:szCs w:val="28"/>
        </w:rPr>
        <w:t>。</w:t>
      </w:r>
    </w:p>
    <w:p w:rsidR="008B5BD3" w:rsidRPr="00EB760A" w:rsidRDefault="008B5BD3" w:rsidP="00645824">
      <w:pPr>
        <w:widowControl/>
        <w:spacing w:line="360" w:lineRule="auto"/>
        <w:rPr>
          <w:rFonts w:eastAsia="標楷體"/>
          <w:color w:val="000000" w:themeColor="text1"/>
          <w:szCs w:val="28"/>
        </w:rPr>
      </w:pPr>
    </w:p>
    <w:p w:rsidR="000E3188" w:rsidRPr="00EB760A" w:rsidRDefault="008B5BD3" w:rsidP="00645824">
      <w:pPr>
        <w:widowControl/>
        <w:spacing w:line="360" w:lineRule="auto"/>
        <w:rPr>
          <w:rFonts w:eastAsia="標楷體"/>
          <w:color w:val="000000" w:themeColor="text1"/>
          <w:szCs w:val="28"/>
        </w:rPr>
      </w:pPr>
      <w:r w:rsidRPr="00EB760A">
        <w:rPr>
          <w:rFonts w:eastAsia="標楷體"/>
          <w:color w:val="000000" w:themeColor="text1"/>
          <w:szCs w:val="28"/>
        </w:rPr>
        <w:t>14</w:t>
      </w:r>
      <w:r w:rsidR="005F12FF" w:rsidRPr="00EB760A">
        <w:rPr>
          <w:rFonts w:eastAsia="標楷體"/>
          <w:color w:val="000000" w:themeColor="text1"/>
          <w:szCs w:val="28"/>
        </w:rPr>
        <w:t>.</w:t>
      </w:r>
      <w:r w:rsidR="005F12FF" w:rsidRPr="00EB760A">
        <w:rPr>
          <w:rFonts w:eastAsia="標楷體"/>
          <w:color w:val="000000" w:themeColor="text1"/>
          <w:szCs w:val="28"/>
        </w:rPr>
        <w:t>由於常規的結核病的個案管理對</w:t>
      </w:r>
      <w:r w:rsidRPr="00EB760A">
        <w:rPr>
          <w:rFonts w:eastAsia="標楷體"/>
          <w:color w:val="000000" w:themeColor="text1"/>
          <w:szCs w:val="28"/>
        </w:rPr>
        <w:t>結核病合併慢性病</w:t>
      </w:r>
      <w:r w:rsidR="005F12FF" w:rsidRPr="00EB760A">
        <w:rPr>
          <w:rFonts w:eastAsia="標楷體"/>
          <w:color w:val="000000" w:themeColor="text1"/>
          <w:szCs w:val="28"/>
        </w:rPr>
        <w:t>個案的治療結果影響甚鉅，建議繼續落實執行，以減少死亡率，增加治療成功比率。</w:t>
      </w:r>
      <w:r w:rsidR="00EB760A" w:rsidRPr="00EB760A">
        <w:rPr>
          <w:rFonts w:eastAsia="標楷體"/>
          <w:color w:val="000000" w:themeColor="text1"/>
          <w:szCs w:val="28"/>
        </w:rPr>
        <w:t>本研究也</w:t>
      </w:r>
      <w:proofErr w:type="gramStart"/>
      <w:r w:rsidR="00EB760A" w:rsidRPr="00EB760A">
        <w:rPr>
          <w:rFonts w:eastAsia="標楷體"/>
          <w:color w:val="000000" w:themeColor="text1"/>
          <w:szCs w:val="28"/>
        </w:rPr>
        <w:t>發現</w:t>
      </w:r>
      <w:r w:rsidRPr="00EB760A">
        <w:rPr>
          <w:rFonts w:eastAsia="標楷體"/>
          <w:color w:val="000000" w:themeColor="text1"/>
          <w:szCs w:val="28"/>
        </w:rPr>
        <w:t>共病個案</w:t>
      </w:r>
      <w:proofErr w:type="gramEnd"/>
      <w:r w:rsidRPr="00EB760A">
        <w:rPr>
          <w:rFonts w:eastAsia="標楷體"/>
          <w:color w:val="000000" w:themeColor="text1"/>
          <w:szCs w:val="28"/>
        </w:rPr>
        <w:t>病情比起</w:t>
      </w:r>
      <w:proofErr w:type="gramStart"/>
      <w:r w:rsidRPr="00EB760A">
        <w:rPr>
          <w:rFonts w:eastAsia="標楷體"/>
          <w:color w:val="000000" w:themeColor="text1"/>
          <w:szCs w:val="28"/>
        </w:rPr>
        <w:t>無共病</w:t>
      </w:r>
      <w:proofErr w:type="gramEnd"/>
      <w:r w:rsidRPr="00EB760A">
        <w:rPr>
          <w:rFonts w:eastAsia="標楷體"/>
          <w:color w:val="000000" w:themeColor="text1"/>
          <w:szCs w:val="28"/>
        </w:rPr>
        <w:t>個案</w:t>
      </w:r>
      <w:r w:rsidR="005F12FF" w:rsidRPr="00EB760A">
        <w:rPr>
          <w:rFonts w:eastAsia="標楷體"/>
          <w:color w:val="000000" w:themeColor="text1"/>
          <w:szCs w:val="28"/>
        </w:rPr>
        <w:t>較為複雜，且</w:t>
      </w:r>
      <w:r w:rsidR="00EB760A" w:rsidRPr="00EB760A">
        <w:rPr>
          <w:rFonts w:eastAsia="標楷體"/>
          <w:color w:val="000000" w:themeColor="text1"/>
          <w:szCs w:val="28"/>
        </w:rPr>
        <w:t>整體</w:t>
      </w:r>
      <w:r w:rsidR="005F12FF" w:rsidRPr="00EB760A">
        <w:rPr>
          <w:rFonts w:eastAsia="標楷體"/>
          <w:color w:val="000000" w:themeColor="text1"/>
          <w:szCs w:val="28"/>
        </w:rPr>
        <w:t>醫療資源耗用亦較多（療程</w:t>
      </w:r>
      <w:r w:rsidRPr="00EB760A">
        <w:rPr>
          <w:rFonts w:eastAsia="標楷體"/>
          <w:color w:val="000000" w:themeColor="text1"/>
          <w:szCs w:val="28"/>
        </w:rPr>
        <w:t>也</w:t>
      </w:r>
      <w:r w:rsidR="005F12FF" w:rsidRPr="00EB760A">
        <w:rPr>
          <w:rFonts w:eastAsia="標楷體"/>
          <w:color w:val="000000" w:themeColor="text1"/>
          <w:szCs w:val="28"/>
        </w:rPr>
        <w:t>較長），建議疾病管制</w:t>
      </w:r>
      <w:r w:rsidRPr="00EB760A">
        <w:rPr>
          <w:rFonts w:eastAsia="標楷體"/>
          <w:color w:val="000000" w:themeColor="text1"/>
          <w:szCs w:val="28"/>
        </w:rPr>
        <w:t>署</w:t>
      </w:r>
      <w:r w:rsidR="005F12FF" w:rsidRPr="00EB760A">
        <w:rPr>
          <w:rFonts w:eastAsia="標楷體"/>
          <w:color w:val="000000" w:themeColor="text1"/>
          <w:szCs w:val="28"/>
        </w:rPr>
        <w:t>未來在公告各種結核病指標時，可以將</w:t>
      </w:r>
      <w:r w:rsidRPr="00EB760A">
        <w:rPr>
          <w:rFonts w:eastAsia="標楷體"/>
          <w:color w:val="000000" w:themeColor="text1"/>
          <w:szCs w:val="28"/>
        </w:rPr>
        <w:t>結核病</w:t>
      </w:r>
      <w:proofErr w:type="gramStart"/>
      <w:r w:rsidRPr="00EB760A">
        <w:rPr>
          <w:rFonts w:eastAsia="標楷體"/>
          <w:color w:val="000000" w:themeColor="text1"/>
          <w:szCs w:val="28"/>
        </w:rPr>
        <w:t>個案共病</w:t>
      </w:r>
      <w:r w:rsidR="005F12FF" w:rsidRPr="00EB760A">
        <w:rPr>
          <w:rFonts w:eastAsia="標楷體"/>
          <w:color w:val="000000" w:themeColor="text1"/>
          <w:szCs w:val="28"/>
        </w:rPr>
        <w:t>之</w:t>
      </w:r>
      <w:proofErr w:type="gramEnd"/>
      <w:r w:rsidR="005F12FF" w:rsidRPr="00EB760A">
        <w:rPr>
          <w:rFonts w:eastAsia="標楷體"/>
          <w:color w:val="000000" w:themeColor="text1"/>
          <w:szCs w:val="28"/>
        </w:rPr>
        <w:t>相關指標納入常規分析，</w:t>
      </w:r>
      <w:proofErr w:type="gramStart"/>
      <w:r w:rsidR="005F12FF" w:rsidRPr="00EB760A">
        <w:rPr>
          <w:rFonts w:eastAsia="標楷體"/>
          <w:color w:val="000000" w:themeColor="text1"/>
          <w:szCs w:val="28"/>
        </w:rPr>
        <w:t>俾</w:t>
      </w:r>
      <w:proofErr w:type="gramEnd"/>
      <w:r w:rsidR="005F12FF" w:rsidRPr="00EB760A">
        <w:rPr>
          <w:rFonts w:eastAsia="標楷體"/>
          <w:color w:val="000000" w:themeColor="text1"/>
          <w:szCs w:val="28"/>
        </w:rPr>
        <w:t>提供防治政策</w:t>
      </w:r>
      <w:r w:rsidR="00EB760A">
        <w:rPr>
          <w:rFonts w:eastAsia="標楷體" w:hint="eastAsia"/>
          <w:color w:val="000000" w:themeColor="text1"/>
          <w:szCs w:val="28"/>
        </w:rPr>
        <w:t>與個案管理</w:t>
      </w:r>
      <w:r w:rsidR="005F12FF" w:rsidRPr="00EB760A">
        <w:rPr>
          <w:rFonts w:eastAsia="標楷體"/>
          <w:color w:val="000000" w:themeColor="text1"/>
          <w:szCs w:val="28"/>
        </w:rPr>
        <w:t>參考。</w:t>
      </w:r>
    </w:p>
    <w:p w:rsidR="000A515B" w:rsidRDefault="000A515B" w:rsidP="00AC7C27">
      <w:pPr>
        <w:spacing w:line="360" w:lineRule="auto"/>
        <w:rPr>
          <w:rFonts w:ascii="標楷體" w:eastAsia="標楷體" w:hAnsi="標楷體"/>
          <w:b/>
          <w:color w:val="000000" w:themeColor="text1"/>
          <w:sz w:val="28"/>
          <w:szCs w:val="28"/>
        </w:rPr>
        <w:sectPr w:rsidR="000A515B" w:rsidSect="00367E6F">
          <w:pgSz w:w="11906" w:h="16838"/>
          <w:pgMar w:top="1701" w:right="1418" w:bottom="1701" w:left="1418" w:header="567" w:footer="992" w:gutter="0"/>
          <w:cols w:space="425"/>
          <w:docGrid w:type="lines" w:linePitch="360"/>
        </w:sectPr>
      </w:pPr>
    </w:p>
    <w:p w:rsidR="000A515B" w:rsidRDefault="000A515B" w:rsidP="00AC7C27">
      <w:pPr>
        <w:spacing w:line="360" w:lineRule="auto"/>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lastRenderedPageBreak/>
        <w:t>研究限制</w:t>
      </w:r>
    </w:p>
    <w:p w:rsidR="00C732A9" w:rsidRPr="00C732A9" w:rsidRDefault="00C732A9" w:rsidP="00C732A9">
      <w:pPr>
        <w:spacing w:line="360" w:lineRule="auto"/>
        <w:rPr>
          <w:rFonts w:ascii="標楷體" w:eastAsia="標楷體" w:hAnsi="標楷體"/>
          <w:color w:val="000000" w:themeColor="text1"/>
          <w:szCs w:val="24"/>
        </w:rPr>
      </w:pPr>
      <w:r w:rsidRPr="00C732A9">
        <w:rPr>
          <w:rFonts w:ascii="標楷體" w:eastAsia="標楷體" w:hAnsi="標楷體" w:hint="eastAsia"/>
          <w:color w:val="000000" w:themeColor="text1"/>
          <w:szCs w:val="24"/>
        </w:rPr>
        <w:t>本研究在研究材料和方法可能有以下研究限制：</w:t>
      </w:r>
    </w:p>
    <w:p w:rsidR="00C732A9" w:rsidRPr="00C732A9" w:rsidRDefault="00C732A9" w:rsidP="00C732A9">
      <w:pPr>
        <w:spacing w:line="360" w:lineRule="auto"/>
        <w:rPr>
          <w:rFonts w:ascii="標楷體" w:eastAsia="標楷體" w:hAnsi="標楷體"/>
          <w:color w:val="000000" w:themeColor="text1"/>
          <w:szCs w:val="24"/>
        </w:rPr>
      </w:pPr>
      <w:r w:rsidRPr="00C732A9">
        <w:rPr>
          <w:rFonts w:ascii="標楷體" w:eastAsia="標楷體" w:hAnsi="標楷體" w:hint="eastAsia"/>
          <w:color w:val="000000" w:themeColor="text1"/>
          <w:szCs w:val="24"/>
        </w:rPr>
        <w:t>第一，本研究以個案就醫時，醫療院所通報之結核病個案為主，該個案同時需經檢視後續個案追蹤資料，確定診斷為結核病之個案，方列入分析依據；然而本研究無法掌握有結核病卻未就醫或未通報者，以及外籍人士在台灣的</w:t>
      </w:r>
      <w:r>
        <w:rPr>
          <w:rFonts w:ascii="標楷體" w:eastAsia="標楷體" w:hAnsi="標楷體" w:hint="eastAsia"/>
          <w:color w:val="000000" w:themeColor="text1"/>
          <w:szCs w:val="24"/>
        </w:rPr>
        <w:t>慢性病</w:t>
      </w:r>
      <w:r w:rsidR="00F122CB">
        <w:rPr>
          <w:rFonts w:ascii="標楷體" w:eastAsia="標楷體" w:hAnsi="標楷體" w:hint="eastAsia"/>
          <w:color w:val="000000" w:themeColor="text1"/>
          <w:szCs w:val="24"/>
        </w:rPr>
        <w:t>共病</w:t>
      </w:r>
      <w:proofErr w:type="gramStart"/>
      <w:r>
        <w:rPr>
          <w:rFonts w:ascii="標楷體" w:eastAsia="標楷體" w:hAnsi="標楷體" w:hint="eastAsia"/>
          <w:color w:val="000000" w:themeColor="text1"/>
          <w:szCs w:val="24"/>
        </w:rPr>
        <w:t>罹</w:t>
      </w:r>
      <w:proofErr w:type="gramEnd"/>
      <w:r>
        <w:rPr>
          <w:rFonts w:ascii="標楷體" w:eastAsia="標楷體" w:hAnsi="標楷體" w:hint="eastAsia"/>
          <w:color w:val="000000" w:themeColor="text1"/>
          <w:szCs w:val="24"/>
        </w:rPr>
        <w:t>病流行病學趨勢、</w:t>
      </w:r>
      <w:r w:rsidRPr="00C732A9">
        <w:rPr>
          <w:rFonts w:ascii="標楷體" w:eastAsia="標楷體" w:hAnsi="標楷體" w:hint="eastAsia"/>
          <w:color w:val="000000" w:themeColor="text1"/>
          <w:szCs w:val="24"/>
        </w:rPr>
        <w:t>醫療利用</w:t>
      </w:r>
      <w:r>
        <w:rPr>
          <w:rFonts w:ascii="標楷體" w:eastAsia="標楷體" w:hAnsi="標楷體" w:hint="eastAsia"/>
          <w:color w:val="000000" w:themeColor="text1"/>
          <w:szCs w:val="24"/>
        </w:rPr>
        <w:t>等情況</w:t>
      </w:r>
      <w:r w:rsidRPr="00C732A9">
        <w:rPr>
          <w:rFonts w:ascii="標楷體" w:eastAsia="標楷體" w:hAnsi="標楷體" w:hint="eastAsia"/>
          <w:color w:val="000000" w:themeColor="text1"/>
          <w:szCs w:val="24"/>
        </w:rPr>
        <w:t>，此</w:t>
      </w:r>
      <w:r w:rsidR="00F122CB">
        <w:rPr>
          <w:rFonts w:ascii="標楷體" w:eastAsia="標楷體" w:hAnsi="標楷體" w:hint="eastAsia"/>
          <w:color w:val="000000" w:themeColor="text1"/>
          <w:szCs w:val="24"/>
        </w:rPr>
        <w:t>研究方式</w:t>
      </w:r>
      <w:r w:rsidRPr="00C732A9">
        <w:rPr>
          <w:rFonts w:ascii="標楷體" w:eastAsia="標楷體" w:hAnsi="標楷體" w:hint="eastAsia"/>
          <w:color w:val="000000" w:themeColor="text1"/>
          <w:szCs w:val="24"/>
        </w:rPr>
        <w:t>將可能造成整體</w:t>
      </w:r>
      <w:proofErr w:type="gramStart"/>
      <w:r>
        <w:rPr>
          <w:rFonts w:ascii="標楷體" w:eastAsia="標楷體" w:hAnsi="標楷體" w:hint="eastAsia"/>
          <w:color w:val="000000" w:themeColor="text1"/>
          <w:szCs w:val="24"/>
        </w:rPr>
        <w:t>慢性病共病趨勢</w:t>
      </w:r>
      <w:proofErr w:type="gramEnd"/>
      <w:r>
        <w:rPr>
          <w:rFonts w:ascii="標楷體" w:eastAsia="標楷體" w:hAnsi="標楷體" w:hint="eastAsia"/>
          <w:color w:val="000000" w:themeColor="text1"/>
          <w:szCs w:val="24"/>
        </w:rPr>
        <w:t>分析，以及</w:t>
      </w:r>
      <w:r w:rsidRPr="00C732A9">
        <w:rPr>
          <w:rFonts w:ascii="標楷體" w:eastAsia="標楷體" w:hAnsi="標楷體" w:hint="eastAsia"/>
          <w:color w:val="000000" w:themeColor="text1"/>
          <w:szCs w:val="24"/>
        </w:rPr>
        <w:t>醫療利用低估的情形。</w:t>
      </w:r>
    </w:p>
    <w:p w:rsidR="00C732A9" w:rsidRDefault="00C732A9" w:rsidP="00C732A9">
      <w:pPr>
        <w:spacing w:line="360" w:lineRule="auto"/>
        <w:rPr>
          <w:rFonts w:ascii="標楷體" w:eastAsia="標楷體" w:hAnsi="標楷體"/>
          <w:color w:val="000000" w:themeColor="text1"/>
          <w:szCs w:val="24"/>
        </w:rPr>
      </w:pPr>
    </w:p>
    <w:p w:rsidR="00DC652A" w:rsidRDefault="00DC652A" w:rsidP="00C732A9">
      <w:pPr>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第二</w:t>
      </w:r>
      <w:r w:rsidR="00C732A9">
        <w:rPr>
          <w:rFonts w:ascii="標楷體" w:eastAsia="標楷體" w:hAnsi="標楷體" w:hint="eastAsia"/>
          <w:color w:val="000000" w:themeColor="text1"/>
          <w:szCs w:val="24"/>
        </w:rPr>
        <w:t>，</w:t>
      </w:r>
      <w:r w:rsidR="00C732A9" w:rsidRPr="00C732A9">
        <w:rPr>
          <w:rFonts w:ascii="標楷體" w:eastAsia="標楷體" w:hAnsi="標楷體" w:hint="eastAsia"/>
          <w:color w:val="000000" w:themeColor="text1"/>
          <w:szCs w:val="24"/>
        </w:rPr>
        <w:t>本研究係以</w:t>
      </w:r>
      <w:r w:rsidR="003A1313">
        <w:rPr>
          <w:rFonts w:ascii="標楷體" w:eastAsia="標楷體" w:hAnsi="標楷體" w:hint="eastAsia"/>
          <w:color w:val="000000" w:themeColor="text1"/>
          <w:szCs w:val="24"/>
        </w:rPr>
        <w:t>個案</w:t>
      </w:r>
      <w:r w:rsidR="00C732A9" w:rsidRPr="00C732A9">
        <w:rPr>
          <w:rFonts w:ascii="標楷體" w:eastAsia="標楷體" w:hAnsi="標楷體" w:hint="eastAsia"/>
          <w:color w:val="000000" w:themeColor="text1"/>
          <w:szCs w:val="24"/>
        </w:rPr>
        <w:t>有至健保特約醫療院所就醫者進行</w:t>
      </w:r>
      <w:proofErr w:type="gramStart"/>
      <w:r w:rsidR="00C732A9" w:rsidRPr="00C732A9">
        <w:rPr>
          <w:rFonts w:ascii="標楷體" w:eastAsia="標楷體" w:hAnsi="標楷體" w:hint="eastAsia"/>
          <w:color w:val="000000" w:themeColor="text1"/>
          <w:szCs w:val="24"/>
        </w:rPr>
        <w:t>罹</w:t>
      </w:r>
      <w:proofErr w:type="gramEnd"/>
      <w:r w:rsidR="00C732A9" w:rsidRPr="00C732A9">
        <w:rPr>
          <w:rFonts w:ascii="標楷體" w:eastAsia="標楷體" w:hAnsi="標楷體" w:hint="eastAsia"/>
          <w:color w:val="000000" w:themeColor="text1"/>
          <w:szCs w:val="24"/>
        </w:rPr>
        <w:t>病判定，</w:t>
      </w:r>
      <w:r w:rsidR="00531210">
        <w:rPr>
          <w:rFonts w:ascii="標楷體" w:eastAsia="標楷體" w:hAnsi="標楷體" w:hint="eastAsia"/>
          <w:color w:val="000000" w:themeColor="text1"/>
          <w:szCs w:val="24"/>
        </w:rPr>
        <w:t>同時計算醫療負擔與共病之</w:t>
      </w:r>
      <w:proofErr w:type="gramStart"/>
      <w:r w:rsidR="00531210">
        <w:rPr>
          <w:rFonts w:ascii="標楷體" w:eastAsia="標楷體" w:hAnsi="標楷體" w:hint="eastAsia"/>
          <w:color w:val="000000" w:themeColor="text1"/>
          <w:szCs w:val="24"/>
        </w:rPr>
        <w:t>罹</w:t>
      </w:r>
      <w:proofErr w:type="gramEnd"/>
      <w:r w:rsidR="00531210">
        <w:rPr>
          <w:rFonts w:ascii="標楷體" w:eastAsia="標楷體" w:hAnsi="標楷體" w:hint="eastAsia"/>
          <w:color w:val="000000" w:themeColor="text1"/>
          <w:szCs w:val="24"/>
        </w:rPr>
        <w:t>病情形，僅以主診斷為</w:t>
      </w:r>
      <w:r w:rsidR="00531210" w:rsidRPr="00DC652A">
        <w:rPr>
          <w:rFonts w:eastAsia="標楷體"/>
          <w:color w:val="000000" w:themeColor="text1"/>
          <w:szCs w:val="24"/>
        </w:rPr>
        <w:t xml:space="preserve">ICD-9-CM Code </w:t>
      </w:r>
      <w:r w:rsidR="00531210" w:rsidRPr="00DC652A">
        <w:rPr>
          <w:rFonts w:eastAsia="標楷體"/>
          <w:color w:val="000000" w:themeColor="text1"/>
          <w:szCs w:val="24"/>
        </w:rPr>
        <w:t>在</w:t>
      </w:r>
      <w:r w:rsidR="00531210" w:rsidRPr="00DC652A">
        <w:rPr>
          <w:rFonts w:eastAsia="標楷體"/>
          <w:color w:val="000000" w:themeColor="text1"/>
          <w:szCs w:val="24"/>
        </w:rPr>
        <w:t>010-018</w:t>
      </w:r>
      <w:r w:rsidR="00531210">
        <w:rPr>
          <w:rFonts w:ascii="標楷體" w:eastAsia="標楷體" w:hAnsi="標楷體" w:hint="eastAsia"/>
          <w:color w:val="000000" w:themeColor="text1"/>
          <w:szCs w:val="24"/>
        </w:rPr>
        <w:t>(結核病)範圍中進行計算，</w:t>
      </w:r>
      <w:r>
        <w:rPr>
          <w:rFonts w:ascii="標楷體" w:eastAsia="標楷體" w:hAnsi="標楷體" w:hint="eastAsia"/>
          <w:color w:val="000000" w:themeColor="text1"/>
          <w:szCs w:val="24"/>
        </w:rPr>
        <w:t>若該個案</w:t>
      </w:r>
      <w:r w:rsidR="00C732A9" w:rsidRPr="00C732A9">
        <w:rPr>
          <w:rFonts w:ascii="標楷體" w:eastAsia="標楷體" w:hAnsi="標楷體" w:hint="eastAsia"/>
          <w:color w:val="000000" w:themeColor="text1"/>
          <w:szCs w:val="24"/>
        </w:rPr>
        <w:t>未</w:t>
      </w:r>
      <w:r>
        <w:rPr>
          <w:rFonts w:ascii="標楷體" w:eastAsia="標楷體" w:hAnsi="標楷體" w:hint="eastAsia"/>
          <w:color w:val="000000" w:themeColor="text1"/>
          <w:szCs w:val="24"/>
        </w:rPr>
        <w:t>因結核病主診斷與其他合併症</w:t>
      </w:r>
      <w:r w:rsidR="00C732A9" w:rsidRPr="00C732A9">
        <w:rPr>
          <w:rFonts w:ascii="標楷體" w:eastAsia="標楷體" w:hAnsi="標楷體" w:hint="eastAsia"/>
          <w:color w:val="000000" w:themeColor="text1"/>
          <w:szCs w:val="24"/>
        </w:rPr>
        <w:t>至健保特約院所就醫者</w:t>
      </w:r>
      <w:r>
        <w:rPr>
          <w:rFonts w:ascii="標楷體" w:eastAsia="標楷體" w:hAnsi="標楷體" w:hint="eastAsia"/>
          <w:color w:val="000000" w:themeColor="text1"/>
          <w:szCs w:val="24"/>
        </w:rPr>
        <w:t>，本研究將無法判斷其實際</w:t>
      </w:r>
      <w:proofErr w:type="gramStart"/>
      <w:r>
        <w:rPr>
          <w:rFonts w:ascii="標楷體" w:eastAsia="標楷體" w:hAnsi="標楷體" w:hint="eastAsia"/>
          <w:color w:val="000000" w:themeColor="text1"/>
          <w:szCs w:val="24"/>
        </w:rPr>
        <w:t>罹</w:t>
      </w:r>
      <w:proofErr w:type="gramEnd"/>
      <w:r>
        <w:rPr>
          <w:rFonts w:ascii="標楷體" w:eastAsia="標楷體" w:hAnsi="標楷體" w:hint="eastAsia"/>
          <w:color w:val="000000" w:themeColor="text1"/>
          <w:szCs w:val="24"/>
        </w:rPr>
        <w:t>病情形；亦</w:t>
      </w:r>
      <w:r w:rsidR="00C732A9" w:rsidRPr="00C732A9">
        <w:rPr>
          <w:rFonts w:ascii="標楷體" w:eastAsia="標楷體" w:hAnsi="標楷體" w:hint="eastAsia"/>
          <w:color w:val="000000" w:themeColor="text1"/>
          <w:szCs w:val="24"/>
        </w:rPr>
        <w:t>無法掌握</w:t>
      </w:r>
      <w:r>
        <w:rPr>
          <w:rFonts w:ascii="標楷體" w:eastAsia="標楷體" w:hAnsi="標楷體" w:hint="eastAsia"/>
          <w:color w:val="000000" w:themeColor="text1"/>
          <w:szCs w:val="24"/>
        </w:rPr>
        <w:t>個案</w:t>
      </w:r>
      <w:r w:rsidR="00C732A9" w:rsidRPr="00C732A9">
        <w:rPr>
          <w:rFonts w:ascii="標楷體" w:eastAsia="標楷體" w:hAnsi="標楷體" w:hint="eastAsia"/>
          <w:color w:val="000000" w:themeColor="text1"/>
          <w:szCs w:val="24"/>
        </w:rPr>
        <w:t>有慢性病但卻未就醫者，故本研究</w:t>
      </w:r>
      <w:r>
        <w:rPr>
          <w:rFonts w:ascii="標楷體" w:eastAsia="標楷體" w:hAnsi="標楷體" w:hint="eastAsia"/>
          <w:color w:val="000000" w:themeColor="text1"/>
          <w:szCs w:val="24"/>
        </w:rPr>
        <w:t>所得</w:t>
      </w:r>
      <w:r w:rsidR="00C732A9" w:rsidRPr="00C732A9">
        <w:rPr>
          <w:rFonts w:ascii="標楷體" w:eastAsia="標楷體" w:hAnsi="標楷體" w:hint="eastAsia"/>
          <w:color w:val="000000" w:themeColor="text1"/>
          <w:szCs w:val="24"/>
        </w:rPr>
        <w:t>之慢性病盛行率應為「</w:t>
      </w:r>
      <w:r w:rsidR="00E7119F">
        <w:rPr>
          <w:rFonts w:ascii="標楷體" w:eastAsia="標楷體" w:hAnsi="標楷體" w:hint="eastAsia"/>
          <w:color w:val="000000" w:themeColor="text1"/>
          <w:szCs w:val="24"/>
        </w:rPr>
        <w:t>慢性病就醫盛行率」；僅以主診斷為結核病個案之慢性病</w:t>
      </w:r>
      <w:proofErr w:type="gramStart"/>
      <w:r w:rsidR="00E7119F">
        <w:rPr>
          <w:rFonts w:ascii="標楷體" w:eastAsia="標楷體" w:hAnsi="標楷體" w:hint="eastAsia"/>
          <w:color w:val="000000" w:themeColor="text1"/>
          <w:szCs w:val="24"/>
        </w:rPr>
        <w:t>罹</w:t>
      </w:r>
      <w:proofErr w:type="gramEnd"/>
      <w:r w:rsidR="00E7119F">
        <w:rPr>
          <w:rFonts w:ascii="標楷體" w:eastAsia="標楷體" w:hAnsi="標楷體" w:hint="eastAsia"/>
          <w:color w:val="000000" w:themeColor="text1"/>
          <w:szCs w:val="24"/>
        </w:rPr>
        <w:t>病計算，亦可能造成慢性病情形低估的情形。</w:t>
      </w:r>
    </w:p>
    <w:p w:rsidR="00DC652A" w:rsidRDefault="00DC652A" w:rsidP="00C732A9">
      <w:pPr>
        <w:spacing w:line="360" w:lineRule="auto"/>
        <w:rPr>
          <w:rFonts w:ascii="標楷體" w:eastAsia="標楷體" w:hAnsi="標楷體"/>
          <w:color w:val="000000" w:themeColor="text1"/>
          <w:szCs w:val="24"/>
        </w:rPr>
      </w:pPr>
    </w:p>
    <w:p w:rsidR="00C732A9" w:rsidRPr="00C30D78" w:rsidRDefault="00DC652A" w:rsidP="00C732A9">
      <w:pPr>
        <w:spacing w:line="360" w:lineRule="auto"/>
        <w:rPr>
          <w:rFonts w:eastAsia="標楷體"/>
          <w:color w:val="000000" w:themeColor="text1"/>
          <w:szCs w:val="24"/>
        </w:rPr>
      </w:pPr>
      <w:r w:rsidRPr="00C30D78">
        <w:rPr>
          <w:rFonts w:eastAsia="標楷體"/>
          <w:color w:val="000000" w:themeColor="text1"/>
          <w:szCs w:val="24"/>
        </w:rPr>
        <w:t>第三，</w:t>
      </w:r>
      <w:r w:rsidR="00C732A9" w:rsidRPr="00C30D78">
        <w:rPr>
          <w:rFonts w:eastAsia="標楷體"/>
          <w:color w:val="000000" w:themeColor="text1"/>
          <w:szCs w:val="24"/>
        </w:rPr>
        <w:t>本研究以個案就醫診斷推斷其所</w:t>
      </w:r>
      <w:proofErr w:type="gramStart"/>
      <w:r w:rsidR="00C732A9" w:rsidRPr="00C30D78">
        <w:rPr>
          <w:rFonts w:eastAsia="標楷體"/>
          <w:color w:val="000000" w:themeColor="text1"/>
          <w:szCs w:val="24"/>
        </w:rPr>
        <w:t>罹</w:t>
      </w:r>
      <w:proofErr w:type="gramEnd"/>
      <w:r w:rsidR="00C732A9" w:rsidRPr="00C30D78">
        <w:rPr>
          <w:rFonts w:eastAsia="標楷體"/>
          <w:color w:val="000000" w:themeColor="text1"/>
          <w:szCs w:val="24"/>
        </w:rPr>
        <w:t>患之慢性病，但診斷碼可能會受到醫師在病患就醫時的需要以及處方藥開立時的方便性而下該診斷，或行政程序中可能造成診斷碼發生錯誤情形，因此可能導致慢性病</w:t>
      </w:r>
      <w:proofErr w:type="gramStart"/>
      <w:r w:rsidR="00C732A9" w:rsidRPr="00C30D78">
        <w:rPr>
          <w:rFonts w:eastAsia="標楷體"/>
          <w:color w:val="000000" w:themeColor="text1"/>
          <w:szCs w:val="24"/>
        </w:rPr>
        <w:t>罹</w:t>
      </w:r>
      <w:proofErr w:type="gramEnd"/>
      <w:r w:rsidR="00C732A9" w:rsidRPr="00C30D78">
        <w:rPr>
          <w:rFonts w:eastAsia="標楷體"/>
          <w:color w:val="000000" w:themeColor="text1"/>
          <w:szCs w:val="24"/>
        </w:rPr>
        <w:t>病情形的誤判。但依據</w:t>
      </w:r>
      <w:r w:rsidR="00C732A9" w:rsidRPr="00C30D78">
        <w:rPr>
          <w:rFonts w:eastAsia="標楷體"/>
          <w:color w:val="000000" w:themeColor="text1"/>
          <w:szCs w:val="24"/>
        </w:rPr>
        <w:t xml:space="preserve">2005 </w:t>
      </w:r>
      <w:r w:rsidR="00C732A9" w:rsidRPr="00C30D78">
        <w:rPr>
          <w:rFonts w:eastAsia="標楷體"/>
          <w:color w:val="000000" w:themeColor="text1"/>
          <w:szCs w:val="24"/>
        </w:rPr>
        <w:t>年對於台灣健保資料庫診斷碼正確性的研究指出，台灣健保資料診斷碼的正確性可達</w:t>
      </w:r>
      <w:r w:rsidR="00C732A9" w:rsidRPr="00C30D78">
        <w:rPr>
          <w:rFonts w:eastAsia="標楷體"/>
          <w:color w:val="000000" w:themeColor="text1"/>
          <w:szCs w:val="24"/>
        </w:rPr>
        <w:t>74.6% (</w:t>
      </w:r>
      <w:r w:rsidR="00C732A9" w:rsidRPr="00C30D78">
        <w:rPr>
          <w:rFonts w:eastAsia="標楷體"/>
          <w:color w:val="000000" w:themeColor="text1"/>
          <w:szCs w:val="24"/>
        </w:rPr>
        <w:t>林正清</w:t>
      </w:r>
      <w:r w:rsidR="00C732A9" w:rsidRPr="00C30D78">
        <w:rPr>
          <w:rFonts w:eastAsia="標楷體"/>
          <w:color w:val="000000" w:themeColor="text1"/>
          <w:szCs w:val="24"/>
        </w:rPr>
        <w:t xml:space="preserve">, </w:t>
      </w:r>
      <w:r w:rsidR="00C732A9" w:rsidRPr="00C30D78">
        <w:rPr>
          <w:rFonts w:eastAsia="標楷體"/>
          <w:color w:val="000000" w:themeColor="text1"/>
          <w:szCs w:val="24"/>
        </w:rPr>
        <w:t>賴美淑</w:t>
      </w:r>
      <w:r w:rsidR="00C732A9" w:rsidRPr="00C30D78">
        <w:rPr>
          <w:rFonts w:eastAsia="標楷體"/>
          <w:color w:val="000000" w:themeColor="text1"/>
          <w:szCs w:val="24"/>
        </w:rPr>
        <w:t xml:space="preserve">, </w:t>
      </w:r>
      <w:proofErr w:type="gramStart"/>
      <w:r w:rsidR="00C732A9" w:rsidRPr="00C30D78">
        <w:rPr>
          <w:rFonts w:eastAsia="標楷體"/>
          <w:color w:val="000000" w:themeColor="text1"/>
          <w:szCs w:val="24"/>
        </w:rPr>
        <w:t>徐豈庸</w:t>
      </w:r>
      <w:proofErr w:type="gramEnd"/>
      <w:r w:rsidR="00C732A9" w:rsidRPr="00C30D78">
        <w:rPr>
          <w:rFonts w:eastAsia="標楷體"/>
          <w:color w:val="000000" w:themeColor="text1"/>
          <w:szCs w:val="24"/>
        </w:rPr>
        <w:t xml:space="preserve">, </w:t>
      </w:r>
      <w:r w:rsidR="00C732A9" w:rsidRPr="00C30D78">
        <w:rPr>
          <w:rFonts w:eastAsia="標楷體"/>
          <w:color w:val="000000" w:themeColor="text1"/>
          <w:szCs w:val="24"/>
        </w:rPr>
        <w:t>張順全</w:t>
      </w:r>
      <w:r w:rsidR="00C732A9" w:rsidRPr="00C30D78">
        <w:rPr>
          <w:rFonts w:eastAsia="標楷體"/>
          <w:color w:val="000000" w:themeColor="text1"/>
          <w:szCs w:val="24"/>
        </w:rPr>
        <w:t xml:space="preserve">, &amp; </w:t>
      </w:r>
      <w:r w:rsidR="00C732A9" w:rsidRPr="00C30D78">
        <w:rPr>
          <w:rFonts w:eastAsia="標楷體"/>
          <w:color w:val="000000" w:themeColor="text1"/>
          <w:szCs w:val="24"/>
        </w:rPr>
        <w:t>曾芬鬱</w:t>
      </w:r>
      <w:r w:rsidR="00C732A9" w:rsidRPr="00C30D78">
        <w:rPr>
          <w:rFonts w:eastAsia="標楷體"/>
          <w:color w:val="000000" w:themeColor="text1"/>
          <w:szCs w:val="24"/>
        </w:rPr>
        <w:t>, 2005)</w:t>
      </w:r>
      <w:r w:rsidR="00C732A9" w:rsidRPr="00C30D78">
        <w:rPr>
          <w:rFonts w:eastAsia="標楷體"/>
          <w:color w:val="000000" w:themeColor="text1"/>
          <w:szCs w:val="24"/>
        </w:rPr>
        <w:t>，因此誤判的機會並不高。另外，為判定</w:t>
      </w:r>
      <w:r w:rsidR="00C30D78">
        <w:rPr>
          <w:rFonts w:eastAsia="標楷體" w:hint="eastAsia"/>
          <w:color w:val="000000" w:themeColor="text1"/>
          <w:szCs w:val="24"/>
        </w:rPr>
        <w:t>結核病個案</w:t>
      </w:r>
      <w:r w:rsidR="00C732A9" w:rsidRPr="00C30D78">
        <w:rPr>
          <w:rFonts w:eastAsia="標楷體"/>
          <w:color w:val="000000" w:themeColor="text1"/>
          <w:szCs w:val="24"/>
        </w:rPr>
        <w:t>是否</w:t>
      </w:r>
      <w:proofErr w:type="gramStart"/>
      <w:r w:rsidR="00C732A9" w:rsidRPr="00C30D78">
        <w:rPr>
          <w:rFonts w:eastAsia="標楷體"/>
          <w:color w:val="000000" w:themeColor="text1"/>
          <w:szCs w:val="24"/>
        </w:rPr>
        <w:t>罹</w:t>
      </w:r>
      <w:proofErr w:type="gramEnd"/>
      <w:r w:rsidR="00C732A9" w:rsidRPr="00C30D78">
        <w:rPr>
          <w:rFonts w:eastAsia="標楷體"/>
          <w:color w:val="000000" w:themeColor="text1"/>
          <w:szCs w:val="24"/>
        </w:rPr>
        <w:t>病，本研究以同一診斷碼曾在門診所有診斷中出現三次或住院診斷中出現一次才認定為有該慢性病，可能造成</w:t>
      </w:r>
      <w:r w:rsidR="00C30D78" w:rsidRPr="00C30D78">
        <w:rPr>
          <w:rFonts w:eastAsia="標楷體"/>
          <w:color w:val="000000" w:themeColor="text1"/>
          <w:szCs w:val="24"/>
        </w:rPr>
        <w:t>結核病個案之</w:t>
      </w:r>
      <w:r w:rsidR="00C732A9" w:rsidRPr="00C30D78">
        <w:rPr>
          <w:rFonts w:eastAsia="標楷體"/>
          <w:color w:val="000000" w:themeColor="text1"/>
          <w:szCs w:val="24"/>
        </w:rPr>
        <w:t>慢性病</w:t>
      </w:r>
      <w:proofErr w:type="gramStart"/>
      <w:r w:rsidR="00C30D78" w:rsidRPr="00C30D78">
        <w:rPr>
          <w:rFonts w:eastAsia="標楷體"/>
          <w:color w:val="000000" w:themeColor="text1"/>
          <w:szCs w:val="24"/>
        </w:rPr>
        <w:t>罹</w:t>
      </w:r>
      <w:proofErr w:type="gramEnd"/>
      <w:r w:rsidR="00C30D78" w:rsidRPr="00C30D78">
        <w:rPr>
          <w:rFonts w:eastAsia="標楷體"/>
          <w:color w:val="000000" w:themeColor="text1"/>
          <w:szCs w:val="24"/>
        </w:rPr>
        <w:t>病</w:t>
      </w:r>
      <w:r w:rsidR="00C732A9" w:rsidRPr="00C30D78">
        <w:rPr>
          <w:rFonts w:eastAsia="標楷體"/>
          <w:color w:val="000000" w:themeColor="text1"/>
          <w:szCs w:val="24"/>
        </w:rPr>
        <w:t>盛行率的低估。由於利用健保資料判定慢性病</w:t>
      </w:r>
      <w:proofErr w:type="gramStart"/>
      <w:r w:rsidR="00C732A9" w:rsidRPr="00C30D78">
        <w:rPr>
          <w:rFonts w:eastAsia="標楷體"/>
          <w:color w:val="000000" w:themeColor="text1"/>
          <w:szCs w:val="24"/>
        </w:rPr>
        <w:t>罹</w:t>
      </w:r>
      <w:proofErr w:type="gramEnd"/>
      <w:r w:rsidR="00C732A9" w:rsidRPr="00C30D78">
        <w:rPr>
          <w:rFonts w:eastAsia="標楷體"/>
          <w:color w:val="000000" w:themeColor="text1"/>
          <w:szCs w:val="24"/>
        </w:rPr>
        <w:t>病狀況有很大的困難，國外學者採用門診所有診斷中出現兩次或住院診斷中出現一次作為排除條款（</w:t>
      </w:r>
      <w:r w:rsidR="00C732A9" w:rsidRPr="00C30D78">
        <w:rPr>
          <w:rFonts w:eastAsia="標楷體"/>
          <w:color w:val="000000" w:themeColor="text1"/>
          <w:szCs w:val="24"/>
        </w:rPr>
        <w:t>rule-out</w:t>
      </w:r>
      <w:r w:rsidR="00C732A9" w:rsidRPr="00C30D78">
        <w:rPr>
          <w:rFonts w:eastAsia="標楷體"/>
          <w:color w:val="000000" w:themeColor="text1"/>
          <w:szCs w:val="24"/>
        </w:rPr>
        <w:t>）</w:t>
      </w:r>
      <w:r w:rsidR="00C732A9" w:rsidRPr="00C30D78">
        <w:rPr>
          <w:rFonts w:eastAsia="標楷體"/>
          <w:color w:val="000000" w:themeColor="text1"/>
          <w:szCs w:val="24"/>
        </w:rPr>
        <w:t>(Wolffet al., 2002)</w:t>
      </w:r>
      <w:r w:rsidR="00C732A9" w:rsidRPr="00C30D78">
        <w:rPr>
          <w:rFonts w:eastAsia="標楷體"/>
          <w:color w:val="000000" w:themeColor="text1"/>
          <w:szCs w:val="24"/>
        </w:rPr>
        <w:t>；但為避免</w:t>
      </w:r>
      <w:r w:rsidR="00C30D78" w:rsidRPr="00C30D78">
        <w:rPr>
          <w:rFonts w:eastAsia="標楷體"/>
          <w:color w:val="000000" w:themeColor="text1"/>
          <w:szCs w:val="24"/>
        </w:rPr>
        <w:t>短</w:t>
      </w:r>
      <w:r w:rsidR="00C30D78" w:rsidRPr="00C30D78">
        <w:rPr>
          <w:rFonts w:eastAsia="標楷體"/>
          <w:color w:val="000000" w:themeColor="text1"/>
          <w:szCs w:val="24"/>
        </w:rPr>
        <w:lastRenderedPageBreak/>
        <w:t>時間</w:t>
      </w:r>
      <w:r w:rsidR="00C732A9" w:rsidRPr="00C30D78">
        <w:rPr>
          <w:rFonts w:eastAsia="標楷體"/>
          <w:color w:val="000000" w:themeColor="text1"/>
          <w:szCs w:val="24"/>
        </w:rPr>
        <w:t>內</w:t>
      </w:r>
      <w:r w:rsidR="00C30D78" w:rsidRPr="00C30D78">
        <w:rPr>
          <w:rFonts w:eastAsia="標楷體"/>
          <w:color w:val="000000" w:themeColor="text1"/>
          <w:szCs w:val="24"/>
        </w:rPr>
        <w:t>執行</w:t>
      </w:r>
      <w:r w:rsidR="00C732A9" w:rsidRPr="00C30D78">
        <w:rPr>
          <w:rFonts w:eastAsia="標楷體"/>
          <w:color w:val="000000" w:themeColor="text1"/>
          <w:szCs w:val="24"/>
        </w:rPr>
        <w:t>兩次慢性病檢查、或門診</w:t>
      </w:r>
      <w:r w:rsidR="00C30D78" w:rsidRPr="00C30D78">
        <w:rPr>
          <w:rFonts w:eastAsia="標楷體"/>
          <w:color w:val="000000" w:themeColor="text1"/>
          <w:szCs w:val="24"/>
        </w:rPr>
        <w:t>開立檢查</w:t>
      </w:r>
      <w:r w:rsidR="00C732A9" w:rsidRPr="00C30D78">
        <w:rPr>
          <w:rFonts w:eastAsia="標楷體"/>
          <w:color w:val="000000" w:themeColor="text1"/>
          <w:szCs w:val="24"/>
        </w:rPr>
        <w:t>而</w:t>
      </w:r>
      <w:r w:rsidR="00C30D78" w:rsidRPr="00C30D78">
        <w:rPr>
          <w:rFonts w:eastAsia="標楷體"/>
          <w:color w:val="000000" w:themeColor="text1"/>
          <w:szCs w:val="24"/>
        </w:rPr>
        <w:t>後續</w:t>
      </w:r>
      <w:r w:rsidR="00C732A9" w:rsidRPr="00C30D78">
        <w:rPr>
          <w:rFonts w:eastAsia="標楷體"/>
          <w:color w:val="000000" w:themeColor="text1"/>
          <w:szCs w:val="24"/>
        </w:rPr>
        <w:t>看報告的</w:t>
      </w:r>
      <w:r w:rsidR="00C30D78" w:rsidRPr="00C30D78">
        <w:rPr>
          <w:rFonts w:eastAsia="標楷體"/>
          <w:color w:val="000000" w:themeColor="text1"/>
          <w:szCs w:val="24"/>
        </w:rPr>
        <w:t>個案</w:t>
      </w:r>
      <w:r w:rsidR="00C732A9" w:rsidRPr="00C30D78">
        <w:rPr>
          <w:rFonts w:eastAsia="標楷體"/>
          <w:color w:val="000000" w:themeColor="text1"/>
          <w:szCs w:val="24"/>
        </w:rPr>
        <w:t>被納入</w:t>
      </w:r>
      <w:r w:rsidR="00C30D78" w:rsidRPr="00C30D78">
        <w:rPr>
          <w:rFonts w:eastAsia="標楷體"/>
          <w:color w:val="000000" w:themeColor="text1"/>
          <w:szCs w:val="24"/>
        </w:rPr>
        <w:t>計算</w:t>
      </w:r>
      <w:proofErr w:type="gramStart"/>
      <w:r w:rsidR="00C732A9" w:rsidRPr="00C30D78">
        <w:rPr>
          <w:rFonts w:eastAsia="標楷體"/>
          <w:color w:val="000000" w:themeColor="text1"/>
          <w:szCs w:val="24"/>
        </w:rPr>
        <w:t>罹</w:t>
      </w:r>
      <w:proofErr w:type="gramEnd"/>
      <w:r w:rsidR="00C732A9" w:rsidRPr="00C30D78">
        <w:rPr>
          <w:rFonts w:eastAsia="標楷體"/>
          <w:color w:val="000000" w:themeColor="text1"/>
          <w:szCs w:val="24"/>
        </w:rPr>
        <w:t>病樣本，本研究則採用更為保守的判定條件。</w:t>
      </w:r>
    </w:p>
    <w:p w:rsidR="00DC652A" w:rsidRDefault="00DC652A" w:rsidP="00C732A9">
      <w:pPr>
        <w:spacing w:line="360" w:lineRule="auto"/>
        <w:rPr>
          <w:rFonts w:ascii="標楷體" w:eastAsia="標楷體" w:hAnsi="標楷體"/>
          <w:color w:val="000000" w:themeColor="text1"/>
          <w:szCs w:val="24"/>
        </w:rPr>
      </w:pPr>
    </w:p>
    <w:p w:rsidR="00C732A9" w:rsidRDefault="00DC652A" w:rsidP="00C732A9">
      <w:pPr>
        <w:spacing w:line="360" w:lineRule="auto"/>
        <w:rPr>
          <w:rFonts w:ascii="標楷體" w:eastAsia="標楷體" w:hAnsi="標楷體"/>
          <w:color w:val="000000" w:themeColor="text1"/>
          <w:szCs w:val="24"/>
        </w:rPr>
      </w:pPr>
      <w:r w:rsidRPr="00DC652A">
        <w:rPr>
          <w:rFonts w:ascii="標楷體" w:eastAsia="標楷體" w:hAnsi="標楷體" w:hint="eastAsia"/>
          <w:color w:val="000000" w:themeColor="text1"/>
          <w:szCs w:val="24"/>
        </w:rPr>
        <w:t>第</w:t>
      </w:r>
      <w:r w:rsidR="00C30D78">
        <w:rPr>
          <w:rFonts w:ascii="標楷體" w:eastAsia="標楷體" w:hAnsi="標楷體" w:hint="eastAsia"/>
          <w:color w:val="000000" w:themeColor="text1"/>
          <w:szCs w:val="24"/>
        </w:rPr>
        <w:t>四</w:t>
      </w:r>
      <w:r w:rsidRPr="00DC652A">
        <w:rPr>
          <w:rFonts w:ascii="標楷體" w:eastAsia="標楷體" w:hAnsi="標楷體" w:hint="eastAsia"/>
          <w:color w:val="000000" w:themeColor="text1"/>
          <w:szCs w:val="24"/>
        </w:rPr>
        <w:t>，由於醫療利用資料來自健保資料庫，本研究在醫療利用和費用的計算下，只能針對有保險給付範圍內的醫療服務進行分析，無法取得私人保險制度所使用的醫療服務、以及私人自費的醫療服務使用之狀況。</w:t>
      </w:r>
      <w:r w:rsidR="00C30D78">
        <w:rPr>
          <w:rFonts w:ascii="標楷體" w:eastAsia="標楷體" w:hAnsi="標楷體" w:hint="eastAsia"/>
          <w:color w:val="000000" w:themeColor="text1"/>
          <w:szCs w:val="24"/>
        </w:rPr>
        <w:t>本研究亦僅計算西醫醫療利用，若個案看診科別為中醫，本研究未將其醫療利用納入分析。</w:t>
      </w:r>
    </w:p>
    <w:p w:rsidR="00DC652A" w:rsidRDefault="00DC652A" w:rsidP="00C732A9">
      <w:pPr>
        <w:spacing w:line="360" w:lineRule="auto"/>
        <w:rPr>
          <w:rFonts w:ascii="標楷體" w:eastAsia="標楷體" w:hAnsi="標楷體"/>
          <w:color w:val="000000" w:themeColor="text1"/>
          <w:szCs w:val="24"/>
        </w:rPr>
      </w:pPr>
    </w:p>
    <w:p w:rsidR="00C30D78" w:rsidRDefault="00C30D78" w:rsidP="00C30D78">
      <w:pPr>
        <w:spacing w:line="360" w:lineRule="auto"/>
        <w:rPr>
          <w:rFonts w:ascii="標楷體" w:eastAsia="標楷體" w:hAnsi="標楷體"/>
          <w:color w:val="000000" w:themeColor="text1"/>
          <w:szCs w:val="24"/>
        </w:rPr>
      </w:pPr>
      <w:r>
        <w:rPr>
          <w:rFonts w:ascii="標楷體" w:eastAsia="標楷體" w:hAnsi="標楷體" w:hint="eastAsia"/>
          <w:color w:val="000000" w:themeColor="text1"/>
          <w:szCs w:val="24"/>
        </w:rPr>
        <w:t>第五，</w:t>
      </w:r>
      <w:r w:rsidRPr="00C30D78">
        <w:rPr>
          <w:rFonts w:ascii="標楷體" w:eastAsia="標楷體" w:hAnsi="標楷體" w:hint="eastAsia"/>
          <w:color w:val="000000" w:themeColor="text1"/>
          <w:szCs w:val="24"/>
        </w:rPr>
        <w:t>本研究結果</w:t>
      </w:r>
      <w:proofErr w:type="gramStart"/>
      <w:r w:rsidRPr="00C30D78">
        <w:rPr>
          <w:rFonts w:ascii="標楷體" w:eastAsia="標楷體" w:hAnsi="標楷體" w:hint="eastAsia"/>
          <w:color w:val="000000" w:themeColor="text1"/>
          <w:szCs w:val="24"/>
        </w:rPr>
        <w:t>多屬橫斷</w:t>
      </w:r>
      <w:proofErr w:type="gramEnd"/>
      <w:r w:rsidRPr="00C30D78">
        <w:rPr>
          <w:rFonts w:ascii="標楷體" w:eastAsia="標楷體" w:hAnsi="標楷體" w:hint="eastAsia"/>
          <w:color w:val="000000" w:themeColor="text1"/>
          <w:szCs w:val="24"/>
        </w:rPr>
        <w:t>研究之結論，未能深入討論慢性病</w:t>
      </w:r>
      <w:proofErr w:type="gramStart"/>
      <w:r w:rsidRPr="00C30D78">
        <w:rPr>
          <w:rFonts w:ascii="標楷體" w:eastAsia="標楷體" w:hAnsi="標楷體" w:hint="eastAsia"/>
          <w:color w:val="000000" w:themeColor="text1"/>
          <w:szCs w:val="24"/>
        </w:rPr>
        <w:t>罹</w:t>
      </w:r>
      <w:proofErr w:type="gramEnd"/>
      <w:r w:rsidRPr="00C30D78">
        <w:rPr>
          <w:rFonts w:ascii="標楷體" w:eastAsia="標楷體" w:hAnsi="標楷體" w:hint="eastAsia"/>
          <w:color w:val="000000" w:themeColor="text1"/>
          <w:szCs w:val="24"/>
        </w:rPr>
        <w:t>病的變化情形對於醫療利用的影響，</w:t>
      </w:r>
      <w:r>
        <w:rPr>
          <w:rFonts w:ascii="標楷體" w:eastAsia="標楷體" w:hAnsi="標楷體" w:hint="eastAsia"/>
          <w:color w:val="000000" w:themeColor="text1"/>
          <w:szCs w:val="24"/>
        </w:rPr>
        <w:t>亦</w:t>
      </w:r>
      <w:r w:rsidRPr="00C30D78">
        <w:rPr>
          <w:rFonts w:ascii="標楷體" w:eastAsia="標楷體" w:hAnsi="標楷體" w:hint="eastAsia"/>
          <w:color w:val="000000" w:themeColor="text1"/>
          <w:szCs w:val="24"/>
        </w:rPr>
        <w:t>無法</w:t>
      </w:r>
      <w:proofErr w:type="gramStart"/>
      <w:r w:rsidRPr="00C30D78">
        <w:rPr>
          <w:rFonts w:ascii="標楷體" w:eastAsia="標楷體" w:hAnsi="標楷體" w:hint="eastAsia"/>
          <w:color w:val="000000" w:themeColor="text1"/>
          <w:szCs w:val="24"/>
        </w:rPr>
        <w:t>釐清</w:t>
      </w:r>
      <w:r w:rsidR="00CD5C73">
        <w:rPr>
          <w:rFonts w:ascii="標楷體" w:eastAsia="標楷體" w:hAnsi="標楷體" w:hint="eastAsia"/>
          <w:color w:val="000000" w:themeColor="text1"/>
          <w:szCs w:val="24"/>
        </w:rPr>
        <w:t>共病</w:t>
      </w:r>
      <w:r w:rsidRPr="00C30D78">
        <w:rPr>
          <w:rFonts w:ascii="標楷體" w:eastAsia="標楷體" w:hAnsi="標楷體" w:hint="eastAsia"/>
          <w:color w:val="000000" w:themeColor="text1"/>
          <w:szCs w:val="24"/>
        </w:rPr>
        <w:t>疾病</w:t>
      </w:r>
      <w:proofErr w:type="gramEnd"/>
      <w:r w:rsidRPr="00C30D78">
        <w:rPr>
          <w:rFonts w:ascii="標楷體" w:eastAsia="標楷體" w:hAnsi="標楷體" w:hint="eastAsia"/>
          <w:color w:val="000000" w:themeColor="text1"/>
          <w:szCs w:val="24"/>
        </w:rPr>
        <w:t>發生</w:t>
      </w:r>
      <w:r>
        <w:rPr>
          <w:rFonts w:ascii="標楷體" w:eastAsia="標楷體" w:hAnsi="標楷體" w:hint="eastAsia"/>
          <w:color w:val="000000" w:themeColor="text1"/>
          <w:szCs w:val="24"/>
        </w:rPr>
        <w:t>、</w:t>
      </w:r>
      <w:r w:rsidRPr="00C30D78">
        <w:rPr>
          <w:rFonts w:ascii="標楷體" w:eastAsia="標楷體" w:hAnsi="標楷體" w:hint="eastAsia"/>
          <w:color w:val="000000" w:themeColor="text1"/>
          <w:szCs w:val="24"/>
        </w:rPr>
        <w:t>醫療利用</w:t>
      </w:r>
      <w:r>
        <w:rPr>
          <w:rFonts w:ascii="標楷體" w:eastAsia="標楷體" w:hAnsi="標楷體" w:hint="eastAsia"/>
          <w:color w:val="000000" w:themeColor="text1"/>
          <w:szCs w:val="24"/>
        </w:rPr>
        <w:t>與結核病之間</w:t>
      </w:r>
      <w:r w:rsidRPr="00C30D78">
        <w:rPr>
          <w:rFonts w:ascii="標楷體" w:eastAsia="標楷體" w:hAnsi="標楷體" w:hint="eastAsia"/>
          <w:color w:val="000000" w:themeColor="text1"/>
          <w:szCs w:val="24"/>
        </w:rPr>
        <w:t>的因果關係。</w:t>
      </w:r>
    </w:p>
    <w:p w:rsidR="00C30D78" w:rsidRDefault="00C30D78" w:rsidP="00C732A9">
      <w:pPr>
        <w:spacing w:line="360" w:lineRule="auto"/>
        <w:rPr>
          <w:rFonts w:ascii="標楷體" w:eastAsia="標楷體" w:hAnsi="標楷體"/>
          <w:color w:val="000000" w:themeColor="text1"/>
          <w:szCs w:val="24"/>
        </w:rPr>
      </w:pPr>
    </w:p>
    <w:p w:rsidR="00CD5C73" w:rsidRDefault="00CD5C73" w:rsidP="00AC7C27">
      <w:pPr>
        <w:spacing w:line="360" w:lineRule="auto"/>
        <w:rPr>
          <w:rFonts w:ascii="標楷體" w:eastAsia="標楷體" w:hAnsi="標楷體"/>
          <w:color w:val="000000" w:themeColor="text1"/>
          <w:szCs w:val="24"/>
        </w:rPr>
      </w:pPr>
      <w:r>
        <w:rPr>
          <w:rFonts w:ascii="標楷體" w:eastAsia="標楷體" w:hAnsi="標楷體"/>
          <w:color w:val="000000" w:themeColor="text1"/>
          <w:szCs w:val="24"/>
        </w:rPr>
        <w:br w:type="page"/>
      </w:r>
    </w:p>
    <w:p w:rsidR="008405AE" w:rsidRPr="001520A6" w:rsidRDefault="008405AE" w:rsidP="001520A6">
      <w:pPr>
        <w:spacing w:line="360" w:lineRule="auto"/>
        <w:rPr>
          <w:rFonts w:ascii="標楷體" w:eastAsia="標楷體" w:hAnsi="標楷體"/>
          <w:b/>
          <w:sz w:val="28"/>
          <w:szCs w:val="28"/>
        </w:rPr>
      </w:pPr>
      <w:r w:rsidRPr="001520A6">
        <w:rPr>
          <w:rFonts w:ascii="標楷體" w:eastAsia="標楷體" w:hAnsi="標楷體"/>
          <w:b/>
          <w:sz w:val="28"/>
          <w:szCs w:val="28"/>
        </w:rPr>
        <w:lastRenderedPageBreak/>
        <w:t>參考文獻</w:t>
      </w:r>
    </w:p>
    <w:p w:rsidR="00984511" w:rsidRPr="00255C08" w:rsidRDefault="00984511" w:rsidP="00984511">
      <w:pPr>
        <w:ind w:leftChars="-74" w:left="295" w:rightChars="-148" w:right="-355" w:hangingChars="197" w:hanging="473"/>
        <w:rPr>
          <w:rFonts w:eastAsia="標楷體"/>
          <w:color w:val="000000"/>
        </w:rPr>
      </w:pPr>
      <w:r>
        <w:rPr>
          <w:rFonts w:eastAsia="標楷體" w:hint="eastAsia"/>
          <w:color w:val="000000"/>
        </w:rPr>
        <w:t xml:space="preserve">  </w:t>
      </w:r>
      <w:r w:rsidRPr="00255C08">
        <w:rPr>
          <w:rFonts w:eastAsia="標楷體"/>
          <w:color w:val="000000"/>
        </w:rPr>
        <w:t>依一般科學論文之參考文獻撰寫方式，列出所引用之參考文獻，並於計畫內容引用處標</w:t>
      </w:r>
      <w:proofErr w:type="gramStart"/>
      <w:r w:rsidRPr="00255C08">
        <w:rPr>
          <w:rFonts w:eastAsia="標楷體"/>
          <w:color w:val="000000"/>
        </w:rPr>
        <w:t>註</w:t>
      </w:r>
      <w:proofErr w:type="gramEnd"/>
      <w:r w:rsidRPr="00255C08">
        <w:rPr>
          <w:rFonts w:eastAsia="標楷體"/>
          <w:color w:val="000000"/>
        </w:rPr>
        <w:t>之。</w:t>
      </w:r>
    </w:p>
    <w:p w:rsidR="00984511" w:rsidRPr="004763FA" w:rsidRDefault="00984511" w:rsidP="00984511">
      <w:pPr>
        <w:spacing w:after="120"/>
        <w:ind w:rightChars="-148" w:right="-355"/>
        <w:rPr>
          <w:rFonts w:eastAsia="標楷體"/>
          <w:color w:val="000000"/>
        </w:rPr>
      </w:pPr>
      <w:r>
        <w:rPr>
          <w:rFonts w:eastAsia="標楷體"/>
          <w:color w:val="000000"/>
        </w:rPr>
        <w:t>1.</w:t>
      </w:r>
      <w:r w:rsidRPr="004763FA">
        <w:rPr>
          <w:rFonts w:eastAsia="標楷體"/>
          <w:color w:val="000000"/>
        </w:rPr>
        <w:t>WHO REPORT 2012, Global Tuberculosis Control, surveillance planning Financing. WHO/2012.</w:t>
      </w:r>
    </w:p>
    <w:p w:rsidR="00984511" w:rsidRDefault="00984511" w:rsidP="00984511">
      <w:pPr>
        <w:spacing w:after="120"/>
        <w:ind w:rightChars="-148" w:right="-355"/>
        <w:rPr>
          <w:rFonts w:eastAsia="標楷體"/>
          <w:color w:val="000000"/>
        </w:rPr>
      </w:pPr>
      <w:r>
        <w:rPr>
          <w:rFonts w:eastAsia="標楷體" w:hint="eastAsia"/>
          <w:color w:val="000000"/>
        </w:rPr>
        <w:t>2.</w:t>
      </w:r>
      <w:r w:rsidRPr="004763FA">
        <w:rPr>
          <w:rFonts w:eastAsia="標楷體" w:hint="eastAsia"/>
          <w:color w:val="000000"/>
        </w:rPr>
        <w:t>行政院衛生福利部疾病管制署</w:t>
      </w:r>
      <w:r w:rsidRPr="004763FA">
        <w:rPr>
          <w:rFonts w:eastAsia="標楷體" w:hint="eastAsia"/>
          <w:color w:val="000000"/>
        </w:rPr>
        <w:t xml:space="preserve">(2012). </w:t>
      </w:r>
      <w:r w:rsidRPr="004763FA">
        <w:rPr>
          <w:rFonts w:eastAsia="標楷體" w:hint="eastAsia"/>
          <w:color w:val="000000"/>
        </w:rPr>
        <w:t>台灣結核病防治年報</w:t>
      </w:r>
      <w:r w:rsidRPr="004763FA">
        <w:rPr>
          <w:rFonts w:eastAsia="標楷體" w:hint="eastAsia"/>
          <w:color w:val="000000"/>
        </w:rPr>
        <w:t xml:space="preserve">. </w:t>
      </w:r>
      <w:r w:rsidRPr="004763FA">
        <w:rPr>
          <w:rFonts w:eastAsia="標楷體" w:hint="eastAsia"/>
          <w:color w:val="000000"/>
        </w:rPr>
        <w:t>台北：行政院衛生福利部疾病管制署</w:t>
      </w:r>
      <w:r w:rsidRPr="004763FA">
        <w:rPr>
          <w:rFonts w:eastAsia="標楷體" w:hint="eastAsia"/>
          <w:color w:val="000000"/>
        </w:rPr>
        <w:t>.</w:t>
      </w:r>
    </w:p>
    <w:p w:rsidR="00984511" w:rsidRPr="00BE2C8D" w:rsidRDefault="00984511" w:rsidP="00984511">
      <w:pPr>
        <w:spacing w:after="120"/>
        <w:ind w:rightChars="-148" w:right="-355"/>
        <w:rPr>
          <w:rFonts w:eastAsia="標楷體"/>
          <w:color w:val="000000"/>
        </w:rPr>
      </w:pPr>
      <w:r>
        <w:rPr>
          <w:rFonts w:eastAsia="標楷體"/>
          <w:color w:val="000000"/>
        </w:rPr>
        <w:t>3</w:t>
      </w:r>
      <w:r>
        <w:rPr>
          <w:rFonts w:eastAsia="標楷體" w:hint="eastAsia"/>
          <w:color w:val="000000"/>
        </w:rPr>
        <w:t>.</w:t>
      </w:r>
      <w:r w:rsidRPr="00BE2C8D">
        <w:rPr>
          <w:rFonts w:eastAsia="標楷體" w:hint="eastAsia"/>
          <w:color w:val="000000"/>
        </w:rPr>
        <w:t>內政部統計處：</w:t>
      </w:r>
      <w:r w:rsidRPr="00BE2C8D">
        <w:rPr>
          <w:rFonts w:eastAsia="標楷體" w:hint="eastAsia"/>
          <w:color w:val="000000"/>
        </w:rPr>
        <w:t xml:space="preserve">102 </w:t>
      </w:r>
      <w:r w:rsidRPr="00BE2C8D">
        <w:rPr>
          <w:rFonts w:eastAsia="標楷體" w:hint="eastAsia"/>
          <w:color w:val="000000"/>
        </w:rPr>
        <w:t>年底人口結構分析。</w:t>
      </w:r>
      <w:r>
        <w:rPr>
          <w:rFonts w:eastAsia="標楷體" w:hint="eastAsia"/>
          <w:color w:val="000000"/>
        </w:rPr>
        <w:t xml:space="preserve">Available </w:t>
      </w:r>
      <w:r>
        <w:rPr>
          <w:rFonts w:eastAsia="標楷體"/>
          <w:color w:val="000000"/>
        </w:rPr>
        <w:t>from:</w:t>
      </w:r>
      <w:r>
        <w:rPr>
          <w:rFonts w:eastAsia="標楷體" w:hint="eastAsia"/>
          <w:color w:val="000000"/>
        </w:rPr>
        <w:t xml:space="preserve"> h</w:t>
      </w:r>
      <w:r w:rsidRPr="00BE2C8D">
        <w:rPr>
          <w:rFonts w:eastAsia="標楷體"/>
          <w:color w:val="000000"/>
        </w:rPr>
        <w:t>ttp://www.moi.gov.tw/stat/news_content.aspx?sn=8057</w:t>
      </w:r>
    </w:p>
    <w:p w:rsidR="00984511" w:rsidRPr="00BE2C8D" w:rsidRDefault="00984511" w:rsidP="00984511">
      <w:pPr>
        <w:spacing w:after="120"/>
        <w:ind w:rightChars="-148" w:right="-355"/>
        <w:rPr>
          <w:rFonts w:eastAsia="標楷體"/>
          <w:color w:val="000000"/>
        </w:rPr>
      </w:pPr>
      <w:r>
        <w:rPr>
          <w:rFonts w:eastAsia="標楷體"/>
          <w:color w:val="000000"/>
        </w:rPr>
        <w:t>4.</w:t>
      </w:r>
      <w:r w:rsidRPr="00BE2C8D">
        <w:rPr>
          <w:rFonts w:eastAsia="標楷體" w:hint="eastAsia"/>
          <w:color w:val="000000"/>
        </w:rPr>
        <w:t>國家發展委員會（前行政院經濟建設委員會）：中華民國</w:t>
      </w:r>
      <w:r w:rsidRPr="00BE2C8D">
        <w:rPr>
          <w:rFonts w:eastAsia="標楷體"/>
          <w:color w:val="000000"/>
        </w:rPr>
        <w:t xml:space="preserve"> 2012 </w:t>
      </w:r>
      <w:r w:rsidRPr="00BE2C8D">
        <w:rPr>
          <w:rFonts w:eastAsia="標楷體" w:hint="eastAsia"/>
          <w:color w:val="000000"/>
        </w:rPr>
        <w:t>年至</w:t>
      </w:r>
      <w:r w:rsidRPr="00BE2C8D">
        <w:rPr>
          <w:rFonts w:eastAsia="標楷體"/>
          <w:color w:val="000000"/>
        </w:rPr>
        <w:t xml:space="preserve"> 2060 </w:t>
      </w:r>
      <w:r w:rsidRPr="00BE2C8D">
        <w:rPr>
          <w:rFonts w:eastAsia="標楷體" w:hint="eastAsia"/>
          <w:color w:val="000000"/>
        </w:rPr>
        <w:t>年人口</w:t>
      </w:r>
    </w:p>
    <w:p w:rsidR="00984511" w:rsidRDefault="00984511" w:rsidP="00984511">
      <w:pPr>
        <w:spacing w:after="120"/>
        <w:ind w:rightChars="-148" w:right="-355"/>
        <w:rPr>
          <w:rFonts w:eastAsia="標楷體"/>
          <w:color w:val="000000"/>
        </w:rPr>
      </w:pPr>
      <w:proofErr w:type="gramStart"/>
      <w:r w:rsidRPr="00BE2C8D">
        <w:rPr>
          <w:rFonts w:eastAsia="標楷體" w:hint="eastAsia"/>
          <w:color w:val="000000"/>
        </w:rPr>
        <w:t>推計</w:t>
      </w:r>
      <w:proofErr w:type="gramEnd"/>
      <w:r w:rsidRPr="00BE2C8D">
        <w:rPr>
          <w:rFonts w:eastAsia="標楷體" w:hint="eastAsia"/>
          <w:color w:val="000000"/>
        </w:rPr>
        <w:t>。</w:t>
      </w:r>
      <w:r>
        <w:rPr>
          <w:rFonts w:eastAsia="標楷體" w:hint="eastAsia"/>
          <w:color w:val="000000"/>
        </w:rPr>
        <w:t xml:space="preserve">Available from: </w:t>
      </w:r>
      <w:r w:rsidRPr="00BE2C8D">
        <w:rPr>
          <w:rFonts w:eastAsia="標楷體" w:hint="eastAsia"/>
          <w:color w:val="000000"/>
        </w:rPr>
        <w:t>http://www.ndc.gov.tw/dn.aspx?uid=11723</w:t>
      </w:r>
    </w:p>
    <w:p w:rsidR="00984511" w:rsidRDefault="00984511" w:rsidP="00984511">
      <w:pPr>
        <w:spacing w:after="120"/>
        <w:ind w:rightChars="-148" w:right="-355"/>
        <w:rPr>
          <w:rFonts w:eastAsia="標楷體"/>
          <w:color w:val="000000"/>
        </w:rPr>
      </w:pPr>
      <w:r>
        <w:rPr>
          <w:rFonts w:eastAsia="標楷體" w:hint="eastAsia"/>
          <w:color w:val="000000"/>
        </w:rPr>
        <w:t>5.</w:t>
      </w:r>
      <w:r w:rsidRPr="006F56DE">
        <w:t xml:space="preserve"> </w:t>
      </w:r>
      <w:r w:rsidRPr="006F56DE">
        <w:rPr>
          <w:rFonts w:eastAsia="標楷體"/>
          <w:color w:val="000000"/>
        </w:rPr>
        <w:t>Baker, M.A., et al., The impact of diabetes on tuberculosis treatment outcomes:</w:t>
      </w:r>
      <w:r>
        <w:rPr>
          <w:rFonts w:eastAsia="標楷體"/>
          <w:color w:val="000000"/>
        </w:rPr>
        <w:t xml:space="preserve"> </w:t>
      </w:r>
      <w:r w:rsidRPr="006F56DE">
        <w:rPr>
          <w:rFonts w:eastAsia="標楷體"/>
          <w:color w:val="000000"/>
        </w:rPr>
        <w:t>a systematic review. BMC Med, 2011. 9: p. 81.</w:t>
      </w:r>
    </w:p>
    <w:p w:rsidR="00984511" w:rsidRPr="005E763F" w:rsidRDefault="00984511" w:rsidP="00984511">
      <w:pPr>
        <w:spacing w:after="120"/>
        <w:ind w:rightChars="-148" w:right="-355"/>
        <w:rPr>
          <w:rFonts w:eastAsia="標楷體"/>
          <w:color w:val="000000"/>
        </w:rPr>
      </w:pPr>
      <w:r>
        <w:rPr>
          <w:rFonts w:eastAsia="標楷體"/>
          <w:color w:val="000000"/>
        </w:rPr>
        <w:t xml:space="preserve">6. </w:t>
      </w:r>
      <w:r w:rsidRPr="005E763F">
        <w:rPr>
          <w:rFonts w:eastAsia="標楷體"/>
          <w:color w:val="000000"/>
        </w:rPr>
        <w:t>Dooley KE, Tang T, Golub JE, Dorman SE, Cronin W. Impact of Diabetes Mellitus on Treatment Outcomes of Patients with Active Tuberculosis. Am J Trop Med Hyg. Apr 2009;80(4):634-639.</w:t>
      </w:r>
    </w:p>
    <w:p w:rsidR="00984511" w:rsidRPr="005E763F" w:rsidRDefault="00984511" w:rsidP="00984511">
      <w:pPr>
        <w:spacing w:after="120"/>
        <w:ind w:rightChars="-148" w:right="-355"/>
        <w:rPr>
          <w:rFonts w:eastAsia="標楷體"/>
          <w:color w:val="000000"/>
        </w:rPr>
      </w:pPr>
      <w:r>
        <w:rPr>
          <w:rFonts w:eastAsia="標楷體"/>
          <w:color w:val="000000"/>
        </w:rPr>
        <w:t xml:space="preserve">7. </w:t>
      </w:r>
      <w:r w:rsidRPr="005E763F">
        <w:rPr>
          <w:rFonts w:eastAsia="標楷體"/>
          <w:color w:val="000000"/>
        </w:rPr>
        <w:t>Morris JT, Seaworth BJ, Mcallister CK. Pulmonary Tuberculosis in Diabetics.</w:t>
      </w:r>
      <w:r>
        <w:rPr>
          <w:rFonts w:eastAsia="標楷體" w:hint="eastAsia"/>
          <w:color w:val="000000"/>
        </w:rPr>
        <w:t xml:space="preserve"> </w:t>
      </w:r>
      <w:r w:rsidRPr="005E763F">
        <w:rPr>
          <w:rFonts w:eastAsia="標楷體"/>
          <w:color w:val="000000"/>
        </w:rPr>
        <w:t>Chest. Aug 1992;102(2):539-541.</w:t>
      </w:r>
    </w:p>
    <w:p w:rsidR="00984511" w:rsidRDefault="00984511" w:rsidP="00984511">
      <w:pPr>
        <w:spacing w:after="120"/>
        <w:ind w:rightChars="-148" w:right="-355"/>
        <w:rPr>
          <w:rFonts w:eastAsia="標楷體"/>
          <w:color w:val="000000"/>
        </w:rPr>
      </w:pPr>
      <w:r w:rsidRPr="005E763F">
        <w:rPr>
          <w:rFonts w:eastAsia="標楷體"/>
          <w:color w:val="000000"/>
        </w:rPr>
        <w:t>8.</w:t>
      </w:r>
      <w:r>
        <w:rPr>
          <w:rFonts w:eastAsia="標楷體"/>
          <w:color w:val="000000"/>
        </w:rPr>
        <w:t xml:space="preserve"> </w:t>
      </w:r>
      <w:r w:rsidRPr="005E763F">
        <w:rPr>
          <w:rFonts w:eastAsia="標楷體"/>
          <w:color w:val="000000"/>
        </w:rPr>
        <w:t>PEREZ-GUZMAN C, TORRES-CRUZ A, VILLARREAL-VELARDE H, VARGAS MH. Progressive Age-related Changes in Pulmonary Tuberculosis Images and the Effect of Diabetes. Am. J. Resp</w:t>
      </w:r>
      <w:r>
        <w:rPr>
          <w:rFonts w:eastAsia="標楷體"/>
          <w:color w:val="000000"/>
        </w:rPr>
        <w:t>ir. Crit. Care Med. November 1,</w:t>
      </w:r>
      <w:r w:rsidRPr="005E763F">
        <w:rPr>
          <w:rFonts w:eastAsia="標楷體"/>
          <w:color w:val="000000"/>
        </w:rPr>
        <w:t>2000 2000;162(5):1738-1740.</w:t>
      </w:r>
    </w:p>
    <w:p w:rsidR="00984511" w:rsidRDefault="00984511" w:rsidP="00984511">
      <w:pPr>
        <w:spacing w:after="120"/>
        <w:ind w:rightChars="-148" w:right="-355"/>
        <w:rPr>
          <w:rFonts w:eastAsia="標楷體"/>
          <w:color w:val="000000"/>
        </w:rPr>
      </w:pPr>
      <w:r>
        <w:rPr>
          <w:rFonts w:eastAsia="標楷體"/>
          <w:color w:val="000000"/>
        </w:rPr>
        <w:t xml:space="preserve">9. </w:t>
      </w:r>
      <w:r w:rsidRPr="007761DE">
        <w:rPr>
          <w:rFonts w:eastAsia="標楷體"/>
          <w:color w:val="000000"/>
        </w:rPr>
        <w:t>Lo HY, S.J., Chang HJ</w:t>
      </w:r>
      <w:proofErr w:type="gramStart"/>
      <w:r w:rsidRPr="007761DE">
        <w:rPr>
          <w:rFonts w:eastAsia="標楷體"/>
          <w:color w:val="000000"/>
        </w:rPr>
        <w:t>, .</w:t>
      </w:r>
      <w:proofErr w:type="gramEnd"/>
      <w:r w:rsidRPr="007761DE">
        <w:rPr>
          <w:rFonts w:eastAsia="標楷體"/>
          <w:color w:val="000000"/>
        </w:rPr>
        <w:t>, et al., Risk Factors Associated With Death in a</w:t>
      </w:r>
      <w:r>
        <w:rPr>
          <w:rFonts w:eastAsia="標楷體"/>
          <w:color w:val="000000"/>
        </w:rPr>
        <w:t xml:space="preserve"> </w:t>
      </w:r>
      <w:r w:rsidRPr="007761DE">
        <w:rPr>
          <w:rFonts w:eastAsia="標楷體"/>
          <w:color w:val="000000"/>
        </w:rPr>
        <w:t>12-Month Cohort Analysis of Tuberculosis Patients: 12-Month Follow-up After</w:t>
      </w:r>
      <w:r>
        <w:rPr>
          <w:rFonts w:eastAsia="標楷體"/>
          <w:color w:val="000000"/>
        </w:rPr>
        <w:t xml:space="preserve"> </w:t>
      </w:r>
      <w:r w:rsidRPr="007761DE">
        <w:rPr>
          <w:rFonts w:eastAsia="標楷體"/>
          <w:color w:val="000000"/>
        </w:rPr>
        <w:t>Registration. Asia Pac J Public Health, 2011. 12</w:t>
      </w:r>
    </w:p>
    <w:p w:rsidR="00984511" w:rsidRPr="00544E16" w:rsidRDefault="00984511" w:rsidP="00984511">
      <w:pPr>
        <w:spacing w:after="120"/>
        <w:ind w:rightChars="-148" w:right="-355"/>
        <w:rPr>
          <w:rFonts w:eastAsia="標楷體"/>
          <w:color w:val="000000"/>
        </w:rPr>
      </w:pPr>
      <w:r>
        <w:rPr>
          <w:rFonts w:eastAsia="標楷體"/>
          <w:color w:val="000000"/>
        </w:rPr>
        <w:t>10.</w:t>
      </w:r>
      <w:r w:rsidRPr="00544E16">
        <w:t xml:space="preserve"> </w:t>
      </w:r>
      <w:r w:rsidRPr="00544E16">
        <w:rPr>
          <w:rFonts w:eastAsia="標楷體"/>
          <w:color w:val="000000"/>
        </w:rPr>
        <w:t>Stevenson CR, Critchley JA, Forouhi NG, et al. Diabetes and the risk of tuberculosis: a neglected threat to public health? Chronic Illness. September 1,2007 2007;3(3):228-245.</w:t>
      </w:r>
    </w:p>
    <w:p w:rsidR="00984511" w:rsidRPr="00544E16" w:rsidRDefault="00984511" w:rsidP="00984511">
      <w:pPr>
        <w:spacing w:after="120"/>
        <w:ind w:rightChars="-148" w:right="-355"/>
        <w:rPr>
          <w:rFonts w:eastAsia="標楷體"/>
          <w:color w:val="000000"/>
        </w:rPr>
      </w:pPr>
      <w:r>
        <w:rPr>
          <w:rFonts w:eastAsia="標楷體"/>
          <w:color w:val="000000"/>
        </w:rPr>
        <w:t>11</w:t>
      </w:r>
      <w:r w:rsidRPr="00544E16">
        <w:rPr>
          <w:rFonts w:eastAsia="標楷體"/>
          <w:color w:val="000000"/>
        </w:rPr>
        <w:t>.</w:t>
      </w:r>
      <w:r>
        <w:rPr>
          <w:rFonts w:eastAsia="標楷體"/>
          <w:color w:val="000000"/>
        </w:rPr>
        <w:t xml:space="preserve"> </w:t>
      </w:r>
      <w:r w:rsidRPr="00544E16">
        <w:rPr>
          <w:rFonts w:eastAsia="標楷體"/>
          <w:color w:val="000000"/>
        </w:rPr>
        <w:t>Halbert RJ, Natoli JL, Gano A, Badamgarav E, Buist AS, Mannino DM. Global burden of COPD: systematic review and meta-analysis. European Respiratory Journal. September 1, 2006 2006;28(3):523-532.</w:t>
      </w:r>
    </w:p>
    <w:p w:rsidR="00984511" w:rsidRPr="00544E16" w:rsidRDefault="00984511" w:rsidP="00984511">
      <w:pPr>
        <w:spacing w:after="120"/>
        <w:ind w:rightChars="-148" w:right="-355"/>
        <w:rPr>
          <w:rFonts w:eastAsia="標楷體"/>
          <w:color w:val="000000"/>
        </w:rPr>
      </w:pPr>
      <w:r>
        <w:rPr>
          <w:rFonts w:eastAsia="標楷體"/>
          <w:color w:val="000000"/>
        </w:rPr>
        <w:t>12</w:t>
      </w:r>
      <w:r w:rsidRPr="00544E16">
        <w:rPr>
          <w:rFonts w:eastAsia="標楷體"/>
          <w:color w:val="000000"/>
        </w:rPr>
        <w:t>.</w:t>
      </w:r>
      <w:r>
        <w:rPr>
          <w:rFonts w:eastAsia="標楷體"/>
          <w:color w:val="000000"/>
        </w:rPr>
        <w:t xml:space="preserve"> </w:t>
      </w:r>
      <w:r w:rsidRPr="00544E16">
        <w:rPr>
          <w:rFonts w:eastAsia="標楷體"/>
          <w:color w:val="000000"/>
        </w:rPr>
        <w:t xml:space="preserve">Pauwels RA, Buist AS, Ma P, Jenkins CR, Hurd SS. Global strategy for the diagnosis, management, and prevention of chronic obstructive pulmonary disease: National Heart, Lung, </w:t>
      </w:r>
      <w:r w:rsidRPr="00544E16">
        <w:rPr>
          <w:rFonts w:eastAsia="標楷體"/>
          <w:color w:val="000000"/>
        </w:rPr>
        <w:lastRenderedPageBreak/>
        <w:t>and Blood Institute and World Health</w:t>
      </w:r>
      <w:r>
        <w:rPr>
          <w:rFonts w:eastAsia="標楷體"/>
          <w:color w:val="000000"/>
        </w:rPr>
        <w:t xml:space="preserve"> </w:t>
      </w:r>
      <w:r w:rsidRPr="00544E16">
        <w:rPr>
          <w:rFonts w:eastAsia="標楷體"/>
          <w:color w:val="000000"/>
        </w:rPr>
        <w:t>Organization Global Initiative for Chronic Obstructive Lung Disease (GOLD):executive summary. Respir Care. Aug 2001;46(8):798-825.</w:t>
      </w:r>
    </w:p>
    <w:p w:rsidR="00984511" w:rsidRPr="00544E16" w:rsidRDefault="00984511" w:rsidP="00984511">
      <w:pPr>
        <w:spacing w:after="120"/>
        <w:ind w:rightChars="-148" w:right="-355"/>
        <w:rPr>
          <w:rFonts w:eastAsia="標楷體"/>
          <w:color w:val="000000"/>
        </w:rPr>
      </w:pPr>
      <w:r>
        <w:rPr>
          <w:rFonts w:eastAsia="標楷體"/>
          <w:color w:val="000000"/>
        </w:rPr>
        <w:t>13</w:t>
      </w:r>
      <w:r w:rsidRPr="00544E16">
        <w:rPr>
          <w:rFonts w:eastAsia="標楷體"/>
          <w:color w:val="000000"/>
        </w:rPr>
        <w:t>.</w:t>
      </w:r>
      <w:r>
        <w:rPr>
          <w:rFonts w:eastAsia="標楷體"/>
          <w:color w:val="000000"/>
        </w:rPr>
        <w:t xml:space="preserve"> </w:t>
      </w:r>
      <w:r w:rsidRPr="00544E16">
        <w:rPr>
          <w:rFonts w:eastAsia="標楷體"/>
          <w:color w:val="000000"/>
        </w:rPr>
        <w:t>Rizvi N, Shah RH, Inayat N, Hussain N. Differences in clinical presentation of pulmonary tuberculosis in association with age. J Pak Med Assoc. Aug</w:t>
      </w:r>
    </w:p>
    <w:p w:rsidR="00984511" w:rsidRPr="00544E16" w:rsidRDefault="00984511" w:rsidP="00984511">
      <w:pPr>
        <w:spacing w:after="120"/>
        <w:ind w:rightChars="-148" w:right="-355"/>
        <w:rPr>
          <w:rFonts w:eastAsia="標楷體"/>
          <w:color w:val="000000"/>
        </w:rPr>
      </w:pPr>
      <w:r w:rsidRPr="00544E16">
        <w:rPr>
          <w:rFonts w:eastAsia="標楷體"/>
          <w:color w:val="000000"/>
        </w:rPr>
        <w:t>2003;53(8):321-324.</w:t>
      </w:r>
    </w:p>
    <w:p w:rsidR="00984511" w:rsidRPr="00544E16" w:rsidRDefault="00984511" w:rsidP="00984511">
      <w:pPr>
        <w:spacing w:after="120"/>
        <w:ind w:rightChars="-148" w:right="-355"/>
        <w:rPr>
          <w:rFonts w:eastAsia="標楷體"/>
          <w:color w:val="000000"/>
        </w:rPr>
      </w:pPr>
      <w:r>
        <w:rPr>
          <w:rFonts w:eastAsia="標楷體"/>
          <w:color w:val="000000"/>
        </w:rPr>
        <w:t>14</w:t>
      </w:r>
      <w:r w:rsidRPr="00544E16">
        <w:rPr>
          <w:rFonts w:eastAsia="標楷體"/>
          <w:color w:val="000000"/>
        </w:rPr>
        <w:t>.</w:t>
      </w:r>
      <w:r>
        <w:rPr>
          <w:rFonts w:eastAsia="標楷體"/>
          <w:color w:val="000000"/>
        </w:rPr>
        <w:t xml:space="preserve"> </w:t>
      </w:r>
      <w:r w:rsidRPr="00544E16">
        <w:rPr>
          <w:rFonts w:eastAsia="標楷體"/>
          <w:color w:val="000000"/>
        </w:rPr>
        <w:t>Aktogu S, Yorgancioglu A, Cirak K, Kose T, Dereli SM. Clinical spectrum of pulmonary and pleural tuberculosis: a report of 5,480 cases. Eur Respir J. Oct</w:t>
      </w:r>
      <w:r>
        <w:rPr>
          <w:rFonts w:eastAsia="標楷體"/>
          <w:color w:val="000000"/>
        </w:rPr>
        <w:t xml:space="preserve"> </w:t>
      </w:r>
      <w:r w:rsidRPr="00544E16">
        <w:rPr>
          <w:rFonts w:eastAsia="標楷體"/>
          <w:color w:val="000000"/>
        </w:rPr>
        <w:t>1996;9(10):2031-2035.</w:t>
      </w:r>
    </w:p>
    <w:p w:rsidR="00984511" w:rsidRPr="00544E16" w:rsidRDefault="00984511" w:rsidP="00984511">
      <w:pPr>
        <w:spacing w:after="120"/>
        <w:ind w:rightChars="-148" w:right="-355"/>
        <w:rPr>
          <w:rFonts w:eastAsia="標楷體"/>
          <w:color w:val="000000"/>
        </w:rPr>
      </w:pPr>
      <w:r>
        <w:rPr>
          <w:rFonts w:eastAsia="標楷體"/>
          <w:color w:val="000000"/>
        </w:rPr>
        <w:t>15</w:t>
      </w:r>
      <w:r w:rsidRPr="00544E16">
        <w:rPr>
          <w:rFonts w:eastAsia="標楷體"/>
          <w:color w:val="000000"/>
        </w:rPr>
        <w:t>.</w:t>
      </w:r>
      <w:r>
        <w:rPr>
          <w:rFonts w:eastAsia="標楷體"/>
          <w:color w:val="000000"/>
        </w:rPr>
        <w:t xml:space="preserve"> </w:t>
      </w:r>
      <w:r w:rsidRPr="00544E16">
        <w:rPr>
          <w:rFonts w:eastAsia="標楷體"/>
          <w:color w:val="000000"/>
        </w:rPr>
        <w:t>Wang YC, Lin JM, Li CY, Lee LT, Guo YL, Sung FC. Prevalence and risks of chronic airway obstruction: a population cohort study in taiwan. Chest. Mar</w:t>
      </w:r>
      <w:r>
        <w:rPr>
          <w:rFonts w:eastAsia="標楷體" w:hint="eastAsia"/>
          <w:color w:val="000000"/>
        </w:rPr>
        <w:t xml:space="preserve"> </w:t>
      </w:r>
      <w:r w:rsidRPr="00544E16">
        <w:rPr>
          <w:rFonts w:eastAsia="標楷體"/>
          <w:color w:val="000000"/>
        </w:rPr>
        <w:t>2007;131(3):705-710.</w:t>
      </w:r>
    </w:p>
    <w:p w:rsidR="00984511" w:rsidRDefault="00984511" w:rsidP="00984511">
      <w:pPr>
        <w:spacing w:after="120"/>
        <w:ind w:rightChars="-148" w:right="-355"/>
        <w:rPr>
          <w:rFonts w:eastAsia="標楷體"/>
          <w:color w:val="000000"/>
        </w:rPr>
      </w:pPr>
      <w:r>
        <w:rPr>
          <w:rFonts w:eastAsia="標楷體" w:hint="eastAsia"/>
          <w:color w:val="000000"/>
        </w:rPr>
        <w:t>16.</w:t>
      </w:r>
      <w:r>
        <w:rPr>
          <w:rFonts w:eastAsia="標楷體"/>
          <w:color w:val="000000"/>
        </w:rPr>
        <w:t xml:space="preserve"> </w:t>
      </w:r>
      <w:r w:rsidRPr="00544E16">
        <w:rPr>
          <w:rFonts w:eastAsia="標楷體"/>
          <w:color w:val="000000"/>
        </w:rPr>
        <w:t>Inghammar M, Ekbom A, Engstrom G, et al. COPD and the risk of tuberculosis--a population-based cohort study. PLoS One. 2010</w:t>
      </w:r>
      <w:proofErr w:type="gramStart"/>
      <w:r w:rsidRPr="00544E16">
        <w:rPr>
          <w:rFonts w:eastAsia="標楷體"/>
          <w:color w:val="000000"/>
        </w:rPr>
        <w:t>;5</w:t>
      </w:r>
      <w:proofErr w:type="gramEnd"/>
      <w:r w:rsidRPr="00544E16">
        <w:rPr>
          <w:rFonts w:eastAsia="標楷體"/>
          <w:color w:val="000000"/>
        </w:rPr>
        <w:t>(4):e10138.</w:t>
      </w:r>
    </w:p>
    <w:p w:rsidR="00984511" w:rsidRDefault="00984511" w:rsidP="00984511">
      <w:pPr>
        <w:spacing w:after="120"/>
        <w:ind w:rightChars="-148" w:right="-355"/>
        <w:rPr>
          <w:rFonts w:eastAsia="標楷體"/>
          <w:color w:val="000000"/>
        </w:rPr>
      </w:pPr>
      <w:r>
        <w:rPr>
          <w:rFonts w:eastAsia="標楷體"/>
          <w:color w:val="000000"/>
        </w:rPr>
        <w:t>17.</w:t>
      </w:r>
      <w:r w:rsidRPr="004772F3">
        <w:t xml:space="preserve"> </w:t>
      </w:r>
      <w:r w:rsidRPr="004772F3">
        <w:rPr>
          <w:rFonts w:eastAsia="標楷體"/>
          <w:color w:val="000000"/>
        </w:rPr>
        <w:t>Oursler KK, Moore RD, Bishai WR, Harrington SM, Pope DS, Chaisson RE.</w:t>
      </w:r>
      <w:r>
        <w:rPr>
          <w:rFonts w:eastAsia="標楷體"/>
          <w:color w:val="000000"/>
        </w:rPr>
        <w:t xml:space="preserve"> </w:t>
      </w:r>
      <w:r w:rsidRPr="004772F3">
        <w:rPr>
          <w:rFonts w:eastAsia="標楷體"/>
          <w:color w:val="000000"/>
        </w:rPr>
        <w:t>Survival of patients with pulmonary tuberculosis: clinical and molecular epidemiologic factors. Clin Infect Dis. Mar 15 2002;34(6):752-759.</w:t>
      </w:r>
    </w:p>
    <w:p w:rsidR="00984511" w:rsidRDefault="00984511" w:rsidP="00984511">
      <w:pPr>
        <w:spacing w:after="120"/>
        <w:ind w:rightChars="-148" w:right="-355"/>
        <w:rPr>
          <w:rFonts w:eastAsia="標楷體"/>
          <w:color w:val="000000"/>
        </w:rPr>
      </w:pPr>
      <w:r>
        <w:rPr>
          <w:rFonts w:eastAsia="標楷體"/>
          <w:color w:val="000000"/>
        </w:rPr>
        <w:t xml:space="preserve">18. </w:t>
      </w:r>
      <w:r w:rsidRPr="004772F3">
        <w:rPr>
          <w:rFonts w:eastAsia="標楷體"/>
          <w:color w:val="000000"/>
        </w:rPr>
        <w:t>Leung CC, Li T, Lam TH, et al. Smoking and tuberculosis among the elderly in</w:t>
      </w:r>
      <w:r>
        <w:rPr>
          <w:rFonts w:eastAsia="標楷體"/>
          <w:color w:val="000000"/>
        </w:rPr>
        <w:t xml:space="preserve"> </w:t>
      </w:r>
      <w:r w:rsidRPr="004772F3">
        <w:rPr>
          <w:rFonts w:eastAsia="標楷體"/>
          <w:color w:val="000000"/>
        </w:rPr>
        <w:t>Hong Kong. Am J Resp Crit Care. Nov 1 2004;170(9):1027-1033.</w:t>
      </w:r>
    </w:p>
    <w:p w:rsidR="00984511" w:rsidRPr="00285C1C" w:rsidRDefault="00984511" w:rsidP="00984511">
      <w:pPr>
        <w:spacing w:after="120"/>
        <w:ind w:rightChars="-148" w:right="-355"/>
        <w:rPr>
          <w:rFonts w:eastAsia="標楷體"/>
          <w:color w:val="000000"/>
        </w:rPr>
      </w:pPr>
      <w:r>
        <w:rPr>
          <w:rFonts w:eastAsia="標楷體"/>
          <w:color w:val="000000"/>
        </w:rPr>
        <w:t>19.</w:t>
      </w:r>
      <w:r w:rsidRPr="00285C1C">
        <w:t xml:space="preserve"> </w:t>
      </w:r>
      <w:r w:rsidRPr="00285C1C">
        <w:rPr>
          <w:rFonts w:eastAsia="標楷體"/>
          <w:color w:val="000000"/>
        </w:rPr>
        <w:tab/>
        <w:t>Taskapan H, Utas C, Oymak FS, Gulmez I, Ozesmi M. The outcome of tuberculosis in patients on chronic hemodialysis. Clin Nephrol. Aug</w:t>
      </w:r>
      <w:r>
        <w:rPr>
          <w:rFonts w:eastAsia="標楷體"/>
          <w:color w:val="000000"/>
        </w:rPr>
        <w:t xml:space="preserve"> </w:t>
      </w:r>
      <w:r w:rsidRPr="00285C1C">
        <w:rPr>
          <w:rFonts w:eastAsia="標楷體"/>
          <w:color w:val="000000"/>
        </w:rPr>
        <w:t>2000;54(2):134-137.</w:t>
      </w:r>
    </w:p>
    <w:p w:rsidR="00984511" w:rsidRPr="00285C1C" w:rsidRDefault="00984511" w:rsidP="00984511">
      <w:pPr>
        <w:spacing w:after="120"/>
        <w:ind w:rightChars="-148" w:right="-355"/>
        <w:rPr>
          <w:rFonts w:eastAsia="標楷體"/>
          <w:color w:val="000000"/>
        </w:rPr>
      </w:pPr>
      <w:r>
        <w:rPr>
          <w:rFonts w:eastAsia="標楷體"/>
          <w:color w:val="000000"/>
        </w:rPr>
        <w:t>20</w:t>
      </w:r>
      <w:r w:rsidRPr="00285C1C">
        <w:rPr>
          <w:rFonts w:eastAsia="標楷體"/>
          <w:color w:val="000000"/>
        </w:rPr>
        <w:t>.</w:t>
      </w:r>
      <w:r w:rsidRPr="00285C1C">
        <w:rPr>
          <w:rFonts w:eastAsia="標楷體"/>
          <w:color w:val="000000"/>
        </w:rPr>
        <w:tab/>
        <w:t>Lui SL, Tang S, Li FK, et al. Tuberculosis infection in Chinese patients undergoing continuous ambulatory peritoneal dialysis. Am J Kidney Dis. Nov</w:t>
      </w:r>
      <w:r>
        <w:rPr>
          <w:rFonts w:eastAsia="標楷體"/>
          <w:color w:val="000000"/>
        </w:rPr>
        <w:t xml:space="preserve"> </w:t>
      </w:r>
      <w:r w:rsidRPr="00285C1C">
        <w:rPr>
          <w:rFonts w:eastAsia="標楷體"/>
          <w:color w:val="000000"/>
        </w:rPr>
        <w:t>2001;38(5):1055-1060.</w:t>
      </w:r>
    </w:p>
    <w:p w:rsidR="00984511" w:rsidRPr="00285C1C" w:rsidRDefault="00984511" w:rsidP="00984511">
      <w:pPr>
        <w:spacing w:after="120"/>
        <w:ind w:rightChars="-148" w:right="-355"/>
        <w:rPr>
          <w:rFonts w:eastAsia="標楷體"/>
          <w:color w:val="000000"/>
        </w:rPr>
      </w:pPr>
      <w:r>
        <w:rPr>
          <w:rFonts w:eastAsia="標楷體"/>
          <w:color w:val="000000"/>
        </w:rPr>
        <w:t>21</w:t>
      </w:r>
      <w:r w:rsidRPr="00285C1C">
        <w:rPr>
          <w:rFonts w:eastAsia="標楷體"/>
          <w:color w:val="000000"/>
        </w:rPr>
        <w:t>.</w:t>
      </w:r>
      <w:r w:rsidRPr="00285C1C">
        <w:rPr>
          <w:rFonts w:eastAsia="標楷體"/>
          <w:color w:val="000000"/>
        </w:rPr>
        <w:tab/>
        <w:t>Karnak D, Kayacan O, Beder S. Reactivation of pulmonary tuberculosis in malignancy. Tumori. May-Jun 2002;88(3):251-254.</w:t>
      </w:r>
    </w:p>
    <w:p w:rsidR="00984511" w:rsidRPr="00285C1C" w:rsidRDefault="00984511" w:rsidP="00984511">
      <w:pPr>
        <w:spacing w:after="120"/>
        <w:ind w:rightChars="-148" w:right="-355"/>
        <w:rPr>
          <w:rFonts w:eastAsia="標楷體"/>
          <w:color w:val="000000"/>
        </w:rPr>
      </w:pPr>
      <w:r>
        <w:rPr>
          <w:rFonts w:eastAsia="標楷體"/>
          <w:color w:val="000000"/>
        </w:rPr>
        <w:t>22</w:t>
      </w:r>
      <w:r w:rsidRPr="00285C1C">
        <w:rPr>
          <w:rFonts w:eastAsia="標楷體"/>
          <w:color w:val="000000"/>
        </w:rPr>
        <w:t>.</w:t>
      </w:r>
      <w:r w:rsidRPr="00285C1C">
        <w:rPr>
          <w:rFonts w:eastAsia="標楷體"/>
          <w:color w:val="000000"/>
        </w:rPr>
        <w:tab/>
        <w:t>De La Rosa GR, Jacobson KL, Rolston KV, Raad II, Kontoyiannis DP, Safdar</w:t>
      </w:r>
      <w:r>
        <w:rPr>
          <w:rFonts w:eastAsia="標楷體" w:hint="eastAsia"/>
          <w:color w:val="000000"/>
        </w:rPr>
        <w:t xml:space="preserve"> </w:t>
      </w:r>
      <w:r w:rsidRPr="00285C1C">
        <w:rPr>
          <w:rFonts w:eastAsia="標楷體"/>
          <w:color w:val="000000"/>
        </w:rPr>
        <w:t>A. Mycobacterium tuberculosis at a comprehensive cancer centre: active disease</w:t>
      </w:r>
      <w:r>
        <w:rPr>
          <w:rFonts w:eastAsia="標楷體"/>
          <w:color w:val="000000"/>
        </w:rPr>
        <w:t xml:space="preserve"> </w:t>
      </w:r>
      <w:r w:rsidRPr="00285C1C">
        <w:rPr>
          <w:rFonts w:eastAsia="標楷體"/>
          <w:color w:val="000000"/>
        </w:rPr>
        <w:t>in patients with underlying malignancy during 1990-2000. Clin Microbiol Infec. Aug 2004;10(8):749-752.</w:t>
      </w:r>
    </w:p>
    <w:p w:rsidR="00984511" w:rsidRPr="00285C1C" w:rsidRDefault="00984511" w:rsidP="00984511">
      <w:pPr>
        <w:spacing w:after="120"/>
        <w:ind w:rightChars="-148" w:right="-355"/>
        <w:rPr>
          <w:rFonts w:eastAsia="標楷體"/>
          <w:color w:val="000000"/>
        </w:rPr>
      </w:pPr>
      <w:r>
        <w:rPr>
          <w:rFonts w:eastAsia="標楷體"/>
          <w:color w:val="000000"/>
        </w:rPr>
        <w:t>23</w:t>
      </w:r>
      <w:r w:rsidRPr="00285C1C">
        <w:rPr>
          <w:rFonts w:eastAsia="標楷體"/>
          <w:color w:val="000000"/>
        </w:rPr>
        <w:t>.</w:t>
      </w:r>
      <w:r>
        <w:rPr>
          <w:rFonts w:eastAsia="標楷體"/>
          <w:color w:val="000000"/>
        </w:rPr>
        <w:t xml:space="preserve"> </w:t>
      </w:r>
      <w:r w:rsidRPr="00285C1C">
        <w:rPr>
          <w:rFonts w:eastAsia="標楷體"/>
          <w:color w:val="000000"/>
        </w:rPr>
        <w:t>Kaplan MH, Armstron.D, Rosen P. Tuberculosis Complicating Neoplastic</w:t>
      </w:r>
      <w:r>
        <w:rPr>
          <w:rFonts w:eastAsia="標楷體" w:hint="eastAsia"/>
          <w:color w:val="000000"/>
        </w:rPr>
        <w:t xml:space="preserve"> </w:t>
      </w:r>
      <w:r w:rsidRPr="00285C1C">
        <w:rPr>
          <w:rFonts w:eastAsia="標楷體"/>
          <w:color w:val="000000"/>
        </w:rPr>
        <w:t>Disease - Review of 201 Cases. Cancer. 1974;33(3):850-858.</w:t>
      </w:r>
    </w:p>
    <w:p w:rsidR="00984511" w:rsidRPr="00285C1C" w:rsidRDefault="00984511" w:rsidP="00984511">
      <w:pPr>
        <w:spacing w:after="120"/>
        <w:ind w:rightChars="-148" w:right="-355"/>
        <w:rPr>
          <w:rFonts w:eastAsia="標楷體"/>
          <w:color w:val="000000"/>
        </w:rPr>
      </w:pPr>
      <w:r>
        <w:rPr>
          <w:rFonts w:eastAsia="標楷體"/>
          <w:color w:val="000000"/>
        </w:rPr>
        <w:t>24</w:t>
      </w:r>
      <w:r w:rsidRPr="00285C1C">
        <w:rPr>
          <w:rFonts w:eastAsia="標楷體"/>
          <w:color w:val="000000"/>
        </w:rPr>
        <w:t>.</w:t>
      </w:r>
      <w:r w:rsidRPr="00285C1C">
        <w:rPr>
          <w:rFonts w:eastAsia="標楷體"/>
          <w:color w:val="000000"/>
        </w:rPr>
        <w:tab/>
        <w:t>Libshitz HI, Pannu HK, Elting LS, Cooksley CD. Tuberculosis in cancer patients: An update. J Thorac Imag. Jan 1997;12(1):41-46.</w:t>
      </w:r>
    </w:p>
    <w:p w:rsidR="00984511" w:rsidRPr="00285C1C" w:rsidRDefault="00984511" w:rsidP="00984511">
      <w:pPr>
        <w:spacing w:after="120"/>
        <w:ind w:rightChars="-148" w:right="-355"/>
        <w:rPr>
          <w:rFonts w:eastAsia="標楷體"/>
          <w:color w:val="000000"/>
        </w:rPr>
      </w:pPr>
      <w:r>
        <w:rPr>
          <w:rFonts w:eastAsia="標楷體"/>
          <w:color w:val="000000"/>
        </w:rPr>
        <w:t>25</w:t>
      </w:r>
      <w:r w:rsidRPr="00285C1C">
        <w:rPr>
          <w:rFonts w:eastAsia="標楷體"/>
          <w:color w:val="000000"/>
        </w:rPr>
        <w:t>.  Lee BH, Koh W-J, Choi MS, et al. Inactive Hepatitis B Surface Antigen Carrier</w:t>
      </w:r>
      <w:r>
        <w:rPr>
          <w:rFonts w:eastAsia="標楷體"/>
          <w:color w:val="000000"/>
        </w:rPr>
        <w:t xml:space="preserve"> </w:t>
      </w:r>
      <w:r w:rsidRPr="00285C1C">
        <w:rPr>
          <w:rFonts w:eastAsia="標楷體"/>
          <w:color w:val="000000"/>
        </w:rPr>
        <w:t>State and Hepatotoxicity During Antituberculosis Chemotherapy*. Chest. April</w:t>
      </w:r>
      <w:r>
        <w:rPr>
          <w:rFonts w:eastAsia="標楷體"/>
          <w:color w:val="000000"/>
        </w:rPr>
        <w:t xml:space="preserve"> 1, 2</w:t>
      </w:r>
      <w:r w:rsidRPr="00285C1C">
        <w:rPr>
          <w:rFonts w:eastAsia="標楷體"/>
          <w:color w:val="000000"/>
        </w:rPr>
        <w:t>005;127(4):1304-1311.</w:t>
      </w:r>
    </w:p>
    <w:p w:rsidR="00984511" w:rsidRPr="00285C1C" w:rsidRDefault="00984511" w:rsidP="00984511">
      <w:pPr>
        <w:spacing w:after="120"/>
        <w:ind w:rightChars="-148" w:right="-355"/>
        <w:rPr>
          <w:rFonts w:eastAsia="標楷體"/>
          <w:color w:val="000000"/>
        </w:rPr>
      </w:pPr>
      <w:r>
        <w:rPr>
          <w:rFonts w:eastAsia="標楷體"/>
          <w:color w:val="000000"/>
        </w:rPr>
        <w:lastRenderedPageBreak/>
        <w:t>26</w:t>
      </w:r>
      <w:r w:rsidRPr="00285C1C">
        <w:rPr>
          <w:rFonts w:eastAsia="標楷體"/>
          <w:color w:val="000000"/>
        </w:rPr>
        <w:t>.</w:t>
      </w:r>
      <w:r>
        <w:rPr>
          <w:rFonts w:eastAsia="標楷體"/>
          <w:color w:val="000000"/>
        </w:rPr>
        <w:t xml:space="preserve"> </w:t>
      </w:r>
      <w:r w:rsidRPr="00285C1C">
        <w:rPr>
          <w:rFonts w:eastAsia="標楷體"/>
          <w:color w:val="000000"/>
        </w:rPr>
        <w:t xml:space="preserve"> Steele MA, Burk RF, DesPrez RM. Toxic hepatitis with isoniazid and rifampin.</w:t>
      </w:r>
      <w:r>
        <w:rPr>
          <w:rFonts w:eastAsia="標楷體"/>
          <w:color w:val="000000"/>
        </w:rPr>
        <w:t xml:space="preserve"> </w:t>
      </w:r>
      <w:r w:rsidRPr="00285C1C">
        <w:rPr>
          <w:rFonts w:eastAsia="標楷體"/>
          <w:color w:val="000000"/>
        </w:rPr>
        <w:t>A meta-analysis. Chest. Feb 1991;99(2):465-471.</w:t>
      </w:r>
    </w:p>
    <w:p w:rsidR="00984511" w:rsidRDefault="00984511" w:rsidP="00984511">
      <w:pPr>
        <w:spacing w:after="120"/>
        <w:ind w:rightChars="-148" w:right="-355"/>
        <w:rPr>
          <w:rFonts w:eastAsia="標楷體"/>
          <w:color w:val="000000"/>
        </w:rPr>
      </w:pPr>
      <w:r>
        <w:rPr>
          <w:rFonts w:eastAsia="標楷體"/>
          <w:color w:val="000000"/>
        </w:rPr>
        <w:t>27</w:t>
      </w:r>
      <w:r w:rsidRPr="00285C1C">
        <w:rPr>
          <w:rFonts w:eastAsia="標楷體"/>
          <w:color w:val="000000"/>
        </w:rPr>
        <w:t>.  Chien JY, Huang RM, Wang JY, et al. Hepatitis C virus infection increases hepatitis risk during anti-tuberculosis treatment. Int J Tuberc Lung Dis. May</w:t>
      </w:r>
      <w:r>
        <w:rPr>
          <w:rFonts w:eastAsia="標楷體"/>
          <w:color w:val="000000"/>
        </w:rPr>
        <w:t xml:space="preserve"> </w:t>
      </w:r>
      <w:r w:rsidRPr="00285C1C">
        <w:rPr>
          <w:rFonts w:eastAsia="標楷體"/>
          <w:color w:val="000000"/>
        </w:rPr>
        <w:t>2010;14(5):616-621.</w:t>
      </w:r>
    </w:p>
    <w:p w:rsidR="00984511" w:rsidRPr="006742C3" w:rsidRDefault="00984511" w:rsidP="00984511">
      <w:pPr>
        <w:spacing w:after="120"/>
        <w:ind w:rightChars="-148" w:right="-355"/>
        <w:rPr>
          <w:rFonts w:eastAsia="標楷體"/>
          <w:color w:val="000000"/>
        </w:rPr>
      </w:pPr>
      <w:r>
        <w:rPr>
          <w:rFonts w:eastAsia="標楷體"/>
          <w:color w:val="000000"/>
        </w:rPr>
        <w:t>28</w:t>
      </w:r>
      <w:r w:rsidRPr="006742C3">
        <w:rPr>
          <w:rFonts w:eastAsia="標楷體"/>
          <w:color w:val="000000"/>
        </w:rPr>
        <w:t>.  Saraceni V KB, Cavalcante SC, Golub JE, Lauria LM, Moulton LH, Chaisson RE, Durovni B. Tuberculosis as primary cause of death among AIDS cases in Rio de Janeiro, Brazil. The International Journal of Tuberculosis and Lung Disease. 2008</w:t>
      </w:r>
      <w:proofErr w:type="gramStart"/>
      <w:r w:rsidRPr="006742C3">
        <w:rPr>
          <w:rFonts w:eastAsia="標楷體"/>
          <w:color w:val="000000"/>
        </w:rPr>
        <w:t>;12:769</w:t>
      </w:r>
      <w:proofErr w:type="gramEnd"/>
      <w:r w:rsidRPr="006742C3">
        <w:rPr>
          <w:rFonts w:eastAsia="標楷體"/>
          <w:color w:val="000000"/>
        </w:rPr>
        <w:t>-772.</w:t>
      </w:r>
    </w:p>
    <w:p w:rsidR="00984511" w:rsidRPr="006742C3" w:rsidRDefault="00984511" w:rsidP="00984511">
      <w:pPr>
        <w:spacing w:after="120"/>
        <w:ind w:rightChars="-148" w:right="-355"/>
        <w:rPr>
          <w:rFonts w:eastAsia="標楷體"/>
          <w:color w:val="000000"/>
        </w:rPr>
      </w:pPr>
      <w:r>
        <w:rPr>
          <w:rFonts w:eastAsia="標楷體"/>
          <w:color w:val="000000"/>
        </w:rPr>
        <w:t>29</w:t>
      </w:r>
      <w:r w:rsidRPr="006742C3">
        <w:rPr>
          <w:rFonts w:eastAsia="標楷體"/>
          <w:color w:val="000000"/>
        </w:rPr>
        <w:t>.  De Cock KM, Soro B, Coulibaly IM, Lucas SB. Tuberculosis and HIV Infection in Sub-Saharan Africa. JAMA: The Journal of the American Medical Association. September 23, 1992 1992;268(12):1581-1587.</w:t>
      </w:r>
    </w:p>
    <w:p w:rsidR="00984511" w:rsidRPr="006742C3" w:rsidRDefault="00984511" w:rsidP="00984511">
      <w:pPr>
        <w:spacing w:after="120"/>
        <w:ind w:rightChars="-148" w:right="-355"/>
        <w:rPr>
          <w:rFonts w:eastAsia="標楷體"/>
          <w:color w:val="000000"/>
        </w:rPr>
      </w:pPr>
      <w:r>
        <w:rPr>
          <w:rFonts w:eastAsia="標楷體"/>
          <w:color w:val="000000"/>
        </w:rPr>
        <w:t>30</w:t>
      </w:r>
      <w:r w:rsidRPr="006742C3">
        <w:rPr>
          <w:rFonts w:eastAsia="標楷體"/>
          <w:color w:val="000000"/>
        </w:rPr>
        <w:t>.  Mukadi YD, Maher D, Harries A. Tuberculosis case fatality rates in high HIV</w:t>
      </w:r>
    </w:p>
    <w:p w:rsidR="00984511" w:rsidRPr="006742C3" w:rsidRDefault="00984511" w:rsidP="00984511">
      <w:pPr>
        <w:spacing w:after="120"/>
        <w:ind w:rightChars="-148" w:right="-355"/>
        <w:rPr>
          <w:rFonts w:eastAsia="標楷體"/>
          <w:color w:val="000000"/>
        </w:rPr>
      </w:pPr>
      <w:r w:rsidRPr="006742C3">
        <w:rPr>
          <w:rFonts w:eastAsia="標楷體"/>
          <w:color w:val="000000"/>
        </w:rPr>
        <w:t>prevalence populations in sub-Saharan Africa. Aids. Jan 26</w:t>
      </w:r>
      <w:r>
        <w:rPr>
          <w:rFonts w:eastAsia="標楷體"/>
          <w:color w:val="000000"/>
        </w:rPr>
        <w:t xml:space="preserve"> </w:t>
      </w:r>
      <w:r w:rsidRPr="006742C3">
        <w:rPr>
          <w:rFonts w:eastAsia="標楷體"/>
          <w:color w:val="000000"/>
        </w:rPr>
        <w:t>2001;15(2):143-152.</w:t>
      </w:r>
    </w:p>
    <w:p w:rsidR="00984511" w:rsidRPr="006742C3" w:rsidRDefault="00984511" w:rsidP="00984511">
      <w:pPr>
        <w:spacing w:after="120"/>
        <w:ind w:rightChars="-148" w:right="-355"/>
        <w:rPr>
          <w:rFonts w:eastAsia="標楷體"/>
          <w:color w:val="000000"/>
        </w:rPr>
      </w:pPr>
      <w:r>
        <w:rPr>
          <w:rFonts w:eastAsia="標楷體"/>
          <w:color w:val="000000"/>
        </w:rPr>
        <w:t>31</w:t>
      </w:r>
      <w:r w:rsidRPr="006742C3">
        <w:rPr>
          <w:rFonts w:eastAsia="標楷體"/>
          <w:color w:val="000000"/>
        </w:rPr>
        <w:t>.  Khan FA, Minion J, Pai M, et al. Treatment of Active Tuberculosis in</w:t>
      </w:r>
      <w:r>
        <w:rPr>
          <w:rFonts w:eastAsia="標楷體"/>
          <w:color w:val="000000"/>
        </w:rPr>
        <w:t xml:space="preserve"> </w:t>
      </w:r>
      <w:r w:rsidRPr="006742C3">
        <w:rPr>
          <w:rFonts w:eastAsia="標楷體"/>
          <w:color w:val="000000"/>
        </w:rPr>
        <w:t>HIV-Coinfected Patients: A Systematic Review and Meta-Analysis. Clinical</w:t>
      </w:r>
      <w:r>
        <w:rPr>
          <w:rFonts w:eastAsia="標楷體"/>
          <w:color w:val="000000"/>
        </w:rPr>
        <w:t xml:space="preserve"> </w:t>
      </w:r>
      <w:r w:rsidRPr="006742C3">
        <w:rPr>
          <w:rFonts w:eastAsia="標楷體"/>
          <w:color w:val="000000"/>
        </w:rPr>
        <w:t>I</w:t>
      </w:r>
      <w:r>
        <w:rPr>
          <w:rFonts w:eastAsia="標楷體"/>
          <w:color w:val="000000"/>
        </w:rPr>
        <w:t xml:space="preserve">nfectious Diseases. May 1, 2010 </w:t>
      </w:r>
      <w:r w:rsidRPr="006742C3">
        <w:rPr>
          <w:rFonts w:eastAsia="標楷體"/>
          <w:color w:val="000000"/>
        </w:rPr>
        <w:t>2010;50(9):1288-1299.</w:t>
      </w:r>
    </w:p>
    <w:p w:rsidR="00984511" w:rsidRPr="006742C3" w:rsidRDefault="00984511" w:rsidP="00984511">
      <w:pPr>
        <w:spacing w:after="120"/>
        <w:ind w:rightChars="-148" w:right="-355"/>
        <w:rPr>
          <w:rFonts w:eastAsia="標楷體"/>
          <w:color w:val="000000"/>
        </w:rPr>
      </w:pPr>
      <w:r>
        <w:rPr>
          <w:rFonts w:eastAsia="標楷體"/>
          <w:color w:val="000000"/>
        </w:rPr>
        <w:t>32</w:t>
      </w:r>
      <w:r w:rsidRPr="006742C3">
        <w:rPr>
          <w:rFonts w:eastAsia="標楷體"/>
          <w:color w:val="000000"/>
        </w:rPr>
        <w:t>.  Harries AD, Nyangulu DS, Kang'ombe C, et al. Treatment outcome of an unselected cohort of tuberculosis patients in relation to human immunodeficiency virus serostatus in Zomba Hospital, Malawi. Trans R Soc Trop Med Hyg. May-Jun 1998;92(3):343-347.</w:t>
      </w:r>
    </w:p>
    <w:p w:rsidR="00984511" w:rsidRDefault="00984511" w:rsidP="00984511">
      <w:pPr>
        <w:spacing w:after="120"/>
        <w:ind w:rightChars="-148" w:right="-355"/>
        <w:rPr>
          <w:rFonts w:eastAsia="標楷體"/>
          <w:color w:val="000000"/>
        </w:rPr>
      </w:pPr>
      <w:r>
        <w:rPr>
          <w:rFonts w:eastAsia="標楷體"/>
          <w:color w:val="000000"/>
        </w:rPr>
        <w:t>33</w:t>
      </w:r>
      <w:r w:rsidRPr="006742C3">
        <w:rPr>
          <w:rFonts w:eastAsia="標楷體"/>
          <w:color w:val="000000"/>
        </w:rPr>
        <w:t>.  Gandhi NR, Moll A, Sturm AW, et al. Extensively drug-resistant tuberculosis as a cause of death in patients co-infected with tuberculosis and HIV in a rural area of South Africa. Lancet. Nov 4 2006;368(9547):1575-1580.</w:t>
      </w:r>
    </w:p>
    <w:p w:rsidR="00984511" w:rsidRDefault="00984511" w:rsidP="00984511">
      <w:pPr>
        <w:spacing w:after="120"/>
        <w:ind w:rightChars="-148" w:right="-355"/>
        <w:rPr>
          <w:rFonts w:eastAsia="標楷體"/>
          <w:color w:val="000000"/>
        </w:rPr>
      </w:pPr>
      <w:r>
        <w:rPr>
          <w:rFonts w:eastAsia="標楷體" w:hint="eastAsia"/>
          <w:color w:val="000000"/>
        </w:rPr>
        <w:t xml:space="preserve">34. </w:t>
      </w:r>
      <w:r w:rsidRPr="00BE2076">
        <w:rPr>
          <w:rFonts w:eastAsia="標楷體" w:hint="eastAsia"/>
          <w:color w:val="000000"/>
        </w:rPr>
        <w:t>李政益、王若珊、劉定萍、楊祥麟、黃湘芸</w:t>
      </w:r>
      <w:r>
        <w:rPr>
          <w:rFonts w:eastAsia="標楷體"/>
          <w:color w:val="000000"/>
        </w:rPr>
        <w:t>：</w:t>
      </w:r>
      <w:r w:rsidRPr="00BE2076">
        <w:rPr>
          <w:rFonts w:eastAsia="標楷體" w:hint="eastAsia"/>
          <w:color w:val="000000"/>
        </w:rPr>
        <w:t>臺灣結核病流行概況與未來衝擊</w:t>
      </w:r>
      <w:r>
        <w:rPr>
          <w:rFonts w:eastAsia="標楷體"/>
          <w:color w:val="000000"/>
        </w:rPr>
        <w:t>，</w:t>
      </w:r>
      <w:proofErr w:type="gramStart"/>
      <w:r>
        <w:rPr>
          <w:rFonts w:eastAsia="標楷體"/>
          <w:color w:val="000000"/>
        </w:rPr>
        <w:t>疫</w:t>
      </w:r>
      <w:proofErr w:type="gramEnd"/>
      <w:r>
        <w:rPr>
          <w:rFonts w:eastAsia="標楷體"/>
          <w:color w:val="000000"/>
        </w:rPr>
        <w:t>情報導</w:t>
      </w:r>
      <w:r w:rsidRPr="00BE2076">
        <w:rPr>
          <w:rFonts w:eastAsia="標楷體" w:hint="eastAsia"/>
          <w:color w:val="000000"/>
        </w:rPr>
        <w:t>2014</w:t>
      </w:r>
      <w:r w:rsidRPr="00BE2076">
        <w:rPr>
          <w:rFonts w:eastAsia="標楷體" w:hint="eastAsia"/>
          <w:color w:val="000000"/>
        </w:rPr>
        <w:t>年</w:t>
      </w:r>
      <w:r w:rsidRPr="00BE2076">
        <w:rPr>
          <w:rFonts w:eastAsia="標楷體" w:hint="eastAsia"/>
          <w:color w:val="000000"/>
        </w:rPr>
        <w:t>3</w:t>
      </w:r>
      <w:r w:rsidRPr="00BE2076">
        <w:rPr>
          <w:rFonts w:eastAsia="標楷體" w:hint="eastAsia"/>
          <w:color w:val="000000"/>
        </w:rPr>
        <w:t>月</w:t>
      </w:r>
      <w:r w:rsidRPr="00BE2076">
        <w:rPr>
          <w:rFonts w:eastAsia="標楷體" w:hint="eastAsia"/>
          <w:color w:val="000000"/>
        </w:rPr>
        <w:t>25</w:t>
      </w:r>
      <w:r w:rsidRPr="00BE2076">
        <w:rPr>
          <w:rFonts w:eastAsia="標楷體" w:hint="eastAsia"/>
          <w:color w:val="000000"/>
        </w:rPr>
        <w:t>日</w:t>
      </w:r>
      <w:r w:rsidRPr="00BE2076">
        <w:rPr>
          <w:rFonts w:eastAsia="標楷體" w:hint="eastAsia"/>
          <w:color w:val="000000"/>
        </w:rPr>
        <w:t xml:space="preserve"> </w:t>
      </w:r>
      <w:r w:rsidRPr="00BE2076">
        <w:rPr>
          <w:rFonts w:eastAsia="標楷體" w:hint="eastAsia"/>
          <w:color w:val="000000"/>
        </w:rPr>
        <w:t>第</w:t>
      </w:r>
      <w:r w:rsidRPr="00BE2076">
        <w:rPr>
          <w:rFonts w:eastAsia="標楷體" w:hint="eastAsia"/>
          <w:color w:val="000000"/>
        </w:rPr>
        <w:t>30</w:t>
      </w:r>
      <w:r w:rsidRPr="00BE2076">
        <w:rPr>
          <w:rFonts w:eastAsia="標楷體" w:hint="eastAsia"/>
          <w:color w:val="000000"/>
        </w:rPr>
        <w:t>卷</w:t>
      </w:r>
      <w:r w:rsidRPr="00BE2076">
        <w:rPr>
          <w:rFonts w:eastAsia="標楷體" w:hint="eastAsia"/>
          <w:color w:val="000000"/>
        </w:rPr>
        <w:t xml:space="preserve"> </w:t>
      </w:r>
      <w:r w:rsidRPr="00BE2076">
        <w:rPr>
          <w:rFonts w:eastAsia="標楷體" w:hint="eastAsia"/>
          <w:color w:val="000000"/>
        </w:rPr>
        <w:t>第</w:t>
      </w:r>
      <w:r w:rsidRPr="00BE2076">
        <w:rPr>
          <w:rFonts w:eastAsia="標楷體" w:hint="eastAsia"/>
          <w:color w:val="000000"/>
        </w:rPr>
        <w:t>6</w:t>
      </w:r>
      <w:r w:rsidRPr="00BE2076">
        <w:rPr>
          <w:rFonts w:eastAsia="標楷體" w:hint="eastAsia"/>
          <w:color w:val="000000"/>
        </w:rPr>
        <w:t>期</w:t>
      </w:r>
    </w:p>
    <w:p w:rsidR="00984511" w:rsidRPr="00BE2076" w:rsidRDefault="00984511" w:rsidP="00984511">
      <w:pPr>
        <w:spacing w:after="120"/>
        <w:ind w:rightChars="-148" w:right="-355"/>
        <w:rPr>
          <w:rFonts w:eastAsia="標楷體"/>
          <w:color w:val="000000"/>
        </w:rPr>
      </w:pPr>
      <w:r>
        <w:rPr>
          <w:rFonts w:eastAsia="標楷體"/>
          <w:color w:val="000000"/>
        </w:rPr>
        <w:t xml:space="preserve">35. </w:t>
      </w:r>
      <w:r w:rsidRPr="00BE2076">
        <w:rPr>
          <w:rFonts w:eastAsia="標楷體"/>
          <w:color w:val="000000"/>
        </w:rPr>
        <w:t>World Health Organization: Address TB/HIV, MDR/XDR-TB and other challenges.</w:t>
      </w:r>
    </w:p>
    <w:p w:rsidR="00984511" w:rsidRPr="00BE2076" w:rsidRDefault="00984511" w:rsidP="00984511">
      <w:pPr>
        <w:spacing w:after="120"/>
        <w:ind w:rightChars="-148" w:right="-355"/>
        <w:rPr>
          <w:rFonts w:eastAsia="標楷體"/>
          <w:color w:val="000000"/>
        </w:rPr>
      </w:pPr>
      <w:r w:rsidRPr="00BE2076">
        <w:rPr>
          <w:rFonts w:eastAsia="標楷體"/>
          <w:color w:val="000000"/>
        </w:rPr>
        <w:t>Available at: http://www.who.int/tb/challenges/en/</w:t>
      </w:r>
    </w:p>
    <w:p w:rsidR="00984511" w:rsidRPr="00BE2076" w:rsidRDefault="00984511" w:rsidP="00984511">
      <w:pPr>
        <w:spacing w:after="120"/>
        <w:ind w:rightChars="-148" w:right="-355"/>
        <w:rPr>
          <w:rFonts w:eastAsia="標楷體"/>
          <w:color w:val="000000"/>
        </w:rPr>
      </w:pPr>
      <w:r>
        <w:rPr>
          <w:rFonts w:eastAsia="標楷體"/>
          <w:color w:val="000000"/>
        </w:rPr>
        <w:t>36</w:t>
      </w:r>
      <w:r w:rsidRPr="00BE2076">
        <w:rPr>
          <w:rFonts w:eastAsia="標楷體"/>
          <w:color w:val="000000"/>
        </w:rPr>
        <w:t>. World Health Organization: Surveillance of drug resistance in tuberculosis. Available at:</w:t>
      </w:r>
    </w:p>
    <w:p w:rsidR="00984511" w:rsidRPr="00984511" w:rsidRDefault="00984511" w:rsidP="00984511">
      <w:pPr>
        <w:spacing w:after="120"/>
        <w:ind w:rightChars="-148" w:right="-355"/>
        <w:rPr>
          <w:rFonts w:eastAsia="標楷體"/>
          <w:color w:val="000000"/>
        </w:rPr>
      </w:pPr>
      <w:r w:rsidRPr="00BE2076">
        <w:rPr>
          <w:rFonts w:eastAsia="標楷體"/>
          <w:color w:val="000000"/>
        </w:rPr>
        <w:t>http://www.who.int/tb/challenges/mdr/surveillance/en/</w:t>
      </w:r>
    </w:p>
    <w:p w:rsidR="00DC085E" w:rsidRDefault="00DC085E" w:rsidP="00984511">
      <w:pPr>
        <w:widowControl/>
        <w:rPr>
          <w:color w:val="000000"/>
        </w:rPr>
      </w:pPr>
    </w:p>
    <w:p w:rsidR="00DC085E" w:rsidRDefault="00DC085E">
      <w:pPr>
        <w:widowControl/>
        <w:rPr>
          <w:color w:val="000000"/>
        </w:rPr>
      </w:pPr>
      <w:r>
        <w:rPr>
          <w:color w:val="000000"/>
        </w:rPr>
        <w:br w:type="page"/>
      </w:r>
    </w:p>
    <w:p w:rsidR="001C2B73" w:rsidRPr="001B61F9" w:rsidRDefault="001C2B73" w:rsidP="00984511">
      <w:pPr>
        <w:widowControl/>
        <w:rPr>
          <w:rFonts w:ascii="Arial" w:eastAsia="標楷體" w:hAnsi="Arial" w:cs="Arial"/>
          <w:b/>
          <w:color w:val="000000"/>
          <w:sz w:val="36"/>
        </w:rPr>
      </w:pPr>
      <w:r w:rsidRPr="001B61F9">
        <w:rPr>
          <w:rFonts w:ascii="Arial" w:eastAsia="標楷體" w:hAnsi="Arial" w:cs="Arial"/>
          <w:b/>
          <w:color w:val="000000"/>
          <w:sz w:val="36"/>
        </w:rPr>
        <w:lastRenderedPageBreak/>
        <w:t>附錄：</w:t>
      </w:r>
    </w:p>
    <w:p w:rsidR="001C2B73" w:rsidRPr="001B61F9" w:rsidRDefault="001C2B73" w:rsidP="00984511">
      <w:pPr>
        <w:widowControl/>
        <w:rPr>
          <w:rFonts w:ascii="Arial" w:eastAsia="標楷體" w:hAnsi="Arial" w:cs="Arial"/>
          <w:b/>
          <w:color w:val="000000"/>
          <w:sz w:val="36"/>
        </w:rPr>
      </w:pPr>
      <w:r w:rsidRPr="001B61F9">
        <w:rPr>
          <w:rFonts w:ascii="Arial" w:eastAsia="標楷體" w:hAnsi="Arial" w:cs="Arial"/>
          <w:b/>
          <w:color w:val="000000"/>
          <w:sz w:val="36"/>
        </w:rPr>
        <w:t>期末審查委員意見與回復意見</w:t>
      </w:r>
    </w:p>
    <w:p w:rsidR="001C2B73" w:rsidRPr="001B61F9" w:rsidRDefault="001C2B73" w:rsidP="00984511">
      <w:pPr>
        <w:widowControl/>
        <w:rPr>
          <w:rFonts w:ascii="Arial" w:eastAsia="標楷體" w:hAnsi="Arial" w:cs="Arial"/>
          <w:color w:val="000000"/>
          <w:sz w:val="22"/>
        </w:rPr>
      </w:pPr>
    </w:p>
    <w:p w:rsidR="001C2B73" w:rsidRPr="001B61F9" w:rsidRDefault="00DC085E" w:rsidP="001B61F9">
      <w:pPr>
        <w:widowControl/>
        <w:jc w:val="both"/>
        <w:rPr>
          <w:rFonts w:eastAsia="標楷體"/>
          <w:b/>
          <w:color w:val="000000"/>
          <w:sz w:val="26"/>
          <w:szCs w:val="26"/>
        </w:rPr>
      </w:pPr>
      <w:r w:rsidRPr="001B61F9">
        <w:rPr>
          <w:rFonts w:eastAsia="標楷體"/>
          <w:b/>
          <w:color w:val="000000"/>
          <w:sz w:val="26"/>
          <w:szCs w:val="26"/>
        </w:rPr>
        <w:t>委員意見</w:t>
      </w:r>
      <w:proofErr w:type="gramStart"/>
      <w:r w:rsidRPr="001B61F9">
        <w:rPr>
          <w:rFonts w:eastAsia="標楷體"/>
          <w:b/>
          <w:color w:val="000000"/>
          <w:sz w:val="26"/>
          <w:szCs w:val="26"/>
        </w:rPr>
        <w:t>一</w:t>
      </w:r>
      <w:proofErr w:type="gramEnd"/>
      <w:r w:rsidR="001C2B73" w:rsidRPr="001B61F9">
        <w:rPr>
          <w:rFonts w:eastAsia="標楷體"/>
          <w:b/>
          <w:color w:val="000000"/>
          <w:sz w:val="26"/>
          <w:szCs w:val="26"/>
        </w:rPr>
        <w:t>：</w:t>
      </w:r>
    </w:p>
    <w:p w:rsidR="003C2D8F" w:rsidRPr="001B61F9" w:rsidRDefault="001C2B73" w:rsidP="001B61F9">
      <w:pPr>
        <w:pStyle w:val="a9"/>
        <w:widowControl/>
        <w:numPr>
          <w:ilvl w:val="0"/>
          <w:numId w:val="15"/>
        </w:numPr>
        <w:tabs>
          <w:tab w:val="left" w:pos="567"/>
        </w:tabs>
        <w:ind w:leftChars="0"/>
        <w:jc w:val="both"/>
        <w:rPr>
          <w:color w:val="000000"/>
          <w:sz w:val="26"/>
          <w:szCs w:val="26"/>
        </w:rPr>
      </w:pPr>
      <w:r w:rsidRPr="001B61F9">
        <w:rPr>
          <w:color w:val="000000"/>
          <w:sz w:val="26"/>
          <w:szCs w:val="26"/>
        </w:rPr>
        <w:t>建議</w:t>
      </w:r>
      <w:r w:rsidRPr="001B61F9">
        <w:rPr>
          <w:color w:val="000000"/>
          <w:sz w:val="26"/>
          <w:szCs w:val="26"/>
        </w:rPr>
        <w:t>DOTS</w:t>
      </w:r>
      <w:r w:rsidRPr="001B61F9">
        <w:rPr>
          <w:color w:val="000000"/>
          <w:sz w:val="26"/>
          <w:szCs w:val="26"/>
        </w:rPr>
        <w:t>比未參加</w:t>
      </w:r>
      <w:r w:rsidRPr="001B61F9">
        <w:rPr>
          <w:color w:val="000000"/>
          <w:sz w:val="26"/>
          <w:szCs w:val="26"/>
        </w:rPr>
        <w:t>DOTS</w:t>
      </w:r>
      <w:r w:rsidRPr="001B61F9">
        <w:rPr>
          <w:color w:val="000000"/>
          <w:sz w:val="26"/>
          <w:szCs w:val="26"/>
        </w:rPr>
        <w:t>的門診、住院、總費用都高，探討其原因，提出</w:t>
      </w:r>
      <w:r w:rsidRPr="001B61F9">
        <w:rPr>
          <w:color w:val="000000"/>
          <w:sz w:val="26"/>
          <w:szCs w:val="26"/>
        </w:rPr>
        <w:t>evidence based</w:t>
      </w:r>
      <w:r w:rsidRPr="001B61F9">
        <w:rPr>
          <w:color w:val="000000"/>
          <w:sz w:val="26"/>
          <w:szCs w:val="26"/>
        </w:rPr>
        <w:t>的資料</w:t>
      </w:r>
    </w:p>
    <w:p w:rsidR="001C2B73" w:rsidRPr="001B61F9" w:rsidRDefault="00EE5C60" w:rsidP="001B61F9">
      <w:pPr>
        <w:pStyle w:val="a9"/>
        <w:widowControl/>
        <w:numPr>
          <w:ilvl w:val="0"/>
          <w:numId w:val="15"/>
        </w:numPr>
        <w:tabs>
          <w:tab w:val="left" w:pos="567"/>
        </w:tabs>
        <w:ind w:leftChars="0"/>
        <w:jc w:val="both"/>
        <w:rPr>
          <w:color w:val="000000"/>
          <w:sz w:val="26"/>
          <w:szCs w:val="26"/>
        </w:rPr>
      </w:pPr>
      <w:r w:rsidRPr="001B61F9">
        <w:rPr>
          <w:color w:val="000000"/>
          <w:sz w:val="26"/>
          <w:szCs w:val="26"/>
        </w:rPr>
        <w:t>建議從另一面向，例如中風個案有</w:t>
      </w:r>
      <w:r w:rsidRPr="001B61F9">
        <w:rPr>
          <w:color w:val="000000"/>
          <w:sz w:val="26"/>
          <w:szCs w:val="26"/>
        </w:rPr>
        <w:t>TB</w:t>
      </w:r>
      <w:r w:rsidRPr="001B61F9">
        <w:rPr>
          <w:color w:val="000000"/>
          <w:sz w:val="26"/>
          <w:szCs w:val="26"/>
        </w:rPr>
        <w:t>，無</w:t>
      </w:r>
      <w:r w:rsidRPr="001B61F9">
        <w:rPr>
          <w:color w:val="000000"/>
          <w:sz w:val="26"/>
          <w:szCs w:val="26"/>
        </w:rPr>
        <w:t>TB</w:t>
      </w:r>
      <w:r w:rsidRPr="001B61F9">
        <w:rPr>
          <w:color w:val="000000"/>
          <w:sz w:val="26"/>
          <w:szCs w:val="26"/>
        </w:rPr>
        <w:t>進行費用之比較。</w:t>
      </w:r>
    </w:p>
    <w:p w:rsidR="00EE5C60" w:rsidRPr="001B61F9" w:rsidRDefault="00EE5C60" w:rsidP="001B61F9">
      <w:pPr>
        <w:widowControl/>
        <w:jc w:val="both"/>
        <w:rPr>
          <w:rFonts w:eastAsia="標楷體"/>
          <w:color w:val="000000"/>
          <w:sz w:val="26"/>
          <w:szCs w:val="26"/>
        </w:rPr>
      </w:pPr>
    </w:p>
    <w:p w:rsidR="00EE5C60" w:rsidRPr="001B61F9" w:rsidRDefault="00EE5C60" w:rsidP="001B61F9">
      <w:pPr>
        <w:widowControl/>
        <w:jc w:val="both"/>
        <w:rPr>
          <w:rFonts w:eastAsia="標楷體"/>
          <w:b/>
          <w:color w:val="000000"/>
          <w:sz w:val="26"/>
          <w:szCs w:val="26"/>
        </w:rPr>
      </w:pPr>
      <w:r w:rsidRPr="001B61F9">
        <w:rPr>
          <w:rFonts w:eastAsia="標楷體"/>
          <w:b/>
          <w:color w:val="000000"/>
          <w:sz w:val="26"/>
          <w:szCs w:val="26"/>
        </w:rPr>
        <w:t>委員意見二：</w:t>
      </w:r>
    </w:p>
    <w:p w:rsidR="002E59AF" w:rsidRPr="001B61F9" w:rsidRDefault="00EE5C60" w:rsidP="001B61F9">
      <w:pPr>
        <w:pStyle w:val="a9"/>
        <w:widowControl/>
        <w:numPr>
          <w:ilvl w:val="0"/>
          <w:numId w:val="16"/>
        </w:numPr>
        <w:tabs>
          <w:tab w:val="left" w:pos="567"/>
        </w:tabs>
        <w:ind w:leftChars="0"/>
        <w:jc w:val="both"/>
        <w:rPr>
          <w:color w:val="000000"/>
          <w:sz w:val="26"/>
          <w:szCs w:val="26"/>
        </w:rPr>
      </w:pPr>
      <w:r w:rsidRPr="001B61F9">
        <w:rPr>
          <w:color w:val="000000"/>
          <w:sz w:val="26"/>
          <w:szCs w:val="26"/>
        </w:rPr>
        <w:t>常規的結核病的個案管理對結核病合併慢性病個案的治療結果影響甚</w:t>
      </w:r>
      <w:proofErr w:type="gramStart"/>
      <w:r w:rsidRPr="001B61F9">
        <w:rPr>
          <w:color w:val="000000"/>
          <w:sz w:val="26"/>
          <w:szCs w:val="26"/>
        </w:rPr>
        <w:t>鉅</w:t>
      </w:r>
      <w:proofErr w:type="gramEnd"/>
      <w:r w:rsidRPr="001B61F9">
        <w:rPr>
          <w:color w:val="000000"/>
          <w:sz w:val="26"/>
          <w:szCs w:val="26"/>
        </w:rPr>
        <w:t>，建議繼續落實執行，以減少死亡率，增加治療成功比率。</w:t>
      </w:r>
    </w:p>
    <w:p w:rsidR="00EE5C60" w:rsidRPr="001B61F9" w:rsidRDefault="00EE5C60" w:rsidP="001B61F9">
      <w:pPr>
        <w:pStyle w:val="a9"/>
        <w:widowControl/>
        <w:numPr>
          <w:ilvl w:val="0"/>
          <w:numId w:val="16"/>
        </w:numPr>
        <w:tabs>
          <w:tab w:val="left" w:pos="567"/>
        </w:tabs>
        <w:ind w:leftChars="0"/>
        <w:jc w:val="both"/>
        <w:rPr>
          <w:color w:val="000000"/>
          <w:sz w:val="26"/>
          <w:szCs w:val="26"/>
        </w:rPr>
      </w:pPr>
      <w:proofErr w:type="gramStart"/>
      <w:r w:rsidRPr="001B61F9">
        <w:rPr>
          <w:color w:val="000000"/>
          <w:sz w:val="26"/>
          <w:szCs w:val="26"/>
        </w:rPr>
        <w:t>共病個案</w:t>
      </w:r>
      <w:proofErr w:type="gramEnd"/>
      <w:r w:rsidRPr="001B61F9">
        <w:rPr>
          <w:color w:val="000000"/>
          <w:sz w:val="26"/>
          <w:szCs w:val="26"/>
        </w:rPr>
        <w:t>病情比起</w:t>
      </w:r>
      <w:proofErr w:type="gramStart"/>
      <w:r w:rsidRPr="001B61F9">
        <w:rPr>
          <w:color w:val="000000"/>
          <w:sz w:val="26"/>
          <w:szCs w:val="26"/>
        </w:rPr>
        <w:t>無共病</w:t>
      </w:r>
      <w:proofErr w:type="gramEnd"/>
      <w:r w:rsidRPr="001B61F9">
        <w:rPr>
          <w:color w:val="000000"/>
          <w:sz w:val="26"/>
          <w:szCs w:val="26"/>
        </w:rPr>
        <w:t>個案較為複雜，且整體醫療資源耗用亦較多（療程也較長），建議疾病管制署未來在公告各種結核病指標時，可以將結核病</w:t>
      </w:r>
      <w:proofErr w:type="gramStart"/>
      <w:r w:rsidRPr="001B61F9">
        <w:rPr>
          <w:color w:val="000000"/>
          <w:sz w:val="26"/>
          <w:szCs w:val="26"/>
        </w:rPr>
        <w:t>個案共病之</w:t>
      </w:r>
      <w:proofErr w:type="gramEnd"/>
      <w:r w:rsidRPr="001B61F9">
        <w:rPr>
          <w:color w:val="000000"/>
          <w:sz w:val="26"/>
          <w:szCs w:val="26"/>
        </w:rPr>
        <w:t>相關指標納入常規分析，</w:t>
      </w:r>
      <w:proofErr w:type="gramStart"/>
      <w:r w:rsidRPr="001B61F9">
        <w:rPr>
          <w:color w:val="000000"/>
          <w:sz w:val="26"/>
          <w:szCs w:val="26"/>
        </w:rPr>
        <w:t>俾</w:t>
      </w:r>
      <w:proofErr w:type="gramEnd"/>
      <w:r w:rsidRPr="001B61F9">
        <w:rPr>
          <w:color w:val="000000"/>
          <w:sz w:val="26"/>
          <w:szCs w:val="26"/>
        </w:rPr>
        <w:t>提供防治政策與個案管理參考。</w:t>
      </w:r>
    </w:p>
    <w:p w:rsidR="00EE5C60" w:rsidRPr="001B61F9" w:rsidRDefault="00EE5C60" w:rsidP="001B61F9">
      <w:pPr>
        <w:widowControl/>
        <w:jc w:val="both"/>
        <w:rPr>
          <w:rFonts w:eastAsia="標楷體"/>
          <w:color w:val="000000"/>
          <w:sz w:val="26"/>
          <w:szCs w:val="26"/>
        </w:rPr>
      </w:pPr>
    </w:p>
    <w:p w:rsidR="001C2B73" w:rsidRPr="001B61F9" w:rsidRDefault="002E59AF" w:rsidP="001B61F9">
      <w:pPr>
        <w:widowControl/>
        <w:jc w:val="both"/>
        <w:rPr>
          <w:rFonts w:eastAsia="標楷體"/>
          <w:b/>
          <w:color w:val="000000"/>
          <w:sz w:val="26"/>
          <w:szCs w:val="26"/>
        </w:rPr>
      </w:pPr>
      <w:r w:rsidRPr="001B61F9">
        <w:rPr>
          <w:rFonts w:eastAsia="標楷體"/>
          <w:b/>
          <w:color w:val="000000"/>
          <w:sz w:val="26"/>
          <w:szCs w:val="26"/>
        </w:rPr>
        <w:t>回應意見</w:t>
      </w:r>
    </w:p>
    <w:p w:rsidR="002E59AF" w:rsidRPr="001B61F9" w:rsidRDefault="002E59AF" w:rsidP="001B61F9">
      <w:pPr>
        <w:pStyle w:val="a9"/>
        <w:widowControl/>
        <w:numPr>
          <w:ilvl w:val="0"/>
          <w:numId w:val="17"/>
        </w:numPr>
        <w:tabs>
          <w:tab w:val="left" w:pos="567"/>
        </w:tabs>
        <w:ind w:leftChars="0"/>
        <w:jc w:val="both"/>
        <w:rPr>
          <w:color w:val="000000"/>
          <w:sz w:val="26"/>
          <w:szCs w:val="26"/>
        </w:rPr>
      </w:pPr>
      <w:r w:rsidRPr="001B61F9">
        <w:rPr>
          <w:color w:val="000000"/>
          <w:sz w:val="26"/>
          <w:szCs w:val="26"/>
        </w:rPr>
        <w:t>感謝委員寶貴建議。</w:t>
      </w:r>
    </w:p>
    <w:p w:rsidR="002E59AF" w:rsidRPr="001B61F9" w:rsidRDefault="002E59AF" w:rsidP="001B61F9">
      <w:pPr>
        <w:pStyle w:val="a9"/>
        <w:widowControl/>
        <w:numPr>
          <w:ilvl w:val="0"/>
          <w:numId w:val="17"/>
        </w:numPr>
        <w:ind w:leftChars="0"/>
        <w:jc w:val="both"/>
        <w:rPr>
          <w:color w:val="000000"/>
        </w:rPr>
      </w:pPr>
      <w:r w:rsidRPr="001B61F9">
        <w:rPr>
          <w:color w:val="000000"/>
          <w:sz w:val="26"/>
          <w:szCs w:val="26"/>
        </w:rPr>
        <w:t>由於</w:t>
      </w:r>
      <w:r w:rsidRPr="001B61F9">
        <w:rPr>
          <w:color w:val="000000"/>
          <w:sz w:val="26"/>
          <w:szCs w:val="26"/>
        </w:rPr>
        <w:t>DOTS</w:t>
      </w:r>
      <w:r w:rsidRPr="001B61F9">
        <w:rPr>
          <w:color w:val="000000"/>
          <w:sz w:val="26"/>
          <w:szCs w:val="26"/>
        </w:rPr>
        <w:t>計畫的參與自</w:t>
      </w:r>
      <w:r w:rsidRPr="001B61F9">
        <w:rPr>
          <w:color w:val="000000"/>
          <w:sz w:val="26"/>
          <w:szCs w:val="26"/>
        </w:rPr>
        <w:t>2006</w:t>
      </w:r>
      <w:r w:rsidRPr="001B61F9">
        <w:rPr>
          <w:color w:val="000000"/>
          <w:sz w:val="26"/>
          <w:szCs w:val="26"/>
        </w:rPr>
        <w:t>年全面推行後，除特殊原因或失聯個案等原因極少數個案（小於</w:t>
      </w:r>
      <w:r w:rsidRPr="001B61F9">
        <w:rPr>
          <w:color w:val="000000"/>
          <w:sz w:val="26"/>
          <w:szCs w:val="26"/>
        </w:rPr>
        <w:t>5</w:t>
      </w:r>
      <w:r w:rsidRPr="001B61F9">
        <w:rPr>
          <w:color w:val="000000"/>
          <w:sz w:val="26"/>
          <w:szCs w:val="26"/>
        </w:rPr>
        <w:t>％）未加入之外，其餘皆納入</w:t>
      </w:r>
      <w:r w:rsidRPr="001B61F9">
        <w:rPr>
          <w:color w:val="000000"/>
          <w:sz w:val="26"/>
          <w:szCs w:val="26"/>
        </w:rPr>
        <w:t>DOTS</w:t>
      </w:r>
      <w:r w:rsidRPr="001B61F9">
        <w:rPr>
          <w:color w:val="000000"/>
          <w:sz w:val="26"/>
          <w:szCs w:val="26"/>
        </w:rPr>
        <w:t>計畫；由於加入與未加入個案比例過於懸殊，因此在</w:t>
      </w:r>
      <w:proofErr w:type="gramStart"/>
      <w:r w:rsidRPr="001B61F9">
        <w:rPr>
          <w:color w:val="000000"/>
          <w:sz w:val="26"/>
          <w:szCs w:val="26"/>
        </w:rPr>
        <w:t>迴</w:t>
      </w:r>
      <w:proofErr w:type="gramEnd"/>
      <w:r w:rsidRPr="001B61F9">
        <w:rPr>
          <w:color w:val="000000"/>
          <w:sz w:val="26"/>
          <w:szCs w:val="26"/>
        </w:rPr>
        <w:t>歸分析中已</w:t>
      </w:r>
      <w:r w:rsidRPr="001B61F9">
        <w:rPr>
          <w:color w:val="000000"/>
          <w:sz w:val="26"/>
          <w:szCs w:val="26"/>
        </w:rPr>
        <w:t>DOTS</w:t>
      </w:r>
      <w:r w:rsidRPr="001B61F9">
        <w:rPr>
          <w:color w:val="000000"/>
          <w:sz w:val="26"/>
          <w:szCs w:val="26"/>
        </w:rPr>
        <w:t>變項排除分析。另於下一年度的研究計畫中，進行長時間（</w:t>
      </w:r>
      <w:r w:rsidRPr="001B61F9">
        <w:rPr>
          <w:color w:val="000000"/>
          <w:sz w:val="26"/>
          <w:szCs w:val="26"/>
        </w:rPr>
        <w:t>2006-2015</w:t>
      </w:r>
      <w:r w:rsidRPr="001B61F9">
        <w:rPr>
          <w:color w:val="000000"/>
          <w:sz w:val="26"/>
          <w:szCs w:val="26"/>
        </w:rPr>
        <w:t>年）的研究以嘗試</w:t>
      </w:r>
      <w:proofErr w:type="gramStart"/>
      <w:r w:rsidRPr="001B61F9">
        <w:rPr>
          <w:color w:val="000000"/>
          <w:sz w:val="26"/>
          <w:szCs w:val="26"/>
        </w:rPr>
        <w:t>釐</w:t>
      </w:r>
      <w:proofErr w:type="gramEnd"/>
      <w:r w:rsidRPr="001B61F9">
        <w:rPr>
          <w:color w:val="000000"/>
          <w:sz w:val="26"/>
          <w:szCs w:val="26"/>
        </w:rPr>
        <w:t>清</w:t>
      </w:r>
      <w:r w:rsidRPr="001B61F9">
        <w:rPr>
          <w:color w:val="000000"/>
          <w:sz w:val="26"/>
          <w:szCs w:val="26"/>
        </w:rPr>
        <w:t>DOTS</w:t>
      </w:r>
      <w:r w:rsidRPr="001B61F9">
        <w:rPr>
          <w:color w:val="000000"/>
          <w:sz w:val="26"/>
          <w:szCs w:val="26"/>
        </w:rPr>
        <w:t>對於整體醫療費用可能之影響。</w:t>
      </w:r>
    </w:p>
    <w:p w:rsidR="00E04CDC" w:rsidRDefault="00E04CDC" w:rsidP="002E59AF">
      <w:pPr>
        <w:widowControl/>
        <w:rPr>
          <w:rFonts w:asciiTheme="minorEastAsia" w:eastAsiaTheme="minorEastAsia" w:hAnsiTheme="minorEastAsia"/>
          <w:color w:val="000000"/>
        </w:rPr>
      </w:pPr>
    </w:p>
    <w:p w:rsidR="00E04CDC" w:rsidRDefault="00E04CDC">
      <w:pPr>
        <w:widowControl/>
        <w:rPr>
          <w:rFonts w:asciiTheme="minorEastAsia" w:eastAsiaTheme="minorEastAsia" w:hAnsiTheme="minorEastAsia"/>
          <w:color w:val="000000"/>
        </w:rPr>
      </w:pPr>
      <w:r>
        <w:rPr>
          <w:rFonts w:asciiTheme="minorEastAsia" w:eastAsiaTheme="minorEastAsia" w:hAnsiTheme="minorEastAsia"/>
          <w:color w:val="000000"/>
        </w:rPr>
        <w:br w:type="page"/>
      </w:r>
    </w:p>
    <w:p w:rsidR="00E7209A" w:rsidRDefault="00E7209A" w:rsidP="00E04CDC">
      <w:pPr>
        <w:spacing w:line="400" w:lineRule="exact"/>
        <w:ind w:left="615" w:hangingChars="192" w:hanging="615"/>
        <w:jc w:val="center"/>
        <w:rPr>
          <w:rFonts w:eastAsia="標楷體"/>
          <w:b/>
          <w:noProof/>
          <w:sz w:val="32"/>
          <w:szCs w:val="32"/>
        </w:rPr>
      </w:pPr>
    </w:p>
    <w:p w:rsidR="00E7209A" w:rsidRDefault="00E7209A">
      <w:pPr>
        <w:widowControl/>
        <w:rPr>
          <w:rFonts w:eastAsia="標楷體"/>
          <w:b/>
          <w:noProof/>
          <w:sz w:val="32"/>
          <w:szCs w:val="32"/>
        </w:rPr>
      </w:pPr>
      <w:r>
        <w:rPr>
          <w:rFonts w:eastAsia="標楷體"/>
          <w:b/>
          <w:noProof/>
          <w:sz w:val="32"/>
          <w:szCs w:val="32"/>
        </w:rPr>
        <w:br w:type="page"/>
      </w:r>
    </w:p>
    <w:p w:rsidR="00E04CDC" w:rsidRPr="00930A96" w:rsidRDefault="00E04CDC" w:rsidP="00E04CDC">
      <w:pPr>
        <w:spacing w:line="400" w:lineRule="exact"/>
        <w:ind w:left="615" w:hangingChars="192" w:hanging="615"/>
        <w:jc w:val="center"/>
        <w:rPr>
          <w:rFonts w:eastAsia="標楷體"/>
          <w:b/>
          <w:sz w:val="32"/>
          <w:szCs w:val="32"/>
        </w:rPr>
      </w:pPr>
      <w:r>
        <w:rPr>
          <w:rFonts w:eastAsia="標楷體"/>
          <w:b/>
          <w:noProof/>
          <w:sz w:val="32"/>
          <w:szCs w:val="32"/>
        </w:rPr>
        <w:lastRenderedPageBreak/>
        <w:t>衛生福利部</w:t>
      </w:r>
      <w:r w:rsidRPr="00930A96">
        <w:rPr>
          <w:rFonts w:eastAsia="標楷體"/>
          <w:b/>
          <w:sz w:val="32"/>
          <w:szCs w:val="32"/>
        </w:rPr>
        <w:t>疾病</w:t>
      </w:r>
      <w:r>
        <w:rPr>
          <w:rFonts w:eastAsia="標楷體"/>
          <w:b/>
          <w:sz w:val="32"/>
          <w:szCs w:val="32"/>
        </w:rPr>
        <w:t>管制署</w:t>
      </w:r>
      <w:r w:rsidRPr="00930A96">
        <w:rPr>
          <w:rFonts w:eastAsia="標楷體"/>
          <w:b/>
          <w:sz w:val="32"/>
          <w:szCs w:val="32"/>
        </w:rPr>
        <w:t>委託科技研究計畫</w:t>
      </w:r>
    </w:p>
    <w:p w:rsidR="00E04CDC" w:rsidRPr="00930A96" w:rsidRDefault="00E04CDC" w:rsidP="00E04CDC">
      <w:pPr>
        <w:ind w:leftChars="59" w:left="683" w:hangingChars="169" w:hanging="541"/>
        <w:jc w:val="center"/>
        <w:rPr>
          <w:rFonts w:eastAsia="標楷體"/>
          <w:b/>
          <w:noProof/>
          <w:sz w:val="32"/>
          <w:szCs w:val="32"/>
        </w:rPr>
      </w:pPr>
      <w:proofErr w:type="gramStart"/>
      <w:r>
        <w:rPr>
          <w:rFonts w:eastAsia="標楷體" w:hint="eastAsia"/>
          <w:b/>
          <w:sz w:val="32"/>
          <w:szCs w:val="32"/>
        </w:rPr>
        <w:t>105</w:t>
      </w:r>
      <w:proofErr w:type="gramEnd"/>
      <w:r w:rsidRPr="00930A96">
        <w:rPr>
          <w:rFonts w:eastAsia="標楷體"/>
          <w:b/>
          <w:sz w:val="32"/>
          <w:szCs w:val="32"/>
        </w:rPr>
        <w:t>年</w:t>
      </w:r>
      <w:r>
        <w:rPr>
          <w:rFonts w:eastAsia="標楷體" w:hint="eastAsia"/>
          <w:b/>
          <w:sz w:val="32"/>
          <w:szCs w:val="32"/>
        </w:rPr>
        <w:t>度</w:t>
      </w:r>
      <w:r w:rsidRPr="00930A96">
        <w:rPr>
          <w:rFonts w:eastAsia="標楷體"/>
          <w:b/>
          <w:sz w:val="32"/>
          <w:szCs w:val="32"/>
        </w:rPr>
        <w:t>計畫重要研究成果及具體</w:t>
      </w:r>
      <w:r w:rsidRPr="00930A96">
        <w:rPr>
          <w:rFonts w:eastAsia="標楷體"/>
          <w:b/>
          <w:noProof/>
          <w:sz w:val="32"/>
          <w:szCs w:val="32"/>
        </w:rPr>
        <w:t>建議</w:t>
      </w:r>
    </w:p>
    <w:p w:rsidR="00E04CDC" w:rsidRPr="00930A96" w:rsidRDefault="00E04CDC" w:rsidP="00E04CDC">
      <w:pPr>
        <w:spacing w:line="360" w:lineRule="auto"/>
        <w:jc w:val="center"/>
        <w:rPr>
          <w:rFonts w:eastAsia="標楷體"/>
          <w:sz w:val="32"/>
        </w:rPr>
      </w:pPr>
    </w:p>
    <w:p w:rsidR="00E04CDC" w:rsidRPr="00930A96" w:rsidRDefault="00E04CDC" w:rsidP="00E04CDC">
      <w:pPr>
        <w:spacing w:line="360" w:lineRule="auto"/>
        <w:rPr>
          <w:rFonts w:eastAsia="標楷體"/>
          <w:sz w:val="30"/>
        </w:rPr>
      </w:pPr>
      <w:r w:rsidRPr="00930A96">
        <w:rPr>
          <w:rFonts w:eastAsia="標楷體"/>
          <w:sz w:val="30"/>
        </w:rPr>
        <w:t>計畫名稱：</w:t>
      </w:r>
      <w:r w:rsidRPr="00881682">
        <w:rPr>
          <w:rFonts w:eastAsia="標楷體" w:hint="eastAsia"/>
          <w:sz w:val="30"/>
          <w:u w:val="single"/>
        </w:rPr>
        <w:t>我國</w:t>
      </w:r>
      <w:proofErr w:type="gramStart"/>
      <w:r w:rsidRPr="00881682">
        <w:rPr>
          <w:rFonts w:eastAsia="標楷體" w:hint="eastAsia"/>
          <w:sz w:val="30"/>
          <w:u w:val="single"/>
        </w:rPr>
        <w:t>結核病共病個案</w:t>
      </w:r>
      <w:proofErr w:type="gramEnd"/>
      <w:r w:rsidRPr="00881682">
        <w:rPr>
          <w:rFonts w:eastAsia="標楷體" w:hint="eastAsia"/>
          <w:sz w:val="30"/>
          <w:u w:val="single"/>
        </w:rPr>
        <w:t>之醫療負擔與治療結果之分析研究</w:t>
      </w:r>
    </w:p>
    <w:p w:rsidR="00E04CDC" w:rsidRDefault="00E04CDC" w:rsidP="00E04CDC">
      <w:pPr>
        <w:spacing w:line="360" w:lineRule="auto"/>
        <w:rPr>
          <w:rFonts w:eastAsia="標楷體"/>
          <w:sz w:val="30"/>
        </w:rPr>
      </w:pPr>
      <w:r w:rsidRPr="00930A96">
        <w:rPr>
          <w:rFonts w:eastAsia="標楷體"/>
          <w:sz w:val="30"/>
        </w:rPr>
        <w:t>主</w:t>
      </w:r>
      <w:r w:rsidRPr="00930A96">
        <w:rPr>
          <w:rFonts w:eastAsia="標楷體"/>
          <w:sz w:val="30"/>
        </w:rPr>
        <w:t xml:space="preserve"> </w:t>
      </w:r>
      <w:r w:rsidRPr="00930A96">
        <w:rPr>
          <w:rFonts w:eastAsia="標楷體"/>
          <w:sz w:val="30"/>
        </w:rPr>
        <w:t>持</w:t>
      </w:r>
      <w:r w:rsidRPr="00930A96">
        <w:rPr>
          <w:rFonts w:eastAsia="標楷體"/>
          <w:sz w:val="30"/>
        </w:rPr>
        <w:t xml:space="preserve"> </w:t>
      </w:r>
      <w:r w:rsidRPr="00930A96">
        <w:rPr>
          <w:rFonts w:eastAsia="標楷體"/>
          <w:sz w:val="30"/>
        </w:rPr>
        <w:t>人：</w:t>
      </w:r>
      <w:r w:rsidRPr="00881682">
        <w:rPr>
          <w:rFonts w:eastAsia="標楷體" w:hint="eastAsia"/>
          <w:sz w:val="30"/>
          <w:u w:val="single"/>
        </w:rPr>
        <w:t>李政益</w:t>
      </w:r>
      <w:r w:rsidRPr="00930A96">
        <w:rPr>
          <w:rFonts w:eastAsia="標楷體"/>
          <w:sz w:val="30"/>
        </w:rPr>
        <w:t xml:space="preserve"> </w:t>
      </w:r>
    </w:p>
    <w:p w:rsidR="00E04CDC" w:rsidRDefault="00E04CDC" w:rsidP="00E04CDC">
      <w:pPr>
        <w:spacing w:line="360" w:lineRule="auto"/>
        <w:rPr>
          <w:rFonts w:eastAsia="標楷體"/>
          <w:sz w:val="30"/>
          <w:u w:val="single"/>
        </w:rPr>
      </w:pPr>
      <w:r w:rsidRPr="00930A96">
        <w:rPr>
          <w:rFonts w:eastAsia="標楷體"/>
          <w:sz w:val="30"/>
        </w:rPr>
        <w:t>計畫編號：</w:t>
      </w:r>
      <w:r w:rsidRPr="00881682">
        <w:rPr>
          <w:rFonts w:eastAsia="標楷體"/>
          <w:sz w:val="30"/>
          <w:u w:val="single"/>
        </w:rPr>
        <w:t>MOHW105-CDC-C-315-000117</w:t>
      </w:r>
    </w:p>
    <w:p w:rsidR="001B61F9" w:rsidRPr="00930A96" w:rsidRDefault="001B61F9" w:rsidP="00E04CDC">
      <w:pPr>
        <w:spacing w:line="360" w:lineRule="auto"/>
        <w:rPr>
          <w:rFonts w:eastAsia="標楷體"/>
          <w:sz w:val="30"/>
          <w:u w:val="single"/>
        </w:rPr>
      </w:pPr>
    </w:p>
    <w:p w:rsidR="00E04CDC" w:rsidRPr="00881682" w:rsidRDefault="00E04CDC" w:rsidP="00E04CDC">
      <w:pPr>
        <w:snapToGrid w:val="0"/>
        <w:rPr>
          <w:rFonts w:eastAsia="標楷體"/>
          <w:b/>
          <w:sz w:val="28"/>
        </w:rPr>
      </w:pPr>
      <w:r w:rsidRPr="00881682">
        <w:rPr>
          <w:rFonts w:eastAsia="標楷體"/>
          <w:b/>
          <w:sz w:val="28"/>
        </w:rPr>
        <w:t>1.</w:t>
      </w:r>
      <w:r w:rsidRPr="00881682">
        <w:rPr>
          <w:rFonts w:eastAsia="標楷體"/>
          <w:b/>
          <w:sz w:val="28"/>
        </w:rPr>
        <w:t>計畫之新發現或新發明</w:t>
      </w:r>
    </w:p>
    <w:p w:rsidR="00E04CDC" w:rsidRPr="00881682" w:rsidRDefault="00E04CDC" w:rsidP="001B61F9">
      <w:pPr>
        <w:snapToGrid w:val="0"/>
        <w:jc w:val="both"/>
        <w:rPr>
          <w:rFonts w:eastAsia="標楷體"/>
          <w:sz w:val="28"/>
        </w:rPr>
      </w:pPr>
      <w:r w:rsidRPr="00881682">
        <w:rPr>
          <w:rFonts w:eastAsia="標楷體" w:hint="eastAsia"/>
          <w:sz w:val="28"/>
        </w:rPr>
        <w:t xml:space="preserve">1. </w:t>
      </w:r>
      <w:r w:rsidRPr="00881682">
        <w:rPr>
          <w:rFonts w:eastAsia="標楷體" w:hint="eastAsia"/>
          <w:sz w:val="28"/>
        </w:rPr>
        <w:t>整體結核病個案</w:t>
      </w:r>
      <w:proofErr w:type="gramStart"/>
      <w:r w:rsidRPr="00881682">
        <w:rPr>
          <w:rFonts w:eastAsia="標楷體" w:hint="eastAsia"/>
          <w:sz w:val="28"/>
        </w:rPr>
        <w:t>罹</w:t>
      </w:r>
      <w:proofErr w:type="gramEnd"/>
      <w:r w:rsidRPr="00881682">
        <w:rPr>
          <w:rFonts w:eastAsia="標楷體" w:hint="eastAsia"/>
          <w:sz w:val="28"/>
        </w:rPr>
        <w:t>患</w:t>
      </w:r>
      <w:proofErr w:type="gramStart"/>
      <w:r w:rsidRPr="00881682">
        <w:rPr>
          <w:rFonts w:eastAsia="標楷體" w:hint="eastAsia"/>
          <w:sz w:val="28"/>
        </w:rPr>
        <w:t>慢性病共病之前</w:t>
      </w:r>
      <w:proofErr w:type="gramEnd"/>
      <w:r w:rsidRPr="00881682">
        <w:rPr>
          <w:rFonts w:eastAsia="標楷體" w:hint="eastAsia"/>
          <w:sz w:val="28"/>
        </w:rPr>
        <w:t>五大疾病，以慢性阻塞性肺部疾病（</w:t>
      </w:r>
      <w:r w:rsidRPr="00881682">
        <w:rPr>
          <w:rFonts w:eastAsia="標楷體" w:hint="eastAsia"/>
          <w:sz w:val="28"/>
        </w:rPr>
        <w:t>17.4</w:t>
      </w:r>
      <w:r w:rsidRPr="00881682">
        <w:rPr>
          <w:rFonts w:eastAsia="標楷體" w:hint="eastAsia"/>
          <w:sz w:val="28"/>
        </w:rPr>
        <w:t>％）比例最高，其次為糖尿病（</w:t>
      </w:r>
      <w:r w:rsidRPr="00881682">
        <w:rPr>
          <w:rFonts w:eastAsia="標楷體" w:hint="eastAsia"/>
          <w:sz w:val="28"/>
        </w:rPr>
        <w:t>14.3</w:t>
      </w:r>
      <w:r w:rsidRPr="00881682">
        <w:rPr>
          <w:rFonts w:eastAsia="標楷體" w:hint="eastAsia"/>
          <w:sz w:val="28"/>
        </w:rPr>
        <w:t>％），高血壓（</w:t>
      </w:r>
      <w:r w:rsidRPr="00881682">
        <w:rPr>
          <w:rFonts w:eastAsia="標楷體" w:hint="eastAsia"/>
          <w:sz w:val="28"/>
        </w:rPr>
        <w:t>12.4</w:t>
      </w:r>
      <w:r w:rsidRPr="00881682">
        <w:rPr>
          <w:rFonts w:eastAsia="標楷體" w:hint="eastAsia"/>
          <w:sz w:val="28"/>
        </w:rPr>
        <w:t>％）、輕度肝臟疾病（</w:t>
      </w:r>
      <w:r w:rsidRPr="00881682">
        <w:rPr>
          <w:rFonts w:eastAsia="標楷體" w:hint="eastAsia"/>
          <w:sz w:val="28"/>
        </w:rPr>
        <w:t>7.5</w:t>
      </w:r>
      <w:r w:rsidRPr="00881682">
        <w:rPr>
          <w:rFonts w:eastAsia="標楷體" w:hint="eastAsia"/>
          <w:sz w:val="28"/>
        </w:rPr>
        <w:t>％）以及癌症惡性腫瘤（</w:t>
      </w:r>
      <w:r w:rsidRPr="00881682">
        <w:rPr>
          <w:rFonts w:eastAsia="標楷體" w:hint="eastAsia"/>
          <w:sz w:val="28"/>
        </w:rPr>
        <w:t>6.5</w:t>
      </w:r>
      <w:r w:rsidRPr="00881682">
        <w:rPr>
          <w:rFonts w:eastAsia="標楷體" w:hint="eastAsia"/>
          <w:sz w:val="28"/>
        </w:rPr>
        <w:t>％）；男性個案以慢性阻塞性肺部疾病（</w:t>
      </w:r>
      <w:r w:rsidRPr="00881682">
        <w:rPr>
          <w:rFonts w:eastAsia="標楷體" w:hint="eastAsia"/>
          <w:sz w:val="28"/>
        </w:rPr>
        <w:t>19.3</w:t>
      </w:r>
      <w:r w:rsidRPr="00881682">
        <w:rPr>
          <w:rFonts w:eastAsia="標楷體" w:hint="eastAsia"/>
          <w:sz w:val="28"/>
        </w:rPr>
        <w:t>％）比例最高，其次為糖尿病（</w:t>
      </w:r>
      <w:r w:rsidRPr="00881682">
        <w:rPr>
          <w:rFonts w:eastAsia="標楷體" w:hint="eastAsia"/>
          <w:sz w:val="28"/>
        </w:rPr>
        <w:t>15.0</w:t>
      </w:r>
      <w:r w:rsidRPr="00881682">
        <w:rPr>
          <w:rFonts w:eastAsia="標楷體" w:hint="eastAsia"/>
          <w:sz w:val="28"/>
        </w:rPr>
        <w:t>％），高血壓（</w:t>
      </w:r>
      <w:r w:rsidRPr="00881682">
        <w:rPr>
          <w:rFonts w:eastAsia="標楷體" w:hint="eastAsia"/>
          <w:sz w:val="28"/>
        </w:rPr>
        <w:t>12.5</w:t>
      </w:r>
      <w:r w:rsidRPr="00881682">
        <w:rPr>
          <w:rFonts w:eastAsia="標楷體" w:hint="eastAsia"/>
          <w:sz w:val="28"/>
        </w:rPr>
        <w:t>％）、輕度肝臟疾病（</w:t>
      </w:r>
      <w:r w:rsidRPr="00881682">
        <w:rPr>
          <w:rFonts w:eastAsia="標楷體" w:hint="eastAsia"/>
          <w:sz w:val="28"/>
        </w:rPr>
        <w:t>7.9</w:t>
      </w:r>
      <w:r w:rsidRPr="00881682">
        <w:rPr>
          <w:rFonts w:eastAsia="標楷體" w:hint="eastAsia"/>
          <w:sz w:val="28"/>
        </w:rPr>
        <w:t>％）、癌症惡性腫瘤（</w:t>
      </w:r>
      <w:r w:rsidRPr="00881682">
        <w:rPr>
          <w:rFonts w:eastAsia="標楷體" w:hint="eastAsia"/>
          <w:sz w:val="28"/>
        </w:rPr>
        <w:t>7.0</w:t>
      </w:r>
      <w:r w:rsidRPr="00881682">
        <w:rPr>
          <w:rFonts w:eastAsia="標楷體" w:hint="eastAsia"/>
          <w:sz w:val="28"/>
        </w:rPr>
        <w:t>％）；女性個案以慢性阻塞性肺部疾病（</w:t>
      </w:r>
      <w:r w:rsidRPr="00881682">
        <w:rPr>
          <w:rFonts w:eastAsia="標楷體" w:hint="eastAsia"/>
          <w:sz w:val="28"/>
        </w:rPr>
        <w:t>13.3</w:t>
      </w:r>
      <w:r w:rsidRPr="00881682">
        <w:rPr>
          <w:rFonts w:eastAsia="標楷體" w:hint="eastAsia"/>
          <w:sz w:val="28"/>
        </w:rPr>
        <w:t>％）比例最高，其次為糖尿病（</w:t>
      </w:r>
      <w:r w:rsidRPr="00881682">
        <w:rPr>
          <w:rFonts w:eastAsia="標楷體" w:hint="eastAsia"/>
          <w:sz w:val="28"/>
        </w:rPr>
        <w:t>12.7</w:t>
      </w:r>
      <w:r w:rsidRPr="00881682">
        <w:rPr>
          <w:rFonts w:eastAsia="標楷體" w:hint="eastAsia"/>
          <w:sz w:val="28"/>
        </w:rPr>
        <w:t>％），高血壓（</w:t>
      </w:r>
      <w:r w:rsidRPr="00881682">
        <w:rPr>
          <w:rFonts w:eastAsia="標楷體" w:hint="eastAsia"/>
          <w:sz w:val="28"/>
        </w:rPr>
        <w:t>12.1</w:t>
      </w:r>
      <w:r w:rsidRPr="00881682">
        <w:rPr>
          <w:rFonts w:eastAsia="標楷體" w:hint="eastAsia"/>
          <w:sz w:val="28"/>
        </w:rPr>
        <w:t>％）、輕度肝臟疾病（</w:t>
      </w:r>
      <w:r w:rsidRPr="00881682">
        <w:rPr>
          <w:rFonts w:eastAsia="標楷體" w:hint="eastAsia"/>
          <w:sz w:val="28"/>
        </w:rPr>
        <w:t>6.6</w:t>
      </w:r>
      <w:r w:rsidRPr="00881682">
        <w:rPr>
          <w:rFonts w:eastAsia="標楷體" w:hint="eastAsia"/>
          <w:sz w:val="28"/>
        </w:rPr>
        <w:t>％）、癌症惡性腫瘤（</w:t>
      </w:r>
      <w:r w:rsidRPr="00881682">
        <w:rPr>
          <w:rFonts w:eastAsia="標楷體" w:hint="eastAsia"/>
          <w:sz w:val="28"/>
        </w:rPr>
        <w:t>5.4</w:t>
      </w:r>
      <w:r w:rsidRPr="00881682">
        <w:rPr>
          <w:rFonts w:eastAsia="標楷體" w:hint="eastAsia"/>
          <w:sz w:val="28"/>
        </w:rPr>
        <w:t>％）</w:t>
      </w:r>
    </w:p>
    <w:p w:rsidR="00E04CDC" w:rsidRDefault="00E04CDC" w:rsidP="00E04CDC">
      <w:pPr>
        <w:snapToGrid w:val="0"/>
        <w:rPr>
          <w:rFonts w:eastAsia="標楷體"/>
          <w:sz w:val="28"/>
        </w:rPr>
      </w:pPr>
    </w:p>
    <w:p w:rsidR="00E04CDC" w:rsidRPr="00881682" w:rsidRDefault="00E04CDC" w:rsidP="001B61F9">
      <w:pPr>
        <w:snapToGrid w:val="0"/>
        <w:jc w:val="both"/>
        <w:rPr>
          <w:rFonts w:eastAsia="標楷體"/>
          <w:sz w:val="28"/>
        </w:rPr>
      </w:pPr>
      <w:r w:rsidRPr="00881682">
        <w:rPr>
          <w:rFonts w:eastAsia="標楷體" w:hint="eastAsia"/>
          <w:sz w:val="28"/>
        </w:rPr>
        <w:t xml:space="preserve">2. </w:t>
      </w:r>
      <w:r w:rsidRPr="00881682">
        <w:rPr>
          <w:rFonts w:eastAsia="標楷體" w:hint="eastAsia"/>
          <w:sz w:val="28"/>
        </w:rPr>
        <w:t>結核病個案在追蹤治療過程</w:t>
      </w:r>
      <w:proofErr w:type="gramStart"/>
      <w:r w:rsidRPr="00881682">
        <w:rPr>
          <w:rFonts w:eastAsia="標楷體" w:hint="eastAsia"/>
          <w:sz w:val="28"/>
        </w:rPr>
        <w:t>期間，</w:t>
      </w:r>
      <w:proofErr w:type="gramEnd"/>
      <w:r w:rsidRPr="00881682">
        <w:rPr>
          <w:rFonts w:eastAsia="標楷體" w:hint="eastAsia"/>
          <w:sz w:val="28"/>
        </w:rPr>
        <w:t>整體所使用的醫療資源，包括結核病與慢性病相關之門診醫療利用（費用）、住院醫療利用（費用）、以及總醫療利用（費用）等資料。有一種以上慢性病合併症</w:t>
      </w:r>
      <w:r w:rsidRPr="00881682">
        <w:rPr>
          <w:rFonts w:eastAsia="標楷體" w:hint="eastAsia"/>
          <w:sz w:val="28"/>
        </w:rPr>
        <w:t>(</w:t>
      </w:r>
      <w:proofErr w:type="gramStart"/>
      <w:r w:rsidRPr="00881682">
        <w:rPr>
          <w:rFonts w:eastAsia="標楷體" w:hint="eastAsia"/>
          <w:sz w:val="28"/>
        </w:rPr>
        <w:t>共病</w:t>
      </w:r>
      <w:proofErr w:type="gramEnd"/>
      <w:r w:rsidRPr="00881682">
        <w:rPr>
          <w:rFonts w:eastAsia="標楷體" w:hint="eastAsia"/>
          <w:sz w:val="28"/>
        </w:rPr>
        <w:t>)</w:t>
      </w:r>
      <w:r w:rsidRPr="00881682">
        <w:rPr>
          <w:rFonts w:eastAsia="標楷體" w:hint="eastAsia"/>
          <w:sz w:val="28"/>
        </w:rPr>
        <w:t>者，其門診利用花費之費用比值，是未有慢性病合併症</w:t>
      </w:r>
      <w:r w:rsidRPr="00881682">
        <w:rPr>
          <w:rFonts w:eastAsia="標楷體" w:hint="eastAsia"/>
          <w:sz w:val="28"/>
        </w:rPr>
        <w:t>(</w:t>
      </w:r>
      <w:proofErr w:type="gramStart"/>
      <w:r w:rsidRPr="00881682">
        <w:rPr>
          <w:rFonts w:eastAsia="標楷體" w:hint="eastAsia"/>
          <w:sz w:val="28"/>
        </w:rPr>
        <w:t>共病</w:t>
      </w:r>
      <w:proofErr w:type="gramEnd"/>
      <w:r w:rsidRPr="00881682">
        <w:rPr>
          <w:rFonts w:eastAsia="標楷體" w:hint="eastAsia"/>
          <w:sz w:val="28"/>
        </w:rPr>
        <w:t>)</w:t>
      </w:r>
      <w:r w:rsidRPr="00881682">
        <w:rPr>
          <w:rFonts w:eastAsia="標楷體" w:hint="eastAsia"/>
          <w:sz w:val="28"/>
        </w:rPr>
        <w:t>證據者的</w:t>
      </w:r>
      <w:r w:rsidRPr="00881682">
        <w:rPr>
          <w:rFonts w:eastAsia="標楷體" w:hint="eastAsia"/>
          <w:sz w:val="28"/>
        </w:rPr>
        <w:t>1.39</w:t>
      </w:r>
      <w:r w:rsidRPr="00881682">
        <w:rPr>
          <w:rFonts w:eastAsia="標楷體" w:hint="eastAsia"/>
          <w:sz w:val="28"/>
        </w:rPr>
        <w:t>倍</w:t>
      </w:r>
      <w:proofErr w:type="gramStart"/>
      <w:r w:rsidRPr="00881682">
        <w:rPr>
          <w:rFonts w:eastAsia="標楷體" w:hint="eastAsia"/>
          <w:sz w:val="28"/>
        </w:rPr>
        <w:t>（</w:t>
      </w:r>
      <w:proofErr w:type="gramEnd"/>
      <w:r w:rsidRPr="00881682">
        <w:rPr>
          <w:rFonts w:eastAsia="標楷體" w:hint="eastAsia"/>
          <w:sz w:val="28"/>
        </w:rPr>
        <w:t>β</w:t>
      </w:r>
      <w:r w:rsidRPr="00881682">
        <w:rPr>
          <w:rFonts w:eastAsia="標楷體" w:hint="eastAsia"/>
          <w:sz w:val="28"/>
        </w:rPr>
        <w:t>=0.33</w:t>
      </w:r>
      <w:r w:rsidRPr="00881682">
        <w:rPr>
          <w:rFonts w:eastAsia="標楷體" w:hint="eastAsia"/>
          <w:sz w:val="28"/>
        </w:rPr>
        <w:t>，</w:t>
      </w:r>
      <w:r w:rsidRPr="00881682">
        <w:rPr>
          <w:rFonts w:eastAsia="標楷體" w:hint="eastAsia"/>
          <w:sz w:val="28"/>
        </w:rPr>
        <w:t>Cost Ratio, CR:1.39, 95%C.I.:1.37-1.42, P&lt;0.001</w:t>
      </w:r>
      <w:r w:rsidRPr="00881682">
        <w:rPr>
          <w:rFonts w:eastAsia="標楷體" w:hint="eastAsia"/>
          <w:sz w:val="28"/>
        </w:rPr>
        <w:t>）；</w:t>
      </w:r>
      <w:proofErr w:type="gramStart"/>
      <w:r w:rsidRPr="00881682">
        <w:rPr>
          <w:rFonts w:eastAsia="標楷體" w:hint="eastAsia"/>
          <w:sz w:val="28"/>
        </w:rPr>
        <w:t>有一種以上慢性病合併症</w:t>
      </w:r>
      <w:r w:rsidRPr="00881682">
        <w:rPr>
          <w:rFonts w:eastAsia="標楷體" w:hint="eastAsia"/>
          <w:sz w:val="28"/>
        </w:rPr>
        <w:t>(</w:t>
      </w:r>
      <w:proofErr w:type="gramEnd"/>
      <w:r w:rsidRPr="00881682">
        <w:rPr>
          <w:rFonts w:eastAsia="標楷體" w:hint="eastAsia"/>
          <w:sz w:val="28"/>
        </w:rPr>
        <w:t>共病</w:t>
      </w:r>
      <w:r w:rsidRPr="00881682">
        <w:rPr>
          <w:rFonts w:eastAsia="標楷體" w:hint="eastAsia"/>
          <w:sz w:val="28"/>
        </w:rPr>
        <w:t>)</w:t>
      </w:r>
      <w:r w:rsidRPr="00881682">
        <w:rPr>
          <w:rFonts w:eastAsia="標楷體" w:hint="eastAsia"/>
          <w:sz w:val="28"/>
        </w:rPr>
        <w:t>者，其結核病相關總醫療利用花費之費用比值，是未有慢性病合併症</w:t>
      </w:r>
      <w:r w:rsidRPr="00881682">
        <w:rPr>
          <w:rFonts w:eastAsia="標楷體" w:hint="eastAsia"/>
          <w:sz w:val="28"/>
        </w:rPr>
        <w:t>(</w:t>
      </w:r>
      <w:r w:rsidRPr="00881682">
        <w:rPr>
          <w:rFonts w:eastAsia="標楷體" w:hint="eastAsia"/>
          <w:sz w:val="28"/>
        </w:rPr>
        <w:t>共病</w:t>
      </w:r>
      <w:r w:rsidRPr="00881682">
        <w:rPr>
          <w:rFonts w:eastAsia="標楷體" w:hint="eastAsia"/>
          <w:sz w:val="28"/>
        </w:rPr>
        <w:t>)</w:t>
      </w:r>
      <w:r w:rsidRPr="00881682">
        <w:rPr>
          <w:rFonts w:eastAsia="標楷體" w:hint="eastAsia"/>
          <w:sz w:val="28"/>
        </w:rPr>
        <w:t>證據者的</w:t>
      </w:r>
      <w:r w:rsidRPr="00881682">
        <w:rPr>
          <w:rFonts w:eastAsia="標楷體" w:hint="eastAsia"/>
          <w:sz w:val="28"/>
        </w:rPr>
        <w:t>1.68</w:t>
      </w:r>
      <w:r w:rsidRPr="00881682">
        <w:rPr>
          <w:rFonts w:eastAsia="標楷體" w:hint="eastAsia"/>
          <w:sz w:val="28"/>
        </w:rPr>
        <w:t>倍（β</w:t>
      </w:r>
      <w:r w:rsidRPr="00881682">
        <w:rPr>
          <w:rFonts w:eastAsia="標楷體" w:hint="eastAsia"/>
          <w:sz w:val="28"/>
        </w:rPr>
        <w:t>=0.52</w:t>
      </w:r>
      <w:r w:rsidRPr="00881682">
        <w:rPr>
          <w:rFonts w:eastAsia="標楷體" w:hint="eastAsia"/>
          <w:sz w:val="28"/>
        </w:rPr>
        <w:t>，</w:t>
      </w:r>
      <w:r w:rsidRPr="00881682">
        <w:rPr>
          <w:rFonts w:eastAsia="標楷體" w:hint="eastAsia"/>
          <w:sz w:val="28"/>
        </w:rPr>
        <w:t>CR:1.68, 95%C.I.:1.64-1.73, P&lt;0.001</w:t>
      </w:r>
      <w:r w:rsidRPr="00881682">
        <w:rPr>
          <w:rFonts w:eastAsia="標楷體" w:hint="eastAsia"/>
          <w:sz w:val="28"/>
        </w:rPr>
        <w:t>），有一種以上慢性病合併症</w:t>
      </w:r>
      <w:r w:rsidRPr="00881682">
        <w:rPr>
          <w:rFonts w:eastAsia="標楷體" w:hint="eastAsia"/>
          <w:sz w:val="28"/>
        </w:rPr>
        <w:t>(</w:t>
      </w:r>
      <w:r w:rsidRPr="00881682">
        <w:rPr>
          <w:rFonts w:eastAsia="標楷體" w:hint="eastAsia"/>
          <w:sz w:val="28"/>
        </w:rPr>
        <w:t>共病</w:t>
      </w:r>
      <w:r w:rsidRPr="00881682">
        <w:rPr>
          <w:rFonts w:eastAsia="標楷體" w:hint="eastAsia"/>
          <w:sz w:val="28"/>
        </w:rPr>
        <w:t>)</w:t>
      </w:r>
      <w:r w:rsidRPr="00881682">
        <w:rPr>
          <w:rFonts w:eastAsia="標楷體" w:hint="eastAsia"/>
          <w:sz w:val="28"/>
        </w:rPr>
        <w:t>之個案總醫療費用較高。</w:t>
      </w:r>
    </w:p>
    <w:p w:rsidR="00E04CDC" w:rsidRDefault="00E04CDC" w:rsidP="00E04CDC">
      <w:pPr>
        <w:snapToGrid w:val="0"/>
        <w:rPr>
          <w:rFonts w:eastAsia="標楷體"/>
          <w:sz w:val="28"/>
        </w:rPr>
      </w:pPr>
    </w:p>
    <w:p w:rsidR="00E04CDC" w:rsidRPr="00881682" w:rsidRDefault="00E04CDC" w:rsidP="001B61F9">
      <w:pPr>
        <w:snapToGrid w:val="0"/>
        <w:jc w:val="both"/>
        <w:rPr>
          <w:rFonts w:eastAsia="標楷體"/>
          <w:sz w:val="28"/>
        </w:rPr>
      </w:pPr>
      <w:r w:rsidRPr="00881682">
        <w:rPr>
          <w:rFonts w:eastAsia="標楷體" w:hint="eastAsia"/>
          <w:sz w:val="28"/>
        </w:rPr>
        <w:t xml:space="preserve">3. </w:t>
      </w:r>
      <w:r w:rsidRPr="00881682">
        <w:rPr>
          <w:rFonts w:eastAsia="標楷體" w:hint="eastAsia"/>
          <w:sz w:val="28"/>
        </w:rPr>
        <w:t>以醫療費用及</w:t>
      </w:r>
      <w:proofErr w:type="gramStart"/>
      <w:r w:rsidRPr="00881682">
        <w:rPr>
          <w:rFonts w:eastAsia="標楷體" w:hint="eastAsia"/>
          <w:sz w:val="28"/>
        </w:rPr>
        <w:t>罹</w:t>
      </w:r>
      <w:proofErr w:type="gramEnd"/>
      <w:r w:rsidRPr="00881682">
        <w:rPr>
          <w:rFonts w:eastAsia="標楷體" w:hint="eastAsia"/>
          <w:sz w:val="28"/>
        </w:rPr>
        <w:t>病個案數進行綜合評估，在兩年的分析</w:t>
      </w:r>
      <w:proofErr w:type="gramStart"/>
      <w:r w:rsidRPr="00881682">
        <w:rPr>
          <w:rFonts w:eastAsia="標楷體" w:hint="eastAsia"/>
          <w:sz w:val="28"/>
        </w:rPr>
        <w:t>期間，</w:t>
      </w:r>
      <w:proofErr w:type="gramEnd"/>
      <w:r w:rsidRPr="00881682">
        <w:rPr>
          <w:rFonts w:eastAsia="標楷體" w:hint="eastAsia"/>
          <w:sz w:val="28"/>
        </w:rPr>
        <w:t>若以所有的慢性病醫療費用進行綜合分析，發現在民眾常見盛行之慢性疾病中，所有個案醫療耗用近</w:t>
      </w:r>
      <w:r w:rsidRPr="00881682">
        <w:rPr>
          <w:rFonts w:eastAsia="標楷體" w:hint="eastAsia"/>
          <w:sz w:val="28"/>
        </w:rPr>
        <w:t>8.64</w:t>
      </w:r>
      <w:r w:rsidRPr="00881682">
        <w:rPr>
          <w:rFonts w:eastAsia="標楷體" w:hint="eastAsia"/>
          <w:sz w:val="28"/>
        </w:rPr>
        <w:t>億餘元，其中慢性阻塞性肺炎總醫療耗用最高</w:t>
      </w:r>
      <w:r w:rsidRPr="00881682">
        <w:rPr>
          <w:rFonts w:eastAsia="標楷體" w:hint="eastAsia"/>
          <w:sz w:val="28"/>
        </w:rPr>
        <w:t>(210335620</w:t>
      </w:r>
      <w:r w:rsidRPr="00881682">
        <w:rPr>
          <w:rFonts w:eastAsia="標楷體" w:hint="eastAsia"/>
          <w:sz w:val="28"/>
        </w:rPr>
        <w:t>元，</w:t>
      </w:r>
      <w:proofErr w:type="gramStart"/>
      <w:r w:rsidRPr="00881682">
        <w:rPr>
          <w:rFonts w:eastAsia="標楷體" w:hint="eastAsia"/>
          <w:sz w:val="28"/>
        </w:rPr>
        <w:t>佔</w:t>
      </w:r>
      <w:proofErr w:type="gramEnd"/>
      <w:r w:rsidRPr="00881682">
        <w:rPr>
          <w:rFonts w:eastAsia="標楷體" w:hint="eastAsia"/>
          <w:sz w:val="28"/>
        </w:rPr>
        <w:t>24.3%)</w:t>
      </w:r>
      <w:r w:rsidRPr="00881682">
        <w:rPr>
          <w:rFonts w:eastAsia="標楷體" w:hint="eastAsia"/>
          <w:sz w:val="28"/>
        </w:rPr>
        <w:t>，其次為糖尿病</w:t>
      </w:r>
      <w:r w:rsidRPr="00881682">
        <w:rPr>
          <w:rFonts w:eastAsia="標楷體" w:hint="eastAsia"/>
          <w:sz w:val="28"/>
        </w:rPr>
        <w:t>(194436990</w:t>
      </w:r>
      <w:r w:rsidRPr="00881682">
        <w:rPr>
          <w:rFonts w:eastAsia="標楷體" w:hint="eastAsia"/>
          <w:sz w:val="28"/>
        </w:rPr>
        <w:t>元，</w:t>
      </w:r>
      <w:proofErr w:type="gramStart"/>
      <w:r w:rsidRPr="00881682">
        <w:rPr>
          <w:rFonts w:eastAsia="標楷體" w:hint="eastAsia"/>
          <w:sz w:val="28"/>
        </w:rPr>
        <w:t>佔</w:t>
      </w:r>
      <w:proofErr w:type="gramEnd"/>
      <w:r w:rsidRPr="00881682">
        <w:rPr>
          <w:rFonts w:eastAsia="標楷體" w:hint="eastAsia"/>
          <w:sz w:val="28"/>
        </w:rPr>
        <w:t>22.5%)</w:t>
      </w:r>
      <w:r w:rsidRPr="00881682">
        <w:rPr>
          <w:rFonts w:eastAsia="標楷體" w:hint="eastAsia"/>
          <w:sz w:val="28"/>
        </w:rPr>
        <w:t>以及高血壓</w:t>
      </w:r>
      <w:r w:rsidRPr="00881682">
        <w:rPr>
          <w:rFonts w:eastAsia="標楷體" w:hint="eastAsia"/>
          <w:sz w:val="28"/>
        </w:rPr>
        <w:t>(169433985</w:t>
      </w:r>
      <w:r w:rsidRPr="00881682">
        <w:rPr>
          <w:rFonts w:eastAsia="標楷體" w:hint="eastAsia"/>
          <w:sz w:val="28"/>
        </w:rPr>
        <w:t>元，</w:t>
      </w:r>
      <w:proofErr w:type="gramStart"/>
      <w:r w:rsidRPr="00881682">
        <w:rPr>
          <w:rFonts w:eastAsia="標楷體" w:hint="eastAsia"/>
          <w:sz w:val="28"/>
        </w:rPr>
        <w:t>佔</w:t>
      </w:r>
      <w:proofErr w:type="gramEnd"/>
      <w:r w:rsidRPr="00881682">
        <w:rPr>
          <w:rFonts w:eastAsia="標楷體" w:hint="eastAsia"/>
          <w:sz w:val="28"/>
        </w:rPr>
        <w:t>19.6%)</w:t>
      </w:r>
      <w:r w:rsidRPr="00881682">
        <w:rPr>
          <w:rFonts w:eastAsia="標楷體" w:hint="eastAsia"/>
          <w:sz w:val="28"/>
        </w:rPr>
        <w:t>；至於國際慢性病</w:t>
      </w:r>
      <w:r w:rsidRPr="00881682">
        <w:rPr>
          <w:rFonts w:eastAsia="標楷體" w:hint="eastAsia"/>
          <w:sz w:val="28"/>
        </w:rPr>
        <w:t>CCI</w:t>
      </w:r>
      <w:r w:rsidRPr="00881682">
        <w:rPr>
          <w:rFonts w:eastAsia="標楷體" w:hint="eastAsia"/>
          <w:sz w:val="28"/>
        </w:rPr>
        <w:t>指標疾病，總醫療耗</w:t>
      </w:r>
      <w:r w:rsidRPr="00881682">
        <w:rPr>
          <w:rFonts w:eastAsia="標楷體" w:hint="eastAsia"/>
          <w:sz w:val="28"/>
        </w:rPr>
        <w:lastRenderedPageBreak/>
        <w:t>用近</w:t>
      </w:r>
      <w:r w:rsidRPr="00881682">
        <w:rPr>
          <w:rFonts w:eastAsia="標楷體" w:hint="eastAsia"/>
          <w:sz w:val="28"/>
        </w:rPr>
        <w:t>4.39</w:t>
      </w:r>
      <w:r w:rsidRPr="00881682">
        <w:rPr>
          <w:rFonts w:eastAsia="標楷體" w:hint="eastAsia"/>
          <w:sz w:val="28"/>
        </w:rPr>
        <w:t>億餘元，以輕度肝臟疾病</w:t>
      </w:r>
      <w:r w:rsidRPr="00881682">
        <w:rPr>
          <w:rFonts w:eastAsia="標楷體" w:hint="eastAsia"/>
          <w:sz w:val="28"/>
        </w:rPr>
        <w:t>(118213973</w:t>
      </w:r>
      <w:r w:rsidRPr="00881682">
        <w:rPr>
          <w:rFonts w:eastAsia="標楷體" w:hint="eastAsia"/>
          <w:sz w:val="28"/>
        </w:rPr>
        <w:t>，</w:t>
      </w:r>
      <w:proofErr w:type="gramStart"/>
      <w:r w:rsidRPr="00881682">
        <w:rPr>
          <w:rFonts w:eastAsia="標楷體" w:hint="eastAsia"/>
          <w:sz w:val="28"/>
        </w:rPr>
        <w:t>佔</w:t>
      </w:r>
      <w:proofErr w:type="gramEnd"/>
      <w:r w:rsidRPr="00881682">
        <w:rPr>
          <w:rFonts w:eastAsia="標楷體" w:hint="eastAsia"/>
          <w:sz w:val="28"/>
        </w:rPr>
        <w:t>26.9%)</w:t>
      </w:r>
      <w:r w:rsidRPr="00881682">
        <w:rPr>
          <w:rFonts w:eastAsia="標楷體" w:hint="eastAsia"/>
          <w:sz w:val="28"/>
        </w:rPr>
        <w:t>之醫療耗用最高。</w:t>
      </w:r>
    </w:p>
    <w:p w:rsidR="00E04CDC" w:rsidRDefault="00E04CDC" w:rsidP="00E04CDC">
      <w:pPr>
        <w:snapToGrid w:val="0"/>
        <w:rPr>
          <w:rFonts w:eastAsia="標楷體"/>
          <w:sz w:val="28"/>
        </w:rPr>
      </w:pPr>
    </w:p>
    <w:p w:rsidR="00E04CDC" w:rsidRPr="00930A96" w:rsidRDefault="00E04CDC" w:rsidP="001B61F9">
      <w:pPr>
        <w:snapToGrid w:val="0"/>
        <w:jc w:val="both"/>
        <w:rPr>
          <w:rFonts w:eastAsia="標楷體"/>
          <w:sz w:val="28"/>
        </w:rPr>
      </w:pPr>
      <w:r w:rsidRPr="00881682">
        <w:rPr>
          <w:rFonts w:eastAsia="標楷體" w:hint="eastAsia"/>
          <w:sz w:val="28"/>
        </w:rPr>
        <w:t>4.</w:t>
      </w:r>
      <w:r w:rsidRPr="00881682">
        <w:rPr>
          <w:rFonts w:eastAsia="標楷體" w:hint="eastAsia"/>
          <w:sz w:val="28"/>
        </w:rPr>
        <w:t>以國際</w:t>
      </w:r>
      <w:r w:rsidRPr="00881682">
        <w:rPr>
          <w:rFonts w:eastAsia="標楷體" w:hint="eastAsia"/>
          <w:sz w:val="28"/>
        </w:rPr>
        <w:t>CCI</w:t>
      </w:r>
      <w:r w:rsidRPr="00881682">
        <w:rPr>
          <w:rFonts w:eastAsia="標楷體" w:hint="eastAsia"/>
          <w:sz w:val="28"/>
        </w:rPr>
        <w:t>指標的慢性病而言，本研究發現未有</w:t>
      </w:r>
      <w:r w:rsidRPr="00881682">
        <w:rPr>
          <w:rFonts w:eastAsia="標楷體" w:hint="eastAsia"/>
          <w:sz w:val="28"/>
        </w:rPr>
        <w:t>CCI</w:t>
      </w:r>
      <w:r w:rsidRPr="00881682">
        <w:rPr>
          <w:rFonts w:eastAsia="標楷體" w:hint="eastAsia"/>
          <w:sz w:val="28"/>
        </w:rPr>
        <w:t>任</w:t>
      </w:r>
      <w:proofErr w:type="gramStart"/>
      <w:r w:rsidRPr="00881682">
        <w:rPr>
          <w:rFonts w:eastAsia="標楷體" w:hint="eastAsia"/>
          <w:sz w:val="28"/>
        </w:rPr>
        <w:t>一</w:t>
      </w:r>
      <w:proofErr w:type="gramEnd"/>
      <w:r w:rsidRPr="00881682">
        <w:rPr>
          <w:rFonts w:eastAsia="標楷體" w:hint="eastAsia"/>
          <w:sz w:val="28"/>
        </w:rPr>
        <w:t>疾病者之治療天數為</w:t>
      </w:r>
      <w:r w:rsidRPr="00881682">
        <w:rPr>
          <w:rFonts w:eastAsia="標楷體" w:hint="eastAsia"/>
          <w:sz w:val="28"/>
        </w:rPr>
        <w:t>189</w:t>
      </w:r>
      <w:r w:rsidRPr="00881682">
        <w:rPr>
          <w:rFonts w:eastAsia="標楷體" w:hint="eastAsia"/>
          <w:sz w:val="28"/>
        </w:rPr>
        <w:t>天，</w:t>
      </w:r>
      <w:r w:rsidRPr="00881682">
        <w:rPr>
          <w:rFonts w:eastAsia="標楷體" w:hint="eastAsia"/>
          <w:sz w:val="28"/>
        </w:rPr>
        <w:t>CCI</w:t>
      </w:r>
      <w:r w:rsidRPr="00881682">
        <w:rPr>
          <w:rFonts w:eastAsia="標楷體" w:hint="eastAsia"/>
          <w:sz w:val="28"/>
        </w:rPr>
        <w:t>大於等於</w:t>
      </w:r>
      <w:r w:rsidRPr="00881682">
        <w:rPr>
          <w:rFonts w:eastAsia="標楷體" w:hint="eastAsia"/>
          <w:sz w:val="28"/>
        </w:rPr>
        <w:t>1</w:t>
      </w:r>
      <w:r w:rsidRPr="00881682">
        <w:rPr>
          <w:rFonts w:eastAsia="標楷體" w:hint="eastAsia"/>
          <w:sz w:val="28"/>
        </w:rPr>
        <w:t>的個案，治療天數中位數為</w:t>
      </w:r>
      <w:r w:rsidRPr="00881682">
        <w:rPr>
          <w:rFonts w:eastAsia="標楷體" w:hint="eastAsia"/>
          <w:sz w:val="28"/>
        </w:rPr>
        <w:t>231</w:t>
      </w:r>
      <w:r w:rsidRPr="00881682">
        <w:rPr>
          <w:rFonts w:eastAsia="標楷體" w:hint="eastAsia"/>
          <w:sz w:val="28"/>
        </w:rPr>
        <w:t>天，與前揭常見慢性病之治療天數相近。若再以疾病別依序分列，輕度肝臟疾病</w:t>
      </w:r>
      <w:r w:rsidRPr="00881682">
        <w:rPr>
          <w:rFonts w:eastAsia="標楷體" w:hint="eastAsia"/>
          <w:sz w:val="28"/>
        </w:rPr>
        <w:t>(280</w:t>
      </w:r>
      <w:r w:rsidRPr="00881682">
        <w:rPr>
          <w:rFonts w:eastAsia="標楷體" w:hint="eastAsia"/>
          <w:sz w:val="28"/>
        </w:rPr>
        <w:t>天</w:t>
      </w:r>
      <w:r w:rsidRPr="00881682">
        <w:rPr>
          <w:rFonts w:eastAsia="標楷體" w:hint="eastAsia"/>
          <w:sz w:val="28"/>
        </w:rPr>
        <w:t>)</w:t>
      </w:r>
      <w:r w:rsidRPr="00881682">
        <w:rPr>
          <w:rFonts w:eastAsia="標楷體" w:hint="eastAsia"/>
          <w:sz w:val="28"/>
        </w:rPr>
        <w:t>、中度或重度肝臟疾病</w:t>
      </w:r>
      <w:r w:rsidRPr="00881682">
        <w:rPr>
          <w:rFonts w:eastAsia="標楷體" w:hint="eastAsia"/>
          <w:sz w:val="28"/>
        </w:rPr>
        <w:t>(275</w:t>
      </w:r>
      <w:r w:rsidRPr="00881682">
        <w:rPr>
          <w:rFonts w:eastAsia="標楷體" w:hint="eastAsia"/>
          <w:sz w:val="28"/>
        </w:rPr>
        <w:t>天</w:t>
      </w:r>
      <w:r w:rsidRPr="00881682">
        <w:rPr>
          <w:rFonts w:eastAsia="標楷體" w:hint="eastAsia"/>
          <w:sz w:val="28"/>
        </w:rPr>
        <w:t>)</w:t>
      </w:r>
      <w:r w:rsidRPr="00881682">
        <w:rPr>
          <w:rFonts w:eastAsia="標楷體" w:hint="eastAsia"/>
          <w:sz w:val="28"/>
        </w:rPr>
        <w:t>、結締組織疾病</w:t>
      </w:r>
      <w:r w:rsidRPr="00881682">
        <w:rPr>
          <w:rFonts w:eastAsia="標楷體" w:hint="eastAsia"/>
          <w:sz w:val="28"/>
        </w:rPr>
        <w:t>(272</w:t>
      </w:r>
      <w:r w:rsidRPr="00881682">
        <w:rPr>
          <w:rFonts w:eastAsia="標楷體" w:hint="eastAsia"/>
          <w:sz w:val="28"/>
        </w:rPr>
        <w:t>天</w:t>
      </w:r>
      <w:r w:rsidRPr="00881682">
        <w:rPr>
          <w:rFonts w:eastAsia="標楷體" w:hint="eastAsia"/>
          <w:sz w:val="28"/>
        </w:rPr>
        <w:t>)</w:t>
      </w:r>
      <w:r w:rsidRPr="00881682">
        <w:rPr>
          <w:rFonts w:eastAsia="標楷體" w:hint="eastAsia"/>
          <w:sz w:val="28"/>
        </w:rPr>
        <w:t>、中度或重度腎臟疾病</w:t>
      </w:r>
      <w:r w:rsidRPr="00881682">
        <w:rPr>
          <w:rFonts w:eastAsia="標楷體" w:hint="eastAsia"/>
          <w:sz w:val="28"/>
        </w:rPr>
        <w:t>(246</w:t>
      </w:r>
      <w:r w:rsidRPr="00881682">
        <w:rPr>
          <w:rFonts w:eastAsia="標楷體" w:hint="eastAsia"/>
          <w:sz w:val="28"/>
        </w:rPr>
        <w:t>天</w:t>
      </w:r>
      <w:r w:rsidRPr="00881682">
        <w:rPr>
          <w:rFonts w:eastAsia="標楷體" w:hint="eastAsia"/>
          <w:sz w:val="28"/>
        </w:rPr>
        <w:t>)</w:t>
      </w:r>
      <w:r w:rsidRPr="00881682">
        <w:rPr>
          <w:rFonts w:eastAsia="標楷體" w:hint="eastAsia"/>
          <w:sz w:val="28"/>
        </w:rPr>
        <w:t>、周邊血管疾病</w:t>
      </w:r>
      <w:r w:rsidRPr="00881682">
        <w:rPr>
          <w:rFonts w:eastAsia="標楷體" w:hint="eastAsia"/>
          <w:sz w:val="28"/>
        </w:rPr>
        <w:t>(229</w:t>
      </w:r>
      <w:r w:rsidRPr="00881682">
        <w:rPr>
          <w:rFonts w:eastAsia="標楷體" w:hint="eastAsia"/>
          <w:sz w:val="28"/>
        </w:rPr>
        <w:t>天</w:t>
      </w:r>
      <w:r w:rsidRPr="00881682">
        <w:rPr>
          <w:rFonts w:eastAsia="標楷體" w:hint="eastAsia"/>
          <w:sz w:val="28"/>
        </w:rPr>
        <w:t>)</w:t>
      </w:r>
      <w:r w:rsidRPr="00881682">
        <w:rPr>
          <w:rFonts w:eastAsia="標楷體" w:hint="eastAsia"/>
          <w:sz w:val="28"/>
        </w:rPr>
        <w:t>、潰瘍性疾病</w:t>
      </w:r>
      <w:r w:rsidRPr="00881682">
        <w:rPr>
          <w:rFonts w:eastAsia="標楷體" w:hint="eastAsia"/>
          <w:sz w:val="28"/>
        </w:rPr>
        <w:t>(229</w:t>
      </w:r>
      <w:r w:rsidRPr="00881682">
        <w:rPr>
          <w:rFonts w:eastAsia="標楷體" w:hint="eastAsia"/>
          <w:sz w:val="28"/>
        </w:rPr>
        <w:t>天</w:t>
      </w:r>
      <w:r w:rsidRPr="00881682">
        <w:rPr>
          <w:rFonts w:eastAsia="標楷體" w:hint="eastAsia"/>
          <w:sz w:val="28"/>
        </w:rPr>
        <w:t>)</w:t>
      </w:r>
      <w:r w:rsidRPr="00881682">
        <w:rPr>
          <w:rFonts w:eastAsia="標楷體" w:hint="eastAsia"/>
          <w:sz w:val="28"/>
        </w:rPr>
        <w:t>、充血性心臟衰竭</w:t>
      </w:r>
      <w:r w:rsidRPr="00881682">
        <w:rPr>
          <w:rFonts w:eastAsia="標楷體" w:hint="eastAsia"/>
          <w:sz w:val="28"/>
        </w:rPr>
        <w:t>(228</w:t>
      </w:r>
      <w:r w:rsidRPr="00881682">
        <w:rPr>
          <w:rFonts w:eastAsia="標楷體" w:hint="eastAsia"/>
          <w:sz w:val="28"/>
        </w:rPr>
        <w:t>天</w:t>
      </w:r>
      <w:r w:rsidRPr="00881682">
        <w:rPr>
          <w:rFonts w:eastAsia="標楷體" w:hint="eastAsia"/>
          <w:sz w:val="28"/>
        </w:rPr>
        <w:t>)</w:t>
      </w:r>
      <w:r w:rsidRPr="00881682">
        <w:rPr>
          <w:rFonts w:eastAsia="標楷體" w:hint="eastAsia"/>
          <w:sz w:val="28"/>
        </w:rPr>
        <w:t>、半身麻痺</w:t>
      </w:r>
      <w:r w:rsidRPr="00881682">
        <w:rPr>
          <w:rFonts w:eastAsia="標楷體" w:hint="eastAsia"/>
          <w:sz w:val="28"/>
        </w:rPr>
        <w:t>(212</w:t>
      </w:r>
      <w:r w:rsidRPr="00881682">
        <w:rPr>
          <w:rFonts w:eastAsia="標楷體" w:hint="eastAsia"/>
          <w:sz w:val="28"/>
        </w:rPr>
        <w:t>天</w:t>
      </w:r>
      <w:r w:rsidRPr="00881682">
        <w:rPr>
          <w:rFonts w:eastAsia="標楷體" w:hint="eastAsia"/>
          <w:sz w:val="28"/>
        </w:rPr>
        <w:t>)</w:t>
      </w:r>
      <w:r w:rsidRPr="00881682">
        <w:rPr>
          <w:rFonts w:eastAsia="標楷體" w:hint="eastAsia"/>
          <w:sz w:val="28"/>
        </w:rPr>
        <w:t>、腦血管疾病</w:t>
      </w:r>
      <w:r w:rsidRPr="00881682">
        <w:rPr>
          <w:rFonts w:eastAsia="標楷體" w:hint="eastAsia"/>
          <w:sz w:val="28"/>
        </w:rPr>
        <w:t>(205</w:t>
      </w:r>
      <w:r w:rsidRPr="00881682">
        <w:rPr>
          <w:rFonts w:eastAsia="標楷體" w:hint="eastAsia"/>
          <w:sz w:val="28"/>
        </w:rPr>
        <w:t>天</w:t>
      </w:r>
      <w:r w:rsidRPr="00881682">
        <w:rPr>
          <w:rFonts w:eastAsia="標楷體" w:hint="eastAsia"/>
          <w:sz w:val="28"/>
        </w:rPr>
        <w:t>)</w:t>
      </w:r>
      <w:r w:rsidRPr="00881682">
        <w:rPr>
          <w:rFonts w:eastAsia="標楷體" w:hint="eastAsia"/>
          <w:sz w:val="28"/>
        </w:rPr>
        <w:t>、白血病</w:t>
      </w:r>
      <w:r w:rsidRPr="00881682">
        <w:rPr>
          <w:rFonts w:eastAsia="標楷體" w:hint="eastAsia"/>
          <w:sz w:val="28"/>
        </w:rPr>
        <w:t>(195</w:t>
      </w:r>
      <w:r w:rsidRPr="00881682">
        <w:rPr>
          <w:rFonts w:eastAsia="標楷體" w:hint="eastAsia"/>
          <w:sz w:val="28"/>
        </w:rPr>
        <w:t>天</w:t>
      </w:r>
      <w:r w:rsidRPr="00881682">
        <w:rPr>
          <w:rFonts w:eastAsia="標楷體" w:hint="eastAsia"/>
          <w:sz w:val="28"/>
        </w:rPr>
        <w:t>)</w:t>
      </w:r>
      <w:r w:rsidRPr="00881682">
        <w:rPr>
          <w:rFonts w:eastAsia="標楷體" w:hint="eastAsia"/>
          <w:sz w:val="28"/>
        </w:rPr>
        <w:t>、心肌梗塞</w:t>
      </w:r>
      <w:r w:rsidRPr="00881682">
        <w:rPr>
          <w:rFonts w:eastAsia="標楷體" w:hint="eastAsia"/>
          <w:sz w:val="28"/>
        </w:rPr>
        <w:t>(195</w:t>
      </w:r>
      <w:r w:rsidRPr="00881682">
        <w:rPr>
          <w:rFonts w:eastAsia="標楷體" w:hint="eastAsia"/>
          <w:sz w:val="28"/>
        </w:rPr>
        <w:t>天</w:t>
      </w:r>
      <w:r w:rsidRPr="00881682">
        <w:rPr>
          <w:rFonts w:eastAsia="標楷體" w:hint="eastAsia"/>
          <w:sz w:val="28"/>
        </w:rPr>
        <w:t>)</w:t>
      </w:r>
      <w:r w:rsidRPr="00881682">
        <w:rPr>
          <w:rFonts w:eastAsia="標楷體" w:hint="eastAsia"/>
          <w:sz w:val="28"/>
        </w:rPr>
        <w:t>、淋巴癌</w:t>
      </w:r>
      <w:r w:rsidRPr="00881682">
        <w:rPr>
          <w:rFonts w:eastAsia="標楷體" w:hint="eastAsia"/>
          <w:sz w:val="28"/>
        </w:rPr>
        <w:t>(195</w:t>
      </w:r>
      <w:r w:rsidRPr="00881682">
        <w:rPr>
          <w:rFonts w:eastAsia="標楷體" w:hint="eastAsia"/>
          <w:sz w:val="28"/>
        </w:rPr>
        <w:t>天</w:t>
      </w:r>
      <w:r w:rsidRPr="00881682">
        <w:rPr>
          <w:rFonts w:eastAsia="標楷體" w:hint="eastAsia"/>
          <w:sz w:val="28"/>
        </w:rPr>
        <w:t>)</w:t>
      </w:r>
      <w:r w:rsidRPr="00881682">
        <w:rPr>
          <w:rFonts w:eastAsia="標楷體" w:hint="eastAsia"/>
          <w:sz w:val="28"/>
        </w:rPr>
        <w:t>、轉移性腫瘤</w:t>
      </w:r>
      <w:r w:rsidRPr="00881682">
        <w:rPr>
          <w:rFonts w:eastAsia="標楷體" w:hint="eastAsia"/>
          <w:sz w:val="28"/>
        </w:rPr>
        <w:t>(188</w:t>
      </w:r>
      <w:r w:rsidRPr="00881682">
        <w:rPr>
          <w:rFonts w:eastAsia="標楷體" w:hint="eastAsia"/>
          <w:sz w:val="28"/>
        </w:rPr>
        <w:t>天</w:t>
      </w:r>
      <w:r w:rsidRPr="00881682">
        <w:rPr>
          <w:rFonts w:eastAsia="標楷體" w:hint="eastAsia"/>
          <w:sz w:val="28"/>
        </w:rPr>
        <w:t>)</w:t>
      </w:r>
      <w:r w:rsidRPr="00881682">
        <w:rPr>
          <w:rFonts w:eastAsia="標楷體" w:hint="eastAsia"/>
          <w:sz w:val="28"/>
        </w:rPr>
        <w:t>。</w:t>
      </w:r>
    </w:p>
    <w:p w:rsidR="00E04CDC" w:rsidRPr="00930A96" w:rsidRDefault="00E04CDC" w:rsidP="00E04CDC">
      <w:pPr>
        <w:snapToGrid w:val="0"/>
        <w:rPr>
          <w:rFonts w:eastAsia="標楷體"/>
          <w:sz w:val="28"/>
        </w:rPr>
      </w:pPr>
    </w:p>
    <w:p w:rsidR="00E04CDC" w:rsidRPr="00507478" w:rsidRDefault="00E04CDC" w:rsidP="00E04CDC">
      <w:pPr>
        <w:snapToGrid w:val="0"/>
        <w:rPr>
          <w:rFonts w:eastAsia="標楷體"/>
          <w:b/>
          <w:sz w:val="28"/>
        </w:rPr>
      </w:pPr>
      <w:r w:rsidRPr="00507478">
        <w:rPr>
          <w:rFonts w:eastAsia="標楷體"/>
          <w:b/>
          <w:sz w:val="28"/>
        </w:rPr>
        <w:t>2.</w:t>
      </w:r>
      <w:r w:rsidRPr="00507478">
        <w:rPr>
          <w:rFonts w:eastAsia="標楷體"/>
          <w:b/>
          <w:sz w:val="28"/>
        </w:rPr>
        <w:t>計畫對民眾具教育宣導之成果</w:t>
      </w:r>
    </w:p>
    <w:p w:rsidR="00E04CDC" w:rsidRPr="00930A96" w:rsidRDefault="00E04CDC" w:rsidP="00E04CDC">
      <w:pPr>
        <w:snapToGrid w:val="0"/>
        <w:rPr>
          <w:rFonts w:eastAsia="標楷體"/>
          <w:sz w:val="28"/>
        </w:rPr>
      </w:pPr>
      <w:r>
        <w:rPr>
          <w:rFonts w:eastAsia="標楷體" w:hint="eastAsia"/>
          <w:sz w:val="28"/>
        </w:rPr>
        <w:t>使民眾了解結核病</w:t>
      </w:r>
      <w:proofErr w:type="gramStart"/>
      <w:r>
        <w:rPr>
          <w:rFonts w:eastAsia="標楷體" w:hint="eastAsia"/>
          <w:sz w:val="28"/>
        </w:rPr>
        <w:t>共病之罹</w:t>
      </w:r>
      <w:proofErr w:type="gramEnd"/>
      <w:r>
        <w:rPr>
          <w:rFonts w:eastAsia="標楷體" w:hint="eastAsia"/>
          <w:sz w:val="28"/>
        </w:rPr>
        <w:t>病率以及對醫療負擔與結果之影響。</w:t>
      </w:r>
    </w:p>
    <w:p w:rsidR="00E04CDC" w:rsidRPr="00930A96" w:rsidRDefault="00E04CDC" w:rsidP="00E04CDC">
      <w:pPr>
        <w:snapToGrid w:val="0"/>
        <w:rPr>
          <w:rFonts w:eastAsia="標楷體"/>
          <w:sz w:val="28"/>
        </w:rPr>
      </w:pPr>
    </w:p>
    <w:p w:rsidR="00E04CDC" w:rsidRPr="00930A96" w:rsidRDefault="00E04CDC" w:rsidP="00E04CDC">
      <w:pPr>
        <w:snapToGrid w:val="0"/>
        <w:rPr>
          <w:rFonts w:eastAsia="標楷體"/>
          <w:sz w:val="28"/>
        </w:rPr>
      </w:pPr>
    </w:p>
    <w:p w:rsidR="00E04CDC" w:rsidRPr="00507478" w:rsidRDefault="00E04CDC" w:rsidP="00E04CDC">
      <w:pPr>
        <w:snapToGrid w:val="0"/>
        <w:rPr>
          <w:rFonts w:eastAsia="標楷體"/>
          <w:b/>
          <w:sz w:val="28"/>
        </w:rPr>
      </w:pPr>
      <w:r w:rsidRPr="00507478">
        <w:rPr>
          <w:rFonts w:eastAsia="標楷體"/>
          <w:b/>
          <w:sz w:val="28"/>
        </w:rPr>
        <w:t>3.</w:t>
      </w:r>
      <w:r w:rsidRPr="00507478">
        <w:rPr>
          <w:rFonts w:eastAsia="標楷體"/>
          <w:b/>
          <w:sz w:val="28"/>
        </w:rPr>
        <w:t>計畫對醫藥衛生政策之具體建議</w:t>
      </w:r>
    </w:p>
    <w:p w:rsidR="00E04CDC" w:rsidRPr="0083611A" w:rsidRDefault="00E04CDC" w:rsidP="001B61F9">
      <w:pPr>
        <w:adjustRightInd w:val="0"/>
        <w:snapToGrid w:val="0"/>
        <w:jc w:val="both"/>
        <w:rPr>
          <w:rFonts w:eastAsia="標楷體"/>
          <w:sz w:val="28"/>
        </w:rPr>
      </w:pPr>
      <w:r w:rsidRPr="0083611A">
        <w:rPr>
          <w:rFonts w:eastAsia="標楷體" w:hint="eastAsia"/>
          <w:sz w:val="28"/>
        </w:rPr>
        <w:t>由於常規的結核病的個案管理對結核病合併慢性病個案的治療結果影響甚</w:t>
      </w:r>
      <w:proofErr w:type="gramStart"/>
      <w:r w:rsidRPr="0083611A">
        <w:rPr>
          <w:rFonts w:eastAsia="標楷體" w:hint="eastAsia"/>
          <w:sz w:val="28"/>
        </w:rPr>
        <w:t>鉅</w:t>
      </w:r>
      <w:proofErr w:type="gramEnd"/>
      <w:r w:rsidRPr="0083611A">
        <w:rPr>
          <w:rFonts w:eastAsia="標楷體" w:hint="eastAsia"/>
          <w:sz w:val="28"/>
        </w:rPr>
        <w:t>，建議繼續落實執行，以減少死亡率，增加治療成功比率。本研究也</w:t>
      </w:r>
      <w:proofErr w:type="gramStart"/>
      <w:r w:rsidRPr="0083611A">
        <w:rPr>
          <w:rFonts w:eastAsia="標楷體" w:hint="eastAsia"/>
          <w:sz w:val="28"/>
        </w:rPr>
        <w:t>發現共病個案</w:t>
      </w:r>
      <w:proofErr w:type="gramEnd"/>
      <w:r w:rsidRPr="0083611A">
        <w:rPr>
          <w:rFonts w:eastAsia="標楷體" w:hint="eastAsia"/>
          <w:sz w:val="28"/>
        </w:rPr>
        <w:t>病情比起</w:t>
      </w:r>
      <w:proofErr w:type="gramStart"/>
      <w:r w:rsidRPr="0083611A">
        <w:rPr>
          <w:rFonts w:eastAsia="標楷體" w:hint="eastAsia"/>
          <w:sz w:val="28"/>
        </w:rPr>
        <w:t>無共病</w:t>
      </w:r>
      <w:proofErr w:type="gramEnd"/>
      <w:r w:rsidRPr="0083611A">
        <w:rPr>
          <w:rFonts w:eastAsia="標楷體" w:hint="eastAsia"/>
          <w:sz w:val="28"/>
        </w:rPr>
        <w:t>個案較為複雜，且整體醫療資源耗用亦較多（療程也較長），建議疾病管制署未來在公告各種結核病指標時，可以將結核病</w:t>
      </w:r>
      <w:proofErr w:type="gramStart"/>
      <w:r w:rsidRPr="0083611A">
        <w:rPr>
          <w:rFonts w:eastAsia="標楷體" w:hint="eastAsia"/>
          <w:sz w:val="28"/>
        </w:rPr>
        <w:t>個案共病之</w:t>
      </w:r>
      <w:proofErr w:type="gramEnd"/>
      <w:r w:rsidRPr="0083611A">
        <w:rPr>
          <w:rFonts w:eastAsia="標楷體" w:hint="eastAsia"/>
          <w:sz w:val="28"/>
        </w:rPr>
        <w:t>相關指標納入常規分析，</w:t>
      </w:r>
      <w:proofErr w:type="gramStart"/>
      <w:r w:rsidRPr="0083611A">
        <w:rPr>
          <w:rFonts w:eastAsia="標楷體" w:hint="eastAsia"/>
          <w:sz w:val="28"/>
        </w:rPr>
        <w:t>俾</w:t>
      </w:r>
      <w:proofErr w:type="gramEnd"/>
      <w:r w:rsidRPr="0083611A">
        <w:rPr>
          <w:rFonts w:eastAsia="標楷體" w:hint="eastAsia"/>
          <w:sz w:val="28"/>
        </w:rPr>
        <w:t>提供防治政策與個案管理參考。</w:t>
      </w:r>
    </w:p>
    <w:p w:rsidR="00E04CDC" w:rsidRPr="00225514" w:rsidRDefault="00E04CDC" w:rsidP="001B61F9">
      <w:pPr>
        <w:adjustRightInd w:val="0"/>
        <w:snapToGrid w:val="0"/>
        <w:jc w:val="both"/>
        <w:rPr>
          <w:rFonts w:eastAsia="標楷體"/>
          <w:sz w:val="32"/>
        </w:rPr>
      </w:pPr>
    </w:p>
    <w:p w:rsidR="00E04CDC" w:rsidRDefault="00E04CDC" w:rsidP="00E04CDC">
      <w:pPr>
        <w:adjustRightInd w:val="0"/>
        <w:snapToGrid w:val="0"/>
        <w:rPr>
          <w:rFonts w:eastAsia="標楷體"/>
          <w:sz w:val="32"/>
        </w:rPr>
      </w:pPr>
    </w:p>
    <w:p w:rsidR="002E59AF" w:rsidRPr="00E04CDC" w:rsidRDefault="002E59AF" w:rsidP="002E59AF">
      <w:pPr>
        <w:widowControl/>
        <w:rPr>
          <w:rFonts w:asciiTheme="minorEastAsia" w:eastAsiaTheme="minorEastAsia" w:hAnsiTheme="minorEastAsia"/>
          <w:color w:val="000000"/>
        </w:rPr>
      </w:pPr>
    </w:p>
    <w:sectPr w:rsidR="002E59AF" w:rsidRPr="00E04CDC" w:rsidSect="00367E6F">
      <w:pgSz w:w="11906" w:h="16838"/>
      <w:pgMar w:top="1701" w:right="1418" w:bottom="1701" w:left="1418" w:header="567"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F39" w:rsidRDefault="00E55F39" w:rsidP="002151EB">
      <w:r>
        <w:separator/>
      </w:r>
    </w:p>
  </w:endnote>
  <w:endnote w:type="continuationSeparator" w:id="0">
    <w:p w:rsidR="00E55F39" w:rsidRDefault="00E55F39" w:rsidP="00215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5815382"/>
      <w:docPartObj>
        <w:docPartGallery w:val="Page Numbers (Bottom of Page)"/>
        <w:docPartUnique/>
      </w:docPartObj>
    </w:sdtPr>
    <w:sdtEndPr/>
    <w:sdtContent>
      <w:p w:rsidR="00DC085E" w:rsidRDefault="00DC085E" w:rsidP="00984511">
        <w:pPr>
          <w:pStyle w:val="a5"/>
          <w:ind w:right="200"/>
          <w:jc w:val="right"/>
        </w:pPr>
        <w:r>
          <w:fldChar w:fldCharType="begin"/>
        </w:r>
        <w:r>
          <w:instrText>PAGE   \* MERGEFORMAT</w:instrText>
        </w:r>
        <w:r>
          <w:fldChar w:fldCharType="separate"/>
        </w:r>
        <w:r w:rsidR="002C6B18" w:rsidRPr="002C6B18">
          <w:rPr>
            <w:noProof/>
            <w:lang w:val="zh-TW"/>
          </w:rPr>
          <w:t>1</w:t>
        </w:r>
        <w:r>
          <w:fldChar w:fldCharType="end"/>
        </w:r>
      </w:p>
    </w:sdtContent>
  </w:sdt>
  <w:p w:rsidR="00DC085E" w:rsidRDefault="00DC085E">
    <w:pPr>
      <w:pStyle w:val="a5"/>
    </w:pPr>
  </w:p>
  <w:p w:rsidR="00DC085E" w:rsidRDefault="00DC085E"/>
  <w:p w:rsidR="00DC085E" w:rsidRDefault="00DC085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F39" w:rsidRDefault="00E55F39" w:rsidP="002151EB">
      <w:r>
        <w:separator/>
      </w:r>
    </w:p>
  </w:footnote>
  <w:footnote w:type="continuationSeparator" w:id="0">
    <w:p w:rsidR="00E55F39" w:rsidRDefault="00E55F39" w:rsidP="002151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2B16B1"/>
    <w:multiLevelType w:val="hybridMultilevel"/>
    <w:tmpl w:val="713ED85E"/>
    <w:lvl w:ilvl="0" w:tplc="04090015">
      <w:start w:val="1"/>
      <w:numFmt w:val="taiwaneseCountingThousand"/>
      <w:lvlText w:val="%1、"/>
      <w:lvlJc w:val="left"/>
      <w:pPr>
        <w:ind w:left="480" w:hanging="480"/>
      </w:pPr>
    </w:lvl>
    <w:lvl w:ilvl="1" w:tplc="0E66DFC4">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910203"/>
    <w:multiLevelType w:val="hybridMultilevel"/>
    <w:tmpl w:val="AF4C6E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89C4941"/>
    <w:multiLevelType w:val="hybridMultilevel"/>
    <w:tmpl w:val="E60C093A"/>
    <w:lvl w:ilvl="0" w:tplc="E77ACF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2D5F10"/>
    <w:multiLevelType w:val="hybridMultilevel"/>
    <w:tmpl w:val="2FD8D0EE"/>
    <w:lvl w:ilvl="0" w:tplc="065A1A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66B6382"/>
    <w:multiLevelType w:val="hybridMultilevel"/>
    <w:tmpl w:val="59104E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A32B37"/>
    <w:multiLevelType w:val="hybridMultilevel"/>
    <w:tmpl w:val="9ABE05D2"/>
    <w:lvl w:ilvl="0" w:tplc="A92C71F0">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362396B"/>
    <w:multiLevelType w:val="hybridMultilevel"/>
    <w:tmpl w:val="1DE8B9E2"/>
    <w:lvl w:ilvl="0" w:tplc="04090015">
      <w:start w:val="1"/>
      <w:numFmt w:val="taiwaneseCountingThousand"/>
      <w:lvlText w:val="%1、"/>
      <w:lvlJc w:val="left"/>
      <w:pPr>
        <w:ind w:left="480" w:hanging="480"/>
      </w:pPr>
    </w:lvl>
    <w:lvl w:ilvl="1" w:tplc="98988E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1904AE4"/>
    <w:multiLevelType w:val="hybridMultilevel"/>
    <w:tmpl w:val="84C2B0E2"/>
    <w:lvl w:ilvl="0" w:tplc="CCA2E486">
      <w:start w:val="1"/>
      <w:numFmt w:val="taiwaneseCountingThousand"/>
      <w:lvlText w:val="%1、"/>
      <w:lvlJc w:val="left"/>
      <w:pPr>
        <w:ind w:left="480" w:hanging="480"/>
      </w:pPr>
      <w:rPr>
        <w:rFonts w:hint="default"/>
      </w:rPr>
    </w:lvl>
    <w:lvl w:ilvl="1" w:tplc="479A2C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1D46E5F"/>
    <w:multiLevelType w:val="hybridMultilevel"/>
    <w:tmpl w:val="1DE8B9E2"/>
    <w:lvl w:ilvl="0" w:tplc="04090015">
      <w:start w:val="1"/>
      <w:numFmt w:val="taiwaneseCountingThousand"/>
      <w:lvlText w:val="%1、"/>
      <w:lvlJc w:val="left"/>
      <w:pPr>
        <w:ind w:left="480" w:hanging="480"/>
      </w:pPr>
    </w:lvl>
    <w:lvl w:ilvl="1" w:tplc="98988E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2FC2E76"/>
    <w:multiLevelType w:val="hybridMultilevel"/>
    <w:tmpl w:val="DC80B2AC"/>
    <w:lvl w:ilvl="0" w:tplc="99340BA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66564E3F"/>
    <w:multiLevelType w:val="hybridMultilevel"/>
    <w:tmpl w:val="914A26A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nsid w:val="66A93B1C"/>
    <w:multiLevelType w:val="hybridMultilevel"/>
    <w:tmpl w:val="9D506B78"/>
    <w:lvl w:ilvl="0" w:tplc="04090001">
      <w:start w:val="1"/>
      <w:numFmt w:val="bullet"/>
      <w:lvlText w:val=""/>
      <w:lvlJc w:val="left"/>
      <w:pPr>
        <w:ind w:left="480" w:hanging="480"/>
      </w:pPr>
      <w:rPr>
        <w:rFonts w:ascii="Wingdings" w:hAnsi="Wingdings" w:hint="default"/>
      </w:rPr>
    </w:lvl>
    <w:lvl w:ilvl="1" w:tplc="0E66DFC4">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BEB559A"/>
    <w:multiLevelType w:val="hybridMultilevel"/>
    <w:tmpl w:val="6AF264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F6A0FF2"/>
    <w:multiLevelType w:val="hybridMultilevel"/>
    <w:tmpl w:val="C100A5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114499A"/>
    <w:multiLevelType w:val="hybridMultilevel"/>
    <w:tmpl w:val="19540E78"/>
    <w:lvl w:ilvl="0" w:tplc="8098D50E">
      <w:start w:val="1"/>
      <w:numFmt w:val="taiwaneseCountingThousand"/>
      <w:lvlText w:val="(%1)"/>
      <w:lvlJc w:val="left"/>
      <w:pPr>
        <w:ind w:left="480" w:hanging="480"/>
      </w:pPr>
      <w:rPr>
        <w:rFonts w:ascii="標楷體" w:eastAsia="標楷體" w:hAnsi="標楷體" w:cs="Times New Roman"/>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9453119"/>
    <w:multiLevelType w:val="hybridMultilevel"/>
    <w:tmpl w:val="6BB8CA82"/>
    <w:lvl w:ilvl="0" w:tplc="686A0A6A">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BE84A2A"/>
    <w:multiLevelType w:val="hybridMultilevel"/>
    <w:tmpl w:val="3FC62150"/>
    <w:lvl w:ilvl="0" w:tplc="82ECF79A">
      <w:start w:val="1"/>
      <w:numFmt w:val="decimal"/>
      <w:lvlText w:val="%1."/>
      <w:lvlJc w:val="left"/>
      <w:pPr>
        <w:ind w:left="840" w:hanging="36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
  </w:num>
  <w:num w:numId="3">
    <w:abstractNumId w:val="6"/>
  </w:num>
  <w:num w:numId="4">
    <w:abstractNumId w:val="4"/>
  </w:num>
  <w:num w:numId="5">
    <w:abstractNumId w:val="0"/>
  </w:num>
  <w:num w:numId="6">
    <w:abstractNumId w:val="15"/>
  </w:num>
  <w:num w:numId="7">
    <w:abstractNumId w:val="5"/>
  </w:num>
  <w:num w:numId="8">
    <w:abstractNumId w:val="14"/>
  </w:num>
  <w:num w:numId="9">
    <w:abstractNumId w:val="3"/>
  </w:num>
  <w:num w:numId="10">
    <w:abstractNumId w:val="10"/>
  </w:num>
  <w:num w:numId="11">
    <w:abstractNumId w:val="16"/>
  </w:num>
  <w:num w:numId="12">
    <w:abstractNumId w:val="11"/>
  </w:num>
  <w:num w:numId="13">
    <w:abstractNumId w:val="2"/>
  </w:num>
  <w:num w:numId="14">
    <w:abstractNumId w:val="9"/>
  </w:num>
  <w:num w:numId="15">
    <w:abstractNumId w:val="8"/>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ReportControlsVisible" w:val="Empty"/>
    <w:docVar w:name="_AMO_UniqueIdentifier" w:val="0e8bd773-9051-4a66-b333-4fc0af484107"/>
  </w:docVars>
  <w:rsids>
    <w:rsidRoot w:val="00C563AC"/>
    <w:rsid w:val="0000387C"/>
    <w:rsid w:val="00005537"/>
    <w:rsid w:val="00030C2A"/>
    <w:rsid w:val="000413A4"/>
    <w:rsid w:val="000416CC"/>
    <w:rsid w:val="00042F33"/>
    <w:rsid w:val="00043ADA"/>
    <w:rsid w:val="0005243C"/>
    <w:rsid w:val="000610C1"/>
    <w:rsid w:val="00063372"/>
    <w:rsid w:val="00072D3D"/>
    <w:rsid w:val="00073B7D"/>
    <w:rsid w:val="000814C8"/>
    <w:rsid w:val="00087765"/>
    <w:rsid w:val="0009174D"/>
    <w:rsid w:val="000A2FAE"/>
    <w:rsid w:val="000A515B"/>
    <w:rsid w:val="000B4FD6"/>
    <w:rsid w:val="000E2C61"/>
    <w:rsid w:val="000E3188"/>
    <w:rsid w:val="000F61F7"/>
    <w:rsid w:val="000F7DF7"/>
    <w:rsid w:val="00121C6C"/>
    <w:rsid w:val="0012461E"/>
    <w:rsid w:val="00124D99"/>
    <w:rsid w:val="00132492"/>
    <w:rsid w:val="001337EC"/>
    <w:rsid w:val="00136AA6"/>
    <w:rsid w:val="00137B31"/>
    <w:rsid w:val="001520A6"/>
    <w:rsid w:val="00162D74"/>
    <w:rsid w:val="001712F9"/>
    <w:rsid w:val="00193BC8"/>
    <w:rsid w:val="001945F2"/>
    <w:rsid w:val="001947EC"/>
    <w:rsid w:val="00196DC8"/>
    <w:rsid w:val="001A4113"/>
    <w:rsid w:val="001B0AD8"/>
    <w:rsid w:val="001B105D"/>
    <w:rsid w:val="001B61F9"/>
    <w:rsid w:val="001C295C"/>
    <w:rsid w:val="001C2B73"/>
    <w:rsid w:val="001C4C7D"/>
    <w:rsid w:val="001C710F"/>
    <w:rsid w:val="001C75C2"/>
    <w:rsid w:val="001E119A"/>
    <w:rsid w:val="001E3AD2"/>
    <w:rsid w:val="001F1658"/>
    <w:rsid w:val="00200D41"/>
    <w:rsid w:val="00204BCC"/>
    <w:rsid w:val="00211521"/>
    <w:rsid w:val="002118F5"/>
    <w:rsid w:val="002151EB"/>
    <w:rsid w:val="00216E85"/>
    <w:rsid w:val="00221BC6"/>
    <w:rsid w:val="002332A5"/>
    <w:rsid w:val="00237A5E"/>
    <w:rsid w:val="0025125E"/>
    <w:rsid w:val="002548F9"/>
    <w:rsid w:val="00274F0B"/>
    <w:rsid w:val="002904F3"/>
    <w:rsid w:val="002A7DF4"/>
    <w:rsid w:val="002B4FED"/>
    <w:rsid w:val="002B59D2"/>
    <w:rsid w:val="002B6114"/>
    <w:rsid w:val="002C6B18"/>
    <w:rsid w:val="002D40DE"/>
    <w:rsid w:val="002E59AF"/>
    <w:rsid w:val="002F0396"/>
    <w:rsid w:val="00311205"/>
    <w:rsid w:val="0031415C"/>
    <w:rsid w:val="00322304"/>
    <w:rsid w:val="003260A8"/>
    <w:rsid w:val="003354DD"/>
    <w:rsid w:val="00341BAF"/>
    <w:rsid w:val="00347206"/>
    <w:rsid w:val="00364ADB"/>
    <w:rsid w:val="00364B41"/>
    <w:rsid w:val="003658AC"/>
    <w:rsid w:val="003666D3"/>
    <w:rsid w:val="00366B74"/>
    <w:rsid w:val="00367E6F"/>
    <w:rsid w:val="00373E71"/>
    <w:rsid w:val="00377DEF"/>
    <w:rsid w:val="0038533C"/>
    <w:rsid w:val="003917BE"/>
    <w:rsid w:val="00391BFF"/>
    <w:rsid w:val="003A1313"/>
    <w:rsid w:val="003A1B0D"/>
    <w:rsid w:val="003A6287"/>
    <w:rsid w:val="003B7B2B"/>
    <w:rsid w:val="003C2D8F"/>
    <w:rsid w:val="003D69EE"/>
    <w:rsid w:val="003D7344"/>
    <w:rsid w:val="003E3964"/>
    <w:rsid w:val="003F042D"/>
    <w:rsid w:val="003F4F0F"/>
    <w:rsid w:val="003F5121"/>
    <w:rsid w:val="004011B4"/>
    <w:rsid w:val="004041F3"/>
    <w:rsid w:val="00415529"/>
    <w:rsid w:val="00424C00"/>
    <w:rsid w:val="004536C7"/>
    <w:rsid w:val="00455251"/>
    <w:rsid w:val="0046491C"/>
    <w:rsid w:val="00466090"/>
    <w:rsid w:val="004743A5"/>
    <w:rsid w:val="00474B96"/>
    <w:rsid w:val="00481E5F"/>
    <w:rsid w:val="004919FE"/>
    <w:rsid w:val="004964BD"/>
    <w:rsid w:val="004A008C"/>
    <w:rsid w:val="004B02AB"/>
    <w:rsid w:val="004D3604"/>
    <w:rsid w:val="004E2C65"/>
    <w:rsid w:val="004E33CA"/>
    <w:rsid w:val="004F5174"/>
    <w:rsid w:val="004F73FD"/>
    <w:rsid w:val="00502E06"/>
    <w:rsid w:val="00507C56"/>
    <w:rsid w:val="005230C1"/>
    <w:rsid w:val="00525F69"/>
    <w:rsid w:val="00531210"/>
    <w:rsid w:val="00536663"/>
    <w:rsid w:val="0054083D"/>
    <w:rsid w:val="00543AD4"/>
    <w:rsid w:val="0054533A"/>
    <w:rsid w:val="0055238F"/>
    <w:rsid w:val="00554996"/>
    <w:rsid w:val="00557493"/>
    <w:rsid w:val="0055774A"/>
    <w:rsid w:val="00561A61"/>
    <w:rsid w:val="00564AB9"/>
    <w:rsid w:val="00571272"/>
    <w:rsid w:val="005716F2"/>
    <w:rsid w:val="00572B4F"/>
    <w:rsid w:val="00573B22"/>
    <w:rsid w:val="0058147F"/>
    <w:rsid w:val="00582D43"/>
    <w:rsid w:val="0058305F"/>
    <w:rsid w:val="00594150"/>
    <w:rsid w:val="005B0E6A"/>
    <w:rsid w:val="005B2127"/>
    <w:rsid w:val="005C2B77"/>
    <w:rsid w:val="005C55C1"/>
    <w:rsid w:val="005D0FB9"/>
    <w:rsid w:val="005D427E"/>
    <w:rsid w:val="005D4FF5"/>
    <w:rsid w:val="005D664C"/>
    <w:rsid w:val="005E145F"/>
    <w:rsid w:val="005F12FF"/>
    <w:rsid w:val="00613D54"/>
    <w:rsid w:val="0062070B"/>
    <w:rsid w:val="0062477A"/>
    <w:rsid w:val="006262AF"/>
    <w:rsid w:val="00626EBF"/>
    <w:rsid w:val="006334FB"/>
    <w:rsid w:val="00645824"/>
    <w:rsid w:val="00645A92"/>
    <w:rsid w:val="00646F31"/>
    <w:rsid w:val="00651533"/>
    <w:rsid w:val="00652D0E"/>
    <w:rsid w:val="00664A4E"/>
    <w:rsid w:val="00667FB9"/>
    <w:rsid w:val="00671E2A"/>
    <w:rsid w:val="006764EE"/>
    <w:rsid w:val="0069172C"/>
    <w:rsid w:val="00691C9B"/>
    <w:rsid w:val="00693D69"/>
    <w:rsid w:val="0069424A"/>
    <w:rsid w:val="006A0991"/>
    <w:rsid w:val="006A79D9"/>
    <w:rsid w:val="006C1A37"/>
    <w:rsid w:val="006C264A"/>
    <w:rsid w:val="006C555F"/>
    <w:rsid w:val="006C605F"/>
    <w:rsid w:val="006D3E59"/>
    <w:rsid w:val="007066C6"/>
    <w:rsid w:val="0071330B"/>
    <w:rsid w:val="007138CC"/>
    <w:rsid w:val="0072422F"/>
    <w:rsid w:val="007324DF"/>
    <w:rsid w:val="007348F1"/>
    <w:rsid w:val="007431D8"/>
    <w:rsid w:val="00751419"/>
    <w:rsid w:val="007550A0"/>
    <w:rsid w:val="0076338D"/>
    <w:rsid w:val="00765A0C"/>
    <w:rsid w:val="0077013C"/>
    <w:rsid w:val="00772FE6"/>
    <w:rsid w:val="00783149"/>
    <w:rsid w:val="00784F9C"/>
    <w:rsid w:val="007915EA"/>
    <w:rsid w:val="00792D29"/>
    <w:rsid w:val="00794C7F"/>
    <w:rsid w:val="007A02C1"/>
    <w:rsid w:val="007B08EA"/>
    <w:rsid w:val="007C2F9B"/>
    <w:rsid w:val="007C6791"/>
    <w:rsid w:val="007D516C"/>
    <w:rsid w:val="007E07FC"/>
    <w:rsid w:val="007F4C62"/>
    <w:rsid w:val="00804856"/>
    <w:rsid w:val="00805399"/>
    <w:rsid w:val="00805E15"/>
    <w:rsid w:val="00814DDA"/>
    <w:rsid w:val="0081690E"/>
    <w:rsid w:val="008219EC"/>
    <w:rsid w:val="00823D8C"/>
    <w:rsid w:val="00827CB6"/>
    <w:rsid w:val="00830DB0"/>
    <w:rsid w:val="00831096"/>
    <w:rsid w:val="0083688D"/>
    <w:rsid w:val="008368A6"/>
    <w:rsid w:val="008405AE"/>
    <w:rsid w:val="00851ADD"/>
    <w:rsid w:val="00855694"/>
    <w:rsid w:val="00856007"/>
    <w:rsid w:val="00861CF6"/>
    <w:rsid w:val="0086234D"/>
    <w:rsid w:val="00876729"/>
    <w:rsid w:val="0088139A"/>
    <w:rsid w:val="00894630"/>
    <w:rsid w:val="008962D5"/>
    <w:rsid w:val="008A2023"/>
    <w:rsid w:val="008A24DE"/>
    <w:rsid w:val="008B1831"/>
    <w:rsid w:val="008B5BD3"/>
    <w:rsid w:val="008B68BB"/>
    <w:rsid w:val="008C5F8E"/>
    <w:rsid w:val="008C61E3"/>
    <w:rsid w:val="008D4437"/>
    <w:rsid w:val="008E72EE"/>
    <w:rsid w:val="008F042F"/>
    <w:rsid w:val="008F4A12"/>
    <w:rsid w:val="00902E3A"/>
    <w:rsid w:val="009063FA"/>
    <w:rsid w:val="00907592"/>
    <w:rsid w:val="00912BBE"/>
    <w:rsid w:val="009140D6"/>
    <w:rsid w:val="00915280"/>
    <w:rsid w:val="00925224"/>
    <w:rsid w:val="00925E39"/>
    <w:rsid w:val="00931213"/>
    <w:rsid w:val="00946492"/>
    <w:rsid w:val="00946D18"/>
    <w:rsid w:val="009528A9"/>
    <w:rsid w:val="009561AB"/>
    <w:rsid w:val="00963069"/>
    <w:rsid w:val="00966E31"/>
    <w:rsid w:val="00970391"/>
    <w:rsid w:val="00970F58"/>
    <w:rsid w:val="00972638"/>
    <w:rsid w:val="009763D5"/>
    <w:rsid w:val="00984511"/>
    <w:rsid w:val="009A1FA0"/>
    <w:rsid w:val="009A3AB5"/>
    <w:rsid w:val="009A790E"/>
    <w:rsid w:val="009B791A"/>
    <w:rsid w:val="009D1401"/>
    <w:rsid w:val="009D3BC1"/>
    <w:rsid w:val="009E033B"/>
    <w:rsid w:val="009E067E"/>
    <w:rsid w:val="009E34B5"/>
    <w:rsid w:val="009E5E52"/>
    <w:rsid w:val="009F0C2F"/>
    <w:rsid w:val="00A0236B"/>
    <w:rsid w:val="00A07BEC"/>
    <w:rsid w:val="00A2550D"/>
    <w:rsid w:val="00A32A03"/>
    <w:rsid w:val="00A417C6"/>
    <w:rsid w:val="00A42472"/>
    <w:rsid w:val="00A42A3B"/>
    <w:rsid w:val="00A630EC"/>
    <w:rsid w:val="00A66BD8"/>
    <w:rsid w:val="00A66D39"/>
    <w:rsid w:val="00A71579"/>
    <w:rsid w:val="00A76EF9"/>
    <w:rsid w:val="00A77073"/>
    <w:rsid w:val="00A85CBE"/>
    <w:rsid w:val="00AA3CE6"/>
    <w:rsid w:val="00AC5B65"/>
    <w:rsid w:val="00AC7C27"/>
    <w:rsid w:val="00AD5679"/>
    <w:rsid w:val="00AF02B2"/>
    <w:rsid w:val="00AF13B2"/>
    <w:rsid w:val="00AF553E"/>
    <w:rsid w:val="00AF6667"/>
    <w:rsid w:val="00B00CE5"/>
    <w:rsid w:val="00B0390B"/>
    <w:rsid w:val="00B17A7F"/>
    <w:rsid w:val="00B35A24"/>
    <w:rsid w:val="00B46CAB"/>
    <w:rsid w:val="00B52301"/>
    <w:rsid w:val="00B56668"/>
    <w:rsid w:val="00B576A0"/>
    <w:rsid w:val="00B63D84"/>
    <w:rsid w:val="00B72E67"/>
    <w:rsid w:val="00B76745"/>
    <w:rsid w:val="00B93F81"/>
    <w:rsid w:val="00BA5FCB"/>
    <w:rsid w:val="00BA7731"/>
    <w:rsid w:val="00BB0079"/>
    <w:rsid w:val="00BB1A24"/>
    <w:rsid w:val="00BB2BD3"/>
    <w:rsid w:val="00BB36A4"/>
    <w:rsid w:val="00BC3548"/>
    <w:rsid w:val="00BD64F6"/>
    <w:rsid w:val="00BE154C"/>
    <w:rsid w:val="00BE5BCB"/>
    <w:rsid w:val="00BE7CA1"/>
    <w:rsid w:val="00BF18B9"/>
    <w:rsid w:val="00BF300B"/>
    <w:rsid w:val="00BF5D86"/>
    <w:rsid w:val="00C0165F"/>
    <w:rsid w:val="00C04164"/>
    <w:rsid w:val="00C072BE"/>
    <w:rsid w:val="00C0730C"/>
    <w:rsid w:val="00C21965"/>
    <w:rsid w:val="00C235F1"/>
    <w:rsid w:val="00C23C4C"/>
    <w:rsid w:val="00C30D78"/>
    <w:rsid w:val="00C36658"/>
    <w:rsid w:val="00C40F1E"/>
    <w:rsid w:val="00C53275"/>
    <w:rsid w:val="00C54E95"/>
    <w:rsid w:val="00C54F74"/>
    <w:rsid w:val="00C563AC"/>
    <w:rsid w:val="00C619C3"/>
    <w:rsid w:val="00C65C3F"/>
    <w:rsid w:val="00C71970"/>
    <w:rsid w:val="00C732A9"/>
    <w:rsid w:val="00C84DBC"/>
    <w:rsid w:val="00C8566E"/>
    <w:rsid w:val="00C95E80"/>
    <w:rsid w:val="00C95F80"/>
    <w:rsid w:val="00C96FBA"/>
    <w:rsid w:val="00CA70AF"/>
    <w:rsid w:val="00CA7DE6"/>
    <w:rsid w:val="00CB2177"/>
    <w:rsid w:val="00CB51DF"/>
    <w:rsid w:val="00CB782F"/>
    <w:rsid w:val="00CB78BA"/>
    <w:rsid w:val="00CD5C73"/>
    <w:rsid w:val="00CE36F6"/>
    <w:rsid w:val="00CF0116"/>
    <w:rsid w:val="00CF0DB2"/>
    <w:rsid w:val="00CF4256"/>
    <w:rsid w:val="00CF5EA1"/>
    <w:rsid w:val="00CF69BF"/>
    <w:rsid w:val="00D14472"/>
    <w:rsid w:val="00D15C7B"/>
    <w:rsid w:val="00D24D23"/>
    <w:rsid w:val="00D27675"/>
    <w:rsid w:val="00D31298"/>
    <w:rsid w:val="00D32BF4"/>
    <w:rsid w:val="00D526BE"/>
    <w:rsid w:val="00D54357"/>
    <w:rsid w:val="00D547FD"/>
    <w:rsid w:val="00D54D5C"/>
    <w:rsid w:val="00D54D60"/>
    <w:rsid w:val="00D6524F"/>
    <w:rsid w:val="00D77B4A"/>
    <w:rsid w:val="00D816FE"/>
    <w:rsid w:val="00D9131F"/>
    <w:rsid w:val="00D96046"/>
    <w:rsid w:val="00D97899"/>
    <w:rsid w:val="00DA57E7"/>
    <w:rsid w:val="00DA5E5B"/>
    <w:rsid w:val="00DA6462"/>
    <w:rsid w:val="00DB64F4"/>
    <w:rsid w:val="00DC085E"/>
    <w:rsid w:val="00DC1B20"/>
    <w:rsid w:val="00DC652A"/>
    <w:rsid w:val="00DD0EF0"/>
    <w:rsid w:val="00DD3DCA"/>
    <w:rsid w:val="00DE2370"/>
    <w:rsid w:val="00DE4F46"/>
    <w:rsid w:val="00E04766"/>
    <w:rsid w:val="00E04CDC"/>
    <w:rsid w:val="00E10DDF"/>
    <w:rsid w:val="00E127D7"/>
    <w:rsid w:val="00E142A1"/>
    <w:rsid w:val="00E52E93"/>
    <w:rsid w:val="00E55093"/>
    <w:rsid w:val="00E55F39"/>
    <w:rsid w:val="00E569C4"/>
    <w:rsid w:val="00E603DA"/>
    <w:rsid w:val="00E6074C"/>
    <w:rsid w:val="00E7119F"/>
    <w:rsid w:val="00E71586"/>
    <w:rsid w:val="00E7209A"/>
    <w:rsid w:val="00E72A2B"/>
    <w:rsid w:val="00E74449"/>
    <w:rsid w:val="00E74BFC"/>
    <w:rsid w:val="00E81EF4"/>
    <w:rsid w:val="00E824AD"/>
    <w:rsid w:val="00E923B3"/>
    <w:rsid w:val="00E9410E"/>
    <w:rsid w:val="00EB0953"/>
    <w:rsid w:val="00EB2539"/>
    <w:rsid w:val="00EB760A"/>
    <w:rsid w:val="00EC4D83"/>
    <w:rsid w:val="00EC7F2D"/>
    <w:rsid w:val="00EE21E3"/>
    <w:rsid w:val="00EE25C0"/>
    <w:rsid w:val="00EE5C60"/>
    <w:rsid w:val="00EE7E0E"/>
    <w:rsid w:val="00EF4B7D"/>
    <w:rsid w:val="00F01056"/>
    <w:rsid w:val="00F10F09"/>
    <w:rsid w:val="00F114D3"/>
    <w:rsid w:val="00F122CB"/>
    <w:rsid w:val="00F30D28"/>
    <w:rsid w:val="00F367BC"/>
    <w:rsid w:val="00F436AF"/>
    <w:rsid w:val="00F43E70"/>
    <w:rsid w:val="00F444D5"/>
    <w:rsid w:val="00F46772"/>
    <w:rsid w:val="00F46E32"/>
    <w:rsid w:val="00F51DD9"/>
    <w:rsid w:val="00F6157A"/>
    <w:rsid w:val="00F63085"/>
    <w:rsid w:val="00F64051"/>
    <w:rsid w:val="00F7246E"/>
    <w:rsid w:val="00F86544"/>
    <w:rsid w:val="00F93F73"/>
    <w:rsid w:val="00F94968"/>
    <w:rsid w:val="00FA2AF5"/>
    <w:rsid w:val="00FB14ED"/>
    <w:rsid w:val="00FB7CCF"/>
    <w:rsid w:val="00FD0079"/>
    <w:rsid w:val="00FD05AB"/>
    <w:rsid w:val="00FD1EAB"/>
    <w:rsid w:val="00FD2BD4"/>
    <w:rsid w:val="00FD349A"/>
    <w:rsid w:val="00FD5124"/>
    <w:rsid w:val="00FD769E"/>
    <w:rsid w:val="00FD7C7C"/>
    <w:rsid w:val="00FE0D61"/>
    <w:rsid w:val="00FE16F6"/>
    <w:rsid w:val="00FF2B66"/>
    <w:rsid w:val="00FF38CB"/>
    <w:rsid w:val="00FF4A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22C414-139A-4E48-B1F3-665A9EFC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206"/>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6262AF"/>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151EB"/>
    <w:pPr>
      <w:tabs>
        <w:tab w:val="center" w:pos="4153"/>
        <w:tab w:val="right" w:pos="8306"/>
      </w:tabs>
      <w:snapToGrid w:val="0"/>
    </w:pPr>
    <w:rPr>
      <w:sz w:val="20"/>
    </w:rPr>
  </w:style>
  <w:style w:type="character" w:customStyle="1" w:styleId="a4">
    <w:name w:val="頁首 字元"/>
    <w:basedOn w:val="a0"/>
    <w:link w:val="a3"/>
    <w:uiPriority w:val="99"/>
    <w:rsid w:val="002151EB"/>
    <w:rPr>
      <w:rFonts w:ascii="Times New Roman" w:eastAsia="新細明體" w:hAnsi="Times New Roman" w:cs="Times New Roman"/>
      <w:sz w:val="20"/>
      <w:szCs w:val="20"/>
    </w:rPr>
  </w:style>
  <w:style w:type="paragraph" w:styleId="a5">
    <w:name w:val="footer"/>
    <w:basedOn w:val="a"/>
    <w:link w:val="a6"/>
    <w:uiPriority w:val="99"/>
    <w:unhideWhenUsed/>
    <w:rsid w:val="002151EB"/>
    <w:pPr>
      <w:tabs>
        <w:tab w:val="center" w:pos="4153"/>
        <w:tab w:val="right" w:pos="8306"/>
      </w:tabs>
      <w:snapToGrid w:val="0"/>
    </w:pPr>
    <w:rPr>
      <w:sz w:val="20"/>
    </w:rPr>
  </w:style>
  <w:style w:type="character" w:customStyle="1" w:styleId="a6">
    <w:name w:val="頁尾 字元"/>
    <w:basedOn w:val="a0"/>
    <w:link w:val="a5"/>
    <w:uiPriority w:val="99"/>
    <w:rsid w:val="002151EB"/>
    <w:rPr>
      <w:rFonts w:ascii="Times New Roman" w:eastAsia="新細明體" w:hAnsi="Times New Roman" w:cs="Times New Roman"/>
      <w:sz w:val="20"/>
      <w:szCs w:val="20"/>
    </w:rPr>
  </w:style>
  <w:style w:type="character" w:styleId="a7">
    <w:name w:val="Hyperlink"/>
    <w:uiPriority w:val="99"/>
    <w:unhideWhenUsed/>
    <w:rsid w:val="006262AF"/>
    <w:rPr>
      <w:color w:val="0000FF"/>
      <w:u w:val="single"/>
    </w:rPr>
  </w:style>
  <w:style w:type="character" w:customStyle="1" w:styleId="10">
    <w:name w:val="標題 1 字元"/>
    <w:basedOn w:val="a0"/>
    <w:link w:val="1"/>
    <w:uiPriority w:val="9"/>
    <w:rsid w:val="006262AF"/>
    <w:rPr>
      <w:rFonts w:asciiTheme="majorHAnsi" w:eastAsiaTheme="majorEastAsia" w:hAnsiTheme="majorHAnsi" w:cstheme="majorBidi"/>
      <w:b/>
      <w:bCs/>
      <w:kern w:val="52"/>
      <w:sz w:val="52"/>
      <w:szCs w:val="52"/>
    </w:rPr>
  </w:style>
  <w:style w:type="paragraph" w:styleId="a8">
    <w:name w:val="TOC Heading"/>
    <w:basedOn w:val="1"/>
    <w:next w:val="a"/>
    <w:uiPriority w:val="39"/>
    <w:unhideWhenUsed/>
    <w:qFormat/>
    <w:rsid w:val="006262AF"/>
    <w:pPr>
      <w:keepLines/>
      <w:widowControl/>
      <w:spacing w:before="480" w:after="0" w:line="276" w:lineRule="auto"/>
      <w:outlineLvl w:val="9"/>
    </w:pPr>
    <w:rPr>
      <w:rFonts w:ascii="Times New Roman" w:eastAsia="標楷體" w:hAnsi="Times New Roman" w:cs="Times New Roman"/>
      <w:color w:val="365F91"/>
      <w:kern w:val="0"/>
      <w:sz w:val="28"/>
      <w:szCs w:val="28"/>
    </w:rPr>
  </w:style>
  <w:style w:type="paragraph" w:styleId="2">
    <w:name w:val="toc 2"/>
    <w:basedOn w:val="a"/>
    <w:next w:val="a"/>
    <w:autoRedefine/>
    <w:uiPriority w:val="39"/>
    <w:unhideWhenUsed/>
    <w:qFormat/>
    <w:rsid w:val="006262AF"/>
    <w:pPr>
      <w:widowControl/>
      <w:spacing w:after="100" w:line="276" w:lineRule="auto"/>
      <w:ind w:left="220"/>
    </w:pPr>
    <w:rPr>
      <w:rFonts w:eastAsia="標楷體"/>
      <w:kern w:val="0"/>
      <w:sz w:val="22"/>
      <w:szCs w:val="22"/>
    </w:rPr>
  </w:style>
  <w:style w:type="paragraph" w:styleId="11">
    <w:name w:val="toc 1"/>
    <w:basedOn w:val="a"/>
    <w:next w:val="a"/>
    <w:autoRedefine/>
    <w:uiPriority w:val="39"/>
    <w:unhideWhenUsed/>
    <w:qFormat/>
    <w:rsid w:val="006262AF"/>
    <w:pPr>
      <w:widowControl/>
      <w:tabs>
        <w:tab w:val="left" w:pos="760"/>
        <w:tab w:val="right" w:leader="dot" w:pos="9060"/>
      </w:tabs>
      <w:spacing w:after="100" w:line="276" w:lineRule="auto"/>
    </w:pPr>
    <w:rPr>
      <w:rFonts w:eastAsia="標楷體"/>
      <w:noProof/>
      <w:kern w:val="0"/>
      <w:szCs w:val="24"/>
    </w:rPr>
  </w:style>
  <w:style w:type="paragraph" w:styleId="a9">
    <w:name w:val="List Paragraph"/>
    <w:basedOn w:val="a"/>
    <w:link w:val="aa"/>
    <w:uiPriority w:val="34"/>
    <w:qFormat/>
    <w:rsid w:val="00970391"/>
    <w:pPr>
      <w:ind w:leftChars="200" w:left="480"/>
    </w:pPr>
    <w:rPr>
      <w:rFonts w:eastAsia="標楷體"/>
      <w:szCs w:val="22"/>
    </w:rPr>
  </w:style>
  <w:style w:type="character" w:customStyle="1" w:styleId="aa">
    <w:name w:val="清單段落 字元"/>
    <w:basedOn w:val="a0"/>
    <w:link w:val="a9"/>
    <w:uiPriority w:val="34"/>
    <w:rsid w:val="00970391"/>
    <w:rPr>
      <w:rFonts w:ascii="Times New Roman" w:eastAsia="標楷體" w:hAnsi="Times New Roman" w:cs="Times New Roman"/>
    </w:rPr>
  </w:style>
  <w:style w:type="paragraph" w:styleId="ab">
    <w:name w:val="Balloon Text"/>
    <w:basedOn w:val="a"/>
    <w:link w:val="ac"/>
    <w:uiPriority w:val="99"/>
    <w:semiHidden/>
    <w:unhideWhenUsed/>
    <w:rsid w:val="00970391"/>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970391"/>
    <w:rPr>
      <w:rFonts w:asciiTheme="majorHAnsi" w:eastAsiaTheme="majorEastAsia" w:hAnsiTheme="majorHAnsi" w:cstheme="majorBidi"/>
      <w:sz w:val="18"/>
      <w:szCs w:val="18"/>
    </w:rPr>
  </w:style>
  <w:style w:type="paragraph" w:styleId="ad">
    <w:name w:val="caption"/>
    <w:basedOn w:val="a"/>
    <w:next w:val="a"/>
    <w:uiPriority w:val="35"/>
    <w:qFormat/>
    <w:rsid w:val="00367E6F"/>
    <w:pPr>
      <w:spacing w:line="360" w:lineRule="auto"/>
    </w:pPr>
    <w:rPr>
      <w:rFonts w:eastAsia="標楷體"/>
      <w:sz w:val="32"/>
    </w:rPr>
  </w:style>
  <w:style w:type="character" w:styleId="ae">
    <w:name w:val="annotation reference"/>
    <w:basedOn w:val="a0"/>
    <w:uiPriority w:val="99"/>
    <w:semiHidden/>
    <w:unhideWhenUsed/>
    <w:rsid w:val="00E04766"/>
    <w:rPr>
      <w:sz w:val="18"/>
      <w:szCs w:val="18"/>
    </w:rPr>
  </w:style>
  <w:style w:type="paragraph" w:styleId="af">
    <w:name w:val="annotation text"/>
    <w:basedOn w:val="a"/>
    <w:link w:val="af0"/>
    <w:uiPriority w:val="99"/>
    <w:semiHidden/>
    <w:unhideWhenUsed/>
    <w:rsid w:val="00E04766"/>
  </w:style>
  <w:style w:type="character" w:customStyle="1" w:styleId="af0">
    <w:name w:val="註解文字 字元"/>
    <w:basedOn w:val="a0"/>
    <w:link w:val="af"/>
    <w:uiPriority w:val="99"/>
    <w:semiHidden/>
    <w:rsid w:val="00E04766"/>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5731449">
      <w:bodyDiv w:val="1"/>
      <w:marLeft w:val="0"/>
      <w:marRight w:val="0"/>
      <w:marTop w:val="0"/>
      <w:marBottom w:val="0"/>
      <w:divBdr>
        <w:top w:val="none" w:sz="0" w:space="0" w:color="auto"/>
        <w:left w:val="none" w:sz="0" w:space="0" w:color="auto"/>
        <w:bottom w:val="none" w:sz="0" w:space="0" w:color="auto"/>
        <w:right w:val="none" w:sz="0" w:space="0" w:color="auto"/>
      </w:divBdr>
    </w:div>
    <w:div w:id="1915118001">
      <w:bodyDiv w:val="1"/>
      <w:marLeft w:val="0"/>
      <w:marRight w:val="0"/>
      <w:marTop w:val="0"/>
      <w:marBottom w:val="0"/>
      <w:divBdr>
        <w:top w:val="none" w:sz="0" w:space="0" w:color="auto"/>
        <w:left w:val="none" w:sz="0" w:space="0" w:color="auto"/>
        <w:bottom w:val="none" w:sz="0" w:space="0" w:color="auto"/>
        <w:right w:val="none" w:sz="0" w:space="0" w:color="auto"/>
      </w:divBdr>
    </w:div>
    <w:div w:id="208039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d7fc72f-9582-4d4d-b968-62b9962b31e0">XWVTFXZDR6YW-128-1728</_dlc_DocId>
    <_dlc_DocIdUrl xmlns="dd7fc72f-9582-4d4d-b968-62b9962b31e0">
      <Url>http://sharenew.cdc.gov.tw/intranet/_layouts/DocIdRedir.aspx?ID=XWVTFXZDR6YW-128-1728</Url>
      <Description>XWVTFXZDR6YW-128-1728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文件" ma:contentTypeID="0x010100E105149B2C3DF44D9EB3C271AEC56A33" ma:contentTypeVersion="1" ma:contentTypeDescription="建立新的文件。" ma:contentTypeScope="" ma:versionID="dccee97d092875eb7daa2adcd28d9852">
  <xsd:schema xmlns:xsd="http://www.w3.org/2001/XMLSchema" xmlns:xs="http://www.w3.org/2001/XMLSchema" xmlns:p="http://schemas.microsoft.com/office/2006/metadata/properties" xmlns:ns2="dd7fc72f-9582-4d4d-b968-62b9962b31e0" targetNamespace="http://schemas.microsoft.com/office/2006/metadata/properties" ma:root="true" ma:fieldsID="24d9741edaa807888e73de9b202fb1cb" ns2:_="">
    <xsd:import namespace="dd7fc72f-9582-4d4d-b968-62b9962b31e0"/>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fc72f-9582-4d4d-b968-62b9962b31e0" elementFormDefault="qualified">
    <xsd:import namespace="http://schemas.microsoft.com/office/2006/documentManagement/types"/>
    <xsd:import namespace="http://schemas.microsoft.com/office/infopath/2007/PartnerControls"/>
    <xsd:element name="_dlc_DocId" ma:index="8" nillable="true" ma:displayName="文件識別碼值" ma:description="指派給此項目的文件識別碼值。" ma:internalName="_dlc_DocId" ma:readOnly="true">
      <xsd:simpleType>
        <xsd:restriction base="dms:Text"/>
      </xsd:simpleType>
    </xsd:element>
    <xsd:element name="_dlc_DocIdUrl" ma:index="9" nillable="true" ma:displayName="文件識別碼" ma:description="此文件的永久性連結。"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持續性識別碼" ma:description="新增時保留識別碼。"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CDFBD-94F3-4BF3-BBED-613C6DABA2EC}">
  <ds:schemaRefs>
    <ds:schemaRef ds:uri="http://schemas.microsoft.com/office/2006/metadata/properties"/>
    <ds:schemaRef ds:uri="http://schemas.microsoft.com/office/infopath/2007/PartnerControls"/>
    <ds:schemaRef ds:uri="dd7fc72f-9582-4d4d-b968-62b9962b31e0"/>
  </ds:schemaRefs>
</ds:datastoreItem>
</file>

<file path=customXml/itemProps2.xml><?xml version="1.0" encoding="utf-8"?>
<ds:datastoreItem xmlns:ds="http://schemas.openxmlformats.org/officeDocument/2006/customXml" ds:itemID="{C2AFE86D-9A3A-42C6-9621-FF35097EFF90}">
  <ds:schemaRefs>
    <ds:schemaRef ds:uri="http://schemas.microsoft.com/sharepoint/events"/>
  </ds:schemaRefs>
</ds:datastoreItem>
</file>

<file path=customXml/itemProps3.xml><?xml version="1.0" encoding="utf-8"?>
<ds:datastoreItem xmlns:ds="http://schemas.openxmlformats.org/officeDocument/2006/customXml" ds:itemID="{B06AC37A-AC1B-4A97-9402-914A5E9EC4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fc72f-9582-4d4d-b968-62b9962b3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A696B3-30B3-4D25-A252-1F4CA8EECFE1}">
  <ds:schemaRefs>
    <ds:schemaRef ds:uri="http://schemas.microsoft.com/sharepoint/v3/contenttype/forms"/>
  </ds:schemaRefs>
</ds:datastoreItem>
</file>

<file path=customXml/itemProps5.xml><?xml version="1.0" encoding="utf-8"?>
<ds:datastoreItem xmlns:ds="http://schemas.openxmlformats.org/officeDocument/2006/customXml" ds:itemID="{6949EC7F-F69C-496B-853C-869887CA2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60</Pages>
  <Words>6925</Words>
  <Characters>39473</Characters>
  <Application>Microsoft Office Word</Application>
  <DocSecurity>0</DocSecurity>
  <Lines>328</Lines>
  <Paragraphs>92</Paragraphs>
  <ScaleCrop>false</ScaleCrop>
  <Company/>
  <LinksUpToDate>false</LinksUpToDate>
  <CharactersWithSpaces>46306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李政益</dc:creator>
  <cp:lastModifiedBy>陳秋美</cp:lastModifiedBy>
  <cp:revision>9</cp:revision>
  <cp:lastPrinted>2017-01-13T07:42:00Z</cp:lastPrinted>
  <dcterms:created xsi:type="dcterms:W3CDTF">2017-01-13T06:35:00Z</dcterms:created>
  <dcterms:modified xsi:type="dcterms:W3CDTF">2017-01-13T07:42:00Z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0x010100E105149B2C3DF44D9EB3C271AEC56A33</vt:lpwstr>
  </property>
  <property fmtid="{D5CDD505-2E9C-101B-9397-08002B2CF9AE}" pid="3" name="_dlc_DocIdItemGuid">
    <vt:lpwstr>a011efab-3ae4-4954-b694-6a2fd7971960</vt:lpwstr>
  </property>
</Properties>
</file>