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2790" w:rsidRPr="00AA788D" w:rsidRDefault="00702790" w:rsidP="00C610AB">
      <w:pPr>
        <w:snapToGrid w:val="0"/>
        <w:rPr>
          <w:b/>
          <w:sz w:val="32"/>
        </w:rPr>
      </w:pPr>
      <w:r w:rsidRPr="00AA788D">
        <w:rPr>
          <w:b/>
          <w:sz w:val="32"/>
        </w:rPr>
        <w:t>計畫編號：</w:t>
      </w:r>
      <w:r w:rsidRPr="00AA788D">
        <w:rPr>
          <w:b/>
          <w:sz w:val="32"/>
        </w:rPr>
        <w:t>MOHW103-CDC-C-114-000101</w:t>
      </w:r>
    </w:p>
    <w:p w:rsidR="00702790" w:rsidRPr="00AA788D" w:rsidRDefault="00702790" w:rsidP="00C610AB">
      <w:pPr>
        <w:snapToGrid w:val="0"/>
        <w:rPr>
          <w:sz w:val="28"/>
        </w:rPr>
      </w:pPr>
    </w:p>
    <w:p w:rsidR="00702790" w:rsidRPr="00AA788D" w:rsidRDefault="00702790" w:rsidP="00C610AB">
      <w:pPr>
        <w:snapToGrid w:val="0"/>
        <w:rPr>
          <w:sz w:val="28"/>
        </w:rPr>
      </w:pPr>
    </w:p>
    <w:p w:rsidR="00702790" w:rsidRPr="00AA788D" w:rsidRDefault="00702790" w:rsidP="00C610AB">
      <w:pPr>
        <w:pStyle w:val="ae"/>
        <w:rPr>
          <w:rFonts w:ascii="Times New Roman" w:eastAsia="新細明體"/>
        </w:rPr>
      </w:pPr>
      <w:r w:rsidRPr="00AA788D">
        <w:rPr>
          <w:rFonts w:ascii="Times New Roman" w:eastAsia="新細明體"/>
        </w:rPr>
        <w:t>疾病管制署</w:t>
      </w:r>
      <w:r w:rsidRPr="00AA788D">
        <w:rPr>
          <w:rFonts w:ascii="Times New Roman" w:eastAsia="新細明體"/>
        </w:rPr>
        <w:t>103</w:t>
      </w:r>
      <w:r w:rsidRPr="00AA788D">
        <w:rPr>
          <w:rFonts w:ascii="Times New Roman" w:eastAsia="新細明體"/>
        </w:rPr>
        <w:t>年度委託科技研究計畫</w:t>
      </w:r>
    </w:p>
    <w:tbl>
      <w:tblPr>
        <w:tblW w:w="0" w:type="auto"/>
        <w:tblInd w:w="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8420"/>
      </w:tblGrid>
      <w:tr w:rsidR="00702790" w:rsidRPr="00AA788D" w:rsidTr="00656C48">
        <w:trPr>
          <w:trHeight w:val="2176"/>
        </w:trPr>
        <w:tc>
          <w:tcPr>
            <w:tcW w:w="8420" w:type="dxa"/>
            <w:vAlign w:val="center"/>
          </w:tcPr>
          <w:p w:rsidR="00702790" w:rsidRPr="00AA788D" w:rsidRDefault="00702790" w:rsidP="00C610AB">
            <w:pPr>
              <w:snapToGrid w:val="0"/>
              <w:jc w:val="center"/>
              <w:rPr>
                <w:sz w:val="32"/>
                <w:szCs w:val="32"/>
              </w:rPr>
            </w:pPr>
            <w:r w:rsidRPr="00AA788D">
              <w:rPr>
                <w:sz w:val="32"/>
                <w:szCs w:val="32"/>
              </w:rPr>
              <w:t>傳染病防治相關法律檢視</w:t>
            </w:r>
            <w:r w:rsidR="00305AD7" w:rsidRPr="00AA788D">
              <w:rPr>
                <w:sz w:val="32"/>
                <w:szCs w:val="32"/>
              </w:rPr>
              <w:t>與修正</w:t>
            </w:r>
            <w:r w:rsidRPr="00AA788D">
              <w:rPr>
                <w:sz w:val="32"/>
                <w:szCs w:val="32"/>
              </w:rPr>
              <w:t>研究</w:t>
            </w:r>
          </w:p>
        </w:tc>
      </w:tr>
    </w:tbl>
    <w:p w:rsidR="00702790" w:rsidRPr="00AA788D" w:rsidRDefault="00702790" w:rsidP="00C610AB">
      <w:pPr>
        <w:snapToGrid w:val="0"/>
        <w:jc w:val="center"/>
        <w:rPr>
          <w:sz w:val="28"/>
        </w:rPr>
      </w:pPr>
    </w:p>
    <w:p w:rsidR="00702790" w:rsidRPr="00AA788D" w:rsidRDefault="00702790" w:rsidP="00C610AB">
      <w:pPr>
        <w:snapToGrid w:val="0"/>
        <w:ind w:left="2160"/>
        <w:jc w:val="both"/>
        <w:rPr>
          <w:sz w:val="36"/>
        </w:rPr>
      </w:pPr>
      <w:r w:rsidRPr="00AA788D">
        <w:rPr>
          <w:sz w:val="36"/>
        </w:rPr>
        <w:t xml:space="preserve">    </w:t>
      </w:r>
      <w:r w:rsidRPr="00AA788D">
        <w:rPr>
          <w:sz w:val="36"/>
        </w:rPr>
        <w:t>期</w:t>
      </w:r>
      <w:r w:rsidR="00C45926" w:rsidRPr="00AA788D">
        <w:rPr>
          <w:sz w:val="36"/>
        </w:rPr>
        <w:t>末</w:t>
      </w:r>
      <w:r w:rsidRPr="00AA788D">
        <w:rPr>
          <w:sz w:val="36"/>
        </w:rPr>
        <w:t>報告</w:t>
      </w:r>
    </w:p>
    <w:p w:rsidR="00702790" w:rsidRPr="00AA788D" w:rsidRDefault="00702790" w:rsidP="00C610AB">
      <w:pPr>
        <w:snapToGrid w:val="0"/>
        <w:rPr>
          <w:sz w:val="28"/>
        </w:rPr>
      </w:pPr>
      <w:r w:rsidRPr="00AA788D">
        <w:rPr>
          <w:sz w:val="20"/>
        </w:rPr>
        <w:t xml:space="preserve">                             </w:t>
      </w:r>
    </w:p>
    <w:p w:rsidR="00702790" w:rsidRPr="00AA788D" w:rsidRDefault="00702790" w:rsidP="00C610AB">
      <w:pPr>
        <w:snapToGrid w:val="0"/>
        <w:rPr>
          <w:sz w:val="28"/>
        </w:rPr>
      </w:pPr>
    </w:p>
    <w:p w:rsidR="00702790" w:rsidRPr="00AA788D" w:rsidRDefault="00702790" w:rsidP="00C610AB">
      <w:pPr>
        <w:snapToGrid w:val="0"/>
        <w:rPr>
          <w:sz w:val="28"/>
        </w:rPr>
      </w:pPr>
    </w:p>
    <w:p w:rsidR="00702790" w:rsidRPr="00AA788D" w:rsidRDefault="00702790" w:rsidP="00C610AB">
      <w:pPr>
        <w:snapToGrid w:val="0"/>
        <w:rPr>
          <w:sz w:val="28"/>
        </w:rPr>
      </w:pPr>
    </w:p>
    <w:p w:rsidR="00702790" w:rsidRPr="00AA788D" w:rsidRDefault="00702790" w:rsidP="00C610AB">
      <w:pPr>
        <w:snapToGrid w:val="0"/>
        <w:rPr>
          <w:sz w:val="32"/>
        </w:rPr>
      </w:pPr>
      <w:r w:rsidRPr="00AA788D">
        <w:rPr>
          <w:sz w:val="32"/>
        </w:rPr>
        <w:t>計畫委託機關：衛生福利部</w:t>
      </w:r>
      <w:r w:rsidR="00D0102B" w:rsidRPr="00AA788D">
        <w:rPr>
          <w:sz w:val="32"/>
        </w:rPr>
        <w:t>疾病管制</w:t>
      </w:r>
      <w:r w:rsidRPr="00AA788D">
        <w:rPr>
          <w:sz w:val="32"/>
        </w:rPr>
        <w:t>署</w:t>
      </w:r>
    </w:p>
    <w:p w:rsidR="00702790" w:rsidRPr="00AA788D" w:rsidRDefault="00702790" w:rsidP="00C610AB">
      <w:pPr>
        <w:snapToGrid w:val="0"/>
        <w:rPr>
          <w:sz w:val="32"/>
        </w:rPr>
      </w:pPr>
      <w:r w:rsidRPr="00AA788D">
        <w:rPr>
          <w:sz w:val="32"/>
        </w:rPr>
        <w:t>計畫執行機構：</w:t>
      </w:r>
      <w:r w:rsidR="00C76B8D">
        <w:rPr>
          <w:rFonts w:hint="eastAsia"/>
          <w:sz w:val="32"/>
        </w:rPr>
        <w:t>國立</w:t>
      </w:r>
      <w:r w:rsidRPr="00AA788D">
        <w:rPr>
          <w:sz w:val="32"/>
        </w:rPr>
        <w:t>雲林科技大學</w:t>
      </w:r>
    </w:p>
    <w:p w:rsidR="00702790" w:rsidRPr="00AA788D" w:rsidRDefault="00702790" w:rsidP="00C610AB">
      <w:pPr>
        <w:snapToGrid w:val="0"/>
        <w:rPr>
          <w:spacing w:val="30"/>
          <w:sz w:val="32"/>
        </w:rPr>
      </w:pPr>
      <w:r w:rsidRPr="00AA788D">
        <w:rPr>
          <w:spacing w:val="30"/>
          <w:sz w:val="32"/>
        </w:rPr>
        <w:t>計畫主持人：</w:t>
      </w:r>
      <w:r w:rsidRPr="00AA788D">
        <w:rPr>
          <w:sz w:val="32"/>
        </w:rPr>
        <w:t>楊智傑</w:t>
      </w:r>
      <w:r w:rsidRPr="00AA788D">
        <w:rPr>
          <w:sz w:val="32"/>
        </w:rPr>
        <w:t xml:space="preserve"> </w:t>
      </w:r>
      <w:r w:rsidRPr="00AA788D">
        <w:rPr>
          <w:sz w:val="32"/>
        </w:rPr>
        <w:t>副教授</w:t>
      </w:r>
    </w:p>
    <w:p w:rsidR="00702790" w:rsidRPr="00AA788D" w:rsidRDefault="00702790" w:rsidP="00C610AB">
      <w:pPr>
        <w:kinsoku w:val="0"/>
        <w:overflowPunct w:val="0"/>
        <w:autoSpaceDE w:val="0"/>
        <w:autoSpaceDN w:val="0"/>
        <w:adjustRightInd w:val="0"/>
        <w:snapToGrid w:val="0"/>
        <w:ind w:left="2360" w:hangingChars="500" w:hanging="2360"/>
        <w:jc w:val="both"/>
        <w:rPr>
          <w:spacing w:val="76"/>
          <w:sz w:val="32"/>
        </w:rPr>
      </w:pPr>
      <w:r w:rsidRPr="00AA788D">
        <w:rPr>
          <w:spacing w:val="76"/>
          <w:sz w:val="32"/>
        </w:rPr>
        <w:t>研究人員：</w:t>
      </w:r>
      <w:r w:rsidRPr="00AA788D">
        <w:rPr>
          <w:sz w:val="32"/>
        </w:rPr>
        <w:t>林高瑩、</w:t>
      </w:r>
      <w:r w:rsidR="00C112D6" w:rsidRPr="00AA788D">
        <w:rPr>
          <w:sz w:val="32"/>
        </w:rPr>
        <w:t>李國榮、</w:t>
      </w:r>
      <w:r w:rsidRPr="00AA788D">
        <w:rPr>
          <w:sz w:val="32"/>
        </w:rPr>
        <w:t>何千亦、</w:t>
      </w:r>
      <w:r w:rsidR="00DC3DB0" w:rsidRPr="00AA788D">
        <w:rPr>
          <w:sz w:val="32"/>
        </w:rPr>
        <w:t>張家維</w:t>
      </w:r>
    </w:p>
    <w:p w:rsidR="00702790" w:rsidRPr="00AA788D" w:rsidRDefault="00702790" w:rsidP="00C610AB">
      <w:pPr>
        <w:snapToGrid w:val="0"/>
        <w:rPr>
          <w:sz w:val="32"/>
        </w:rPr>
      </w:pPr>
      <w:r w:rsidRPr="00AA788D">
        <w:rPr>
          <w:spacing w:val="76"/>
          <w:sz w:val="32"/>
        </w:rPr>
        <w:t>執行期間：</w:t>
      </w:r>
      <w:r w:rsidRPr="00AA788D">
        <w:rPr>
          <w:spacing w:val="76"/>
          <w:sz w:val="32"/>
        </w:rPr>
        <w:t>103</w:t>
      </w:r>
      <w:r w:rsidRPr="00AA788D">
        <w:rPr>
          <w:sz w:val="32"/>
        </w:rPr>
        <w:t>年</w:t>
      </w:r>
      <w:r w:rsidRPr="00AA788D">
        <w:rPr>
          <w:sz w:val="32"/>
        </w:rPr>
        <w:t>1</w:t>
      </w:r>
      <w:r w:rsidRPr="00AA788D">
        <w:rPr>
          <w:sz w:val="32"/>
        </w:rPr>
        <w:t>月</w:t>
      </w:r>
      <w:r w:rsidRPr="00AA788D">
        <w:rPr>
          <w:sz w:val="32"/>
        </w:rPr>
        <w:t>1</w:t>
      </w:r>
      <w:r w:rsidRPr="00AA788D">
        <w:rPr>
          <w:sz w:val="32"/>
        </w:rPr>
        <w:t>日至</w:t>
      </w:r>
      <w:r w:rsidRPr="00AA788D">
        <w:rPr>
          <w:sz w:val="32"/>
        </w:rPr>
        <w:t>103</w:t>
      </w:r>
      <w:r w:rsidRPr="00AA788D">
        <w:rPr>
          <w:sz w:val="32"/>
        </w:rPr>
        <w:t>年</w:t>
      </w:r>
      <w:r w:rsidRPr="00AA788D">
        <w:rPr>
          <w:sz w:val="32"/>
        </w:rPr>
        <w:t>12</w:t>
      </w:r>
      <w:r w:rsidRPr="00AA788D">
        <w:rPr>
          <w:sz w:val="32"/>
        </w:rPr>
        <w:t>月</w:t>
      </w:r>
      <w:r w:rsidR="00C112D6">
        <w:rPr>
          <w:rFonts w:hint="eastAsia"/>
          <w:sz w:val="32"/>
        </w:rPr>
        <w:t>31</w:t>
      </w:r>
      <w:r w:rsidRPr="00AA788D">
        <w:rPr>
          <w:sz w:val="32"/>
        </w:rPr>
        <w:t>日</w:t>
      </w:r>
    </w:p>
    <w:p w:rsidR="00702790" w:rsidRPr="00AA788D" w:rsidRDefault="00702790" w:rsidP="00C610AB"/>
    <w:p w:rsidR="00234691" w:rsidRPr="00AA788D" w:rsidRDefault="00234691" w:rsidP="00C610AB"/>
    <w:p w:rsidR="00234691" w:rsidRPr="00AA788D" w:rsidRDefault="00234691" w:rsidP="00C610AB"/>
    <w:p w:rsidR="00234691" w:rsidRPr="00AA788D" w:rsidRDefault="00234691" w:rsidP="00C610AB">
      <w:pPr>
        <w:jc w:val="center"/>
        <w:rPr>
          <w:sz w:val="36"/>
          <w:szCs w:val="36"/>
        </w:rPr>
      </w:pPr>
      <w:r w:rsidRPr="00AA788D">
        <w:rPr>
          <w:sz w:val="36"/>
          <w:szCs w:val="36"/>
        </w:rPr>
        <w:t>103</w:t>
      </w:r>
      <w:r w:rsidRPr="00AA788D">
        <w:rPr>
          <w:sz w:val="36"/>
          <w:szCs w:val="36"/>
        </w:rPr>
        <w:t>年</w:t>
      </w:r>
      <w:r w:rsidR="00C45926" w:rsidRPr="00AA788D">
        <w:rPr>
          <w:sz w:val="36"/>
          <w:szCs w:val="36"/>
        </w:rPr>
        <w:t>1</w:t>
      </w:r>
      <w:r w:rsidR="0045647C">
        <w:rPr>
          <w:rFonts w:hint="eastAsia"/>
          <w:sz w:val="36"/>
          <w:szCs w:val="36"/>
        </w:rPr>
        <w:t>2</w:t>
      </w:r>
      <w:r w:rsidRPr="00AA788D">
        <w:rPr>
          <w:sz w:val="36"/>
          <w:szCs w:val="36"/>
        </w:rPr>
        <w:t>月</w:t>
      </w:r>
      <w:r w:rsidR="00C45926" w:rsidRPr="00AA788D">
        <w:rPr>
          <w:sz w:val="36"/>
          <w:szCs w:val="36"/>
        </w:rPr>
        <w:t>1</w:t>
      </w:r>
      <w:r w:rsidR="0045647C">
        <w:rPr>
          <w:rFonts w:hint="eastAsia"/>
          <w:sz w:val="36"/>
          <w:szCs w:val="36"/>
        </w:rPr>
        <w:t>0</w:t>
      </w:r>
      <w:r w:rsidRPr="00AA788D">
        <w:rPr>
          <w:sz w:val="36"/>
          <w:szCs w:val="36"/>
        </w:rPr>
        <w:t>日</w:t>
      </w:r>
    </w:p>
    <w:p w:rsidR="0001149C" w:rsidRDefault="0001149C" w:rsidP="00C610AB">
      <w:pPr>
        <w:jc w:val="center"/>
        <w:rPr>
          <w:color w:val="000000"/>
        </w:rPr>
        <w:sectPr w:rsidR="0001149C" w:rsidSect="0001149C">
          <w:headerReference w:type="even" r:id="rId8"/>
          <w:headerReference w:type="default" r:id="rId9"/>
          <w:footerReference w:type="even" r:id="rId10"/>
          <w:footerReference w:type="default" r:id="rId11"/>
          <w:headerReference w:type="first" r:id="rId12"/>
          <w:footerReference w:type="first" r:id="rId13"/>
          <w:pgSz w:w="11906" w:h="16838" w:code="9"/>
          <w:pgMar w:top="1440" w:right="1800" w:bottom="1440" w:left="1800" w:header="851" w:footer="992" w:gutter="0"/>
          <w:pgNumType w:start="1"/>
          <w:cols w:space="425"/>
          <w:titlePg/>
          <w:docGrid w:type="linesAndChars" w:linePitch="360"/>
        </w:sectPr>
      </w:pPr>
    </w:p>
    <w:tbl>
      <w:tblPr>
        <w:tblW w:w="1002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10026"/>
      </w:tblGrid>
      <w:tr w:rsidR="009364D4" w:rsidRPr="00AA788D" w:rsidTr="00126EAD">
        <w:trPr>
          <w:trHeight w:val="13536"/>
          <w:jc w:val="center"/>
        </w:trPr>
        <w:tc>
          <w:tcPr>
            <w:tcW w:w="10026" w:type="dxa"/>
            <w:tcBorders>
              <w:top w:val="nil"/>
              <w:left w:val="nil"/>
              <w:bottom w:val="nil"/>
              <w:right w:val="nil"/>
            </w:tcBorders>
          </w:tcPr>
          <w:p w:rsidR="00936C98" w:rsidRPr="00AA788D" w:rsidRDefault="009364D4" w:rsidP="00C610AB">
            <w:pPr>
              <w:jc w:val="center"/>
              <w:rPr>
                <w:color w:val="000000"/>
              </w:rPr>
            </w:pPr>
            <w:r w:rsidRPr="00AA788D">
              <w:rPr>
                <w:color w:val="000000"/>
              </w:rPr>
              <w:lastRenderedPageBreak/>
              <w:br w:type="page"/>
            </w:r>
          </w:p>
          <w:p w:rsidR="00936C98" w:rsidRPr="00AA788D" w:rsidRDefault="00936C98" w:rsidP="002C55F9">
            <w:pPr>
              <w:adjustRightInd w:val="0"/>
              <w:snapToGrid w:val="0"/>
              <w:spacing w:before="240"/>
              <w:ind w:firstLine="568"/>
              <w:jc w:val="both"/>
              <w:rPr>
                <w:color w:val="000000"/>
              </w:rPr>
            </w:pPr>
          </w:p>
          <w:p w:rsidR="009364D4" w:rsidRPr="002C55F9" w:rsidRDefault="009364D4" w:rsidP="002C55F9">
            <w:pPr>
              <w:adjustRightInd w:val="0"/>
              <w:snapToGrid w:val="0"/>
              <w:spacing w:before="240"/>
              <w:ind w:firstLine="568"/>
              <w:jc w:val="center"/>
              <w:rPr>
                <w:b/>
                <w:color w:val="000000"/>
                <w:sz w:val="28"/>
                <w:szCs w:val="28"/>
              </w:rPr>
            </w:pPr>
            <w:r w:rsidRPr="002C55F9">
              <w:rPr>
                <w:b/>
                <w:color w:val="000000"/>
                <w:sz w:val="28"/>
                <w:szCs w:val="28"/>
              </w:rPr>
              <w:t>中文摘要</w:t>
            </w:r>
          </w:p>
          <w:p w:rsidR="0001149C" w:rsidRDefault="0001149C" w:rsidP="0001149C">
            <w:pPr>
              <w:adjustRightInd w:val="0"/>
              <w:snapToGrid w:val="0"/>
              <w:ind w:leftChars="200" w:left="480" w:rightChars="200" w:right="480" w:firstLineChars="150" w:firstLine="360"/>
              <w:jc w:val="both"/>
              <w:rPr>
                <w:color w:val="000000"/>
              </w:rPr>
            </w:pPr>
          </w:p>
          <w:p w:rsidR="0001149C" w:rsidRPr="0001149C" w:rsidRDefault="0001149C" w:rsidP="0001149C">
            <w:pPr>
              <w:adjustRightInd w:val="0"/>
              <w:snapToGrid w:val="0"/>
              <w:ind w:leftChars="200" w:left="480" w:rightChars="200" w:right="480" w:firstLineChars="150" w:firstLine="360"/>
              <w:jc w:val="both"/>
              <w:rPr>
                <w:color w:val="000000"/>
              </w:rPr>
            </w:pPr>
            <w:r w:rsidRPr="0001149C">
              <w:rPr>
                <w:rFonts w:hint="eastAsia"/>
                <w:color w:val="000000"/>
              </w:rPr>
              <w:t>本計畫比較美國傳染病防制相關法規、德國「人類傳染病預防及對抗法」、日本「感染症預防暨感染症患者治療法」、大陸「中華人民共和國傳染病防治法」等四國法令，翻譯並整理其重點，並對我國傳染病相關法律重要問題提出修正建議。</w:t>
            </w:r>
          </w:p>
          <w:p w:rsidR="0001149C" w:rsidRPr="0001149C" w:rsidRDefault="0001149C" w:rsidP="0001149C">
            <w:pPr>
              <w:adjustRightInd w:val="0"/>
              <w:snapToGrid w:val="0"/>
              <w:ind w:leftChars="200" w:left="480" w:rightChars="200" w:right="480" w:firstLineChars="150" w:firstLine="360"/>
              <w:jc w:val="both"/>
              <w:rPr>
                <w:color w:val="000000"/>
              </w:rPr>
            </w:pPr>
            <w:r w:rsidRPr="0001149C">
              <w:rPr>
                <w:rFonts w:hint="eastAsia"/>
                <w:color w:val="000000"/>
              </w:rPr>
              <w:t>一、建議對涉及人身自由強制處分措施之相關條文，進行修正。包括對隔離程序的決定者、時間、救濟以及處方內容，均需要清楚明定。</w:t>
            </w:r>
          </w:p>
          <w:p w:rsidR="0001149C" w:rsidRPr="0001149C" w:rsidRDefault="0001149C" w:rsidP="0001149C">
            <w:pPr>
              <w:adjustRightInd w:val="0"/>
              <w:snapToGrid w:val="0"/>
              <w:ind w:leftChars="200" w:left="480" w:rightChars="200" w:right="480" w:firstLineChars="150" w:firstLine="360"/>
              <w:jc w:val="both"/>
              <w:rPr>
                <w:color w:val="000000"/>
              </w:rPr>
            </w:pPr>
            <w:r w:rsidRPr="0001149C">
              <w:rPr>
                <w:rFonts w:hint="eastAsia"/>
                <w:color w:val="000000"/>
              </w:rPr>
              <w:t>二、在結核病患之管理問題上，結核病患在病院隔離治療期間，往往因隔離期間過久而不遵守院內規定。美國部分州法規定，若違反強制隔離治療之命令，可科處刑責，令入病監服刑。此規定可供我國參考。</w:t>
            </w:r>
          </w:p>
          <w:p w:rsidR="0001149C" w:rsidRPr="0001149C" w:rsidRDefault="0001149C" w:rsidP="0001149C">
            <w:pPr>
              <w:adjustRightInd w:val="0"/>
              <w:snapToGrid w:val="0"/>
              <w:ind w:leftChars="200" w:left="480" w:rightChars="200" w:right="480" w:firstLineChars="150" w:firstLine="360"/>
              <w:jc w:val="both"/>
              <w:rPr>
                <w:color w:val="000000"/>
              </w:rPr>
            </w:pPr>
            <w:r w:rsidRPr="0001149C">
              <w:rPr>
                <w:rFonts w:hint="eastAsia"/>
                <w:color w:val="000000"/>
              </w:rPr>
              <w:t>三、在愛滋病患隱私保障方面，比起其他國家，我國的「人類免疫缺乏病毒傳染防治及感染者權益保障條例」，雖名為權益保障，其實較為不尊重愛滋病患隱私。</w:t>
            </w:r>
          </w:p>
          <w:p w:rsidR="0001149C" w:rsidRPr="0001149C" w:rsidRDefault="0001149C" w:rsidP="0001149C">
            <w:pPr>
              <w:adjustRightInd w:val="0"/>
              <w:snapToGrid w:val="0"/>
              <w:ind w:leftChars="200" w:left="480" w:rightChars="200" w:right="480" w:firstLineChars="150" w:firstLine="360"/>
              <w:jc w:val="both"/>
              <w:rPr>
                <w:color w:val="000000"/>
              </w:rPr>
            </w:pPr>
            <w:r w:rsidRPr="0001149C">
              <w:rPr>
                <w:rFonts w:hint="eastAsia"/>
                <w:color w:val="000000"/>
              </w:rPr>
              <w:t>四、提出「人類免疫缺乏病毒傳染防治及感染者權益保障條例」與「傳染病防治法」之合併全文修正草案。</w:t>
            </w:r>
          </w:p>
          <w:p w:rsidR="009364D4" w:rsidRDefault="0001149C" w:rsidP="0001149C">
            <w:pPr>
              <w:adjustRightInd w:val="0"/>
              <w:snapToGrid w:val="0"/>
              <w:ind w:leftChars="200" w:left="480" w:rightChars="200" w:right="480" w:firstLineChars="150" w:firstLine="360"/>
              <w:jc w:val="both"/>
              <w:rPr>
                <w:color w:val="000000"/>
              </w:rPr>
            </w:pPr>
            <w:r w:rsidRPr="0001149C">
              <w:rPr>
                <w:rFonts w:hint="eastAsia"/>
                <w:color w:val="000000"/>
              </w:rPr>
              <w:t>五、在隔離治療費用負擔部分，本研究發現，日本對於隔離治療費用之負擔，有非常完整之規定。相對於此，臺灣規定僅有一條，規定均由中央主管機關承擔。</w:t>
            </w:r>
          </w:p>
          <w:p w:rsidR="0001149C" w:rsidRDefault="0001149C" w:rsidP="0001149C">
            <w:pPr>
              <w:adjustRightInd w:val="0"/>
              <w:snapToGrid w:val="0"/>
              <w:ind w:leftChars="200" w:left="480" w:rightChars="200" w:right="480" w:firstLineChars="150" w:firstLine="360"/>
              <w:jc w:val="both"/>
              <w:rPr>
                <w:color w:val="000000"/>
              </w:rPr>
            </w:pPr>
          </w:p>
          <w:p w:rsidR="0001149C" w:rsidRPr="00AA788D" w:rsidRDefault="0001149C" w:rsidP="0001149C">
            <w:pPr>
              <w:adjustRightInd w:val="0"/>
              <w:snapToGrid w:val="0"/>
              <w:ind w:leftChars="200" w:left="480" w:rightChars="200" w:right="480" w:firstLineChars="150" w:firstLine="360"/>
              <w:jc w:val="both"/>
              <w:rPr>
                <w:color w:val="000000"/>
              </w:rPr>
            </w:pPr>
          </w:p>
          <w:p w:rsidR="009364D4" w:rsidRPr="00AA788D" w:rsidRDefault="009364D4" w:rsidP="002C55F9">
            <w:pPr>
              <w:adjustRightInd w:val="0"/>
              <w:snapToGrid w:val="0"/>
              <w:ind w:leftChars="200" w:left="480" w:rightChars="200" w:right="480"/>
              <w:jc w:val="both"/>
              <w:rPr>
                <w:color w:val="000000"/>
                <w:szCs w:val="28"/>
              </w:rPr>
            </w:pPr>
            <w:r w:rsidRPr="00AA788D">
              <w:rPr>
                <w:color w:val="000000"/>
              </w:rPr>
              <w:t>關鍵詞：</w:t>
            </w:r>
            <w:r w:rsidRPr="00AA788D">
              <w:rPr>
                <w:spacing w:val="-6"/>
              </w:rPr>
              <w:t>傳染病防治法、</w:t>
            </w:r>
            <w:r w:rsidRPr="00AA788D">
              <w:rPr>
                <w:color w:val="000000"/>
                <w:szCs w:val="28"/>
              </w:rPr>
              <w:t>人類免疫缺乏病毒傳染防治及感染者權益保障條例、</w:t>
            </w:r>
            <w:r w:rsidRPr="00AA788D">
              <w:rPr>
                <w:color w:val="000000"/>
              </w:rPr>
              <w:t>大法官釋字</w:t>
            </w:r>
            <w:r w:rsidRPr="00AA788D">
              <w:rPr>
                <w:color w:val="000000"/>
              </w:rPr>
              <w:t>690</w:t>
            </w:r>
            <w:r w:rsidRPr="00AA788D">
              <w:rPr>
                <w:color w:val="000000"/>
              </w:rPr>
              <w:t>號</w:t>
            </w:r>
            <w:r w:rsidRPr="00AA788D">
              <w:rPr>
                <w:color w:val="000000"/>
                <w:szCs w:val="28"/>
              </w:rPr>
              <w:t>、德國「人類傳染病預防及對抗法」、日本「感染症預防暨感染症患者治療法」</w:t>
            </w:r>
          </w:p>
        </w:tc>
      </w:tr>
    </w:tbl>
    <w:p w:rsidR="00865B84" w:rsidRPr="00AA788D" w:rsidRDefault="00126EAD" w:rsidP="00C610AB">
      <w:pPr>
        <w:pStyle w:val="11"/>
        <w:tabs>
          <w:tab w:val="right" w:leader="dot" w:pos="9736"/>
        </w:tabs>
        <w:jc w:val="center"/>
        <w:rPr>
          <w:rFonts w:eastAsia="標楷體"/>
          <w:sz w:val="32"/>
        </w:rPr>
      </w:pPr>
      <w:r w:rsidRPr="00AA788D">
        <w:br w:type="page"/>
      </w:r>
      <w:r w:rsidR="00EF58CC" w:rsidRPr="00AA788D">
        <w:rPr>
          <w:rFonts w:eastAsia="標楷體" w:hAnsi="標楷體"/>
          <w:sz w:val="32"/>
        </w:rPr>
        <w:lastRenderedPageBreak/>
        <w:t>目錄</w:t>
      </w:r>
    </w:p>
    <w:p w:rsidR="0001149C" w:rsidRDefault="00D13B64">
      <w:pPr>
        <w:pStyle w:val="11"/>
        <w:tabs>
          <w:tab w:val="right" w:leader="dot" w:pos="8296"/>
        </w:tabs>
        <w:rPr>
          <w:rFonts w:asciiTheme="minorHAnsi" w:eastAsiaTheme="minorEastAsia" w:hAnsiTheme="minorHAnsi" w:cstheme="minorBidi"/>
          <w:noProof/>
          <w:szCs w:val="22"/>
        </w:rPr>
      </w:pPr>
      <w:r w:rsidRPr="00D13B64">
        <w:rPr>
          <w:rFonts w:eastAsia="標楷體"/>
        </w:rPr>
        <w:fldChar w:fldCharType="begin"/>
      </w:r>
      <w:r w:rsidR="00126EAD" w:rsidRPr="00AA788D">
        <w:rPr>
          <w:rFonts w:eastAsia="標楷體"/>
        </w:rPr>
        <w:instrText xml:space="preserve"> TOC \o "1-5" \h \z \u </w:instrText>
      </w:r>
      <w:r w:rsidRPr="00D13B64">
        <w:rPr>
          <w:rFonts w:eastAsia="標楷體"/>
        </w:rPr>
        <w:fldChar w:fldCharType="separate"/>
      </w:r>
      <w:hyperlink w:anchor="_Toc405996297" w:history="1">
        <w:r w:rsidR="0001149C" w:rsidRPr="00D325C5">
          <w:rPr>
            <w:rStyle w:val="af3"/>
            <w:rFonts w:hint="eastAsia"/>
            <w:noProof/>
          </w:rPr>
          <w:t>第一章</w:t>
        </w:r>
        <w:r w:rsidR="0001149C" w:rsidRPr="00D325C5">
          <w:rPr>
            <w:rStyle w:val="af3"/>
            <w:noProof/>
          </w:rPr>
          <w:t xml:space="preserve"> </w:t>
        </w:r>
        <w:r w:rsidR="0001149C" w:rsidRPr="00D325C5">
          <w:rPr>
            <w:rStyle w:val="af3"/>
            <w:rFonts w:hint="eastAsia"/>
            <w:noProof/>
          </w:rPr>
          <w:t>計畫緣起與目的</w:t>
        </w:r>
        <w:r w:rsidR="0001149C">
          <w:rPr>
            <w:noProof/>
            <w:webHidden/>
          </w:rPr>
          <w:tab/>
        </w:r>
        <w:r>
          <w:rPr>
            <w:noProof/>
            <w:webHidden/>
          </w:rPr>
          <w:fldChar w:fldCharType="begin"/>
        </w:r>
        <w:r w:rsidR="0001149C">
          <w:rPr>
            <w:noProof/>
            <w:webHidden/>
          </w:rPr>
          <w:instrText xml:space="preserve"> PAGEREF _Toc405996297 \h </w:instrText>
        </w:r>
        <w:r>
          <w:rPr>
            <w:noProof/>
            <w:webHidden/>
          </w:rPr>
        </w:r>
        <w:r>
          <w:rPr>
            <w:noProof/>
            <w:webHidden/>
          </w:rPr>
          <w:fldChar w:fldCharType="separate"/>
        </w:r>
        <w:r w:rsidR="00C76B8D">
          <w:rPr>
            <w:noProof/>
            <w:webHidden/>
          </w:rPr>
          <w:t>1</w:t>
        </w:r>
        <w:r>
          <w:rPr>
            <w:noProof/>
            <w:webHidden/>
          </w:rPr>
          <w:fldChar w:fldCharType="end"/>
        </w:r>
      </w:hyperlink>
    </w:p>
    <w:p w:rsidR="0001149C" w:rsidRDefault="00D13B64">
      <w:pPr>
        <w:pStyle w:val="21"/>
        <w:tabs>
          <w:tab w:val="right" w:leader="dot" w:pos="8296"/>
        </w:tabs>
        <w:rPr>
          <w:noProof/>
          <w:kern w:val="2"/>
          <w:sz w:val="24"/>
        </w:rPr>
      </w:pPr>
      <w:hyperlink w:anchor="_Toc405996298" w:history="1">
        <w:r w:rsidR="0001149C" w:rsidRPr="00D325C5">
          <w:rPr>
            <w:rStyle w:val="af3"/>
            <w:rFonts w:ascii="Times New Roman" w:hint="eastAsia"/>
            <w:noProof/>
          </w:rPr>
          <w:t>一、問題狀況或發展需求</w:t>
        </w:r>
        <w:r w:rsidR="0001149C">
          <w:rPr>
            <w:noProof/>
            <w:webHidden/>
          </w:rPr>
          <w:tab/>
        </w:r>
        <w:r>
          <w:rPr>
            <w:noProof/>
            <w:webHidden/>
          </w:rPr>
          <w:fldChar w:fldCharType="begin"/>
        </w:r>
        <w:r w:rsidR="0001149C">
          <w:rPr>
            <w:noProof/>
            <w:webHidden/>
          </w:rPr>
          <w:instrText xml:space="preserve"> PAGEREF _Toc405996298 \h </w:instrText>
        </w:r>
        <w:r>
          <w:rPr>
            <w:noProof/>
            <w:webHidden/>
          </w:rPr>
        </w:r>
        <w:r>
          <w:rPr>
            <w:noProof/>
            <w:webHidden/>
          </w:rPr>
          <w:fldChar w:fldCharType="separate"/>
        </w:r>
        <w:r w:rsidR="00C76B8D">
          <w:rPr>
            <w:noProof/>
            <w:webHidden/>
          </w:rPr>
          <w:t>1</w:t>
        </w:r>
        <w:r>
          <w:rPr>
            <w:noProof/>
            <w:webHidden/>
          </w:rPr>
          <w:fldChar w:fldCharType="end"/>
        </w:r>
      </w:hyperlink>
    </w:p>
    <w:p w:rsidR="0001149C" w:rsidRDefault="00D13B64">
      <w:pPr>
        <w:pStyle w:val="31"/>
        <w:tabs>
          <w:tab w:val="right" w:leader="dot" w:pos="8296"/>
        </w:tabs>
        <w:rPr>
          <w:noProof/>
          <w:kern w:val="2"/>
          <w:sz w:val="24"/>
        </w:rPr>
      </w:pPr>
      <w:hyperlink w:anchor="_Toc405996299" w:history="1">
        <w:r w:rsidR="0001149C" w:rsidRPr="00D325C5">
          <w:rPr>
            <w:rStyle w:val="af3"/>
            <w:rFonts w:ascii="Times New Roman" w:eastAsia="新細明體" w:hAnsi="Times New Roman" w:cs="Times New Roman" w:hint="eastAsia"/>
            <w:noProof/>
          </w:rPr>
          <w:t>（一）大法官釋字</w:t>
        </w:r>
        <w:r w:rsidR="0001149C" w:rsidRPr="00D325C5">
          <w:rPr>
            <w:rStyle w:val="af3"/>
            <w:rFonts w:ascii="Times New Roman" w:eastAsia="新細明體" w:hAnsi="Times New Roman" w:cs="Times New Roman"/>
            <w:noProof/>
          </w:rPr>
          <w:t>690</w:t>
        </w:r>
        <w:r w:rsidR="0001149C" w:rsidRPr="00D325C5">
          <w:rPr>
            <w:rStyle w:val="af3"/>
            <w:rFonts w:ascii="Times New Roman" w:eastAsia="新細明體" w:hAnsi="Times New Roman" w:cs="Times New Roman" w:hint="eastAsia"/>
            <w:noProof/>
          </w:rPr>
          <w:t>號解釋要求通盤檢討傳染病防治法</w:t>
        </w:r>
        <w:r w:rsidR="0001149C">
          <w:rPr>
            <w:noProof/>
            <w:webHidden/>
          </w:rPr>
          <w:tab/>
        </w:r>
        <w:r>
          <w:rPr>
            <w:noProof/>
            <w:webHidden/>
          </w:rPr>
          <w:fldChar w:fldCharType="begin"/>
        </w:r>
        <w:r w:rsidR="0001149C">
          <w:rPr>
            <w:noProof/>
            <w:webHidden/>
          </w:rPr>
          <w:instrText xml:space="preserve"> PAGEREF _Toc405996299 \h </w:instrText>
        </w:r>
        <w:r>
          <w:rPr>
            <w:noProof/>
            <w:webHidden/>
          </w:rPr>
        </w:r>
        <w:r>
          <w:rPr>
            <w:noProof/>
            <w:webHidden/>
          </w:rPr>
          <w:fldChar w:fldCharType="separate"/>
        </w:r>
        <w:r w:rsidR="00C76B8D">
          <w:rPr>
            <w:noProof/>
            <w:webHidden/>
          </w:rPr>
          <w:t>1</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00" w:history="1">
        <w:r w:rsidR="0001149C" w:rsidRPr="00D325C5">
          <w:rPr>
            <w:rStyle w:val="af3"/>
            <w:noProof/>
            <w:kern w:val="0"/>
          </w:rPr>
          <w:t>1.</w:t>
        </w:r>
        <w:r w:rsidR="0001149C" w:rsidRPr="00D325C5">
          <w:rPr>
            <w:rStyle w:val="af3"/>
            <w:rFonts w:hint="eastAsia"/>
            <w:noProof/>
            <w:kern w:val="0"/>
          </w:rPr>
          <w:t>釋字</w:t>
        </w:r>
        <w:r w:rsidR="0001149C" w:rsidRPr="00D325C5">
          <w:rPr>
            <w:rStyle w:val="af3"/>
            <w:noProof/>
            <w:kern w:val="0"/>
          </w:rPr>
          <w:t>690</w:t>
        </w:r>
        <w:r w:rsidR="0001149C" w:rsidRPr="00D325C5">
          <w:rPr>
            <w:rStyle w:val="af3"/>
            <w:rFonts w:hint="eastAsia"/>
            <w:noProof/>
            <w:kern w:val="0"/>
          </w:rPr>
          <w:t>號解釋</w:t>
        </w:r>
        <w:r w:rsidR="0001149C">
          <w:rPr>
            <w:noProof/>
            <w:webHidden/>
          </w:rPr>
          <w:tab/>
        </w:r>
        <w:r>
          <w:rPr>
            <w:noProof/>
            <w:webHidden/>
          </w:rPr>
          <w:fldChar w:fldCharType="begin"/>
        </w:r>
        <w:r w:rsidR="0001149C">
          <w:rPr>
            <w:noProof/>
            <w:webHidden/>
          </w:rPr>
          <w:instrText xml:space="preserve"> PAGEREF _Toc405996300 \h </w:instrText>
        </w:r>
        <w:r>
          <w:rPr>
            <w:noProof/>
            <w:webHidden/>
          </w:rPr>
        </w:r>
        <w:r>
          <w:rPr>
            <w:noProof/>
            <w:webHidden/>
          </w:rPr>
          <w:fldChar w:fldCharType="separate"/>
        </w:r>
        <w:r w:rsidR="00C76B8D">
          <w:rPr>
            <w:noProof/>
            <w:webHidden/>
          </w:rPr>
          <w:t>1</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01" w:history="1">
        <w:r w:rsidR="0001149C" w:rsidRPr="00D325C5">
          <w:rPr>
            <w:rStyle w:val="af3"/>
            <w:noProof/>
            <w:kern w:val="0"/>
          </w:rPr>
          <w:t>2.</w:t>
        </w:r>
        <w:r w:rsidR="0001149C" w:rsidRPr="00D325C5">
          <w:rPr>
            <w:rStyle w:val="af3"/>
            <w:rFonts w:hint="eastAsia"/>
            <w:noProof/>
            <w:kern w:val="0"/>
          </w:rPr>
          <w:t>程序面之保障</w:t>
        </w:r>
        <w:r w:rsidR="0001149C">
          <w:rPr>
            <w:noProof/>
            <w:webHidden/>
          </w:rPr>
          <w:tab/>
        </w:r>
        <w:r>
          <w:rPr>
            <w:noProof/>
            <w:webHidden/>
          </w:rPr>
          <w:fldChar w:fldCharType="begin"/>
        </w:r>
        <w:r w:rsidR="0001149C">
          <w:rPr>
            <w:noProof/>
            <w:webHidden/>
          </w:rPr>
          <w:instrText xml:space="preserve"> PAGEREF _Toc405996301 \h </w:instrText>
        </w:r>
        <w:r>
          <w:rPr>
            <w:noProof/>
            <w:webHidden/>
          </w:rPr>
        </w:r>
        <w:r>
          <w:rPr>
            <w:noProof/>
            <w:webHidden/>
          </w:rPr>
          <w:fldChar w:fldCharType="separate"/>
        </w:r>
        <w:r w:rsidR="00C76B8D">
          <w:rPr>
            <w:noProof/>
            <w:webHidden/>
          </w:rPr>
          <w:t>1</w:t>
        </w:r>
        <w:r>
          <w:rPr>
            <w:noProof/>
            <w:webHidden/>
          </w:rPr>
          <w:fldChar w:fldCharType="end"/>
        </w:r>
      </w:hyperlink>
    </w:p>
    <w:p w:rsidR="0001149C" w:rsidRDefault="00D13B64">
      <w:pPr>
        <w:pStyle w:val="31"/>
        <w:tabs>
          <w:tab w:val="right" w:leader="dot" w:pos="8296"/>
        </w:tabs>
        <w:rPr>
          <w:noProof/>
          <w:kern w:val="2"/>
          <w:sz w:val="24"/>
        </w:rPr>
      </w:pPr>
      <w:hyperlink w:anchor="_Toc405996302" w:history="1">
        <w:r w:rsidR="0001149C" w:rsidRPr="00D325C5">
          <w:rPr>
            <w:rStyle w:val="af3"/>
            <w:rFonts w:ascii="Times New Roman" w:eastAsia="新細明體" w:hAnsi="Times New Roman" w:cs="Times New Roman" w:hint="eastAsia"/>
            <w:noProof/>
          </w:rPr>
          <w:t>（二）愛滋病患隱私保障問題</w:t>
        </w:r>
        <w:r w:rsidR="0001149C">
          <w:rPr>
            <w:noProof/>
            <w:webHidden/>
          </w:rPr>
          <w:tab/>
        </w:r>
        <w:r>
          <w:rPr>
            <w:noProof/>
            <w:webHidden/>
          </w:rPr>
          <w:fldChar w:fldCharType="begin"/>
        </w:r>
        <w:r w:rsidR="0001149C">
          <w:rPr>
            <w:noProof/>
            <w:webHidden/>
          </w:rPr>
          <w:instrText xml:space="preserve"> PAGEREF _Toc405996302 \h </w:instrText>
        </w:r>
        <w:r>
          <w:rPr>
            <w:noProof/>
            <w:webHidden/>
          </w:rPr>
        </w:r>
        <w:r>
          <w:rPr>
            <w:noProof/>
            <w:webHidden/>
          </w:rPr>
          <w:fldChar w:fldCharType="separate"/>
        </w:r>
        <w:r w:rsidR="00C76B8D">
          <w:rPr>
            <w:noProof/>
            <w:webHidden/>
          </w:rPr>
          <w:t>2</w:t>
        </w:r>
        <w:r>
          <w:rPr>
            <w:noProof/>
            <w:webHidden/>
          </w:rPr>
          <w:fldChar w:fldCharType="end"/>
        </w:r>
      </w:hyperlink>
    </w:p>
    <w:p w:rsidR="0001149C" w:rsidRDefault="00D13B64">
      <w:pPr>
        <w:pStyle w:val="31"/>
        <w:tabs>
          <w:tab w:val="right" w:leader="dot" w:pos="8296"/>
        </w:tabs>
        <w:rPr>
          <w:noProof/>
          <w:kern w:val="2"/>
          <w:sz w:val="24"/>
        </w:rPr>
      </w:pPr>
      <w:hyperlink w:anchor="_Toc405996303" w:history="1">
        <w:r w:rsidR="0001149C" w:rsidRPr="00D325C5">
          <w:rPr>
            <w:rStyle w:val="af3"/>
            <w:rFonts w:ascii="Times New Roman" w:eastAsia="新細明體" w:hAnsi="Times New Roman" w:cs="Times New Roman" w:hint="eastAsia"/>
            <w:noProof/>
          </w:rPr>
          <w:t>（三）愛滋病防治與傳染病防治法之整合問題</w:t>
        </w:r>
        <w:r w:rsidR="0001149C">
          <w:rPr>
            <w:noProof/>
            <w:webHidden/>
          </w:rPr>
          <w:tab/>
        </w:r>
        <w:r>
          <w:rPr>
            <w:noProof/>
            <w:webHidden/>
          </w:rPr>
          <w:fldChar w:fldCharType="begin"/>
        </w:r>
        <w:r w:rsidR="0001149C">
          <w:rPr>
            <w:noProof/>
            <w:webHidden/>
          </w:rPr>
          <w:instrText xml:space="preserve"> PAGEREF _Toc405996303 \h </w:instrText>
        </w:r>
        <w:r>
          <w:rPr>
            <w:noProof/>
            <w:webHidden/>
          </w:rPr>
        </w:r>
        <w:r>
          <w:rPr>
            <w:noProof/>
            <w:webHidden/>
          </w:rPr>
          <w:fldChar w:fldCharType="separate"/>
        </w:r>
        <w:r w:rsidR="00C76B8D">
          <w:rPr>
            <w:noProof/>
            <w:webHidden/>
          </w:rPr>
          <w:t>2</w:t>
        </w:r>
        <w:r>
          <w:rPr>
            <w:noProof/>
            <w:webHidden/>
          </w:rPr>
          <w:fldChar w:fldCharType="end"/>
        </w:r>
      </w:hyperlink>
    </w:p>
    <w:p w:rsidR="0001149C" w:rsidRDefault="00D13B64">
      <w:pPr>
        <w:pStyle w:val="21"/>
        <w:tabs>
          <w:tab w:val="right" w:leader="dot" w:pos="8296"/>
        </w:tabs>
        <w:rPr>
          <w:noProof/>
          <w:kern w:val="2"/>
          <w:sz w:val="24"/>
        </w:rPr>
      </w:pPr>
      <w:hyperlink w:anchor="_Toc405996304" w:history="1">
        <w:r w:rsidR="0001149C" w:rsidRPr="00D325C5">
          <w:rPr>
            <w:rStyle w:val="af3"/>
            <w:rFonts w:ascii="Times New Roman" w:hint="eastAsia"/>
            <w:noProof/>
          </w:rPr>
          <w:t>二、研究目標</w:t>
        </w:r>
        <w:r w:rsidR="0001149C">
          <w:rPr>
            <w:noProof/>
            <w:webHidden/>
          </w:rPr>
          <w:tab/>
        </w:r>
        <w:r>
          <w:rPr>
            <w:noProof/>
            <w:webHidden/>
          </w:rPr>
          <w:fldChar w:fldCharType="begin"/>
        </w:r>
        <w:r w:rsidR="0001149C">
          <w:rPr>
            <w:noProof/>
            <w:webHidden/>
          </w:rPr>
          <w:instrText xml:space="preserve"> PAGEREF _Toc405996304 \h </w:instrText>
        </w:r>
        <w:r>
          <w:rPr>
            <w:noProof/>
            <w:webHidden/>
          </w:rPr>
        </w:r>
        <w:r>
          <w:rPr>
            <w:noProof/>
            <w:webHidden/>
          </w:rPr>
          <w:fldChar w:fldCharType="separate"/>
        </w:r>
        <w:r w:rsidR="00C76B8D">
          <w:rPr>
            <w:noProof/>
            <w:webHidden/>
          </w:rPr>
          <w:t>2</w:t>
        </w:r>
        <w:r>
          <w:rPr>
            <w:noProof/>
            <w:webHidden/>
          </w:rPr>
          <w:fldChar w:fldCharType="end"/>
        </w:r>
      </w:hyperlink>
    </w:p>
    <w:p w:rsidR="0001149C" w:rsidRDefault="00D13B64">
      <w:pPr>
        <w:pStyle w:val="21"/>
        <w:tabs>
          <w:tab w:val="right" w:leader="dot" w:pos="8296"/>
        </w:tabs>
        <w:rPr>
          <w:noProof/>
          <w:kern w:val="2"/>
          <w:sz w:val="24"/>
        </w:rPr>
      </w:pPr>
      <w:hyperlink w:anchor="_Toc405996305" w:history="1">
        <w:r w:rsidR="0001149C" w:rsidRPr="00D325C5">
          <w:rPr>
            <w:rStyle w:val="af3"/>
            <w:rFonts w:ascii="Times New Roman" w:hint="eastAsia"/>
            <w:noProof/>
          </w:rPr>
          <w:t>三、所要完成之工作項目</w:t>
        </w:r>
        <w:r w:rsidR="0001149C">
          <w:rPr>
            <w:noProof/>
            <w:webHidden/>
          </w:rPr>
          <w:tab/>
        </w:r>
        <w:r>
          <w:rPr>
            <w:noProof/>
            <w:webHidden/>
          </w:rPr>
          <w:fldChar w:fldCharType="begin"/>
        </w:r>
        <w:r w:rsidR="0001149C">
          <w:rPr>
            <w:noProof/>
            <w:webHidden/>
          </w:rPr>
          <w:instrText xml:space="preserve"> PAGEREF _Toc405996305 \h </w:instrText>
        </w:r>
        <w:r>
          <w:rPr>
            <w:noProof/>
            <w:webHidden/>
          </w:rPr>
        </w:r>
        <w:r>
          <w:rPr>
            <w:noProof/>
            <w:webHidden/>
          </w:rPr>
          <w:fldChar w:fldCharType="separate"/>
        </w:r>
        <w:r w:rsidR="00C76B8D">
          <w:rPr>
            <w:noProof/>
            <w:webHidden/>
          </w:rPr>
          <w:t>2</w:t>
        </w:r>
        <w:r>
          <w:rPr>
            <w:noProof/>
            <w:webHidden/>
          </w:rPr>
          <w:fldChar w:fldCharType="end"/>
        </w:r>
      </w:hyperlink>
    </w:p>
    <w:p w:rsidR="0001149C" w:rsidRDefault="00D13B64">
      <w:pPr>
        <w:pStyle w:val="11"/>
        <w:tabs>
          <w:tab w:val="right" w:leader="dot" w:pos="8296"/>
        </w:tabs>
        <w:rPr>
          <w:rFonts w:asciiTheme="minorHAnsi" w:eastAsiaTheme="minorEastAsia" w:hAnsiTheme="minorHAnsi" w:cstheme="minorBidi"/>
          <w:noProof/>
          <w:szCs w:val="22"/>
        </w:rPr>
      </w:pPr>
      <w:hyperlink w:anchor="_Toc405996306" w:history="1">
        <w:r w:rsidR="0001149C" w:rsidRPr="00D325C5">
          <w:rPr>
            <w:rStyle w:val="af3"/>
            <w:rFonts w:hint="eastAsia"/>
            <w:noProof/>
          </w:rPr>
          <w:t>第二章</w:t>
        </w:r>
        <w:r w:rsidR="0001149C" w:rsidRPr="00D325C5">
          <w:rPr>
            <w:rStyle w:val="af3"/>
            <w:noProof/>
          </w:rPr>
          <w:t xml:space="preserve"> </w:t>
        </w:r>
        <w:r w:rsidR="0001149C" w:rsidRPr="00D325C5">
          <w:rPr>
            <w:rStyle w:val="af3"/>
            <w:rFonts w:hint="eastAsia"/>
            <w:noProof/>
          </w:rPr>
          <w:t>隔離與檢疫之程序保障</w:t>
        </w:r>
        <w:r w:rsidR="0001149C">
          <w:rPr>
            <w:noProof/>
            <w:webHidden/>
          </w:rPr>
          <w:tab/>
        </w:r>
        <w:r>
          <w:rPr>
            <w:noProof/>
            <w:webHidden/>
          </w:rPr>
          <w:fldChar w:fldCharType="begin"/>
        </w:r>
        <w:r w:rsidR="0001149C">
          <w:rPr>
            <w:noProof/>
            <w:webHidden/>
          </w:rPr>
          <w:instrText xml:space="preserve"> PAGEREF _Toc405996306 \h </w:instrText>
        </w:r>
        <w:r>
          <w:rPr>
            <w:noProof/>
            <w:webHidden/>
          </w:rPr>
        </w:r>
        <w:r>
          <w:rPr>
            <w:noProof/>
            <w:webHidden/>
          </w:rPr>
          <w:fldChar w:fldCharType="separate"/>
        </w:r>
        <w:r w:rsidR="00C76B8D">
          <w:rPr>
            <w:noProof/>
            <w:webHidden/>
          </w:rPr>
          <w:t>3</w:t>
        </w:r>
        <w:r>
          <w:rPr>
            <w:noProof/>
            <w:webHidden/>
          </w:rPr>
          <w:fldChar w:fldCharType="end"/>
        </w:r>
      </w:hyperlink>
    </w:p>
    <w:p w:rsidR="0001149C" w:rsidRDefault="00D13B64">
      <w:pPr>
        <w:pStyle w:val="21"/>
        <w:tabs>
          <w:tab w:val="right" w:leader="dot" w:pos="8296"/>
        </w:tabs>
        <w:rPr>
          <w:noProof/>
          <w:kern w:val="2"/>
          <w:sz w:val="24"/>
        </w:rPr>
      </w:pPr>
      <w:hyperlink w:anchor="_Toc405996307" w:history="1">
        <w:r w:rsidR="0001149C" w:rsidRPr="00D325C5">
          <w:rPr>
            <w:rStyle w:val="af3"/>
            <w:rFonts w:ascii="Times New Roman" w:hint="eastAsia"/>
            <w:noProof/>
          </w:rPr>
          <w:t>一、我國強制隔離治療之程序保障與救濟</w:t>
        </w:r>
        <w:r w:rsidR="0001149C">
          <w:rPr>
            <w:noProof/>
            <w:webHidden/>
          </w:rPr>
          <w:tab/>
        </w:r>
        <w:r>
          <w:rPr>
            <w:noProof/>
            <w:webHidden/>
          </w:rPr>
          <w:fldChar w:fldCharType="begin"/>
        </w:r>
        <w:r w:rsidR="0001149C">
          <w:rPr>
            <w:noProof/>
            <w:webHidden/>
          </w:rPr>
          <w:instrText xml:space="preserve"> PAGEREF _Toc405996307 \h </w:instrText>
        </w:r>
        <w:r>
          <w:rPr>
            <w:noProof/>
            <w:webHidden/>
          </w:rPr>
        </w:r>
        <w:r>
          <w:rPr>
            <w:noProof/>
            <w:webHidden/>
          </w:rPr>
          <w:fldChar w:fldCharType="separate"/>
        </w:r>
        <w:r w:rsidR="00C76B8D">
          <w:rPr>
            <w:noProof/>
            <w:webHidden/>
          </w:rPr>
          <w:t>3</w:t>
        </w:r>
        <w:r>
          <w:rPr>
            <w:noProof/>
            <w:webHidden/>
          </w:rPr>
          <w:fldChar w:fldCharType="end"/>
        </w:r>
      </w:hyperlink>
    </w:p>
    <w:p w:rsidR="0001149C" w:rsidRDefault="00D13B64">
      <w:pPr>
        <w:pStyle w:val="31"/>
        <w:tabs>
          <w:tab w:val="right" w:leader="dot" w:pos="8296"/>
        </w:tabs>
        <w:rPr>
          <w:noProof/>
          <w:kern w:val="2"/>
          <w:sz w:val="24"/>
        </w:rPr>
      </w:pPr>
      <w:hyperlink w:anchor="_Toc405996308" w:history="1">
        <w:r w:rsidR="0001149C" w:rsidRPr="00D325C5">
          <w:rPr>
            <w:rStyle w:val="af3"/>
            <w:rFonts w:ascii="Times New Roman" w:eastAsia="新細明體" w:hAnsi="Times New Roman" w:cs="Times New Roman" w:hint="eastAsia"/>
            <w:noProof/>
          </w:rPr>
          <w:t>（一）隔離與檢疫之定義</w:t>
        </w:r>
        <w:r w:rsidR="0001149C">
          <w:rPr>
            <w:noProof/>
            <w:webHidden/>
          </w:rPr>
          <w:tab/>
        </w:r>
        <w:r>
          <w:rPr>
            <w:noProof/>
            <w:webHidden/>
          </w:rPr>
          <w:fldChar w:fldCharType="begin"/>
        </w:r>
        <w:r w:rsidR="0001149C">
          <w:rPr>
            <w:noProof/>
            <w:webHidden/>
          </w:rPr>
          <w:instrText xml:space="preserve"> PAGEREF _Toc405996308 \h </w:instrText>
        </w:r>
        <w:r>
          <w:rPr>
            <w:noProof/>
            <w:webHidden/>
          </w:rPr>
        </w:r>
        <w:r>
          <w:rPr>
            <w:noProof/>
            <w:webHidden/>
          </w:rPr>
          <w:fldChar w:fldCharType="separate"/>
        </w:r>
        <w:r w:rsidR="00C76B8D">
          <w:rPr>
            <w:noProof/>
            <w:webHidden/>
          </w:rPr>
          <w:t>3</w:t>
        </w:r>
        <w:r>
          <w:rPr>
            <w:noProof/>
            <w:webHidden/>
          </w:rPr>
          <w:fldChar w:fldCharType="end"/>
        </w:r>
      </w:hyperlink>
    </w:p>
    <w:p w:rsidR="0001149C" w:rsidRDefault="00D13B64">
      <w:pPr>
        <w:pStyle w:val="31"/>
        <w:tabs>
          <w:tab w:val="right" w:leader="dot" w:pos="8296"/>
        </w:tabs>
        <w:rPr>
          <w:noProof/>
          <w:kern w:val="2"/>
          <w:sz w:val="24"/>
        </w:rPr>
      </w:pPr>
      <w:hyperlink w:anchor="_Toc405996309" w:history="1">
        <w:r w:rsidR="0001149C" w:rsidRPr="00D325C5">
          <w:rPr>
            <w:rStyle w:val="af3"/>
            <w:rFonts w:ascii="Times New Roman" w:eastAsia="新細明體" w:hAnsi="Times New Roman" w:cs="Times New Roman" w:hint="eastAsia"/>
            <w:noProof/>
          </w:rPr>
          <w:t>（二）我國法條用語</w:t>
        </w:r>
        <w:r w:rsidR="0001149C">
          <w:rPr>
            <w:noProof/>
            <w:webHidden/>
          </w:rPr>
          <w:tab/>
        </w:r>
        <w:r>
          <w:rPr>
            <w:noProof/>
            <w:webHidden/>
          </w:rPr>
          <w:fldChar w:fldCharType="begin"/>
        </w:r>
        <w:r w:rsidR="0001149C">
          <w:rPr>
            <w:noProof/>
            <w:webHidden/>
          </w:rPr>
          <w:instrText xml:space="preserve"> PAGEREF _Toc405996309 \h </w:instrText>
        </w:r>
        <w:r>
          <w:rPr>
            <w:noProof/>
            <w:webHidden/>
          </w:rPr>
        </w:r>
        <w:r>
          <w:rPr>
            <w:noProof/>
            <w:webHidden/>
          </w:rPr>
          <w:fldChar w:fldCharType="separate"/>
        </w:r>
        <w:r w:rsidR="00C76B8D">
          <w:rPr>
            <w:noProof/>
            <w:webHidden/>
          </w:rPr>
          <w:t>3</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10" w:history="1">
        <w:r w:rsidR="0001149C" w:rsidRPr="00D325C5">
          <w:rPr>
            <w:rStyle w:val="af3"/>
            <w:noProof/>
          </w:rPr>
          <w:t>1.</w:t>
        </w:r>
        <w:r w:rsidR="0001149C" w:rsidRPr="00D325C5">
          <w:rPr>
            <w:rStyle w:val="af3"/>
            <w:rFonts w:hint="eastAsia"/>
            <w:noProof/>
          </w:rPr>
          <w:t>確診病患之隔離治療</w:t>
        </w:r>
        <w:r w:rsidR="0001149C">
          <w:rPr>
            <w:noProof/>
            <w:webHidden/>
          </w:rPr>
          <w:tab/>
        </w:r>
        <w:r>
          <w:rPr>
            <w:noProof/>
            <w:webHidden/>
          </w:rPr>
          <w:fldChar w:fldCharType="begin"/>
        </w:r>
        <w:r w:rsidR="0001149C">
          <w:rPr>
            <w:noProof/>
            <w:webHidden/>
          </w:rPr>
          <w:instrText xml:space="preserve"> PAGEREF _Toc405996310 \h </w:instrText>
        </w:r>
        <w:r>
          <w:rPr>
            <w:noProof/>
            <w:webHidden/>
          </w:rPr>
        </w:r>
        <w:r>
          <w:rPr>
            <w:noProof/>
            <w:webHidden/>
          </w:rPr>
          <w:fldChar w:fldCharType="separate"/>
        </w:r>
        <w:r w:rsidR="00C76B8D">
          <w:rPr>
            <w:noProof/>
            <w:webHidden/>
          </w:rPr>
          <w:t>3</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11" w:history="1">
        <w:r w:rsidR="0001149C" w:rsidRPr="00D325C5">
          <w:rPr>
            <w:rStyle w:val="af3"/>
            <w:noProof/>
          </w:rPr>
          <w:t>2.</w:t>
        </w:r>
        <w:r w:rsidR="0001149C" w:rsidRPr="00D325C5">
          <w:rPr>
            <w:rStyle w:val="af3"/>
            <w:rFonts w:hint="eastAsia"/>
            <w:noProof/>
          </w:rPr>
          <w:t>疑似病患之強制措施</w:t>
        </w:r>
        <w:r w:rsidR="0001149C">
          <w:rPr>
            <w:noProof/>
            <w:webHidden/>
          </w:rPr>
          <w:tab/>
        </w:r>
        <w:r>
          <w:rPr>
            <w:noProof/>
            <w:webHidden/>
          </w:rPr>
          <w:fldChar w:fldCharType="begin"/>
        </w:r>
        <w:r w:rsidR="0001149C">
          <w:rPr>
            <w:noProof/>
            <w:webHidden/>
          </w:rPr>
          <w:instrText xml:space="preserve"> PAGEREF _Toc405996311 \h </w:instrText>
        </w:r>
        <w:r>
          <w:rPr>
            <w:noProof/>
            <w:webHidden/>
          </w:rPr>
        </w:r>
        <w:r>
          <w:rPr>
            <w:noProof/>
            <w:webHidden/>
          </w:rPr>
          <w:fldChar w:fldCharType="separate"/>
        </w:r>
        <w:r w:rsidR="00C76B8D">
          <w:rPr>
            <w:noProof/>
            <w:webHidden/>
          </w:rPr>
          <w:t>4</w:t>
        </w:r>
        <w:r>
          <w:rPr>
            <w:noProof/>
            <w:webHidden/>
          </w:rPr>
          <w:fldChar w:fldCharType="end"/>
        </w:r>
      </w:hyperlink>
    </w:p>
    <w:p w:rsidR="0001149C" w:rsidRDefault="00D13B64">
      <w:pPr>
        <w:pStyle w:val="31"/>
        <w:tabs>
          <w:tab w:val="right" w:leader="dot" w:pos="8296"/>
        </w:tabs>
        <w:rPr>
          <w:noProof/>
          <w:kern w:val="2"/>
          <w:sz w:val="24"/>
        </w:rPr>
      </w:pPr>
      <w:hyperlink w:anchor="_Toc405996312" w:history="1">
        <w:r w:rsidR="0001149C" w:rsidRPr="00D325C5">
          <w:rPr>
            <w:rStyle w:val="af3"/>
            <w:rFonts w:ascii="Times New Roman" w:eastAsia="新細明體" w:hAnsi="Times New Roman" w:cs="Times New Roman" w:hint="eastAsia"/>
            <w:noProof/>
          </w:rPr>
          <w:t>（三）隔離之程序</w:t>
        </w:r>
        <w:r w:rsidR="0001149C">
          <w:rPr>
            <w:noProof/>
            <w:webHidden/>
          </w:rPr>
          <w:tab/>
        </w:r>
        <w:r>
          <w:rPr>
            <w:noProof/>
            <w:webHidden/>
          </w:rPr>
          <w:fldChar w:fldCharType="begin"/>
        </w:r>
        <w:r w:rsidR="0001149C">
          <w:rPr>
            <w:noProof/>
            <w:webHidden/>
          </w:rPr>
          <w:instrText xml:space="preserve"> PAGEREF _Toc405996312 \h </w:instrText>
        </w:r>
        <w:r>
          <w:rPr>
            <w:noProof/>
            <w:webHidden/>
          </w:rPr>
        </w:r>
        <w:r>
          <w:rPr>
            <w:noProof/>
            <w:webHidden/>
          </w:rPr>
          <w:fldChar w:fldCharType="separate"/>
        </w:r>
        <w:r w:rsidR="00C76B8D">
          <w:rPr>
            <w:noProof/>
            <w:webHidden/>
          </w:rPr>
          <w:t>4</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13" w:history="1">
        <w:r w:rsidR="0001149C" w:rsidRPr="00D325C5">
          <w:rPr>
            <w:rStyle w:val="af3"/>
            <w:noProof/>
          </w:rPr>
          <w:t>1.</w:t>
        </w:r>
        <w:r w:rsidR="0001149C" w:rsidRPr="00D325C5">
          <w:rPr>
            <w:rStyle w:val="af3"/>
            <w:rFonts w:hint="eastAsia"/>
            <w:noProof/>
          </w:rPr>
          <w:t>處分主體</w:t>
        </w:r>
        <w:r w:rsidR="0001149C">
          <w:rPr>
            <w:noProof/>
            <w:webHidden/>
          </w:rPr>
          <w:tab/>
        </w:r>
        <w:r>
          <w:rPr>
            <w:noProof/>
            <w:webHidden/>
          </w:rPr>
          <w:fldChar w:fldCharType="begin"/>
        </w:r>
        <w:r w:rsidR="0001149C">
          <w:rPr>
            <w:noProof/>
            <w:webHidden/>
          </w:rPr>
          <w:instrText xml:space="preserve"> PAGEREF _Toc405996313 \h </w:instrText>
        </w:r>
        <w:r>
          <w:rPr>
            <w:noProof/>
            <w:webHidden/>
          </w:rPr>
        </w:r>
        <w:r>
          <w:rPr>
            <w:noProof/>
            <w:webHidden/>
          </w:rPr>
          <w:fldChar w:fldCharType="separate"/>
        </w:r>
        <w:r w:rsidR="00C76B8D">
          <w:rPr>
            <w:noProof/>
            <w:webHidden/>
          </w:rPr>
          <w:t>4</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14" w:history="1">
        <w:r w:rsidR="0001149C" w:rsidRPr="00D325C5">
          <w:rPr>
            <w:rStyle w:val="af3"/>
            <w:noProof/>
          </w:rPr>
          <w:t>2.</w:t>
        </w:r>
        <w:r w:rsidR="0001149C" w:rsidRPr="00D325C5">
          <w:rPr>
            <w:rStyle w:val="af3"/>
            <w:rFonts w:hint="eastAsia"/>
            <w:noProof/>
          </w:rPr>
          <w:t>處分程序</w:t>
        </w:r>
        <w:r w:rsidR="0001149C">
          <w:rPr>
            <w:noProof/>
            <w:webHidden/>
          </w:rPr>
          <w:tab/>
        </w:r>
        <w:r>
          <w:rPr>
            <w:noProof/>
            <w:webHidden/>
          </w:rPr>
          <w:fldChar w:fldCharType="begin"/>
        </w:r>
        <w:r w:rsidR="0001149C">
          <w:rPr>
            <w:noProof/>
            <w:webHidden/>
          </w:rPr>
          <w:instrText xml:space="preserve"> PAGEREF _Toc405996314 \h </w:instrText>
        </w:r>
        <w:r>
          <w:rPr>
            <w:noProof/>
            <w:webHidden/>
          </w:rPr>
        </w:r>
        <w:r>
          <w:rPr>
            <w:noProof/>
            <w:webHidden/>
          </w:rPr>
          <w:fldChar w:fldCharType="separate"/>
        </w:r>
        <w:r w:rsidR="00C76B8D">
          <w:rPr>
            <w:noProof/>
            <w:webHidden/>
          </w:rPr>
          <w:t>4</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15" w:history="1">
        <w:r w:rsidR="0001149C" w:rsidRPr="00D325C5">
          <w:rPr>
            <w:rStyle w:val="af3"/>
            <w:noProof/>
          </w:rPr>
          <w:t>3.</w:t>
        </w:r>
        <w:r w:rsidR="0001149C" w:rsidRPr="00D325C5">
          <w:rPr>
            <w:rStyle w:val="af3"/>
            <w:rFonts w:hint="eastAsia"/>
            <w:noProof/>
          </w:rPr>
          <w:t>隔離期間</w:t>
        </w:r>
        <w:r w:rsidR="0001149C">
          <w:rPr>
            <w:noProof/>
            <w:webHidden/>
          </w:rPr>
          <w:tab/>
        </w:r>
        <w:r>
          <w:rPr>
            <w:noProof/>
            <w:webHidden/>
          </w:rPr>
          <w:fldChar w:fldCharType="begin"/>
        </w:r>
        <w:r w:rsidR="0001149C">
          <w:rPr>
            <w:noProof/>
            <w:webHidden/>
          </w:rPr>
          <w:instrText xml:space="preserve"> PAGEREF _Toc405996315 \h </w:instrText>
        </w:r>
        <w:r>
          <w:rPr>
            <w:noProof/>
            <w:webHidden/>
          </w:rPr>
        </w:r>
        <w:r>
          <w:rPr>
            <w:noProof/>
            <w:webHidden/>
          </w:rPr>
          <w:fldChar w:fldCharType="separate"/>
        </w:r>
        <w:r w:rsidR="00C76B8D">
          <w:rPr>
            <w:noProof/>
            <w:webHidden/>
          </w:rPr>
          <w:t>4</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16" w:history="1">
        <w:r w:rsidR="0001149C" w:rsidRPr="00D325C5">
          <w:rPr>
            <w:rStyle w:val="af3"/>
            <w:noProof/>
          </w:rPr>
          <w:t>4.</w:t>
        </w:r>
        <w:r w:rsidR="0001149C" w:rsidRPr="00D325C5">
          <w:rPr>
            <w:rStyle w:val="af3"/>
            <w:rFonts w:hint="eastAsia"/>
            <w:noProof/>
          </w:rPr>
          <w:t>救濟</w:t>
        </w:r>
        <w:r w:rsidR="0001149C">
          <w:rPr>
            <w:noProof/>
            <w:webHidden/>
          </w:rPr>
          <w:tab/>
        </w:r>
        <w:r>
          <w:rPr>
            <w:noProof/>
            <w:webHidden/>
          </w:rPr>
          <w:fldChar w:fldCharType="begin"/>
        </w:r>
        <w:r w:rsidR="0001149C">
          <w:rPr>
            <w:noProof/>
            <w:webHidden/>
          </w:rPr>
          <w:instrText xml:space="preserve"> PAGEREF _Toc405996316 \h </w:instrText>
        </w:r>
        <w:r>
          <w:rPr>
            <w:noProof/>
            <w:webHidden/>
          </w:rPr>
        </w:r>
        <w:r>
          <w:rPr>
            <w:noProof/>
            <w:webHidden/>
          </w:rPr>
          <w:fldChar w:fldCharType="separate"/>
        </w:r>
        <w:r w:rsidR="00C76B8D">
          <w:rPr>
            <w:noProof/>
            <w:webHidden/>
          </w:rPr>
          <w:t>5</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317" w:history="1">
        <w:r w:rsidR="0001149C" w:rsidRPr="00D325C5">
          <w:rPr>
            <w:rStyle w:val="af3"/>
            <w:noProof/>
          </w:rPr>
          <w:t>(1)</w:t>
        </w:r>
        <w:r w:rsidR="0001149C" w:rsidRPr="00D325C5">
          <w:rPr>
            <w:rStyle w:val="af3"/>
            <w:rFonts w:hint="eastAsia"/>
            <w:noProof/>
          </w:rPr>
          <w:t>傳染病防治法本身之救濟</w:t>
        </w:r>
        <w:r w:rsidR="0001149C">
          <w:rPr>
            <w:noProof/>
            <w:webHidden/>
          </w:rPr>
          <w:tab/>
        </w:r>
        <w:r>
          <w:rPr>
            <w:noProof/>
            <w:webHidden/>
          </w:rPr>
          <w:fldChar w:fldCharType="begin"/>
        </w:r>
        <w:r w:rsidR="0001149C">
          <w:rPr>
            <w:noProof/>
            <w:webHidden/>
          </w:rPr>
          <w:instrText xml:space="preserve"> PAGEREF _Toc405996317 \h </w:instrText>
        </w:r>
        <w:r>
          <w:rPr>
            <w:noProof/>
            <w:webHidden/>
          </w:rPr>
        </w:r>
        <w:r>
          <w:rPr>
            <w:noProof/>
            <w:webHidden/>
          </w:rPr>
          <w:fldChar w:fldCharType="separate"/>
        </w:r>
        <w:r w:rsidR="00C76B8D">
          <w:rPr>
            <w:noProof/>
            <w:webHidden/>
          </w:rPr>
          <w:t>5</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318" w:history="1">
        <w:r w:rsidR="0001149C" w:rsidRPr="00D325C5">
          <w:rPr>
            <w:rStyle w:val="af3"/>
            <w:noProof/>
          </w:rPr>
          <w:t>(2)</w:t>
        </w:r>
        <w:r w:rsidR="0001149C" w:rsidRPr="00D325C5">
          <w:rPr>
            <w:rStyle w:val="af3"/>
            <w:rFonts w:hint="eastAsia"/>
            <w:noProof/>
          </w:rPr>
          <w:t>訴願</w:t>
        </w:r>
        <w:r w:rsidR="0001149C">
          <w:rPr>
            <w:noProof/>
            <w:webHidden/>
          </w:rPr>
          <w:tab/>
        </w:r>
        <w:r>
          <w:rPr>
            <w:noProof/>
            <w:webHidden/>
          </w:rPr>
          <w:fldChar w:fldCharType="begin"/>
        </w:r>
        <w:r w:rsidR="0001149C">
          <w:rPr>
            <w:noProof/>
            <w:webHidden/>
          </w:rPr>
          <w:instrText xml:space="preserve"> PAGEREF _Toc405996318 \h </w:instrText>
        </w:r>
        <w:r>
          <w:rPr>
            <w:noProof/>
            <w:webHidden/>
          </w:rPr>
        </w:r>
        <w:r>
          <w:rPr>
            <w:noProof/>
            <w:webHidden/>
          </w:rPr>
          <w:fldChar w:fldCharType="separate"/>
        </w:r>
        <w:r w:rsidR="00C76B8D">
          <w:rPr>
            <w:noProof/>
            <w:webHidden/>
          </w:rPr>
          <w:t>5</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319" w:history="1">
        <w:r w:rsidR="0001149C" w:rsidRPr="00D325C5">
          <w:rPr>
            <w:rStyle w:val="af3"/>
            <w:noProof/>
          </w:rPr>
          <w:t>(3)</w:t>
        </w:r>
        <w:r w:rsidR="0001149C" w:rsidRPr="00D325C5">
          <w:rPr>
            <w:rStyle w:val="af3"/>
            <w:rFonts w:hint="eastAsia"/>
            <w:noProof/>
          </w:rPr>
          <w:t>提審</w:t>
        </w:r>
        <w:r w:rsidR="0001149C">
          <w:rPr>
            <w:noProof/>
            <w:webHidden/>
          </w:rPr>
          <w:tab/>
        </w:r>
        <w:r>
          <w:rPr>
            <w:noProof/>
            <w:webHidden/>
          </w:rPr>
          <w:fldChar w:fldCharType="begin"/>
        </w:r>
        <w:r w:rsidR="0001149C">
          <w:rPr>
            <w:noProof/>
            <w:webHidden/>
          </w:rPr>
          <w:instrText xml:space="preserve"> PAGEREF _Toc405996319 \h </w:instrText>
        </w:r>
        <w:r>
          <w:rPr>
            <w:noProof/>
            <w:webHidden/>
          </w:rPr>
        </w:r>
        <w:r>
          <w:rPr>
            <w:noProof/>
            <w:webHidden/>
          </w:rPr>
          <w:fldChar w:fldCharType="separate"/>
        </w:r>
        <w:r w:rsidR="00C76B8D">
          <w:rPr>
            <w:noProof/>
            <w:webHidden/>
          </w:rPr>
          <w:t>5</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20" w:history="1">
        <w:r w:rsidR="0001149C" w:rsidRPr="00D325C5">
          <w:rPr>
            <w:rStyle w:val="af3"/>
            <w:noProof/>
          </w:rPr>
          <w:t>5.</w:t>
        </w:r>
        <w:r w:rsidR="0001149C" w:rsidRPr="00D325C5">
          <w:rPr>
            <w:rStyle w:val="af3"/>
            <w:rFonts w:hint="eastAsia"/>
            <w:noProof/>
          </w:rPr>
          <w:t>對疑似病患之強制措施無程序保障</w:t>
        </w:r>
        <w:r w:rsidR="0001149C">
          <w:rPr>
            <w:noProof/>
            <w:webHidden/>
          </w:rPr>
          <w:tab/>
        </w:r>
        <w:r>
          <w:rPr>
            <w:noProof/>
            <w:webHidden/>
          </w:rPr>
          <w:fldChar w:fldCharType="begin"/>
        </w:r>
        <w:r w:rsidR="0001149C">
          <w:rPr>
            <w:noProof/>
            <w:webHidden/>
          </w:rPr>
          <w:instrText xml:space="preserve"> PAGEREF _Toc405996320 \h </w:instrText>
        </w:r>
        <w:r>
          <w:rPr>
            <w:noProof/>
            <w:webHidden/>
          </w:rPr>
        </w:r>
        <w:r>
          <w:rPr>
            <w:noProof/>
            <w:webHidden/>
          </w:rPr>
          <w:fldChar w:fldCharType="separate"/>
        </w:r>
        <w:r w:rsidR="00C76B8D">
          <w:rPr>
            <w:noProof/>
            <w:webHidden/>
          </w:rPr>
          <w:t>5</w:t>
        </w:r>
        <w:r>
          <w:rPr>
            <w:noProof/>
            <w:webHidden/>
          </w:rPr>
          <w:fldChar w:fldCharType="end"/>
        </w:r>
      </w:hyperlink>
    </w:p>
    <w:p w:rsidR="0001149C" w:rsidRDefault="00D13B64">
      <w:pPr>
        <w:pStyle w:val="21"/>
        <w:tabs>
          <w:tab w:val="right" w:leader="dot" w:pos="8296"/>
        </w:tabs>
        <w:rPr>
          <w:noProof/>
          <w:kern w:val="2"/>
          <w:sz w:val="24"/>
        </w:rPr>
      </w:pPr>
      <w:hyperlink w:anchor="_Toc405996321" w:history="1">
        <w:r w:rsidR="0001149C" w:rsidRPr="00D325C5">
          <w:rPr>
            <w:rStyle w:val="af3"/>
            <w:rFonts w:ascii="Times New Roman" w:hint="eastAsia"/>
            <w:noProof/>
          </w:rPr>
          <w:t>二、日本之隔離與檢疫程序</w:t>
        </w:r>
        <w:r w:rsidR="0001149C">
          <w:rPr>
            <w:noProof/>
            <w:webHidden/>
          </w:rPr>
          <w:tab/>
        </w:r>
        <w:r>
          <w:rPr>
            <w:noProof/>
            <w:webHidden/>
          </w:rPr>
          <w:fldChar w:fldCharType="begin"/>
        </w:r>
        <w:r w:rsidR="0001149C">
          <w:rPr>
            <w:noProof/>
            <w:webHidden/>
          </w:rPr>
          <w:instrText xml:space="preserve"> PAGEREF _Toc405996321 \h </w:instrText>
        </w:r>
        <w:r>
          <w:rPr>
            <w:noProof/>
            <w:webHidden/>
          </w:rPr>
        </w:r>
        <w:r>
          <w:rPr>
            <w:noProof/>
            <w:webHidden/>
          </w:rPr>
          <w:fldChar w:fldCharType="separate"/>
        </w:r>
        <w:r w:rsidR="00C76B8D">
          <w:rPr>
            <w:noProof/>
            <w:webHidden/>
          </w:rPr>
          <w:t>6</w:t>
        </w:r>
        <w:r>
          <w:rPr>
            <w:noProof/>
            <w:webHidden/>
          </w:rPr>
          <w:fldChar w:fldCharType="end"/>
        </w:r>
      </w:hyperlink>
    </w:p>
    <w:p w:rsidR="0001149C" w:rsidRDefault="00D13B64">
      <w:pPr>
        <w:pStyle w:val="31"/>
        <w:tabs>
          <w:tab w:val="right" w:leader="dot" w:pos="8296"/>
        </w:tabs>
        <w:rPr>
          <w:noProof/>
          <w:kern w:val="2"/>
          <w:sz w:val="24"/>
        </w:rPr>
      </w:pPr>
      <w:hyperlink w:anchor="_Toc405996322" w:history="1">
        <w:r w:rsidR="0001149C" w:rsidRPr="00D325C5">
          <w:rPr>
            <w:rStyle w:val="af3"/>
            <w:rFonts w:ascii="Times New Roman" w:cs="Times New Roman" w:hint="eastAsia"/>
            <w:noProof/>
          </w:rPr>
          <w:t>（一）傳染病預防及針對傳染病病人之醫療相關法律</w:t>
        </w:r>
        <w:r w:rsidR="0001149C">
          <w:rPr>
            <w:noProof/>
            <w:webHidden/>
          </w:rPr>
          <w:tab/>
        </w:r>
        <w:r>
          <w:rPr>
            <w:noProof/>
            <w:webHidden/>
          </w:rPr>
          <w:fldChar w:fldCharType="begin"/>
        </w:r>
        <w:r w:rsidR="0001149C">
          <w:rPr>
            <w:noProof/>
            <w:webHidden/>
          </w:rPr>
          <w:instrText xml:space="preserve"> PAGEREF _Toc405996322 \h </w:instrText>
        </w:r>
        <w:r>
          <w:rPr>
            <w:noProof/>
            <w:webHidden/>
          </w:rPr>
        </w:r>
        <w:r>
          <w:rPr>
            <w:noProof/>
            <w:webHidden/>
          </w:rPr>
          <w:fldChar w:fldCharType="separate"/>
        </w:r>
        <w:r w:rsidR="00C76B8D">
          <w:rPr>
            <w:noProof/>
            <w:webHidden/>
          </w:rPr>
          <w:t>6</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23" w:history="1">
        <w:r w:rsidR="0001149C" w:rsidRPr="00D325C5">
          <w:rPr>
            <w:rStyle w:val="af3"/>
            <w:noProof/>
          </w:rPr>
          <w:t>1.</w:t>
        </w:r>
        <w:r w:rsidR="0001149C" w:rsidRPr="00D325C5">
          <w:rPr>
            <w:rStyle w:val="af3"/>
            <w:rFonts w:hint="eastAsia"/>
            <w:noProof/>
          </w:rPr>
          <w:t>疑似感染病患之勸告檢查</w:t>
        </w:r>
        <w:r w:rsidR="0001149C">
          <w:rPr>
            <w:noProof/>
            <w:webHidden/>
          </w:rPr>
          <w:tab/>
        </w:r>
        <w:r>
          <w:rPr>
            <w:noProof/>
            <w:webHidden/>
          </w:rPr>
          <w:fldChar w:fldCharType="begin"/>
        </w:r>
        <w:r w:rsidR="0001149C">
          <w:rPr>
            <w:noProof/>
            <w:webHidden/>
          </w:rPr>
          <w:instrText xml:space="preserve"> PAGEREF _Toc405996323 \h </w:instrText>
        </w:r>
        <w:r>
          <w:rPr>
            <w:noProof/>
            <w:webHidden/>
          </w:rPr>
        </w:r>
        <w:r>
          <w:rPr>
            <w:noProof/>
            <w:webHidden/>
          </w:rPr>
          <w:fldChar w:fldCharType="separate"/>
        </w:r>
        <w:r w:rsidR="00C76B8D">
          <w:rPr>
            <w:noProof/>
            <w:webHidden/>
          </w:rPr>
          <w:t>7</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24" w:history="1">
        <w:r w:rsidR="0001149C" w:rsidRPr="00D325C5">
          <w:rPr>
            <w:rStyle w:val="af3"/>
            <w:noProof/>
          </w:rPr>
          <w:t>2.</w:t>
        </w:r>
        <w:r w:rsidR="0001149C" w:rsidRPr="00D325C5">
          <w:rPr>
            <w:rStyle w:val="af3"/>
            <w:rFonts w:hint="eastAsia"/>
            <w:noProof/>
          </w:rPr>
          <w:t>勸告病患住院及要求住院</w:t>
        </w:r>
        <w:r w:rsidR="0001149C">
          <w:rPr>
            <w:noProof/>
            <w:webHidden/>
          </w:rPr>
          <w:tab/>
        </w:r>
        <w:r>
          <w:rPr>
            <w:noProof/>
            <w:webHidden/>
          </w:rPr>
          <w:fldChar w:fldCharType="begin"/>
        </w:r>
        <w:r w:rsidR="0001149C">
          <w:rPr>
            <w:noProof/>
            <w:webHidden/>
          </w:rPr>
          <w:instrText xml:space="preserve"> PAGEREF _Toc405996324 \h </w:instrText>
        </w:r>
        <w:r>
          <w:rPr>
            <w:noProof/>
            <w:webHidden/>
          </w:rPr>
        </w:r>
        <w:r>
          <w:rPr>
            <w:noProof/>
            <w:webHidden/>
          </w:rPr>
          <w:fldChar w:fldCharType="separate"/>
        </w:r>
        <w:r w:rsidR="00C76B8D">
          <w:rPr>
            <w:noProof/>
            <w:webHidden/>
          </w:rPr>
          <w:t>7</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325" w:history="1">
        <w:r w:rsidR="0001149C" w:rsidRPr="00D325C5">
          <w:rPr>
            <w:rStyle w:val="af3"/>
            <w:noProof/>
          </w:rPr>
          <w:t>(1)</w:t>
        </w:r>
        <w:r w:rsidR="0001149C" w:rsidRPr="00D325C5">
          <w:rPr>
            <w:rStyle w:val="af3"/>
            <w:rFonts w:hint="eastAsia"/>
            <w:noProof/>
          </w:rPr>
          <w:t>勸告先行制度</w:t>
        </w:r>
        <w:r w:rsidR="0001149C">
          <w:rPr>
            <w:noProof/>
            <w:webHidden/>
          </w:rPr>
          <w:tab/>
        </w:r>
        <w:r>
          <w:rPr>
            <w:noProof/>
            <w:webHidden/>
          </w:rPr>
          <w:fldChar w:fldCharType="begin"/>
        </w:r>
        <w:r w:rsidR="0001149C">
          <w:rPr>
            <w:noProof/>
            <w:webHidden/>
          </w:rPr>
          <w:instrText xml:space="preserve"> PAGEREF _Toc405996325 \h </w:instrText>
        </w:r>
        <w:r>
          <w:rPr>
            <w:noProof/>
            <w:webHidden/>
          </w:rPr>
        </w:r>
        <w:r>
          <w:rPr>
            <w:noProof/>
            <w:webHidden/>
          </w:rPr>
          <w:fldChar w:fldCharType="separate"/>
        </w:r>
        <w:r w:rsidR="00C76B8D">
          <w:rPr>
            <w:noProof/>
            <w:webHidden/>
          </w:rPr>
          <w:t>8</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326" w:history="1">
        <w:r w:rsidR="0001149C" w:rsidRPr="00D325C5">
          <w:rPr>
            <w:rStyle w:val="af3"/>
            <w:noProof/>
          </w:rPr>
          <w:t>(2)</w:t>
        </w:r>
        <w:r w:rsidR="0001149C" w:rsidRPr="00D325C5">
          <w:rPr>
            <w:rStyle w:val="af3"/>
            <w:rFonts w:hint="eastAsia"/>
            <w:noProof/>
          </w:rPr>
          <w:t>「勸告住院」之性質：行政指導</w:t>
        </w:r>
        <w:r w:rsidR="0001149C">
          <w:rPr>
            <w:noProof/>
            <w:webHidden/>
          </w:rPr>
          <w:tab/>
        </w:r>
        <w:r>
          <w:rPr>
            <w:noProof/>
            <w:webHidden/>
          </w:rPr>
          <w:fldChar w:fldCharType="begin"/>
        </w:r>
        <w:r w:rsidR="0001149C">
          <w:rPr>
            <w:noProof/>
            <w:webHidden/>
          </w:rPr>
          <w:instrText xml:space="preserve"> PAGEREF _Toc405996326 \h </w:instrText>
        </w:r>
        <w:r>
          <w:rPr>
            <w:noProof/>
            <w:webHidden/>
          </w:rPr>
        </w:r>
        <w:r>
          <w:rPr>
            <w:noProof/>
            <w:webHidden/>
          </w:rPr>
          <w:fldChar w:fldCharType="separate"/>
        </w:r>
        <w:r w:rsidR="00C76B8D">
          <w:rPr>
            <w:noProof/>
            <w:webHidden/>
          </w:rPr>
          <w:t>9</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27" w:history="1">
        <w:r w:rsidR="0001149C" w:rsidRPr="00D325C5">
          <w:rPr>
            <w:rStyle w:val="af3"/>
            <w:noProof/>
          </w:rPr>
          <w:t>3.</w:t>
        </w:r>
        <w:r w:rsidR="0001149C" w:rsidRPr="00D325C5">
          <w:rPr>
            <w:rStyle w:val="af3"/>
            <w:rFonts w:hint="eastAsia"/>
            <w:noProof/>
          </w:rPr>
          <w:t>書面通知</w:t>
        </w:r>
        <w:r w:rsidR="0001149C">
          <w:rPr>
            <w:noProof/>
            <w:webHidden/>
          </w:rPr>
          <w:tab/>
        </w:r>
        <w:r>
          <w:rPr>
            <w:noProof/>
            <w:webHidden/>
          </w:rPr>
          <w:fldChar w:fldCharType="begin"/>
        </w:r>
        <w:r w:rsidR="0001149C">
          <w:rPr>
            <w:noProof/>
            <w:webHidden/>
          </w:rPr>
          <w:instrText xml:space="preserve"> PAGEREF _Toc405996327 \h </w:instrText>
        </w:r>
        <w:r>
          <w:rPr>
            <w:noProof/>
            <w:webHidden/>
          </w:rPr>
        </w:r>
        <w:r>
          <w:rPr>
            <w:noProof/>
            <w:webHidden/>
          </w:rPr>
          <w:fldChar w:fldCharType="separate"/>
        </w:r>
        <w:r w:rsidR="00C76B8D">
          <w:rPr>
            <w:noProof/>
            <w:webHidden/>
          </w:rPr>
          <w:t>10</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28" w:history="1">
        <w:r w:rsidR="0001149C" w:rsidRPr="00D325C5">
          <w:rPr>
            <w:rStyle w:val="af3"/>
            <w:noProof/>
          </w:rPr>
          <w:t>4.</w:t>
        </w:r>
        <w:r w:rsidR="0001149C" w:rsidRPr="00D325C5">
          <w:rPr>
            <w:rStyle w:val="af3"/>
            <w:rFonts w:hint="eastAsia"/>
            <w:noProof/>
          </w:rPr>
          <w:t>傳染病審查協議會</w:t>
        </w:r>
        <w:r w:rsidR="0001149C">
          <w:rPr>
            <w:noProof/>
            <w:webHidden/>
          </w:rPr>
          <w:tab/>
        </w:r>
        <w:r>
          <w:rPr>
            <w:noProof/>
            <w:webHidden/>
          </w:rPr>
          <w:fldChar w:fldCharType="begin"/>
        </w:r>
        <w:r w:rsidR="0001149C">
          <w:rPr>
            <w:noProof/>
            <w:webHidden/>
          </w:rPr>
          <w:instrText xml:space="preserve"> PAGEREF _Toc405996328 \h </w:instrText>
        </w:r>
        <w:r>
          <w:rPr>
            <w:noProof/>
            <w:webHidden/>
          </w:rPr>
        </w:r>
        <w:r>
          <w:rPr>
            <w:noProof/>
            <w:webHidden/>
          </w:rPr>
          <w:fldChar w:fldCharType="separate"/>
        </w:r>
        <w:r w:rsidR="00C76B8D">
          <w:rPr>
            <w:noProof/>
            <w:webHidden/>
          </w:rPr>
          <w:t>10</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29" w:history="1">
        <w:r w:rsidR="0001149C" w:rsidRPr="00D325C5">
          <w:rPr>
            <w:rStyle w:val="af3"/>
            <w:noProof/>
          </w:rPr>
          <w:t>5.</w:t>
        </w:r>
        <w:r w:rsidR="0001149C" w:rsidRPr="00D325C5">
          <w:rPr>
            <w:rStyle w:val="af3"/>
            <w:rFonts w:hint="eastAsia"/>
            <w:noProof/>
          </w:rPr>
          <w:t>救濟程序</w:t>
        </w:r>
        <w:r w:rsidR="0001149C">
          <w:rPr>
            <w:noProof/>
            <w:webHidden/>
          </w:rPr>
          <w:tab/>
        </w:r>
        <w:r>
          <w:rPr>
            <w:noProof/>
            <w:webHidden/>
          </w:rPr>
          <w:fldChar w:fldCharType="begin"/>
        </w:r>
        <w:r w:rsidR="0001149C">
          <w:rPr>
            <w:noProof/>
            <w:webHidden/>
          </w:rPr>
          <w:instrText xml:space="preserve"> PAGEREF _Toc405996329 \h </w:instrText>
        </w:r>
        <w:r>
          <w:rPr>
            <w:noProof/>
            <w:webHidden/>
          </w:rPr>
        </w:r>
        <w:r>
          <w:rPr>
            <w:noProof/>
            <w:webHidden/>
          </w:rPr>
          <w:fldChar w:fldCharType="separate"/>
        </w:r>
        <w:r w:rsidR="00C76B8D">
          <w:rPr>
            <w:noProof/>
            <w:webHidden/>
          </w:rPr>
          <w:t>11</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30" w:history="1">
        <w:r w:rsidR="0001149C" w:rsidRPr="00D325C5">
          <w:rPr>
            <w:rStyle w:val="af3"/>
            <w:noProof/>
          </w:rPr>
          <w:t>6.</w:t>
        </w:r>
        <w:r w:rsidR="0001149C" w:rsidRPr="00D325C5">
          <w:rPr>
            <w:rStyle w:val="af3"/>
            <w:rFonts w:hint="eastAsia"/>
            <w:noProof/>
          </w:rPr>
          <w:t>其他規定</w:t>
        </w:r>
        <w:r w:rsidR="0001149C">
          <w:rPr>
            <w:noProof/>
            <w:webHidden/>
          </w:rPr>
          <w:tab/>
        </w:r>
        <w:r>
          <w:rPr>
            <w:noProof/>
            <w:webHidden/>
          </w:rPr>
          <w:fldChar w:fldCharType="begin"/>
        </w:r>
        <w:r w:rsidR="0001149C">
          <w:rPr>
            <w:noProof/>
            <w:webHidden/>
          </w:rPr>
          <w:instrText xml:space="preserve"> PAGEREF _Toc405996330 \h </w:instrText>
        </w:r>
        <w:r>
          <w:rPr>
            <w:noProof/>
            <w:webHidden/>
          </w:rPr>
        </w:r>
        <w:r>
          <w:rPr>
            <w:noProof/>
            <w:webHidden/>
          </w:rPr>
          <w:fldChar w:fldCharType="separate"/>
        </w:r>
        <w:r w:rsidR="00C76B8D">
          <w:rPr>
            <w:noProof/>
            <w:webHidden/>
          </w:rPr>
          <w:t>11</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31" w:history="1">
        <w:r w:rsidR="0001149C" w:rsidRPr="00D325C5">
          <w:rPr>
            <w:rStyle w:val="af3"/>
            <w:noProof/>
          </w:rPr>
          <w:t>7.</w:t>
        </w:r>
        <w:r w:rsidR="0001149C" w:rsidRPr="00D325C5">
          <w:rPr>
            <w:rStyle w:val="af3"/>
            <w:rFonts w:hint="eastAsia"/>
            <w:noProof/>
          </w:rPr>
          <w:t>新感染症之強制隔離治療程序</w:t>
        </w:r>
        <w:r w:rsidR="0001149C">
          <w:rPr>
            <w:noProof/>
            <w:webHidden/>
          </w:rPr>
          <w:tab/>
        </w:r>
        <w:r>
          <w:rPr>
            <w:noProof/>
            <w:webHidden/>
          </w:rPr>
          <w:fldChar w:fldCharType="begin"/>
        </w:r>
        <w:r w:rsidR="0001149C">
          <w:rPr>
            <w:noProof/>
            <w:webHidden/>
          </w:rPr>
          <w:instrText xml:space="preserve"> PAGEREF _Toc405996331 \h </w:instrText>
        </w:r>
        <w:r>
          <w:rPr>
            <w:noProof/>
            <w:webHidden/>
          </w:rPr>
        </w:r>
        <w:r>
          <w:rPr>
            <w:noProof/>
            <w:webHidden/>
          </w:rPr>
          <w:fldChar w:fldCharType="separate"/>
        </w:r>
        <w:r w:rsidR="00C76B8D">
          <w:rPr>
            <w:noProof/>
            <w:webHidden/>
          </w:rPr>
          <w:t>11</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32" w:history="1">
        <w:r w:rsidR="0001149C" w:rsidRPr="00D325C5">
          <w:rPr>
            <w:rStyle w:val="af3"/>
            <w:noProof/>
          </w:rPr>
          <w:t>8.</w:t>
        </w:r>
        <w:r w:rsidR="0001149C" w:rsidRPr="00D325C5">
          <w:rPr>
            <w:rStyle w:val="af3"/>
            <w:rFonts w:hint="eastAsia"/>
            <w:noProof/>
          </w:rPr>
          <w:t>小結</w:t>
        </w:r>
        <w:r w:rsidR="0001149C">
          <w:rPr>
            <w:noProof/>
            <w:webHidden/>
          </w:rPr>
          <w:tab/>
        </w:r>
        <w:r>
          <w:rPr>
            <w:noProof/>
            <w:webHidden/>
          </w:rPr>
          <w:fldChar w:fldCharType="begin"/>
        </w:r>
        <w:r w:rsidR="0001149C">
          <w:rPr>
            <w:noProof/>
            <w:webHidden/>
          </w:rPr>
          <w:instrText xml:space="preserve"> PAGEREF _Toc405996332 \h </w:instrText>
        </w:r>
        <w:r>
          <w:rPr>
            <w:noProof/>
            <w:webHidden/>
          </w:rPr>
        </w:r>
        <w:r>
          <w:rPr>
            <w:noProof/>
            <w:webHidden/>
          </w:rPr>
          <w:fldChar w:fldCharType="separate"/>
        </w:r>
        <w:r w:rsidR="00C76B8D">
          <w:rPr>
            <w:noProof/>
            <w:webHidden/>
          </w:rPr>
          <w:t>12</w:t>
        </w:r>
        <w:r>
          <w:rPr>
            <w:noProof/>
            <w:webHidden/>
          </w:rPr>
          <w:fldChar w:fldCharType="end"/>
        </w:r>
      </w:hyperlink>
    </w:p>
    <w:p w:rsidR="0001149C" w:rsidRDefault="00D13B64">
      <w:pPr>
        <w:pStyle w:val="31"/>
        <w:tabs>
          <w:tab w:val="right" w:leader="dot" w:pos="8296"/>
        </w:tabs>
        <w:rPr>
          <w:noProof/>
          <w:kern w:val="2"/>
          <w:sz w:val="24"/>
        </w:rPr>
      </w:pPr>
      <w:hyperlink w:anchor="_Toc405996333" w:history="1">
        <w:r w:rsidR="0001149C" w:rsidRPr="00D325C5">
          <w:rPr>
            <w:rStyle w:val="af3"/>
            <w:rFonts w:ascii="Times New Roman" w:cs="Times New Roman" w:hint="eastAsia"/>
            <w:noProof/>
          </w:rPr>
          <w:t>（二）日本檢疫法</w:t>
        </w:r>
        <w:r w:rsidR="0001149C">
          <w:rPr>
            <w:noProof/>
            <w:webHidden/>
          </w:rPr>
          <w:tab/>
        </w:r>
        <w:r>
          <w:rPr>
            <w:noProof/>
            <w:webHidden/>
          </w:rPr>
          <w:fldChar w:fldCharType="begin"/>
        </w:r>
        <w:r w:rsidR="0001149C">
          <w:rPr>
            <w:noProof/>
            <w:webHidden/>
          </w:rPr>
          <w:instrText xml:space="preserve"> PAGEREF _Toc405996333 \h </w:instrText>
        </w:r>
        <w:r>
          <w:rPr>
            <w:noProof/>
            <w:webHidden/>
          </w:rPr>
        </w:r>
        <w:r>
          <w:rPr>
            <w:noProof/>
            <w:webHidden/>
          </w:rPr>
          <w:fldChar w:fldCharType="separate"/>
        </w:r>
        <w:r w:rsidR="00C76B8D">
          <w:rPr>
            <w:noProof/>
            <w:webHidden/>
          </w:rPr>
          <w:t>13</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34" w:history="1">
        <w:r w:rsidR="0001149C" w:rsidRPr="00D325C5">
          <w:rPr>
            <w:rStyle w:val="af3"/>
            <w:noProof/>
          </w:rPr>
          <w:t>1.</w:t>
        </w:r>
        <w:r w:rsidR="0001149C" w:rsidRPr="00D325C5">
          <w:rPr>
            <w:rStyle w:val="af3"/>
            <w:rFonts w:hint="eastAsia"/>
            <w:noProof/>
          </w:rPr>
          <w:t>入境人員之隔離與留驗</w:t>
        </w:r>
        <w:r w:rsidR="0001149C">
          <w:rPr>
            <w:noProof/>
            <w:webHidden/>
          </w:rPr>
          <w:tab/>
        </w:r>
        <w:r>
          <w:rPr>
            <w:noProof/>
            <w:webHidden/>
          </w:rPr>
          <w:fldChar w:fldCharType="begin"/>
        </w:r>
        <w:r w:rsidR="0001149C">
          <w:rPr>
            <w:noProof/>
            <w:webHidden/>
          </w:rPr>
          <w:instrText xml:space="preserve"> PAGEREF _Toc405996334 \h </w:instrText>
        </w:r>
        <w:r>
          <w:rPr>
            <w:noProof/>
            <w:webHidden/>
          </w:rPr>
        </w:r>
        <w:r>
          <w:rPr>
            <w:noProof/>
            <w:webHidden/>
          </w:rPr>
          <w:fldChar w:fldCharType="separate"/>
        </w:r>
        <w:r w:rsidR="00C76B8D">
          <w:rPr>
            <w:noProof/>
            <w:webHidden/>
          </w:rPr>
          <w:t>13</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35" w:history="1">
        <w:r w:rsidR="0001149C" w:rsidRPr="00D325C5">
          <w:rPr>
            <w:rStyle w:val="af3"/>
            <w:noProof/>
          </w:rPr>
          <w:t>2.</w:t>
        </w:r>
        <w:r w:rsidR="0001149C" w:rsidRPr="00D325C5">
          <w:rPr>
            <w:rStyle w:val="af3"/>
            <w:rFonts w:hint="eastAsia"/>
            <w:noProof/>
          </w:rPr>
          <w:t>隔離</w:t>
        </w:r>
        <w:r w:rsidR="0001149C">
          <w:rPr>
            <w:noProof/>
            <w:webHidden/>
          </w:rPr>
          <w:tab/>
        </w:r>
        <w:r>
          <w:rPr>
            <w:noProof/>
            <w:webHidden/>
          </w:rPr>
          <w:fldChar w:fldCharType="begin"/>
        </w:r>
        <w:r w:rsidR="0001149C">
          <w:rPr>
            <w:noProof/>
            <w:webHidden/>
          </w:rPr>
          <w:instrText xml:space="preserve"> PAGEREF _Toc405996335 \h </w:instrText>
        </w:r>
        <w:r>
          <w:rPr>
            <w:noProof/>
            <w:webHidden/>
          </w:rPr>
        </w:r>
        <w:r>
          <w:rPr>
            <w:noProof/>
            <w:webHidden/>
          </w:rPr>
          <w:fldChar w:fldCharType="separate"/>
        </w:r>
        <w:r w:rsidR="00C76B8D">
          <w:rPr>
            <w:noProof/>
            <w:webHidden/>
          </w:rPr>
          <w:t>14</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36" w:history="1">
        <w:r w:rsidR="0001149C" w:rsidRPr="00D325C5">
          <w:rPr>
            <w:rStyle w:val="af3"/>
            <w:noProof/>
          </w:rPr>
          <w:t>3.</w:t>
        </w:r>
        <w:r w:rsidR="0001149C" w:rsidRPr="00D325C5">
          <w:rPr>
            <w:rStyle w:val="af3"/>
            <w:rFonts w:hint="eastAsia"/>
            <w:noProof/>
          </w:rPr>
          <w:t>疑似病患之留驗</w:t>
        </w:r>
        <w:r w:rsidR="0001149C">
          <w:rPr>
            <w:noProof/>
            <w:webHidden/>
          </w:rPr>
          <w:tab/>
        </w:r>
        <w:r>
          <w:rPr>
            <w:noProof/>
            <w:webHidden/>
          </w:rPr>
          <w:fldChar w:fldCharType="begin"/>
        </w:r>
        <w:r w:rsidR="0001149C">
          <w:rPr>
            <w:noProof/>
            <w:webHidden/>
          </w:rPr>
          <w:instrText xml:space="preserve"> PAGEREF _Toc405996336 \h </w:instrText>
        </w:r>
        <w:r>
          <w:rPr>
            <w:noProof/>
            <w:webHidden/>
          </w:rPr>
        </w:r>
        <w:r>
          <w:rPr>
            <w:noProof/>
            <w:webHidden/>
          </w:rPr>
          <w:fldChar w:fldCharType="separate"/>
        </w:r>
        <w:r w:rsidR="00C76B8D">
          <w:rPr>
            <w:noProof/>
            <w:webHidden/>
          </w:rPr>
          <w:t>14</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37" w:history="1">
        <w:r w:rsidR="0001149C" w:rsidRPr="00D325C5">
          <w:rPr>
            <w:rStyle w:val="af3"/>
            <w:noProof/>
          </w:rPr>
          <w:t>4.</w:t>
        </w:r>
        <w:r w:rsidR="0001149C" w:rsidRPr="00D325C5">
          <w:rPr>
            <w:rStyle w:val="af3"/>
            <w:rFonts w:hint="eastAsia"/>
            <w:noProof/>
          </w:rPr>
          <w:t>隔離之救濟程序</w:t>
        </w:r>
        <w:r w:rsidR="0001149C">
          <w:rPr>
            <w:noProof/>
            <w:webHidden/>
          </w:rPr>
          <w:tab/>
        </w:r>
        <w:r>
          <w:rPr>
            <w:noProof/>
            <w:webHidden/>
          </w:rPr>
          <w:fldChar w:fldCharType="begin"/>
        </w:r>
        <w:r w:rsidR="0001149C">
          <w:rPr>
            <w:noProof/>
            <w:webHidden/>
          </w:rPr>
          <w:instrText xml:space="preserve"> PAGEREF _Toc405996337 \h </w:instrText>
        </w:r>
        <w:r>
          <w:rPr>
            <w:noProof/>
            <w:webHidden/>
          </w:rPr>
        </w:r>
        <w:r>
          <w:rPr>
            <w:noProof/>
            <w:webHidden/>
          </w:rPr>
          <w:fldChar w:fldCharType="separate"/>
        </w:r>
        <w:r w:rsidR="00C76B8D">
          <w:rPr>
            <w:noProof/>
            <w:webHidden/>
          </w:rPr>
          <w:t>15</w:t>
        </w:r>
        <w:r>
          <w:rPr>
            <w:noProof/>
            <w:webHidden/>
          </w:rPr>
          <w:fldChar w:fldCharType="end"/>
        </w:r>
      </w:hyperlink>
    </w:p>
    <w:p w:rsidR="0001149C" w:rsidRDefault="00D13B64">
      <w:pPr>
        <w:pStyle w:val="31"/>
        <w:tabs>
          <w:tab w:val="right" w:leader="dot" w:pos="8296"/>
        </w:tabs>
        <w:rPr>
          <w:noProof/>
          <w:kern w:val="2"/>
          <w:sz w:val="24"/>
        </w:rPr>
      </w:pPr>
      <w:hyperlink w:anchor="_Toc405996338" w:history="1">
        <w:r w:rsidR="0001149C" w:rsidRPr="00D325C5">
          <w:rPr>
            <w:rStyle w:val="af3"/>
            <w:rFonts w:ascii="Times New Roman" w:hAnsi="Times New Roman" w:cs="Times New Roman" w:hint="eastAsia"/>
            <w:noProof/>
          </w:rPr>
          <w:t>（三）比較日本與我國</w:t>
        </w:r>
        <w:r w:rsidR="0001149C">
          <w:rPr>
            <w:noProof/>
            <w:webHidden/>
          </w:rPr>
          <w:tab/>
        </w:r>
        <w:r>
          <w:rPr>
            <w:noProof/>
            <w:webHidden/>
          </w:rPr>
          <w:fldChar w:fldCharType="begin"/>
        </w:r>
        <w:r w:rsidR="0001149C">
          <w:rPr>
            <w:noProof/>
            <w:webHidden/>
          </w:rPr>
          <w:instrText xml:space="preserve"> PAGEREF _Toc405996338 \h </w:instrText>
        </w:r>
        <w:r>
          <w:rPr>
            <w:noProof/>
            <w:webHidden/>
          </w:rPr>
        </w:r>
        <w:r>
          <w:rPr>
            <w:noProof/>
            <w:webHidden/>
          </w:rPr>
          <w:fldChar w:fldCharType="separate"/>
        </w:r>
        <w:r w:rsidR="00C76B8D">
          <w:rPr>
            <w:noProof/>
            <w:webHidden/>
          </w:rPr>
          <w:t>15</w:t>
        </w:r>
        <w:r>
          <w:rPr>
            <w:noProof/>
            <w:webHidden/>
          </w:rPr>
          <w:fldChar w:fldCharType="end"/>
        </w:r>
      </w:hyperlink>
    </w:p>
    <w:p w:rsidR="0001149C" w:rsidRDefault="00D13B64">
      <w:pPr>
        <w:pStyle w:val="21"/>
        <w:tabs>
          <w:tab w:val="right" w:leader="dot" w:pos="8296"/>
        </w:tabs>
        <w:rPr>
          <w:noProof/>
          <w:kern w:val="2"/>
          <w:sz w:val="24"/>
        </w:rPr>
      </w:pPr>
      <w:hyperlink w:anchor="_Toc405996339" w:history="1">
        <w:r w:rsidR="0001149C" w:rsidRPr="00D325C5">
          <w:rPr>
            <w:rStyle w:val="af3"/>
            <w:rFonts w:ascii="Times New Roman" w:hAnsi="Times New Roman" w:hint="eastAsia"/>
            <w:noProof/>
          </w:rPr>
          <w:t>三、德國強制隔離與救濟之介紹</w:t>
        </w:r>
        <w:r w:rsidR="0001149C">
          <w:rPr>
            <w:noProof/>
            <w:webHidden/>
          </w:rPr>
          <w:tab/>
        </w:r>
        <w:r>
          <w:rPr>
            <w:noProof/>
            <w:webHidden/>
          </w:rPr>
          <w:fldChar w:fldCharType="begin"/>
        </w:r>
        <w:r w:rsidR="0001149C">
          <w:rPr>
            <w:noProof/>
            <w:webHidden/>
          </w:rPr>
          <w:instrText xml:space="preserve"> PAGEREF _Toc405996339 \h </w:instrText>
        </w:r>
        <w:r>
          <w:rPr>
            <w:noProof/>
            <w:webHidden/>
          </w:rPr>
        </w:r>
        <w:r>
          <w:rPr>
            <w:noProof/>
            <w:webHidden/>
          </w:rPr>
          <w:fldChar w:fldCharType="separate"/>
        </w:r>
        <w:r w:rsidR="00C76B8D">
          <w:rPr>
            <w:noProof/>
            <w:webHidden/>
          </w:rPr>
          <w:t>17</w:t>
        </w:r>
        <w:r>
          <w:rPr>
            <w:noProof/>
            <w:webHidden/>
          </w:rPr>
          <w:fldChar w:fldCharType="end"/>
        </w:r>
      </w:hyperlink>
    </w:p>
    <w:p w:rsidR="0001149C" w:rsidRDefault="00D13B64">
      <w:pPr>
        <w:pStyle w:val="31"/>
        <w:tabs>
          <w:tab w:val="right" w:leader="dot" w:pos="8296"/>
        </w:tabs>
        <w:rPr>
          <w:noProof/>
          <w:kern w:val="2"/>
          <w:sz w:val="24"/>
        </w:rPr>
      </w:pPr>
      <w:hyperlink w:anchor="_Toc405996340" w:history="1">
        <w:r w:rsidR="0001149C" w:rsidRPr="00D325C5">
          <w:rPr>
            <w:rStyle w:val="af3"/>
            <w:rFonts w:ascii="Times New Roman" w:hAnsi="Times New Roman" w:cs="Times New Roman" w:hint="eastAsia"/>
            <w:noProof/>
          </w:rPr>
          <w:t>（一）德國基本法</w:t>
        </w:r>
        <w:r w:rsidR="0001149C">
          <w:rPr>
            <w:noProof/>
            <w:webHidden/>
          </w:rPr>
          <w:tab/>
        </w:r>
        <w:r>
          <w:rPr>
            <w:noProof/>
            <w:webHidden/>
          </w:rPr>
          <w:fldChar w:fldCharType="begin"/>
        </w:r>
        <w:r w:rsidR="0001149C">
          <w:rPr>
            <w:noProof/>
            <w:webHidden/>
          </w:rPr>
          <w:instrText xml:space="preserve"> PAGEREF _Toc405996340 \h </w:instrText>
        </w:r>
        <w:r>
          <w:rPr>
            <w:noProof/>
            <w:webHidden/>
          </w:rPr>
        </w:r>
        <w:r>
          <w:rPr>
            <w:noProof/>
            <w:webHidden/>
          </w:rPr>
          <w:fldChar w:fldCharType="separate"/>
        </w:r>
        <w:r w:rsidR="00C76B8D">
          <w:rPr>
            <w:noProof/>
            <w:webHidden/>
          </w:rPr>
          <w:t>17</w:t>
        </w:r>
        <w:r>
          <w:rPr>
            <w:noProof/>
            <w:webHidden/>
          </w:rPr>
          <w:fldChar w:fldCharType="end"/>
        </w:r>
      </w:hyperlink>
    </w:p>
    <w:p w:rsidR="0001149C" w:rsidRDefault="00D13B64">
      <w:pPr>
        <w:pStyle w:val="31"/>
        <w:tabs>
          <w:tab w:val="right" w:leader="dot" w:pos="8296"/>
        </w:tabs>
        <w:rPr>
          <w:noProof/>
          <w:kern w:val="2"/>
          <w:sz w:val="24"/>
        </w:rPr>
      </w:pPr>
      <w:hyperlink w:anchor="_Toc405996341" w:history="1">
        <w:r w:rsidR="0001149C" w:rsidRPr="00D325C5">
          <w:rPr>
            <w:rStyle w:val="af3"/>
            <w:rFonts w:ascii="Times New Roman" w:hAnsi="Times New Roman" w:cs="Times New Roman" w:hint="eastAsia"/>
            <w:noProof/>
          </w:rPr>
          <w:t>（二）德國人類傳染病預防及對抗法</w:t>
        </w:r>
        <w:r w:rsidR="0001149C">
          <w:rPr>
            <w:noProof/>
            <w:webHidden/>
          </w:rPr>
          <w:tab/>
        </w:r>
        <w:r>
          <w:rPr>
            <w:noProof/>
            <w:webHidden/>
          </w:rPr>
          <w:fldChar w:fldCharType="begin"/>
        </w:r>
        <w:r w:rsidR="0001149C">
          <w:rPr>
            <w:noProof/>
            <w:webHidden/>
          </w:rPr>
          <w:instrText xml:space="preserve"> PAGEREF _Toc405996341 \h </w:instrText>
        </w:r>
        <w:r>
          <w:rPr>
            <w:noProof/>
            <w:webHidden/>
          </w:rPr>
        </w:r>
        <w:r>
          <w:rPr>
            <w:noProof/>
            <w:webHidden/>
          </w:rPr>
          <w:fldChar w:fldCharType="separate"/>
        </w:r>
        <w:r w:rsidR="00C76B8D">
          <w:rPr>
            <w:noProof/>
            <w:webHidden/>
          </w:rPr>
          <w:t>18</w:t>
        </w:r>
        <w:r>
          <w:rPr>
            <w:noProof/>
            <w:webHidden/>
          </w:rPr>
          <w:fldChar w:fldCharType="end"/>
        </w:r>
      </w:hyperlink>
    </w:p>
    <w:p w:rsidR="0001149C" w:rsidRDefault="00D13B64">
      <w:pPr>
        <w:pStyle w:val="31"/>
        <w:tabs>
          <w:tab w:val="right" w:leader="dot" w:pos="8296"/>
        </w:tabs>
        <w:rPr>
          <w:noProof/>
          <w:kern w:val="2"/>
          <w:sz w:val="24"/>
        </w:rPr>
      </w:pPr>
      <w:hyperlink w:anchor="_Toc405996342" w:history="1">
        <w:r w:rsidR="0001149C" w:rsidRPr="00D325C5">
          <w:rPr>
            <w:rStyle w:val="af3"/>
            <w:rFonts w:ascii="Times New Roman" w:hAnsi="Times New Roman" w:cs="Times New Roman" w:hint="eastAsia"/>
            <w:noProof/>
          </w:rPr>
          <w:t>（三）德國自由剝奪法</w:t>
        </w:r>
        <w:r w:rsidR="0001149C">
          <w:rPr>
            <w:noProof/>
            <w:webHidden/>
          </w:rPr>
          <w:tab/>
        </w:r>
        <w:r>
          <w:rPr>
            <w:noProof/>
            <w:webHidden/>
          </w:rPr>
          <w:fldChar w:fldCharType="begin"/>
        </w:r>
        <w:r w:rsidR="0001149C">
          <w:rPr>
            <w:noProof/>
            <w:webHidden/>
          </w:rPr>
          <w:instrText xml:space="preserve"> PAGEREF _Toc405996342 \h </w:instrText>
        </w:r>
        <w:r>
          <w:rPr>
            <w:noProof/>
            <w:webHidden/>
          </w:rPr>
        </w:r>
        <w:r>
          <w:rPr>
            <w:noProof/>
            <w:webHidden/>
          </w:rPr>
          <w:fldChar w:fldCharType="separate"/>
        </w:r>
        <w:r w:rsidR="00C76B8D">
          <w:rPr>
            <w:noProof/>
            <w:webHidden/>
          </w:rPr>
          <w:t>19</w:t>
        </w:r>
        <w:r>
          <w:rPr>
            <w:noProof/>
            <w:webHidden/>
          </w:rPr>
          <w:fldChar w:fldCharType="end"/>
        </w:r>
      </w:hyperlink>
    </w:p>
    <w:p w:rsidR="0001149C" w:rsidRDefault="00D13B64">
      <w:pPr>
        <w:pStyle w:val="21"/>
        <w:tabs>
          <w:tab w:val="right" w:leader="dot" w:pos="8296"/>
        </w:tabs>
        <w:rPr>
          <w:noProof/>
          <w:kern w:val="2"/>
          <w:sz w:val="24"/>
        </w:rPr>
      </w:pPr>
      <w:hyperlink w:anchor="_Toc405996343" w:history="1">
        <w:r w:rsidR="0001149C" w:rsidRPr="00D325C5">
          <w:rPr>
            <w:rStyle w:val="af3"/>
            <w:rFonts w:ascii="Times New Roman" w:hAnsi="Times New Roman" w:hint="eastAsia"/>
            <w:noProof/>
          </w:rPr>
          <w:t>四、美國強制隔離之程序保障</w:t>
        </w:r>
        <w:r w:rsidR="0001149C">
          <w:rPr>
            <w:noProof/>
            <w:webHidden/>
          </w:rPr>
          <w:tab/>
        </w:r>
        <w:r>
          <w:rPr>
            <w:noProof/>
            <w:webHidden/>
          </w:rPr>
          <w:fldChar w:fldCharType="begin"/>
        </w:r>
        <w:r w:rsidR="0001149C">
          <w:rPr>
            <w:noProof/>
            <w:webHidden/>
          </w:rPr>
          <w:instrText xml:space="preserve"> PAGEREF _Toc405996343 \h </w:instrText>
        </w:r>
        <w:r>
          <w:rPr>
            <w:noProof/>
            <w:webHidden/>
          </w:rPr>
        </w:r>
        <w:r>
          <w:rPr>
            <w:noProof/>
            <w:webHidden/>
          </w:rPr>
          <w:fldChar w:fldCharType="separate"/>
        </w:r>
        <w:r w:rsidR="00C76B8D">
          <w:rPr>
            <w:noProof/>
            <w:webHidden/>
          </w:rPr>
          <w:t>20</w:t>
        </w:r>
        <w:r>
          <w:rPr>
            <w:noProof/>
            <w:webHidden/>
          </w:rPr>
          <w:fldChar w:fldCharType="end"/>
        </w:r>
      </w:hyperlink>
    </w:p>
    <w:p w:rsidR="0001149C" w:rsidRDefault="00D13B64">
      <w:pPr>
        <w:pStyle w:val="31"/>
        <w:tabs>
          <w:tab w:val="right" w:leader="dot" w:pos="8296"/>
        </w:tabs>
        <w:rPr>
          <w:noProof/>
          <w:kern w:val="2"/>
          <w:sz w:val="24"/>
        </w:rPr>
      </w:pPr>
      <w:hyperlink w:anchor="_Toc405996344" w:history="1">
        <w:r w:rsidR="0001149C" w:rsidRPr="00D325C5">
          <w:rPr>
            <w:rStyle w:val="af3"/>
            <w:rFonts w:ascii="Times New Roman" w:hAnsi="Times New Roman" w:cs="Times New Roman" w:hint="eastAsia"/>
            <w:noProof/>
          </w:rPr>
          <w:t>（一）美國傳染病防治法規體系</w:t>
        </w:r>
        <w:r w:rsidR="0001149C">
          <w:rPr>
            <w:noProof/>
            <w:webHidden/>
          </w:rPr>
          <w:tab/>
        </w:r>
        <w:r>
          <w:rPr>
            <w:noProof/>
            <w:webHidden/>
          </w:rPr>
          <w:fldChar w:fldCharType="begin"/>
        </w:r>
        <w:r w:rsidR="0001149C">
          <w:rPr>
            <w:noProof/>
            <w:webHidden/>
          </w:rPr>
          <w:instrText xml:space="preserve"> PAGEREF _Toc405996344 \h </w:instrText>
        </w:r>
        <w:r>
          <w:rPr>
            <w:noProof/>
            <w:webHidden/>
          </w:rPr>
        </w:r>
        <w:r>
          <w:rPr>
            <w:noProof/>
            <w:webHidden/>
          </w:rPr>
          <w:fldChar w:fldCharType="separate"/>
        </w:r>
        <w:r w:rsidR="00C76B8D">
          <w:rPr>
            <w:noProof/>
            <w:webHidden/>
          </w:rPr>
          <w:t>20</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45" w:history="1">
        <w:r w:rsidR="0001149C" w:rsidRPr="00D325C5">
          <w:rPr>
            <w:rStyle w:val="af3"/>
            <w:noProof/>
          </w:rPr>
          <w:t>1.</w:t>
        </w:r>
        <w:r w:rsidR="0001149C" w:rsidRPr="00D325C5">
          <w:rPr>
            <w:rStyle w:val="af3"/>
            <w:rFonts w:hint="eastAsia"/>
            <w:noProof/>
          </w:rPr>
          <w:t>聯邦層級</w:t>
        </w:r>
        <w:r w:rsidR="0001149C">
          <w:rPr>
            <w:noProof/>
            <w:webHidden/>
          </w:rPr>
          <w:tab/>
        </w:r>
        <w:r>
          <w:rPr>
            <w:noProof/>
            <w:webHidden/>
          </w:rPr>
          <w:fldChar w:fldCharType="begin"/>
        </w:r>
        <w:r w:rsidR="0001149C">
          <w:rPr>
            <w:noProof/>
            <w:webHidden/>
          </w:rPr>
          <w:instrText xml:space="preserve"> PAGEREF _Toc405996345 \h </w:instrText>
        </w:r>
        <w:r>
          <w:rPr>
            <w:noProof/>
            <w:webHidden/>
          </w:rPr>
        </w:r>
        <w:r>
          <w:rPr>
            <w:noProof/>
            <w:webHidden/>
          </w:rPr>
          <w:fldChar w:fldCharType="separate"/>
        </w:r>
        <w:r w:rsidR="00C76B8D">
          <w:rPr>
            <w:noProof/>
            <w:webHidden/>
          </w:rPr>
          <w:t>20</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346" w:history="1">
        <w:r w:rsidR="0001149C" w:rsidRPr="00D325C5">
          <w:rPr>
            <w:rStyle w:val="af3"/>
            <w:noProof/>
          </w:rPr>
          <w:t>(1)</w:t>
        </w:r>
        <w:r w:rsidR="0001149C" w:rsidRPr="00D325C5">
          <w:rPr>
            <w:rStyle w:val="af3"/>
            <w:rFonts w:hint="eastAsia"/>
            <w:noProof/>
          </w:rPr>
          <w:t>美國聯邦法典第</w:t>
        </w:r>
        <w:r w:rsidR="0001149C" w:rsidRPr="00D325C5">
          <w:rPr>
            <w:rStyle w:val="af3"/>
            <w:noProof/>
          </w:rPr>
          <w:t>42</w:t>
        </w:r>
        <w:r w:rsidR="0001149C" w:rsidRPr="00D325C5">
          <w:rPr>
            <w:rStyle w:val="af3"/>
            <w:rFonts w:hint="eastAsia"/>
            <w:noProof/>
          </w:rPr>
          <w:t>本</w:t>
        </w:r>
        <w:r w:rsidR="0001149C">
          <w:rPr>
            <w:noProof/>
            <w:webHidden/>
          </w:rPr>
          <w:tab/>
        </w:r>
        <w:r>
          <w:rPr>
            <w:noProof/>
            <w:webHidden/>
          </w:rPr>
          <w:fldChar w:fldCharType="begin"/>
        </w:r>
        <w:r w:rsidR="0001149C">
          <w:rPr>
            <w:noProof/>
            <w:webHidden/>
          </w:rPr>
          <w:instrText xml:space="preserve"> PAGEREF _Toc405996346 \h </w:instrText>
        </w:r>
        <w:r>
          <w:rPr>
            <w:noProof/>
            <w:webHidden/>
          </w:rPr>
        </w:r>
        <w:r>
          <w:rPr>
            <w:noProof/>
            <w:webHidden/>
          </w:rPr>
          <w:fldChar w:fldCharType="separate"/>
        </w:r>
        <w:r w:rsidR="00C76B8D">
          <w:rPr>
            <w:noProof/>
            <w:webHidden/>
          </w:rPr>
          <w:t>20</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347" w:history="1">
        <w:r w:rsidR="0001149C" w:rsidRPr="00D325C5">
          <w:rPr>
            <w:rStyle w:val="af3"/>
            <w:noProof/>
          </w:rPr>
          <w:t>(2)</w:t>
        </w:r>
        <w:r w:rsidR="0001149C" w:rsidRPr="00D325C5">
          <w:rPr>
            <w:rStyle w:val="af3"/>
            <w:rFonts w:hint="eastAsia"/>
            <w:noProof/>
          </w:rPr>
          <w:t>斯塔福法（</w:t>
        </w:r>
        <w:r w:rsidR="0001149C" w:rsidRPr="00D325C5">
          <w:rPr>
            <w:rStyle w:val="af3"/>
            <w:noProof/>
          </w:rPr>
          <w:t>The Stafford Act</w:t>
        </w:r>
        <w:r w:rsidR="0001149C" w:rsidRPr="00D325C5">
          <w:rPr>
            <w:rStyle w:val="af3"/>
            <w:rFonts w:hint="eastAsia"/>
            <w:noProof/>
          </w:rPr>
          <w:t>）</w:t>
        </w:r>
        <w:r w:rsidR="0001149C">
          <w:rPr>
            <w:noProof/>
            <w:webHidden/>
          </w:rPr>
          <w:tab/>
        </w:r>
        <w:r>
          <w:rPr>
            <w:noProof/>
            <w:webHidden/>
          </w:rPr>
          <w:fldChar w:fldCharType="begin"/>
        </w:r>
        <w:r w:rsidR="0001149C">
          <w:rPr>
            <w:noProof/>
            <w:webHidden/>
          </w:rPr>
          <w:instrText xml:space="preserve"> PAGEREF _Toc405996347 \h </w:instrText>
        </w:r>
        <w:r>
          <w:rPr>
            <w:noProof/>
            <w:webHidden/>
          </w:rPr>
        </w:r>
        <w:r>
          <w:rPr>
            <w:noProof/>
            <w:webHidden/>
          </w:rPr>
          <w:fldChar w:fldCharType="separate"/>
        </w:r>
        <w:r w:rsidR="00C76B8D">
          <w:rPr>
            <w:noProof/>
            <w:webHidden/>
          </w:rPr>
          <w:t>20</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48" w:history="1">
        <w:r w:rsidR="0001149C" w:rsidRPr="00D325C5">
          <w:rPr>
            <w:rStyle w:val="af3"/>
            <w:noProof/>
          </w:rPr>
          <w:t>2.</w:t>
        </w:r>
        <w:r w:rsidR="0001149C" w:rsidRPr="00D325C5">
          <w:rPr>
            <w:rStyle w:val="af3"/>
            <w:rFonts w:hint="eastAsia"/>
            <w:noProof/>
          </w:rPr>
          <w:t>美國各州之傳染病防治規定</w:t>
        </w:r>
        <w:r w:rsidR="0001149C">
          <w:rPr>
            <w:noProof/>
            <w:webHidden/>
          </w:rPr>
          <w:tab/>
        </w:r>
        <w:r>
          <w:rPr>
            <w:noProof/>
            <w:webHidden/>
          </w:rPr>
          <w:fldChar w:fldCharType="begin"/>
        </w:r>
        <w:r w:rsidR="0001149C">
          <w:rPr>
            <w:noProof/>
            <w:webHidden/>
          </w:rPr>
          <w:instrText xml:space="preserve"> PAGEREF _Toc405996348 \h </w:instrText>
        </w:r>
        <w:r>
          <w:rPr>
            <w:noProof/>
            <w:webHidden/>
          </w:rPr>
        </w:r>
        <w:r>
          <w:rPr>
            <w:noProof/>
            <w:webHidden/>
          </w:rPr>
          <w:fldChar w:fldCharType="separate"/>
        </w:r>
        <w:r w:rsidR="00C76B8D">
          <w:rPr>
            <w:noProof/>
            <w:webHidden/>
          </w:rPr>
          <w:t>22</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349" w:history="1">
        <w:r w:rsidR="0001149C" w:rsidRPr="00D325C5">
          <w:rPr>
            <w:rStyle w:val="af3"/>
            <w:noProof/>
          </w:rPr>
          <w:t xml:space="preserve">(1) </w:t>
        </w:r>
        <w:r w:rsidR="0001149C" w:rsidRPr="00D325C5">
          <w:rPr>
            <w:rStyle w:val="af3"/>
            <w:rFonts w:hint="eastAsia"/>
            <w:noProof/>
          </w:rPr>
          <w:t>州及地方政府的「警察權」使其擁有自主範圍</w:t>
        </w:r>
        <w:r w:rsidR="0001149C">
          <w:rPr>
            <w:noProof/>
            <w:webHidden/>
          </w:rPr>
          <w:tab/>
        </w:r>
        <w:r>
          <w:rPr>
            <w:noProof/>
            <w:webHidden/>
          </w:rPr>
          <w:fldChar w:fldCharType="begin"/>
        </w:r>
        <w:r w:rsidR="0001149C">
          <w:rPr>
            <w:noProof/>
            <w:webHidden/>
          </w:rPr>
          <w:instrText xml:space="preserve"> PAGEREF _Toc405996349 \h </w:instrText>
        </w:r>
        <w:r>
          <w:rPr>
            <w:noProof/>
            <w:webHidden/>
          </w:rPr>
        </w:r>
        <w:r>
          <w:rPr>
            <w:noProof/>
            <w:webHidden/>
          </w:rPr>
          <w:fldChar w:fldCharType="separate"/>
        </w:r>
        <w:r w:rsidR="00C76B8D">
          <w:rPr>
            <w:noProof/>
            <w:webHidden/>
          </w:rPr>
          <w:t>22</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350" w:history="1">
        <w:r w:rsidR="0001149C" w:rsidRPr="00D325C5">
          <w:rPr>
            <w:rStyle w:val="af3"/>
            <w:noProof/>
          </w:rPr>
          <w:t xml:space="preserve">(2) </w:t>
        </w:r>
        <w:r w:rsidR="0001149C" w:rsidRPr="00D325C5">
          <w:rPr>
            <w:rStyle w:val="af3"/>
            <w:rFonts w:hint="eastAsia"/>
            <w:noProof/>
          </w:rPr>
          <w:t>州地方政府將欲預防疾病分為三類</w:t>
        </w:r>
        <w:r w:rsidR="0001149C">
          <w:rPr>
            <w:noProof/>
            <w:webHidden/>
          </w:rPr>
          <w:tab/>
        </w:r>
        <w:r>
          <w:rPr>
            <w:noProof/>
            <w:webHidden/>
          </w:rPr>
          <w:fldChar w:fldCharType="begin"/>
        </w:r>
        <w:r w:rsidR="0001149C">
          <w:rPr>
            <w:noProof/>
            <w:webHidden/>
          </w:rPr>
          <w:instrText xml:space="preserve"> PAGEREF _Toc405996350 \h </w:instrText>
        </w:r>
        <w:r>
          <w:rPr>
            <w:noProof/>
            <w:webHidden/>
          </w:rPr>
        </w:r>
        <w:r>
          <w:rPr>
            <w:noProof/>
            <w:webHidden/>
          </w:rPr>
          <w:fldChar w:fldCharType="separate"/>
        </w:r>
        <w:r w:rsidR="00C76B8D">
          <w:rPr>
            <w:noProof/>
            <w:webHidden/>
          </w:rPr>
          <w:t>22</w:t>
        </w:r>
        <w:r>
          <w:rPr>
            <w:noProof/>
            <w:webHidden/>
          </w:rPr>
          <w:fldChar w:fldCharType="end"/>
        </w:r>
      </w:hyperlink>
    </w:p>
    <w:p w:rsidR="0001149C" w:rsidRDefault="00D13B64">
      <w:pPr>
        <w:pStyle w:val="31"/>
        <w:tabs>
          <w:tab w:val="right" w:leader="dot" w:pos="8296"/>
        </w:tabs>
        <w:rPr>
          <w:noProof/>
          <w:kern w:val="2"/>
          <w:sz w:val="24"/>
        </w:rPr>
      </w:pPr>
      <w:hyperlink w:anchor="_Toc405996351" w:history="1">
        <w:r w:rsidR="0001149C" w:rsidRPr="00D325C5">
          <w:rPr>
            <w:rStyle w:val="af3"/>
            <w:rFonts w:hint="eastAsia"/>
            <w:noProof/>
          </w:rPr>
          <w:t>（二）美國傳染病患隔離正當程序要求與舉證責任</w:t>
        </w:r>
        <w:r w:rsidR="0001149C">
          <w:rPr>
            <w:noProof/>
            <w:webHidden/>
          </w:rPr>
          <w:tab/>
        </w:r>
        <w:r>
          <w:rPr>
            <w:noProof/>
            <w:webHidden/>
          </w:rPr>
          <w:fldChar w:fldCharType="begin"/>
        </w:r>
        <w:r w:rsidR="0001149C">
          <w:rPr>
            <w:noProof/>
            <w:webHidden/>
          </w:rPr>
          <w:instrText xml:space="preserve"> PAGEREF _Toc405996351 \h </w:instrText>
        </w:r>
        <w:r>
          <w:rPr>
            <w:noProof/>
            <w:webHidden/>
          </w:rPr>
        </w:r>
        <w:r>
          <w:rPr>
            <w:noProof/>
            <w:webHidden/>
          </w:rPr>
          <w:fldChar w:fldCharType="separate"/>
        </w:r>
        <w:r w:rsidR="00C76B8D">
          <w:rPr>
            <w:noProof/>
            <w:webHidden/>
          </w:rPr>
          <w:t>23</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52" w:history="1">
        <w:r w:rsidR="0001149C" w:rsidRPr="00D325C5">
          <w:rPr>
            <w:rStyle w:val="af3"/>
            <w:noProof/>
            <w:shd w:val="clear" w:color="auto" w:fill="FFFFFF"/>
          </w:rPr>
          <w:t>1.</w:t>
        </w:r>
        <w:r w:rsidR="0001149C" w:rsidRPr="00D325C5">
          <w:rPr>
            <w:rStyle w:val="af3"/>
            <w:rFonts w:hint="eastAsia"/>
            <w:noProof/>
            <w:shd w:val="clear" w:color="auto" w:fill="FFFFFF"/>
          </w:rPr>
          <w:t>舉證責任</w:t>
        </w:r>
        <w:r w:rsidR="0001149C">
          <w:rPr>
            <w:noProof/>
            <w:webHidden/>
          </w:rPr>
          <w:tab/>
        </w:r>
        <w:r>
          <w:rPr>
            <w:noProof/>
            <w:webHidden/>
          </w:rPr>
          <w:fldChar w:fldCharType="begin"/>
        </w:r>
        <w:r w:rsidR="0001149C">
          <w:rPr>
            <w:noProof/>
            <w:webHidden/>
          </w:rPr>
          <w:instrText xml:space="preserve"> PAGEREF _Toc405996352 \h </w:instrText>
        </w:r>
        <w:r>
          <w:rPr>
            <w:noProof/>
            <w:webHidden/>
          </w:rPr>
        </w:r>
        <w:r>
          <w:rPr>
            <w:noProof/>
            <w:webHidden/>
          </w:rPr>
          <w:fldChar w:fldCharType="separate"/>
        </w:r>
        <w:r w:rsidR="00C76B8D">
          <w:rPr>
            <w:noProof/>
            <w:webHidden/>
          </w:rPr>
          <w:t>23</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353" w:history="1">
        <w:r w:rsidR="0001149C" w:rsidRPr="00D325C5">
          <w:rPr>
            <w:rStyle w:val="af3"/>
            <w:rFonts w:hAnsiTheme="minorEastAsia"/>
            <w:noProof/>
            <w:shd w:val="clear" w:color="auto" w:fill="FFFFFF"/>
          </w:rPr>
          <w:t>(1)</w:t>
        </w:r>
        <w:r w:rsidR="0001149C" w:rsidRPr="00D325C5">
          <w:rPr>
            <w:rStyle w:val="af3"/>
            <w:rFonts w:hAnsiTheme="minorEastAsia" w:hint="eastAsia"/>
            <w:noProof/>
            <w:shd w:val="clear" w:color="auto" w:fill="FFFFFF"/>
          </w:rPr>
          <w:t>「無庸置疑」（</w:t>
        </w:r>
        <w:r w:rsidR="0001149C" w:rsidRPr="00D325C5">
          <w:rPr>
            <w:rStyle w:val="af3"/>
            <w:noProof/>
            <w:shd w:val="clear" w:color="auto" w:fill="FFFFFF"/>
          </w:rPr>
          <w:t>Beyond a Reasonable Doubt</w:t>
        </w:r>
        <w:r w:rsidR="0001149C" w:rsidRPr="00D325C5">
          <w:rPr>
            <w:rStyle w:val="af3"/>
            <w:rFonts w:hAnsiTheme="minorEastAsia" w:hint="eastAsia"/>
            <w:noProof/>
            <w:shd w:val="clear" w:color="auto" w:fill="FFFFFF"/>
          </w:rPr>
          <w:t>）</w:t>
        </w:r>
        <w:r w:rsidR="0001149C">
          <w:rPr>
            <w:noProof/>
            <w:webHidden/>
          </w:rPr>
          <w:tab/>
        </w:r>
        <w:r>
          <w:rPr>
            <w:noProof/>
            <w:webHidden/>
          </w:rPr>
          <w:fldChar w:fldCharType="begin"/>
        </w:r>
        <w:r w:rsidR="0001149C">
          <w:rPr>
            <w:noProof/>
            <w:webHidden/>
          </w:rPr>
          <w:instrText xml:space="preserve"> PAGEREF _Toc405996353 \h </w:instrText>
        </w:r>
        <w:r>
          <w:rPr>
            <w:noProof/>
            <w:webHidden/>
          </w:rPr>
        </w:r>
        <w:r>
          <w:rPr>
            <w:noProof/>
            <w:webHidden/>
          </w:rPr>
          <w:fldChar w:fldCharType="separate"/>
        </w:r>
        <w:r w:rsidR="00C76B8D">
          <w:rPr>
            <w:noProof/>
            <w:webHidden/>
          </w:rPr>
          <w:t>23</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354" w:history="1">
        <w:r w:rsidR="0001149C" w:rsidRPr="00D325C5">
          <w:rPr>
            <w:rStyle w:val="af3"/>
            <w:rFonts w:hAnsiTheme="minorEastAsia"/>
            <w:noProof/>
            <w:shd w:val="clear" w:color="auto" w:fill="FFFFFF"/>
          </w:rPr>
          <w:t>(2)</w:t>
        </w:r>
        <w:r w:rsidR="0001149C" w:rsidRPr="00D325C5">
          <w:rPr>
            <w:rStyle w:val="af3"/>
            <w:rFonts w:hAnsiTheme="minorEastAsia" w:hint="eastAsia"/>
            <w:noProof/>
            <w:shd w:val="clear" w:color="auto" w:fill="FFFFFF"/>
          </w:rPr>
          <w:t>「證據優勢」（</w:t>
        </w:r>
        <w:r w:rsidR="0001149C" w:rsidRPr="00D325C5">
          <w:rPr>
            <w:rStyle w:val="af3"/>
            <w:noProof/>
            <w:shd w:val="clear" w:color="auto" w:fill="FFFFFF"/>
          </w:rPr>
          <w:t>Preponderance of Evidence</w:t>
        </w:r>
        <w:r w:rsidR="0001149C" w:rsidRPr="00D325C5">
          <w:rPr>
            <w:rStyle w:val="af3"/>
            <w:rFonts w:hAnsiTheme="minorEastAsia" w:hint="eastAsia"/>
            <w:noProof/>
            <w:shd w:val="clear" w:color="auto" w:fill="FFFFFF"/>
          </w:rPr>
          <w:t>）</w:t>
        </w:r>
        <w:r w:rsidR="0001149C">
          <w:rPr>
            <w:noProof/>
            <w:webHidden/>
          </w:rPr>
          <w:tab/>
        </w:r>
        <w:r>
          <w:rPr>
            <w:noProof/>
            <w:webHidden/>
          </w:rPr>
          <w:fldChar w:fldCharType="begin"/>
        </w:r>
        <w:r w:rsidR="0001149C">
          <w:rPr>
            <w:noProof/>
            <w:webHidden/>
          </w:rPr>
          <w:instrText xml:space="preserve"> PAGEREF _Toc405996354 \h </w:instrText>
        </w:r>
        <w:r>
          <w:rPr>
            <w:noProof/>
            <w:webHidden/>
          </w:rPr>
        </w:r>
        <w:r>
          <w:rPr>
            <w:noProof/>
            <w:webHidden/>
          </w:rPr>
          <w:fldChar w:fldCharType="separate"/>
        </w:r>
        <w:r w:rsidR="00C76B8D">
          <w:rPr>
            <w:noProof/>
            <w:webHidden/>
          </w:rPr>
          <w:t>24</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355" w:history="1">
        <w:r w:rsidR="0001149C" w:rsidRPr="00D325C5">
          <w:rPr>
            <w:rStyle w:val="af3"/>
            <w:rFonts w:hAnsiTheme="minorEastAsia"/>
            <w:noProof/>
            <w:shd w:val="clear" w:color="auto" w:fill="FFFFFF"/>
          </w:rPr>
          <w:t>(3)</w:t>
        </w:r>
        <w:r w:rsidR="0001149C" w:rsidRPr="00D325C5">
          <w:rPr>
            <w:rStyle w:val="af3"/>
            <w:rFonts w:hAnsiTheme="minorEastAsia" w:hint="eastAsia"/>
            <w:noProof/>
            <w:shd w:val="clear" w:color="auto" w:fill="FFFFFF"/>
          </w:rPr>
          <w:t>「證據明確」（</w:t>
        </w:r>
        <w:r w:rsidR="0001149C" w:rsidRPr="00D325C5">
          <w:rPr>
            <w:rStyle w:val="af3"/>
            <w:noProof/>
            <w:shd w:val="clear" w:color="auto" w:fill="FFFFFF"/>
          </w:rPr>
          <w:t>Clear and Convincing Evidence</w:t>
        </w:r>
        <w:r w:rsidR="0001149C" w:rsidRPr="00D325C5">
          <w:rPr>
            <w:rStyle w:val="af3"/>
            <w:rFonts w:hAnsiTheme="minorEastAsia" w:hint="eastAsia"/>
            <w:noProof/>
            <w:shd w:val="clear" w:color="auto" w:fill="FFFFFF"/>
          </w:rPr>
          <w:t>）</w:t>
        </w:r>
        <w:r w:rsidR="0001149C">
          <w:rPr>
            <w:noProof/>
            <w:webHidden/>
          </w:rPr>
          <w:tab/>
        </w:r>
        <w:r>
          <w:rPr>
            <w:noProof/>
            <w:webHidden/>
          </w:rPr>
          <w:fldChar w:fldCharType="begin"/>
        </w:r>
        <w:r w:rsidR="0001149C">
          <w:rPr>
            <w:noProof/>
            <w:webHidden/>
          </w:rPr>
          <w:instrText xml:space="preserve"> PAGEREF _Toc405996355 \h </w:instrText>
        </w:r>
        <w:r>
          <w:rPr>
            <w:noProof/>
            <w:webHidden/>
          </w:rPr>
        </w:r>
        <w:r>
          <w:rPr>
            <w:noProof/>
            <w:webHidden/>
          </w:rPr>
          <w:fldChar w:fldCharType="separate"/>
        </w:r>
        <w:r w:rsidR="00C76B8D">
          <w:rPr>
            <w:noProof/>
            <w:webHidden/>
          </w:rPr>
          <w:t>24</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356" w:history="1">
        <w:r w:rsidR="0001149C" w:rsidRPr="00D325C5">
          <w:rPr>
            <w:rStyle w:val="af3"/>
            <w:noProof/>
            <w:shd w:val="clear" w:color="auto" w:fill="FFFFFF"/>
          </w:rPr>
          <w:t>(4)</w:t>
        </w:r>
        <w:r w:rsidR="0001149C" w:rsidRPr="00D325C5">
          <w:rPr>
            <w:rStyle w:val="af3"/>
            <w:rFonts w:hint="eastAsia"/>
            <w:noProof/>
            <w:shd w:val="clear" w:color="auto" w:fill="FFFFFF"/>
          </w:rPr>
          <w:t>舉證程度</w:t>
        </w:r>
        <w:r w:rsidR="0001149C">
          <w:rPr>
            <w:noProof/>
            <w:webHidden/>
          </w:rPr>
          <w:tab/>
        </w:r>
        <w:r>
          <w:rPr>
            <w:noProof/>
            <w:webHidden/>
          </w:rPr>
          <w:fldChar w:fldCharType="begin"/>
        </w:r>
        <w:r w:rsidR="0001149C">
          <w:rPr>
            <w:noProof/>
            <w:webHidden/>
          </w:rPr>
          <w:instrText xml:space="preserve"> PAGEREF _Toc405996356 \h </w:instrText>
        </w:r>
        <w:r>
          <w:rPr>
            <w:noProof/>
            <w:webHidden/>
          </w:rPr>
        </w:r>
        <w:r>
          <w:rPr>
            <w:noProof/>
            <w:webHidden/>
          </w:rPr>
          <w:fldChar w:fldCharType="separate"/>
        </w:r>
        <w:r w:rsidR="00C76B8D">
          <w:rPr>
            <w:noProof/>
            <w:webHidden/>
          </w:rPr>
          <w:t>24</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57" w:history="1">
        <w:r w:rsidR="0001149C" w:rsidRPr="00D325C5">
          <w:rPr>
            <w:rStyle w:val="af3"/>
            <w:rFonts w:hAnsiTheme="minorEastAsia"/>
            <w:noProof/>
            <w:shd w:val="clear" w:color="auto" w:fill="FFFFFF"/>
          </w:rPr>
          <w:t>2.</w:t>
        </w:r>
        <w:r w:rsidR="0001149C" w:rsidRPr="00D325C5">
          <w:rPr>
            <w:rStyle w:val="af3"/>
            <w:noProof/>
            <w:shd w:val="clear" w:color="auto" w:fill="FFFFFF"/>
          </w:rPr>
          <w:t xml:space="preserve"> 1979</w:t>
        </w:r>
        <w:r w:rsidR="0001149C" w:rsidRPr="00D325C5">
          <w:rPr>
            <w:rStyle w:val="af3"/>
            <w:rFonts w:hAnsiTheme="minorEastAsia" w:hint="eastAsia"/>
            <w:noProof/>
            <w:shd w:val="clear" w:color="auto" w:fill="FFFFFF"/>
          </w:rPr>
          <w:t>年聯邦最高法院</w:t>
        </w:r>
        <w:r w:rsidR="0001149C" w:rsidRPr="00D325C5">
          <w:rPr>
            <w:rStyle w:val="af3"/>
            <w:noProof/>
            <w:shd w:val="clear" w:color="auto" w:fill="FFFFFF"/>
          </w:rPr>
          <w:t>Addington v. Texas</w:t>
        </w:r>
        <w:r w:rsidR="0001149C" w:rsidRPr="00D325C5">
          <w:rPr>
            <w:rStyle w:val="af3"/>
            <w:rFonts w:hAnsiTheme="minorEastAsia" w:hint="eastAsia"/>
            <w:noProof/>
            <w:shd w:val="clear" w:color="auto" w:fill="FFFFFF"/>
          </w:rPr>
          <w:t>案</w:t>
        </w:r>
        <w:r w:rsidR="0001149C">
          <w:rPr>
            <w:noProof/>
            <w:webHidden/>
          </w:rPr>
          <w:tab/>
        </w:r>
        <w:r>
          <w:rPr>
            <w:noProof/>
            <w:webHidden/>
          </w:rPr>
          <w:fldChar w:fldCharType="begin"/>
        </w:r>
        <w:r w:rsidR="0001149C">
          <w:rPr>
            <w:noProof/>
            <w:webHidden/>
          </w:rPr>
          <w:instrText xml:space="preserve"> PAGEREF _Toc405996357 \h </w:instrText>
        </w:r>
        <w:r>
          <w:rPr>
            <w:noProof/>
            <w:webHidden/>
          </w:rPr>
        </w:r>
        <w:r>
          <w:rPr>
            <w:noProof/>
            <w:webHidden/>
          </w:rPr>
          <w:fldChar w:fldCharType="separate"/>
        </w:r>
        <w:r w:rsidR="00C76B8D">
          <w:rPr>
            <w:noProof/>
            <w:webHidden/>
          </w:rPr>
          <w:t>25</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358" w:history="1">
        <w:r w:rsidR="0001149C" w:rsidRPr="00D325C5">
          <w:rPr>
            <w:rStyle w:val="af3"/>
            <w:noProof/>
            <w:shd w:val="clear" w:color="auto" w:fill="FFFFFF"/>
          </w:rPr>
          <w:t>(1)</w:t>
        </w:r>
        <w:r w:rsidR="0001149C" w:rsidRPr="00D325C5">
          <w:rPr>
            <w:rStyle w:val="af3"/>
            <w:rFonts w:hint="eastAsia"/>
            <w:noProof/>
            <w:shd w:val="clear" w:color="auto" w:fill="FFFFFF"/>
          </w:rPr>
          <w:t>精神病患強制收容</w:t>
        </w:r>
        <w:r w:rsidR="0001149C">
          <w:rPr>
            <w:noProof/>
            <w:webHidden/>
          </w:rPr>
          <w:tab/>
        </w:r>
        <w:r>
          <w:rPr>
            <w:noProof/>
            <w:webHidden/>
          </w:rPr>
          <w:fldChar w:fldCharType="begin"/>
        </w:r>
        <w:r w:rsidR="0001149C">
          <w:rPr>
            <w:noProof/>
            <w:webHidden/>
          </w:rPr>
          <w:instrText xml:space="preserve"> PAGEREF _Toc405996358 \h </w:instrText>
        </w:r>
        <w:r>
          <w:rPr>
            <w:noProof/>
            <w:webHidden/>
          </w:rPr>
        </w:r>
        <w:r>
          <w:rPr>
            <w:noProof/>
            <w:webHidden/>
          </w:rPr>
          <w:fldChar w:fldCharType="separate"/>
        </w:r>
        <w:r w:rsidR="00C76B8D">
          <w:rPr>
            <w:noProof/>
            <w:webHidden/>
          </w:rPr>
          <w:t>25</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359" w:history="1">
        <w:r w:rsidR="0001149C" w:rsidRPr="00D325C5">
          <w:rPr>
            <w:rStyle w:val="af3"/>
            <w:noProof/>
            <w:shd w:val="clear" w:color="auto" w:fill="FFFFFF"/>
          </w:rPr>
          <w:t>(2)</w:t>
        </w:r>
        <w:r w:rsidR="0001149C" w:rsidRPr="00D325C5">
          <w:rPr>
            <w:rStyle w:val="af3"/>
            <w:rFonts w:hint="eastAsia"/>
            <w:noProof/>
            <w:shd w:val="clear" w:color="auto" w:fill="FFFFFF"/>
          </w:rPr>
          <w:t>最高法院判決：證據明確標準</w:t>
        </w:r>
        <w:r w:rsidR="0001149C">
          <w:rPr>
            <w:noProof/>
            <w:webHidden/>
          </w:rPr>
          <w:tab/>
        </w:r>
        <w:r>
          <w:rPr>
            <w:noProof/>
            <w:webHidden/>
          </w:rPr>
          <w:fldChar w:fldCharType="begin"/>
        </w:r>
        <w:r w:rsidR="0001149C">
          <w:rPr>
            <w:noProof/>
            <w:webHidden/>
          </w:rPr>
          <w:instrText xml:space="preserve"> PAGEREF _Toc405996359 \h </w:instrText>
        </w:r>
        <w:r>
          <w:rPr>
            <w:noProof/>
            <w:webHidden/>
          </w:rPr>
        </w:r>
        <w:r>
          <w:rPr>
            <w:noProof/>
            <w:webHidden/>
          </w:rPr>
          <w:fldChar w:fldCharType="separate"/>
        </w:r>
        <w:r w:rsidR="00C76B8D">
          <w:rPr>
            <w:noProof/>
            <w:webHidden/>
          </w:rPr>
          <w:t>26</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60" w:history="1">
        <w:r w:rsidR="0001149C" w:rsidRPr="00D325C5">
          <w:rPr>
            <w:rStyle w:val="af3"/>
            <w:rFonts w:hAnsiTheme="minorEastAsia"/>
            <w:noProof/>
            <w:shd w:val="clear" w:color="auto" w:fill="FFFFFF"/>
          </w:rPr>
          <w:t>3</w:t>
        </w:r>
        <w:r w:rsidR="0001149C" w:rsidRPr="00D325C5">
          <w:rPr>
            <w:rStyle w:val="af3"/>
            <w:noProof/>
            <w:shd w:val="clear" w:color="auto" w:fill="FFFFFF"/>
          </w:rPr>
          <w:t>. 1980</w:t>
        </w:r>
        <w:r w:rsidR="0001149C" w:rsidRPr="00D325C5">
          <w:rPr>
            <w:rStyle w:val="af3"/>
            <w:rFonts w:hAnsiTheme="minorEastAsia" w:hint="eastAsia"/>
            <w:noProof/>
            <w:shd w:val="clear" w:color="auto" w:fill="FFFFFF"/>
          </w:rPr>
          <w:t>年西維吉尼亞州</w:t>
        </w:r>
        <w:r w:rsidR="0001149C" w:rsidRPr="00D325C5">
          <w:rPr>
            <w:rStyle w:val="af3"/>
            <w:noProof/>
            <w:shd w:val="clear" w:color="auto" w:fill="FFFFFF"/>
          </w:rPr>
          <w:t>Greene v. Edward</w:t>
        </w:r>
        <w:r w:rsidR="0001149C" w:rsidRPr="00D325C5">
          <w:rPr>
            <w:rStyle w:val="af3"/>
            <w:rFonts w:hAnsiTheme="minorEastAsia" w:hint="eastAsia"/>
            <w:noProof/>
            <w:shd w:val="clear" w:color="auto" w:fill="FFFFFF"/>
          </w:rPr>
          <w:t>案</w:t>
        </w:r>
        <w:r w:rsidR="0001149C">
          <w:rPr>
            <w:noProof/>
            <w:webHidden/>
          </w:rPr>
          <w:tab/>
        </w:r>
        <w:r>
          <w:rPr>
            <w:noProof/>
            <w:webHidden/>
          </w:rPr>
          <w:fldChar w:fldCharType="begin"/>
        </w:r>
        <w:r w:rsidR="0001149C">
          <w:rPr>
            <w:noProof/>
            <w:webHidden/>
          </w:rPr>
          <w:instrText xml:space="preserve"> PAGEREF _Toc405996360 \h </w:instrText>
        </w:r>
        <w:r>
          <w:rPr>
            <w:noProof/>
            <w:webHidden/>
          </w:rPr>
        </w:r>
        <w:r>
          <w:rPr>
            <w:noProof/>
            <w:webHidden/>
          </w:rPr>
          <w:fldChar w:fldCharType="separate"/>
        </w:r>
        <w:r w:rsidR="00C76B8D">
          <w:rPr>
            <w:noProof/>
            <w:webHidden/>
          </w:rPr>
          <w:t>27</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361" w:history="1">
        <w:r w:rsidR="0001149C" w:rsidRPr="00D325C5">
          <w:rPr>
            <w:rStyle w:val="af3"/>
            <w:noProof/>
            <w:shd w:val="clear" w:color="auto" w:fill="FFFFFF"/>
          </w:rPr>
          <w:t>(1)</w:t>
        </w:r>
        <w:r w:rsidR="0001149C" w:rsidRPr="00D325C5">
          <w:rPr>
            <w:rStyle w:val="af3"/>
            <w:rFonts w:hint="eastAsia"/>
            <w:noProof/>
            <w:shd w:val="clear" w:color="auto" w:fill="FFFFFF"/>
          </w:rPr>
          <w:t>案件事實</w:t>
        </w:r>
        <w:r w:rsidR="0001149C">
          <w:rPr>
            <w:noProof/>
            <w:webHidden/>
          </w:rPr>
          <w:tab/>
        </w:r>
        <w:r>
          <w:rPr>
            <w:noProof/>
            <w:webHidden/>
          </w:rPr>
          <w:fldChar w:fldCharType="begin"/>
        </w:r>
        <w:r w:rsidR="0001149C">
          <w:rPr>
            <w:noProof/>
            <w:webHidden/>
          </w:rPr>
          <w:instrText xml:space="preserve"> PAGEREF _Toc405996361 \h </w:instrText>
        </w:r>
        <w:r>
          <w:rPr>
            <w:noProof/>
            <w:webHidden/>
          </w:rPr>
        </w:r>
        <w:r>
          <w:rPr>
            <w:noProof/>
            <w:webHidden/>
          </w:rPr>
          <w:fldChar w:fldCharType="separate"/>
        </w:r>
        <w:r w:rsidR="00C76B8D">
          <w:rPr>
            <w:noProof/>
            <w:webHidden/>
          </w:rPr>
          <w:t>27</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362" w:history="1">
        <w:r w:rsidR="0001149C" w:rsidRPr="00D325C5">
          <w:rPr>
            <w:rStyle w:val="af3"/>
            <w:noProof/>
            <w:shd w:val="clear" w:color="auto" w:fill="FFFFFF"/>
          </w:rPr>
          <w:t>(2)</w:t>
        </w:r>
        <w:r w:rsidR="0001149C" w:rsidRPr="00D325C5">
          <w:rPr>
            <w:rStyle w:val="af3"/>
            <w:rFonts w:hint="eastAsia"/>
            <w:noProof/>
            <w:shd w:val="clear" w:color="auto" w:fill="FFFFFF"/>
          </w:rPr>
          <w:t>正當程序要求</w:t>
        </w:r>
        <w:r w:rsidR="0001149C">
          <w:rPr>
            <w:noProof/>
            <w:webHidden/>
          </w:rPr>
          <w:tab/>
        </w:r>
        <w:r>
          <w:rPr>
            <w:noProof/>
            <w:webHidden/>
          </w:rPr>
          <w:fldChar w:fldCharType="begin"/>
        </w:r>
        <w:r w:rsidR="0001149C">
          <w:rPr>
            <w:noProof/>
            <w:webHidden/>
          </w:rPr>
          <w:instrText xml:space="preserve"> PAGEREF _Toc405996362 \h </w:instrText>
        </w:r>
        <w:r>
          <w:rPr>
            <w:noProof/>
            <w:webHidden/>
          </w:rPr>
        </w:r>
        <w:r>
          <w:rPr>
            <w:noProof/>
            <w:webHidden/>
          </w:rPr>
          <w:fldChar w:fldCharType="separate"/>
        </w:r>
        <w:r w:rsidR="00C76B8D">
          <w:rPr>
            <w:noProof/>
            <w:webHidden/>
          </w:rPr>
          <w:t>27</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63" w:history="1">
        <w:r w:rsidR="0001149C" w:rsidRPr="00D325C5">
          <w:rPr>
            <w:rStyle w:val="af3"/>
            <w:rFonts w:hAnsiTheme="minorEastAsia"/>
            <w:bCs/>
            <w:noProof/>
            <w:shd w:val="clear" w:color="auto" w:fill="FFFFFF"/>
          </w:rPr>
          <w:t>4</w:t>
        </w:r>
        <w:r w:rsidR="0001149C" w:rsidRPr="00D325C5">
          <w:rPr>
            <w:rStyle w:val="af3"/>
            <w:rFonts w:hAnsiTheme="minorEastAsia"/>
            <w:b/>
            <w:bCs/>
            <w:noProof/>
            <w:shd w:val="clear" w:color="auto" w:fill="FFFFFF"/>
          </w:rPr>
          <w:t>.</w:t>
        </w:r>
        <w:r w:rsidR="0001149C" w:rsidRPr="00D325C5">
          <w:rPr>
            <w:rStyle w:val="af3"/>
            <w:noProof/>
            <w:shd w:val="clear" w:color="auto" w:fill="FFFFFF"/>
          </w:rPr>
          <w:t>1999</w:t>
        </w:r>
        <w:r w:rsidR="0001149C" w:rsidRPr="00D325C5">
          <w:rPr>
            <w:rStyle w:val="af3"/>
            <w:rFonts w:hAnsiTheme="minorEastAsia" w:hint="eastAsia"/>
            <w:noProof/>
            <w:shd w:val="clear" w:color="auto" w:fill="FFFFFF"/>
          </w:rPr>
          <w:t>年紐約州</w:t>
        </w:r>
        <w:r w:rsidR="0001149C" w:rsidRPr="00D325C5">
          <w:rPr>
            <w:rStyle w:val="af3"/>
            <w:noProof/>
            <w:shd w:val="clear" w:color="auto" w:fill="FFFFFF"/>
          </w:rPr>
          <w:t>Bradley v. Roy Crowell</w:t>
        </w:r>
        <w:r w:rsidR="0001149C" w:rsidRPr="00D325C5">
          <w:rPr>
            <w:rStyle w:val="af3"/>
            <w:rFonts w:hAnsiTheme="minorEastAsia" w:hint="eastAsia"/>
            <w:noProof/>
            <w:shd w:val="clear" w:color="auto" w:fill="FFFFFF"/>
          </w:rPr>
          <w:t>案</w:t>
        </w:r>
        <w:r w:rsidR="0001149C">
          <w:rPr>
            <w:noProof/>
            <w:webHidden/>
          </w:rPr>
          <w:tab/>
        </w:r>
        <w:r>
          <w:rPr>
            <w:noProof/>
            <w:webHidden/>
          </w:rPr>
          <w:fldChar w:fldCharType="begin"/>
        </w:r>
        <w:r w:rsidR="0001149C">
          <w:rPr>
            <w:noProof/>
            <w:webHidden/>
          </w:rPr>
          <w:instrText xml:space="preserve"> PAGEREF _Toc405996363 \h </w:instrText>
        </w:r>
        <w:r>
          <w:rPr>
            <w:noProof/>
            <w:webHidden/>
          </w:rPr>
        </w:r>
        <w:r>
          <w:rPr>
            <w:noProof/>
            <w:webHidden/>
          </w:rPr>
          <w:fldChar w:fldCharType="separate"/>
        </w:r>
        <w:r w:rsidR="00C76B8D">
          <w:rPr>
            <w:noProof/>
            <w:webHidden/>
          </w:rPr>
          <w:t>28</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364" w:history="1">
        <w:r w:rsidR="0001149C" w:rsidRPr="00D325C5">
          <w:rPr>
            <w:rStyle w:val="af3"/>
            <w:noProof/>
            <w:shd w:val="clear" w:color="auto" w:fill="FFFFFF"/>
          </w:rPr>
          <w:t>(1)</w:t>
        </w:r>
        <w:r w:rsidR="0001149C" w:rsidRPr="00D325C5">
          <w:rPr>
            <w:rStyle w:val="af3"/>
            <w:rFonts w:hint="eastAsia"/>
            <w:noProof/>
            <w:shd w:val="clear" w:color="auto" w:fill="FFFFFF"/>
          </w:rPr>
          <w:t>案件事實</w:t>
        </w:r>
        <w:r w:rsidR="0001149C">
          <w:rPr>
            <w:noProof/>
            <w:webHidden/>
          </w:rPr>
          <w:tab/>
        </w:r>
        <w:r>
          <w:rPr>
            <w:noProof/>
            <w:webHidden/>
          </w:rPr>
          <w:fldChar w:fldCharType="begin"/>
        </w:r>
        <w:r w:rsidR="0001149C">
          <w:rPr>
            <w:noProof/>
            <w:webHidden/>
          </w:rPr>
          <w:instrText xml:space="preserve"> PAGEREF _Toc405996364 \h </w:instrText>
        </w:r>
        <w:r>
          <w:rPr>
            <w:noProof/>
            <w:webHidden/>
          </w:rPr>
        </w:r>
        <w:r>
          <w:rPr>
            <w:noProof/>
            <w:webHidden/>
          </w:rPr>
          <w:fldChar w:fldCharType="separate"/>
        </w:r>
        <w:r w:rsidR="00C76B8D">
          <w:rPr>
            <w:noProof/>
            <w:webHidden/>
          </w:rPr>
          <w:t>28</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365" w:history="1">
        <w:r w:rsidR="0001149C" w:rsidRPr="00D325C5">
          <w:rPr>
            <w:rStyle w:val="af3"/>
            <w:noProof/>
            <w:shd w:val="clear" w:color="auto" w:fill="FFFFFF"/>
          </w:rPr>
          <w:t>(2)</w:t>
        </w:r>
        <w:r w:rsidR="0001149C" w:rsidRPr="00D325C5">
          <w:rPr>
            <w:rStyle w:val="af3"/>
            <w:rFonts w:hint="eastAsia"/>
            <w:noProof/>
            <w:shd w:val="clear" w:color="auto" w:fill="FFFFFF"/>
          </w:rPr>
          <w:t>對於肺結核病患進行強制隔離治療的舉證責任</w:t>
        </w:r>
        <w:r w:rsidR="0001149C">
          <w:rPr>
            <w:noProof/>
            <w:webHidden/>
          </w:rPr>
          <w:tab/>
        </w:r>
        <w:r>
          <w:rPr>
            <w:noProof/>
            <w:webHidden/>
          </w:rPr>
          <w:fldChar w:fldCharType="begin"/>
        </w:r>
        <w:r w:rsidR="0001149C">
          <w:rPr>
            <w:noProof/>
            <w:webHidden/>
          </w:rPr>
          <w:instrText xml:space="preserve"> PAGEREF _Toc405996365 \h </w:instrText>
        </w:r>
        <w:r>
          <w:rPr>
            <w:noProof/>
            <w:webHidden/>
          </w:rPr>
        </w:r>
        <w:r>
          <w:rPr>
            <w:noProof/>
            <w:webHidden/>
          </w:rPr>
          <w:fldChar w:fldCharType="separate"/>
        </w:r>
        <w:r w:rsidR="00C76B8D">
          <w:rPr>
            <w:noProof/>
            <w:webHidden/>
          </w:rPr>
          <w:t>28</w:t>
        </w:r>
        <w:r>
          <w:rPr>
            <w:noProof/>
            <w:webHidden/>
          </w:rPr>
          <w:fldChar w:fldCharType="end"/>
        </w:r>
      </w:hyperlink>
    </w:p>
    <w:p w:rsidR="0001149C" w:rsidRDefault="00D13B64">
      <w:pPr>
        <w:pStyle w:val="31"/>
        <w:tabs>
          <w:tab w:val="right" w:leader="dot" w:pos="8296"/>
        </w:tabs>
        <w:rPr>
          <w:noProof/>
          <w:kern w:val="2"/>
          <w:sz w:val="24"/>
        </w:rPr>
      </w:pPr>
      <w:hyperlink w:anchor="_Toc405996366" w:history="1">
        <w:r w:rsidR="0001149C" w:rsidRPr="00D325C5">
          <w:rPr>
            <w:rStyle w:val="af3"/>
            <w:rFonts w:ascii="Times New Roman" w:hAnsi="Times New Roman" w:cs="Times New Roman" w:hint="eastAsia"/>
            <w:noProof/>
          </w:rPr>
          <w:t>（三）州緊急衞生權力模範法（</w:t>
        </w:r>
        <w:r w:rsidR="0001149C" w:rsidRPr="00D325C5">
          <w:rPr>
            <w:rStyle w:val="af3"/>
            <w:rFonts w:ascii="Times New Roman" w:hAnsi="Times New Roman" w:cs="Times New Roman"/>
            <w:noProof/>
          </w:rPr>
          <w:t>The Model State Emergency Powers Health Act</w:t>
        </w:r>
        <w:r w:rsidR="0001149C" w:rsidRPr="00D325C5">
          <w:rPr>
            <w:rStyle w:val="af3"/>
            <w:rFonts w:ascii="Times New Roman" w:hAnsi="Times New Roman" w:cs="Times New Roman" w:hint="eastAsia"/>
            <w:noProof/>
          </w:rPr>
          <w:t>）</w:t>
        </w:r>
        <w:r w:rsidR="0001149C">
          <w:rPr>
            <w:noProof/>
            <w:webHidden/>
          </w:rPr>
          <w:tab/>
        </w:r>
        <w:r>
          <w:rPr>
            <w:noProof/>
            <w:webHidden/>
          </w:rPr>
          <w:fldChar w:fldCharType="begin"/>
        </w:r>
        <w:r w:rsidR="0001149C">
          <w:rPr>
            <w:noProof/>
            <w:webHidden/>
          </w:rPr>
          <w:instrText xml:space="preserve"> PAGEREF _Toc405996366 \h </w:instrText>
        </w:r>
        <w:r>
          <w:rPr>
            <w:noProof/>
            <w:webHidden/>
          </w:rPr>
        </w:r>
        <w:r>
          <w:rPr>
            <w:noProof/>
            <w:webHidden/>
          </w:rPr>
          <w:fldChar w:fldCharType="separate"/>
        </w:r>
        <w:r w:rsidR="00C76B8D">
          <w:rPr>
            <w:noProof/>
            <w:webHidden/>
          </w:rPr>
          <w:t>29</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67" w:history="1">
        <w:r w:rsidR="0001149C" w:rsidRPr="00D325C5">
          <w:rPr>
            <w:rStyle w:val="af3"/>
            <w:noProof/>
          </w:rPr>
          <w:t>1.</w:t>
        </w:r>
        <w:r w:rsidR="0001149C" w:rsidRPr="00D325C5">
          <w:rPr>
            <w:rStyle w:val="af3"/>
            <w:rFonts w:hint="eastAsia"/>
            <w:noProof/>
          </w:rPr>
          <w:t>模範州法</w:t>
        </w:r>
        <w:r w:rsidR="0001149C" w:rsidRPr="00D325C5">
          <w:rPr>
            <w:rStyle w:val="af3"/>
            <w:noProof/>
          </w:rPr>
          <w:t>(MSEPHA)</w:t>
        </w:r>
        <w:r w:rsidR="0001149C" w:rsidRPr="00D325C5">
          <w:rPr>
            <w:rStyle w:val="af3"/>
            <w:rFonts w:hint="eastAsia"/>
            <w:noProof/>
          </w:rPr>
          <w:t>制定背景</w:t>
        </w:r>
        <w:r w:rsidR="0001149C">
          <w:rPr>
            <w:noProof/>
            <w:webHidden/>
          </w:rPr>
          <w:tab/>
        </w:r>
        <w:r>
          <w:rPr>
            <w:noProof/>
            <w:webHidden/>
          </w:rPr>
          <w:fldChar w:fldCharType="begin"/>
        </w:r>
        <w:r w:rsidR="0001149C">
          <w:rPr>
            <w:noProof/>
            <w:webHidden/>
          </w:rPr>
          <w:instrText xml:space="preserve"> PAGEREF _Toc405996367 \h </w:instrText>
        </w:r>
        <w:r>
          <w:rPr>
            <w:noProof/>
            <w:webHidden/>
          </w:rPr>
        </w:r>
        <w:r>
          <w:rPr>
            <w:noProof/>
            <w:webHidden/>
          </w:rPr>
          <w:fldChar w:fldCharType="separate"/>
        </w:r>
        <w:r w:rsidR="00C76B8D">
          <w:rPr>
            <w:noProof/>
            <w:webHidden/>
          </w:rPr>
          <w:t>29</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68" w:history="1">
        <w:r w:rsidR="0001149C" w:rsidRPr="00D325C5">
          <w:rPr>
            <w:rStyle w:val="af3"/>
            <w:noProof/>
          </w:rPr>
          <w:t>2.</w:t>
        </w:r>
        <w:r w:rsidR="0001149C" w:rsidRPr="00D325C5">
          <w:rPr>
            <w:rStyle w:val="af3"/>
            <w:rFonts w:hint="eastAsia"/>
            <w:noProof/>
          </w:rPr>
          <w:t>衛生機關需以書面透過法院聲請檢疫或者隔離命令</w:t>
        </w:r>
        <w:r w:rsidR="0001149C">
          <w:rPr>
            <w:noProof/>
            <w:webHidden/>
          </w:rPr>
          <w:tab/>
        </w:r>
        <w:r>
          <w:rPr>
            <w:noProof/>
            <w:webHidden/>
          </w:rPr>
          <w:fldChar w:fldCharType="begin"/>
        </w:r>
        <w:r w:rsidR="0001149C">
          <w:rPr>
            <w:noProof/>
            <w:webHidden/>
          </w:rPr>
          <w:instrText xml:space="preserve"> PAGEREF _Toc405996368 \h </w:instrText>
        </w:r>
        <w:r>
          <w:rPr>
            <w:noProof/>
            <w:webHidden/>
          </w:rPr>
        </w:r>
        <w:r>
          <w:rPr>
            <w:noProof/>
            <w:webHidden/>
          </w:rPr>
          <w:fldChar w:fldCharType="separate"/>
        </w:r>
        <w:r w:rsidR="00C76B8D">
          <w:rPr>
            <w:noProof/>
            <w:webHidden/>
          </w:rPr>
          <w:t>29</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69" w:history="1">
        <w:r w:rsidR="0001149C" w:rsidRPr="00D325C5">
          <w:rPr>
            <w:rStyle w:val="af3"/>
            <w:noProof/>
          </w:rPr>
          <w:t>3.</w:t>
        </w:r>
        <w:r w:rsidR="0001149C" w:rsidRPr="00D325C5">
          <w:rPr>
            <w:rStyle w:val="af3"/>
            <w:rFonts w:hint="eastAsia"/>
            <w:noProof/>
          </w:rPr>
          <w:t>緊急情況以書面指令取代法院通知，以對個人進行暫時隔離或檢疫</w:t>
        </w:r>
        <w:r w:rsidR="0001149C">
          <w:rPr>
            <w:noProof/>
            <w:webHidden/>
          </w:rPr>
          <w:tab/>
        </w:r>
        <w:r>
          <w:rPr>
            <w:noProof/>
            <w:webHidden/>
          </w:rPr>
          <w:fldChar w:fldCharType="begin"/>
        </w:r>
        <w:r w:rsidR="0001149C">
          <w:rPr>
            <w:noProof/>
            <w:webHidden/>
          </w:rPr>
          <w:instrText xml:space="preserve"> PAGEREF _Toc405996369 \h </w:instrText>
        </w:r>
        <w:r>
          <w:rPr>
            <w:noProof/>
            <w:webHidden/>
          </w:rPr>
        </w:r>
        <w:r>
          <w:rPr>
            <w:noProof/>
            <w:webHidden/>
          </w:rPr>
          <w:fldChar w:fldCharType="separate"/>
        </w:r>
        <w:r w:rsidR="00C76B8D">
          <w:rPr>
            <w:noProof/>
            <w:webHidden/>
          </w:rPr>
          <w:t>30</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70" w:history="1">
        <w:r w:rsidR="0001149C" w:rsidRPr="00D325C5">
          <w:rPr>
            <w:rStyle w:val="af3"/>
            <w:noProof/>
          </w:rPr>
          <w:t>4.</w:t>
        </w:r>
        <w:r w:rsidR="0001149C" w:rsidRPr="00D325C5">
          <w:rPr>
            <w:rStyle w:val="af3"/>
            <w:rFonts w:hint="eastAsia"/>
            <w:noProof/>
          </w:rPr>
          <w:t>模範州法</w:t>
        </w:r>
        <w:r w:rsidR="0001149C" w:rsidRPr="00D325C5">
          <w:rPr>
            <w:rStyle w:val="af3"/>
            <w:noProof/>
          </w:rPr>
          <w:t>(MSEPHA)</w:t>
        </w:r>
        <w:r w:rsidR="0001149C" w:rsidRPr="00D325C5">
          <w:rPr>
            <w:rStyle w:val="af3"/>
            <w:rFonts w:hint="eastAsia"/>
            <w:noProof/>
          </w:rPr>
          <w:t>之舉證責任標準</w:t>
        </w:r>
        <w:r w:rsidR="0001149C">
          <w:rPr>
            <w:noProof/>
            <w:webHidden/>
          </w:rPr>
          <w:tab/>
        </w:r>
        <w:r>
          <w:rPr>
            <w:noProof/>
            <w:webHidden/>
          </w:rPr>
          <w:fldChar w:fldCharType="begin"/>
        </w:r>
        <w:r w:rsidR="0001149C">
          <w:rPr>
            <w:noProof/>
            <w:webHidden/>
          </w:rPr>
          <w:instrText xml:space="preserve"> PAGEREF _Toc405996370 \h </w:instrText>
        </w:r>
        <w:r>
          <w:rPr>
            <w:noProof/>
            <w:webHidden/>
          </w:rPr>
        </w:r>
        <w:r>
          <w:rPr>
            <w:noProof/>
            <w:webHidden/>
          </w:rPr>
          <w:fldChar w:fldCharType="separate"/>
        </w:r>
        <w:r w:rsidR="00C76B8D">
          <w:rPr>
            <w:noProof/>
            <w:webHidden/>
          </w:rPr>
          <w:t>31</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71" w:history="1">
        <w:r w:rsidR="0001149C" w:rsidRPr="00D325C5">
          <w:rPr>
            <w:rStyle w:val="af3"/>
            <w:noProof/>
          </w:rPr>
          <w:t>5.</w:t>
        </w:r>
        <w:r w:rsidR="0001149C" w:rsidRPr="00D325C5">
          <w:rPr>
            <w:rStyle w:val="af3"/>
            <w:rFonts w:hint="eastAsia"/>
            <w:noProof/>
          </w:rPr>
          <w:t>模範州法</w:t>
        </w:r>
        <w:r w:rsidR="0001149C" w:rsidRPr="00D325C5">
          <w:rPr>
            <w:rStyle w:val="af3"/>
            <w:noProof/>
          </w:rPr>
          <w:t>(MSEPHA)</w:t>
        </w:r>
        <w:r w:rsidR="0001149C" w:rsidRPr="00D325C5">
          <w:rPr>
            <w:rStyle w:val="af3"/>
            <w:rFonts w:hint="eastAsia"/>
            <w:noProof/>
          </w:rPr>
          <w:t>之救濟程序</w:t>
        </w:r>
        <w:r w:rsidR="0001149C">
          <w:rPr>
            <w:noProof/>
            <w:webHidden/>
          </w:rPr>
          <w:tab/>
        </w:r>
        <w:r>
          <w:rPr>
            <w:noProof/>
            <w:webHidden/>
          </w:rPr>
          <w:fldChar w:fldCharType="begin"/>
        </w:r>
        <w:r w:rsidR="0001149C">
          <w:rPr>
            <w:noProof/>
            <w:webHidden/>
          </w:rPr>
          <w:instrText xml:space="preserve"> PAGEREF _Toc405996371 \h </w:instrText>
        </w:r>
        <w:r>
          <w:rPr>
            <w:noProof/>
            <w:webHidden/>
          </w:rPr>
        </w:r>
        <w:r>
          <w:rPr>
            <w:noProof/>
            <w:webHidden/>
          </w:rPr>
          <w:fldChar w:fldCharType="separate"/>
        </w:r>
        <w:r w:rsidR="00C76B8D">
          <w:rPr>
            <w:noProof/>
            <w:webHidden/>
          </w:rPr>
          <w:t>32</w:t>
        </w:r>
        <w:r>
          <w:rPr>
            <w:noProof/>
            <w:webHidden/>
          </w:rPr>
          <w:fldChar w:fldCharType="end"/>
        </w:r>
      </w:hyperlink>
    </w:p>
    <w:p w:rsidR="0001149C" w:rsidRDefault="00D13B64">
      <w:pPr>
        <w:pStyle w:val="31"/>
        <w:tabs>
          <w:tab w:val="right" w:leader="dot" w:pos="8296"/>
        </w:tabs>
        <w:rPr>
          <w:noProof/>
          <w:kern w:val="2"/>
          <w:sz w:val="24"/>
        </w:rPr>
      </w:pPr>
      <w:hyperlink w:anchor="_Toc405996372" w:history="1">
        <w:r w:rsidR="0001149C" w:rsidRPr="00D325C5">
          <w:rPr>
            <w:rStyle w:val="af3"/>
            <w:rFonts w:ascii="Times New Roman" w:eastAsia="新細明體" w:hAnsi="Times New Roman" w:cs="Times New Roman" w:hint="eastAsia"/>
            <w:noProof/>
          </w:rPr>
          <w:t>（四）州公共健康模轉捩點模範法（</w:t>
        </w:r>
        <w:r w:rsidR="0001149C" w:rsidRPr="00D325C5">
          <w:rPr>
            <w:rStyle w:val="af3"/>
            <w:rFonts w:ascii="Times New Roman" w:eastAsia="新細明體" w:hAnsi="Times New Roman" w:cs="Times New Roman"/>
            <w:noProof/>
          </w:rPr>
          <w:t>The Turning Point Model State Public Health Act</w:t>
        </w:r>
        <w:r w:rsidR="0001149C" w:rsidRPr="00D325C5">
          <w:rPr>
            <w:rStyle w:val="af3"/>
            <w:rFonts w:ascii="Times New Roman" w:eastAsia="新細明體" w:hAnsi="Times New Roman" w:cs="Times New Roman" w:hint="eastAsia"/>
            <w:noProof/>
          </w:rPr>
          <w:t>）</w:t>
        </w:r>
        <w:r w:rsidR="0001149C">
          <w:rPr>
            <w:noProof/>
            <w:webHidden/>
          </w:rPr>
          <w:tab/>
        </w:r>
        <w:r>
          <w:rPr>
            <w:noProof/>
            <w:webHidden/>
          </w:rPr>
          <w:fldChar w:fldCharType="begin"/>
        </w:r>
        <w:r w:rsidR="0001149C">
          <w:rPr>
            <w:noProof/>
            <w:webHidden/>
          </w:rPr>
          <w:instrText xml:space="preserve"> PAGEREF _Toc405996372 \h </w:instrText>
        </w:r>
        <w:r>
          <w:rPr>
            <w:noProof/>
            <w:webHidden/>
          </w:rPr>
        </w:r>
        <w:r>
          <w:rPr>
            <w:noProof/>
            <w:webHidden/>
          </w:rPr>
          <w:fldChar w:fldCharType="separate"/>
        </w:r>
        <w:r w:rsidR="00C76B8D">
          <w:rPr>
            <w:noProof/>
            <w:webHidden/>
          </w:rPr>
          <w:t>33</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73" w:history="1">
        <w:r w:rsidR="0001149C" w:rsidRPr="00D325C5">
          <w:rPr>
            <w:rStyle w:val="af3"/>
            <w:noProof/>
          </w:rPr>
          <w:t>1.</w:t>
        </w:r>
        <w:r w:rsidR="0001149C" w:rsidRPr="00D325C5">
          <w:rPr>
            <w:rStyle w:val="af3"/>
            <w:rFonts w:hint="eastAsia"/>
            <w:noProof/>
          </w:rPr>
          <w:t>制定背景</w:t>
        </w:r>
        <w:r w:rsidR="0001149C">
          <w:rPr>
            <w:noProof/>
            <w:webHidden/>
          </w:rPr>
          <w:tab/>
        </w:r>
        <w:r>
          <w:rPr>
            <w:noProof/>
            <w:webHidden/>
          </w:rPr>
          <w:fldChar w:fldCharType="begin"/>
        </w:r>
        <w:r w:rsidR="0001149C">
          <w:rPr>
            <w:noProof/>
            <w:webHidden/>
          </w:rPr>
          <w:instrText xml:space="preserve"> PAGEREF _Toc405996373 \h </w:instrText>
        </w:r>
        <w:r>
          <w:rPr>
            <w:noProof/>
            <w:webHidden/>
          </w:rPr>
        </w:r>
        <w:r>
          <w:rPr>
            <w:noProof/>
            <w:webHidden/>
          </w:rPr>
          <w:fldChar w:fldCharType="separate"/>
        </w:r>
        <w:r w:rsidR="00C76B8D">
          <w:rPr>
            <w:noProof/>
            <w:webHidden/>
          </w:rPr>
          <w:t>33</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74" w:history="1">
        <w:r w:rsidR="0001149C" w:rsidRPr="00D325C5">
          <w:rPr>
            <w:rStyle w:val="af3"/>
            <w:noProof/>
          </w:rPr>
          <w:t>2.</w:t>
        </w:r>
        <w:r w:rsidR="0001149C" w:rsidRPr="00D325C5">
          <w:rPr>
            <w:rStyle w:val="af3"/>
            <w:rFonts w:hint="eastAsia"/>
            <w:noProof/>
          </w:rPr>
          <w:t>轉捩點法與模範州法</w:t>
        </w:r>
        <w:r w:rsidR="0001149C" w:rsidRPr="00D325C5">
          <w:rPr>
            <w:rStyle w:val="af3"/>
            <w:noProof/>
          </w:rPr>
          <w:t>(MSEPHA)</w:t>
        </w:r>
        <w:r w:rsidR="0001149C" w:rsidRPr="00D325C5">
          <w:rPr>
            <w:rStyle w:val="af3"/>
            <w:rFonts w:hint="eastAsia"/>
            <w:noProof/>
          </w:rPr>
          <w:t>的差異性</w:t>
        </w:r>
        <w:r w:rsidR="0001149C">
          <w:rPr>
            <w:noProof/>
            <w:webHidden/>
          </w:rPr>
          <w:tab/>
        </w:r>
        <w:r>
          <w:rPr>
            <w:noProof/>
            <w:webHidden/>
          </w:rPr>
          <w:fldChar w:fldCharType="begin"/>
        </w:r>
        <w:r w:rsidR="0001149C">
          <w:rPr>
            <w:noProof/>
            <w:webHidden/>
          </w:rPr>
          <w:instrText xml:space="preserve"> PAGEREF _Toc405996374 \h </w:instrText>
        </w:r>
        <w:r>
          <w:rPr>
            <w:noProof/>
            <w:webHidden/>
          </w:rPr>
        </w:r>
        <w:r>
          <w:rPr>
            <w:noProof/>
            <w:webHidden/>
          </w:rPr>
          <w:fldChar w:fldCharType="separate"/>
        </w:r>
        <w:r w:rsidR="00C76B8D">
          <w:rPr>
            <w:noProof/>
            <w:webHidden/>
          </w:rPr>
          <w:t>33</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75" w:history="1">
        <w:r w:rsidR="0001149C" w:rsidRPr="00D325C5">
          <w:rPr>
            <w:rStyle w:val="af3"/>
            <w:noProof/>
          </w:rPr>
          <w:t>3.</w:t>
        </w:r>
        <w:r w:rsidR="0001149C" w:rsidRPr="00D325C5">
          <w:rPr>
            <w:rStyle w:val="af3"/>
            <w:rFonts w:hint="eastAsia"/>
            <w:noProof/>
          </w:rPr>
          <w:t>轉捩點法強化個人權利</w:t>
        </w:r>
        <w:r w:rsidR="0001149C">
          <w:rPr>
            <w:noProof/>
            <w:webHidden/>
          </w:rPr>
          <w:tab/>
        </w:r>
        <w:r>
          <w:rPr>
            <w:noProof/>
            <w:webHidden/>
          </w:rPr>
          <w:fldChar w:fldCharType="begin"/>
        </w:r>
        <w:r w:rsidR="0001149C">
          <w:rPr>
            <w:noProof/>
            <w:webHidden/>
          </w:rPr>
          <w:instrText xml:space="preserve"> PAGEREF _Toc405996375 \h </w:instrText>
        </w:r>
        <w:r>
          <w:rPr>
            <w:noProof/>
            <w:webHidden/>
          </w:rPr>
        </w:r>
        <w:r>
          <w:rPr>
            <w:noProof/>
            <w:webHidden/>
          </w:rPr>
          <w:fldChar w:fldCharType="separate"/>
        </w:r>
        <w:r w:rsidR="00C76B8D">
          <w:rPr>
            <w:noProof/>
            <w:webHidden/>
          </w:rPr>
          <w:t>34</w:t>
        </w:r>
        <w:r>
          <w:rPr>
            <w:noProof/>
            <w:webHidden/>
          </w:rPr>
          <w:fldChar w:fldCharType="end"/>
        </w:r>
      </w:hyperlink>
    </w:p>
    <w:p w:rsidR="0001149C" w:rsidRDefault="00D13B64">
      <w:pPr>
        <w:pStyle w:val="31"/>
        <w:tabs>
          <w:tab w:val="right" w:leader="dot" w:pos="8296"/>
        </w:tabs>
        <w:rPr>
          <w:noProof/>
          <w:kern w:val="2"/>
          <w:sz w:val="24"/>
        </w:rPr>
      </w:pPr>
      <w:hyperlink w:anchor="_Toc405996376" w:history="1">
        <w:r w:rsidR="0001149C" w:rsidRPr="00D325C5">
          <w:rPr>
            <w:rStyle w:val="af3"/>
            <w:rFonts w:ascii="Times New Roman" w:eastAsia="新細明體" w:hAnsi="Times New Roman" w:cs="Times New Roman" w:hint="eastAsia"/>
            <w:noProof/>
          </w:rPr>
          <w:t>（五）紐約市的健康法修訂版</w:t>
        </w:r>
        <w:r w:rsidR="0001149C" w:rsidRPr="00D325C5">
          <w:rPr>
            <w:rStyle w:val="af3"/>
            <w:rFonts w:ascii="Times New Roman" w:eastAsia="新細明體" w:hAnsi="Times New Roman" w:cs="Times New Roman"/>
            <w:noProof/>
          </w:rPr>
          <w:t>(New York City Health Code Revisions)</w:t>
        </w:r>
        <w:r w:rsidR="0001149C">
          <w:rPr>
            <w:noProof/>
            <w:webHidden/>
          </w:rPr>
          <w:tab/>
        </w:r>
        <w:r>
          <w:rPr>
            <w:noProof/>
            <w:webHidden/>
          </w:rPr>
          <w:fldChar w:fldCharType="begin"/>
        </w:r>
        <w:r w:rsidR="0001149C">
          <w:rPr>
            <w:noProof/>
            <w:webHidden/>
          </w:rPr>
          <w:instrText xml:space="preserve"> PAGEREF _Toc405996376 \h </w:instrText>
        </w:r>
        <w:r>
          <w:rPr>
            <w:noProof/>
            <w:webHidden/>
          </w:rPr>
        </w:r>
        <w:r>
          <w:rPr>
            <w:noProof/>
            <w:webHidden/>
          </w:rPr>
          <w:fldChar w:fldCharType="separate"/>
        </w:r>
        <w:r w:rsidR="00C76B8D">
          <w:rPr>
            <w:noProof/>
            <w:webHidden/>
          </w:rPr>
          <w:t>34</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77" w:history="1">
        <w:r w:rsidR="0001149C" w:rsidRPr="00D325C5">
          <w:rPr>
            <w:rStyle w:val="af3"/>
            <w:noProof/>
          </w:rPr>
          <w:t>1.</w:t>
        </w:r>
        <w:r w:rsidR="0001149C" w:rsidRPr="00D325C5">
          <w:rPr>
            <w:rStyle w:val="af3"/>
            <w:rFonts w:hint="eastAsia"/>
            <w:noProof/>
          </w:rPr>
          <w:t>背景</w:t>
        </w:r>
        <w:r w:rsidR="0001149C">
          <w:rPr>
            <w:noProof/>
            <w:webHidden/>
          </w:rPr>
          <w:tab/>
        </w:r>
        <w:r>
          <w:rPr>
            <w:noProof/>
            <w:webHidden/>
          </w:rPr>
          <w:fldChar w:fldCharType="begin"/>
        </w:r>
        <w:r w:rsidR="0001149C">
          <w:rPr>
            <w:noProof/>
            <w:webHidden/>
          </w:rPr>
          <w:instrText xml:space="preserve"> PAGEREF _Toc405996377 \h </w:instrText>
        </w:r>
        <w:r>
          <w:rPr>
            <w:noProof/>
            <w:webHidden/>
          </w:rPr>
        </w:r>
        <w:r>
          <w:rPr>
            <w:noProof/>
            <w:webHidden/>
          </w:rPr>
          <w:fldChar w:fldCharType="separate"/>
        </w:r>
        <w:r w:rsidR="00C76B8D">
          <w:rPr>
            <w:noProof/>
            <w:webHidden/>
          </w:rPr>
          <w:t>34</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78" w:history="1">
        <w:r w:rsidR="0001149C" w:rsidRPr="00D325C5">
          <w:rPr>
            <w:rStyle w:val="af3"/>
            <w:noProof/>
          </w:rPr>
          <w:t>2.</w:t>
        </w:r>
        <w:r w:rsidR="0001149C" w:rsidRPr="00D325C5">
          <w:rPr>
            <w:rStyle w:val="af3"/>
            <w:rFonts w:hint="eastAsia"/>
            <w:noProof/>
          </w:rPr>
          <w:t>病人危險層級分類：低度危險、中度危險、以及高危險</w:t>
        </w:r>
        <w:r w:rsidR="0001149C">
          <w:rPr>
            <w:noProof/>
            <w:webHidden/>
          </w:rPr>
          <w:tab/>
        </w:r>
        <w:r>
          <w:rPr>
            <w:noProof/>
            <w:webHidden/>
          </w:rPr>
          <w:fldChar w:fldCharType="begin"/>
        </w:r>
        <w:r w:rsidR="0001149C">
          <w:rPr>
            <w:noProof/>
            <w:webHidden/>
          </w:rPr>
          <w:instrText xml:space="preserve"> PAGEREF _Toc405996378 \h </w:instrText>
        </w:r>
        <w:r>
          <w:rPr>
            <w:noProof/>
            <w:webHidden/>
          </w:rPr>
        </w:r>
        <w:r>
          <w:rPr>
            <w:noProof/>
            <w:webHidden/>
          </w:rPr>
          <w:fldChar w:fldCharType="separate"/>
        </w:r>
        <w:r w:rsidR="00C76B8D">
          <w:rPr>
            <w:noProof/>
            <w:webHidden/>
          </w:rPr>
          <w:t>35</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79" w:history="1">
        <w:r w:rsidR="0001149C" w:rsidRPr="00D325C5">
          <w:rPr>
            <w:rStyle w:val="af3"/>
            <w:noProof/>
          </w:rPr>
          <w:t>3.</w:t>
        </w:r>
        <w:r w:rsidR="0001149C" w:rsidRPr="00D325C5">
          <w:rPr>
            <w:rStyle w:val="af3"/>
            <w:rFonts w:hint="eastAsia"/>
            <w:noProof/>
          </w:rPr>
          <w:t>舉證標準</w:t>
        </w:r>
        <w:r w:rsidR="0001149C">
          <w:rPr>
            <w:noProof/>
            <w:webHidden/>
          </w:rPr>
          <w:tab/>
        </w:r>
        <w:r>
          <w:rPr>
            <w:noProof/>
            <w:webHidden/>
          </w:rPr>
          <w:fldChar w:fldCharType="begin"/>
        </w:r>
        <w:r w:rsidR="0001149C">
          <w:rPr>
            <w:noProof/>
            <w:webHidden/>
          </w:rPr>
          <w:instrText xml:space="preserve"> PAGEREF _Toc405996379 \h </w:instrText>
        </w:r>
        <w:r>
          <w:rPr>
            <w:noProof/>
            <w:webHidden/>
          </w:rPr>
        </w:r>
        <w:r>
          <w:rPr>
            <w:noProof/>
            <w:webHidden/>
          </w:rPr>
          <w:fldChar w:fldCharType="separate"/>
        </w:r>
        <w:r w:rsidR="00C76B8D">
          <w:rPr>
            <w:noProof/>
            <w:webHidden/>
          </w:rPr>
          <w:t>35</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80" w:history="1">
        <w:r w:rsidR="0001149C" w:rsidRPr="00D325C5">
          <w:rPr>
            <w:rStyle w:val="af3"/>
            <w:noProof/>
          </w:rPr>
          <w:t>4.</w:t>
        </w:r>
        <w:r w:rsidR="0001149C" w:rsidRPr="00D325C5">
          <w:rPr>
            <w:rStyle w:val="af3"/>
            <w:rFonts w:hint="eastAsia"/>
            <w:noProof/>
          </w:rPr>
          <w:t>救濟程序與正當程序</w:t>
        </w:r>
        <w:r w:rsidR="0001149C">
          <w:rPr>
            <w:noProof/>
            <w:webHidden/>
          </w:rPr>
          <w:tab/>
        </w:r>
        <w:r>
          <w:rPr>
            <w:noProof/>
            <w:webHidden/>
          </w:rPr>
          <w:fldChar w:fldCharType="begin"/>
        </w:r>
        <w:r w:rsidR="0001149C">
          <w:rPr>
            <w:noProof/>
            <w:webHidden/>
          </w:rPr>
          <w:instrText xml:space="preserve"> PAGEREF _Toc405996380 \h </w:instrText>
        </w:r>
        <w:r>
          <w:rPr>
            <w:noProof/>
            <w:webHidden/>
          </w:rPr>
        </w:r>
        <w:r>
          <w:rPr>
            <w:noProof/>
            <w:webHidden/>
          </w:rPr>
          <w:fldChar w:fldCharType="separate"/>
        </w:r>
        <w:r w:rsidR="00C76B8D">
          <w:rPr>
            <w:noProof/>
            <w:webHidden/>
          </w:rPr>
          <w:t>35</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81" w:history="1">
        <w:r w:rsidR="0001149C" w:rsidRPr="00D325C5">
          <w:rPr>
            <w:rStyle w:val="af3"/>
            <w:noProof/>
          </w:rPr>
          <w:t>5.</w:t>
        </w:r>
        <w:r w:rsidR="0001149C" w:rsidRPr="00D325C5">
          <w:rPr>
            <w:rStyle w:val="af3"/>
            <w:rFonts w:hint="eastAsia"/>
            <w:noProof/>
          </w:rPr>
          <w:t>居家或其他處所之隔離</w:t>
        </w:r>
        <w:r w:rsidR="0001149C">
          <w:rPr>
            <w:noProof/>
            <w:webHidden/>
          </w:rPr>
          <w:tab/>
        </w:r>
        <w:r>
          <w:rPr>
            <w:noProof/>
            <w:webHidden/>
          </w:rPr>
          <w:fldChar w:fldCharType="begin"/>
        </w:r>
        <w:r w:rsidR="0001149C">
          <w:rPr>
            <w:noProof/>
            <w:webHidden/>
          </w:rPr>
          <w:instrText xml:space="preserve"> PAGEREF _Toc405996381 \h </w:instrText>
        </w:r>
        <w:r>
          <w:rPr>
            <w:noProof/>
            <w:webHidden/>
          </w:rPr>
        </w:r>
        <w:r>
          <w:rPr>
            <w:noProof/>
            <w:webHidden/>
          </w:rPr>
          <w:fldChar w:fldCharType="separate"/>
        </w:r>
        <w:r w:rsidR="00C76B8D">
          <w:rPr>
            <w:noProof/>
            <w:webHidden/>
          </w:rPr>
          <w:t>36</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82" w:history="1">
        <w:r w:rsidR="0001149C" w:rsidRPr="00D325C5">
          <w:rPr>
            <w:rStyle w:val="af3"/>
            <w:noProof/>
          </w:rPr>
          <w:t>6.</w:t>
        </w:r>
        <w:r w:rsidR="0001149C" w:rsidRPr="00D325C5">
          <w:rPr>
            <w:rStyle w:val="af3"/>
            <w:rFonts w:hint="eastAsia"/>
            <w:noProof/>
          </w:rPr>
          <w:t>肺結核病患之正當程序規定</w:t>
        </w:r>
        <w:r w:rsidR="0001149C">
          <w:rPr>
            <w:noProof/>
            <w:webHidden/>
          </w:rPr>
          <w:tab/>
        </w:r>
        <w:r>
          <w:rPr>
            <w:noProof/>
            <w:webHidden/>
          </w:rPr>
          <w:fldChar w:fldCharType="begin"/>
        </w:r>
        <w:r w:rsidR="0001149C">
          <w:rPr>
            <w:noProof/>
            <w:webHidden/>
          </w:rPr>
          <w:instrText xml:space="preserve"> PAGEREF _Toc405996382 \h </w:instrText>
        </w:r>
        <w:r>
          <w:rPr>
            <w:noProof/>
            <w:webHidden/>
          </w:rPr>
        </w:r>
        <w:r>
          <w:rPr>
            <w:noProof/>
            <w:webHidden/>
          </w:rPr>
          <w:fldChar w:fldCharType="separate"/>
        </w:r>
        <w:r w:rsidR="00C76B8D">
          <w:rPr>
            <w:noProof/>
            <w:webHidden/>
          </w:rPr>
          <w:t>36</w:t>
        </w:r>
        <w:r>
          <w:rPr>
            <w:noProof/>
            <w:webHidden/>
          </w:rPr>
          <w:fldChar w:fldCharType="end"/>
        </w:r>
      </w:hyperlink>
    </w:p>
    <w:p w:rsidR="0001149C" w:rsidRDefault="00D13B64">
      <w:pPr>
        <w:pStyle w:val="31"/>
        <w:tabs>
          <w:tab w:val="right" w:leader="dot" w:pos="8296"/>
        </w:tabs>
        <w:rPr>
          <w:noProof/>
          <w:kern w:val="2"/>
          <w:sz w:val="24"/>
        </w:rPr>
      </w:pPr>
      <w:hyperlink w:anchor="_Toc405996383" w:history="1">
        <w:r w:rsidR="0001149C" w:rsidRPr="00D325C5">
          <w:rPr>
            <w:rStyle w:val="af3"/>
            <w:rFonts w:ascii="Times New Roman" w:eastAsia="新細明體" w:hAnsi="Times New Roman" w:cs="Times New Roman" w:hint="eastAsia"/>
            <w:noProof/>
          </w:rPr>
          <w:t>（六）</w:t>
        </w:r>
        <w:r w:rsidR="0001149C" w:rsidRPr="00D325C5">
          <w:rPr>
            <w:rStyle w:val="af3"/>
            <w:rFonts w:ascii="Times New Roman" w:eastAsia="新細明體" w:hAnsi="Times New Roman" w:cs="Times New Roman"/>
            <w:noProof/>
          </w:rPr>
          <w:t>2005</w:t>
        </w:r>
        <w:r w:rsidR="0001149C" w:rsidRPr="00D325C5">
          <w:rPr>
            <w:rStyle w:val="af3"/>
            <w:rFonts w:ascii="Times New Roman" w:eastAsia="新細明體" w:hAnsi="Times New Roman" w:cs="Times New Roman" w:hint="eastAsia"/>
            <w:noProof/>
          </w:rPr>
          <w:t>年聯邦行政命令修正草案</w:t>
        </w:r>
        <w:r w:rsidR="0001149C">
          <w:rPr>
            <w:noProof/>
            <w:webHidden/>
          </w:rPr>
          <w:tab/>
        </w:r>
        <w:r>
          <w:rPr>
            <w:noProof/>
            <w:webHidden/>
          </w:rPr>
          <w:fldChar w:fldCharType="begin"/>
        </w:r>
        <w:r w:rsidR="0001149C">
          <w:rPr>
            <w:noProof/>
            <w:webHidden/>
          </w:rPr>
          <w:instrText xml:space="preserve"> PAGEREF _Toc405996383 \h </w:instrText>
        </w:r>
        <w:r>
          <w:rPr>
            <w:noProof/>
            <w:webHidden/>
          </w:rPr>
        </w:r>
        <w:r>
          <w:rPr>
            <w:noProof/>
            <w:webHidden/>
          </w:rPr>
          <w:fldChar w:fldCharType="separate"/>
        </w:r>
        <w:r w:rsidR="00C76B8D">
          <w:rPr>
            <w:noProof/>
            <w:webHidden/>
          </w:rPr>
          <w:t>36</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84" w:history="1">
        <w:r w:rsidR="0001149C" w:rsidRPr="00D325C5">
          <w:rPr>
            <w:rStyle w:val="af3"/>
            <w:noProof/>
          </w:rPr>
          <w:t>1.</w:t>
        </w:r>
        <w:r w:rsidR="0001149C" w:rsidRPr="00D325C5">
          <w:rPr>
            <w:rStyle w:val="af3"/>
            <w:rFonts w:hint="eastAsia"/>
            <w:noProof/>
          </w:rPr>
          <w:t>聯邦檢疫規則草案背景</w:t>
        </w:r>
        <w:r w:rsidR="0001149C">
          <w:rPr>
            <w:noProof/>
            <w:webHidden/>
          </w:rPr>
          <w:tab/>
        </w:r>
        <w:r>
          <w:rPr>
            <w:noProof/>
            <w:webHidden/>
          </w:rPr>
          <w:fldChar w:fldCharType="begin"/>
        </w:r>
        <w:r w:rsidR="0001149C">
          <w:rPr>
            <w:noProof/>
            <w:webHidden/>
          </w:rPr>
          <w:instrText xml:space="preserve"> PAGEREF _Toc405996384 \h </w:instrText>
        </w:r>
        <w:r>
          <w:rPr>
            <w:noProof/>
            <w:webHidden/>
          </w:rPr>
        </w:r>
        <w:r>
          <w:rPr>
            <w:noProof/>
            <w:webHidden/>
          </w:rPr>
          <w:fldChar w:fldCharType="separate"/>
        </w:r>
        <w:r w:rsidR="00C76B8D">
          <w:rPr>
            <w:noProof/>
            <w:webHidden/>
          </w:rPr>
          <w:t>36</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85" w:history="1">
        <w:r w:rsidR="0001149C" w:rsidRPr="00D325C5">
          <w:rPr>
            <w:rStyle w:val="af3"/>
            <w:noProof/>
          </w:rPr>
          <w:t>2.</w:t>
        </w:r>
        <w:r w:rsidR="0001149C" w:rsidRPr="00D325C5">
          <w:rPr>
            <w:rStyle w:val="af3"/>
            <w:rFonts w:hint="eastAsia"/>
            <w:noProof/>
          </w:rPr>
          <w:t>草案裡其核發檢疫命令的程序細節</w:t>
        </w:r>
        <w:r w:rsidR="0001149C">
          <w:rPr>
            <w:noProof/>
            <w:webHidden/>
          </w:rPr>
          <w:tab/>
        </w:r>
        <w:r>
          <w:rPr>
            <w:noProof/>
            <w:webHidden/>
          </w:rPr>
          <w:fldChar w:fldCharType="begin"/>
        </w:r>
        <w:r w:rsidR="0001149C">
          <w:rPr>
            <w:noProof/>
            <w:webHidden/>
          </w:rPr>
          <w:instrText xml:space="preserve"> PAGEREF _Toc405996385 \h </w:instrText>
        </w:r>
        <w:r>
          <w:rPr>
            <w:noProof/>
            <w:webHidden/>
          </w:rPr>
        </w:r>
        <w:r>
          <w:rPr>
            <w:noProof/>
            <w:webHidden/>
          </w:rPr>
          <w:fldChar w:fldCharType="separate"/>
        </w:r>
        <w:r w:rsidR="00C76B8D">
          <w:rPr>
            <w:noProof/>
            <w:webHidden/>
          </w:rPr>
          <w:t>37</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386" w:history="1">
        <w:r w:rsidR="0001149C" w:rsidRPr="00D325C5">
          <w:rPr>
            <w:rStyle w:val="af3"/>
            <w:noProof/>
          </w:rPr>
          <w:t>(1)</w:t>
        </w:r>
        <w:r w:rsidR="0001149C" w:rsidRPr="00D325C5">
          <w:rPr>
            <w:rStyle w:val="af3"/>
            <w:rFonts w:hint="eastAsia"/>
            <w:noProof/>
          </w:rPr>
          <w:t>暫時性檢疫法定天數為</w:t>
        </w:r>
        <w:r w:rsidR="0001149C" w:rsidRPr="00D325C5">
          <w:rPr>
            <w:rStyle w:val="af3"/>
            <w:noProof/>
          </w:rPr>
          <w:t>3</w:t>
        </w:r>
        <w:r w:rsidR="0001149C" w:rsidRPr="00D325C5">
          <w:rPr>
            <w:rStyle w:val="af3"/>
            <w:rFonts w:hint="eastAsia"/>
            <w:noProof/>
          </w:rPr>
          <w:t>天</w:t>
        </w:r>
        <w:r w:rsidR="0001149C">
          <w:rPr>
            <w:noProof/>
            <w:webHidden/>
          </w:rPr>
          <w:tab/>
        </w:r>
        <w:r>
          <w:rPr>
            <w:noProof/>
            <w:webHidden/>
          </w:rPr>
          <w:fldChar w:fldCharType="begin"/>
        </w:r>
        <w:r w:rsidR="0001149C">
          <w:rPr>
            <w:noProof/>
            <w:webHidden/>
          </w:rPr>
          <w:instrText xml:space="preserve"> PAGEREF _Toc405996386 \h </w:instrText>
        </w:r>
        <w:r>
          <w:rPr>
            <w:noProof/>
            <w:webHidden/>
          </w:rPr>
        </w:r>
        <w:r>
          <w:rPr>
            <w:noProof/>
            <w:webHidden/>
          </w:rPr>
          <w:fldChar w:fldCharType="separate"/>
        </w:r>
        <w:r w:rsidR="00C76B8D">
          <w:rPr>
            <w:noProof/>
            <w:webHidden/>
          </w:rPr>
          <w:t>37</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387" w:history="1">
        <w:r w:rsidR="0001149C" w:rsidRPr="00D325C5">
          <w:rPr>
            <w:rStyle w:val="af3"/>
            <w:noProof/>
          </w:rPr>
          <w:t>(2)</w:t>
        </w:r>
        <w:r w:rsidR="0001149C" w:rsidRPr="00D325C5">
          <w:rPr>
            <w:rStyle w:val="af3"/>
            <w:rFonts w:hint="eastAsia"/>
            <w:noProof/>
          </w:rPr>
          <w:t>書面通知之內容</w:t>
        </w:r>
        <w:r w:rsidR="0001149C">
          <w:rPr>
            <w:noProof/>
            <w:webHidden/>
          </w:rPr>
          <w:tab/>
        </w:r>
        <w:r>
          <w:rPr>
            <w:noProof/>
            <w:webHidden/>
          </w:rPr>
          <w:fldChar w:fldCharType="begin"/>
        </w:r>
        <w:r w:rsidR="0001149C">
          <w:rPr>
            <w:noProof/>
            <w:webHidden/>
          </w:rPr>
          <w:instrText xml:space="preserve"> PAGEREF _Toc405996387 \h </w:instrText>
        </w:r>
        <w:r>
          <w:rPr>
            <w:noProof/>
            <w:webHidden/>
          </w:rPr>
        </w:r>
        <w:r>
          <w:rPr>
            <w:noProof/>
            <w:webHidden/>
          </w:rPr>
          <w:fldChar w:fldCharType="separate"/>
        </w:r>
        <w:r w:rsidR="00C76B8D">
          <w:rPr>
            <w:noProof/>
            <w:webHidden/>
          </w:rPr>
          <w:t>37</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388" w:history="1">
        <w:r w:rsidR="0001149C" w:rsidRPr="00D325C5">
          <w:rPr>
            <w:rStyle w:val="af3"/>
            <w:noProof/>
          </w:rPr>
          <w:t xml:space="preserve">(3) </w:t>
        </w:r>
        <w:r w:rsidR="0001149C" w:rsidRPr="00D325C5">
          <w:rPr>
            <w:rStyle w:val="af3"/>
            <w:rFonts w:hint="eastAsia"/>
            <w:noProof/>
          </w:rPr>
          <w:t>個人得聲請人身保護令等救濟</w:t>
        </w:r>
        <w:r w:rsidR="0001149C">
          <w:rPr>
            <w:noProof/>
            <w:webHidden/>
          </w:rPr>
          <w:tab/>
        </w:r>
        <w:r>
          <w:rPr>
            <w:noProof/>
            <w:webHidden/>
          </w:rPr>
          <w:fldChar w:fldCharType="begin"/>
        </w:r>
        <w:r w:rsidR="0001149C">
          <w:rPr>
            <w:noProof/>
            <w:webHidden/>
          </w:rPr>
          <w:instrText xml:space="preserve"> PAGEREF _Toc405996388 \h </w:instrText>
        </w:r>
        <w:r>
          <w:rPr>
            <w:noProof/>
            <w:webHidden/>
          </w:rPr>
        </w:r>
        <w:r>
          <w:rPr>
            <w:noProof/>
            <w:webHidden/>
          </w:rPr>
          <w:fldChar w:fldCharType="separate"/>
        </w:r>
        <w:r w:rsidR="00C76B8D">
          <w:rPr>
            <w:noProof/>
            <w:webHidden/>
          </w:rPr>
          <w:t>38</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389" w:history="1">
        <w:r w:rsidR="0001149C" w:rsidRPr="00D325C5">
          <w:rPr>
            <w:rStyle w:val="af3"/>
            <w:noProof/>
          </w:rPr>
          <w:t xml:space="preserve">(4) </w:t>
        </w:r>
        <w:r w:rsidR="0001149C" w:rsidRPr="00D325C5">
          <w:rPr>
            <w:rStyle w:val="af3"/>
            <w:rFonts w:hint="eastAsia"/>
            <w:noProof/>
          </w:rPr>
          <w:t>臨時檢疫與真正檢疫的差別</w:t>
        </w:r>
        <w:r w:rsidR="0001149C">
          <w:rPr>
            <w:noProof/>
            <w:webHidden/>
          </w:rPr>
          <w:tab/>
        </w:r>
        <w:r>
          <w:rPr>
            <w:noProof/>
            <w:webHidden/>
          </w:rPr>
          <w:fldChar w:fldCharType="begin"/>
        </w:r>
        <w:r w:rsidR="0001149C">
          <w:rPr>
            <w:noProof/>
            <w:webHidden/>
          </w:rPr>
          <w:instrText xml:space="preserve"> PAGEREF _Toc405996389 \h </w:instrText>
        </w:r>
        <w:r>
          <w:rPr>
            <w:noProof/>
            <w:webHidden/>
          </w:rPr>
        </w:r>
        <w:r>
          <w:rPr>
            <w:noProof/>
            <w:webHidden/>
          </w:rPr>
          <w:fldChar w:fldCharType="separate"/>
        </w:r>
        <w:r w:rsidR="00C76B8D">
          <w:rPr>
            <w:noProof/>
            <w:webHidden/>
          </w:rPr>
          <w:t>38</w:t>
        </w:r>
        <w:r>
          <w:rPr>
            <w:noProof/>
            <w:webHidden/>
          </w:rPr>
          <w:fldChar w:fldCharType="end"/>
        </w:r>
      </w:hyperlink>
    </w:p>
    <w:p w:rsidR="0001149C" w:rsidRDefault="00D13B64">
      <w:pPr>
        <w:pStyle w:val="31"/>
        <w:tabs>
          <w:tab w:val="right" w:leader="dot" w:pos="8296"/>
        </w:tabs>
        <w:rPr>
          <w:noProof/>
          <w:kern w:val="2"/>
          <w:sz w:val="24"/>
        </w:rPr>
      </w:pPr>
      <w:hyperlink w:anchor="_Toc405996390" w:history="1">
        <w:r w:rsidR="0001149C" w:rsidRPr="00D325C5">
          <w:rPr>
            <w:rStyle w:val="af3"/>
            <w:rFonts w:ascii="Times New Roman" w:eastAsia="新細明體" w:hAnsi="Times New Roman" w:cs="Times New Roman" w:hint="eastAsia"/>
            <w:noProof/>
          </w:rPr>
          <w:t>（七）小結</w:t>
        </w:r>
        <w:r w:rsidR="0001149C">
          <w:rPr>
            <w:noProof/>
            <w:webHidden/>
          </w:rPr>
          <w:tab/>
        </w:r>
        <w:r>
          <w:rPr>
            <w:noProof/>
            <w:webHidden/>
          </w:rPr>
          <w:fldChar w:fldCharType="begin"/>
        </w:r>
        <w:r w:rsidR="0001149C">
          <w:rPr>
            <w:noProof/>
            <w:webHidden/>
          </w:rPr>
          <w:instrText xml:space="preserve"> PAGEREF _Toc405996390 \h </w:instrText>
        </w:r>
        <w:r>
          <w:rPr>
            <w:noProof/>
            <w:webHidden/>
          </w:rPr>
        </w:r>
        <w:r>
          <w:rPr>
            <w:noProof/>
            <w:webHidden/>
          </w:rPr>
          <w:fldChar w:fldCharType="separate"/>
        </w:r>
        <w:r w:rsidR="00C76B8D">
          <w:rPr>
            <w:noProof/>
            <w:webHidden/>
          </w:rPr>
          <w:t>39</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91" w:history="1">
        <w:r w:rsidR="0001149C" w:rsidRPr="00D325C5">
          <w:rPr>
            <w:rStyle w:val="af3"/>
            <w:noProof/>
          </w:rPr>
          <w:t>2.</w:t>
        </w:r>
        <w:r w:rsidR="0001149C" w:rsidRPr="00D325C5">
          <w:rPr>
            <w:rStyle w:val="af3"/>
            <w:rFonts w:hint="eastAsia"/>
            <w:noProof/>
          </w:rPr>
          <w:t>即時救濟之比較</w:t>
        </w:r>
        <w:r w:rsidR="0001149C">
          <w:rPr>
            <w:noProof/>
            <w:webHidden/>
          </w:rPr>
          <w:tab/>
        </w:r>
        <w:r>
          <w:rPr>
            <w:noProof/>
            <w:webHidden/>
          </w:rPr>
          <w:fldChar w:fldCharType="begin"/>
        </w:r>
        <w:r w:rsidR="0001149C">
          <w:rPr>
            <w:noProof/>
            <w:webHidden/>
          </w:rPr>
          <w:instrText xml:space="preserve"> PAGEREF _Toc405996391 \h </w:instrText>
        </w:r>
        <w:r>
          <w:rPr>
            <w:noProof/>
            <w:webHidden/>
          </w:rPr>
        </w:r>
        <w:r>
          <w:rPr>
            <w:noProof/>
            <w:webHidden/>
          </w:rPr>
          <w:fldChar w:fldCharType="separate"/>
        </w:r>
        <w:r w:rsidR="00C76B8D">
          <w:rPr>
            <w:noProof/>
            <w:webHidden/>
          </w:rPr>
          <w:t>41</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92" w:history="1">
        <w:r w:rsidR="0001149C" w:rsidRPr="00D325C5">
          <w:rPr>
            <w:rStyle w:val="af3"/>
            <w:noProof/>
          </w:rPr>
          <w:t>3.</w:t>
        </w:r>
        <w:r w:rsidR="0001149C" w:rsidRPr="00D325C5">
          <w:rPr>
            <w:rStyle w:val="af3"/>
            <w:rFonts w:hint="eastAsia"/>
            <w:noProof/>
          </w:rPr>
          <w:t>處分前程序之比較</w:t>
        </w:r>
        <w:r w:rsidR="0001149C">
          <w:rPr>
            <w:noProof/>
            <w:webHidden/>
          </w:rPr>
          <w:tab/>
        </w:r>
        <w:r>
          <w:rPr>
            <w:noProof/>
            <w:webHidden/>
          </w:rPr>
          <w:fldChar w:fldCharType="begin"/>
        </w:r>
        <w:r w:rsidR="0001149C">
          <w:rPr>
            <w:noProof/>
            <w:webHidden/>
          </w:rPr>
          <w:instrText xml:space="preserve"> PAGEREF _Toc405996392 \h </w:instrText>
        </w:r>
        <w:r>
          <w:rPr>
            <w:noProof/>
            <w:webHidden/>
          </w:rPr>
        </w:r>
        <w:r>
          <w:rPr>
            <w:noProof/>
            <w:webHidden/>
          </w:rPr>
          <w:fldChar w:fldCharType="separate"/>
        </w:r>
        <w:r w:rsidR="00C76B8D">
          <w:rPr>
            <w:noProof/>
            <w:webHidden/>
          </w:rPr>
          <w:t>41</w:t>
        </w:r>
        <w:r>
          <w:rPr>
            <w:noProof/>
            <w:webHidden/>
          </w:rPr>
          <w:fldChar w:fldCharType="end"/>
        </w:r>
      </w:hyperlink>
    </w:p>
    <w:p w:rsidR="0001149C" w:rsidRDefault="00D13B64">
      <w:pPr>
        <w:pStyle w:val="21"/>
        <w:tabs>
          <w:tab w:val="right" w:leader="dot" w:pos="8296"/>
        </w:tabs>
        <w:rPr>
          <w:noProof/>
          <w:kern w:val="2"/>
          <w:sz w:val="24"/>
        </w:rPr>
      </w:pPr>
      <w:hyperlink w:anchor="_Toc405996393" w:history="1">
        <w:r w:rsidR="0001149C" w:rsidRPr="00D325C5">
          <w:rPr>
            <w:rStyle w:val="af3"/>
            <w:rFonts w:hint="eastAsia"/>
            <w:noProof/>
          </w:rPr>
          <w:t>五、中國大陸之規定</w:t>
        </w:r>
        <w:r w:rsidR="0001149C">
          <w:rPr>
            <w:noProof/>
            <w:webHidden/>
          </w:rPr>
          <w:tab/>
        </w:r>
        <w:r>
          <w:rPr>
            <w:noProof/>
            <w:webHidden/>
          </w:rPr>
          <w:fldChar w:fldCharType="begin"/>
        </w:r>
        <w:r w:rsidR="0001149C">
          <w:rPr>
            <w:noProof/>
            <w:webHidden/>
          </w:rPr>
          <w:instrText xml:space="preserve"> PAGEREF _Toc405996393 \h </w:instrText>
        </w:r>
        <w:r>
          <w:rPr>
            <w:noProof/>
            <w:webHidden/>
          </w:rPr>
        </w:r>
        <w:r>
          <w:rPr>
            <w:noProof/>
            <w:webHidden/>
          </w:rPr>
          <w:fldChar w:fldCharType="separate"/>
        </w:r>
        <w:r w:rsidR="00C76B8D">
          <w:rPr>
            <w:noProof/>
            <w:webHidden/>
          </w:rPr>
          <w:t>42</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94" w:history="1">
        <w:r w:rsidR="0001149C" w:rsidRPr="00D325C5">
          <w:rPr>
            <w:rStyle w:val="af3"/>
            <w:noProof/>
          </w:rPr>
          <w:t>1.</w:t>
        </w:r>
        <w:r w:rsidR="0001149C" w:rsidRPr="00D325C5">
          <w:rPr>
            <w:rStyle w:val="af3"/>
            <w:rFonts w:hint="eastAsia"/>
            <w:noProof/>
          </w:rPr>
          <w:t>病人及接觸者之強制隔離</w:t>
        </w:r>
        <w:r w:rsidR="0001149C">
          <w:rPr>
            <w:noProof/>
            <w:webHidden/>
          </w:rPr>
          <w:tab/>
        </w:r>
        <w:r>
          <w:rPr>
            <w:noProof/>
            <w:webHidden/>
          </w:rPr>
          <w:fldChar w:fldCharType="begin"/>
        </w:r>
        <w:r w:rsidR="0001149C">
          <w:rPr>
            <w:noProof/>
            <w:webHidden/>
          </w:rPr>
          <w:instrText xml:space="preserve"> PAGEREF _Toc405996394 \h </w:instrText>
        </w:r>
        <w:r>
          <w:rPr>
            <w:noProof/>
            <w:webHidden/>
          </w:rPr>
        </w:r>
        <w:r>
          <w:rPr>
            <w:noProof/>
            <w:webHidden/>
          </w:rPr>
          <w:fldChar w:fldCharType="separate"/>
        </w:r>
        <w:r w:rsidR="00C76B8D">
          <w:rPr>
            <w:noProof/>
            <w:webHidden/>
          </w:rPr>
          <w:t>42</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95" w:history="1">
        <w:r w:rsidR="0001149C" w:rsidRPr="00D325C5">
          <w:rPr>
            <w:rStyle w:val="af3"/>
            <w:noProof/>
          </w:rPr>
          <w:t>2.</w:t>
        </w:r>
        <w:r w:rsidR="0001149C" w:rsidRPr="00D325C5">
          <w:rPr>
            <w:rStyle w:val="af3"/>
            <w:rFonts w:hint="eastAsia"/>
            <w:noProof/>
          </w:rPr>
          <w:t>場所或區域隔離</w:t>
        </w:r>
        <w:r w:rsidR="0001149C">
          <w:rPr>
            <w:noProof/>
            <w:webHidden/>
          </w:rPr>
          <w:tab/>
        </w:r>
        <w:r>
          <w:rPr>
            <w:noProof/>
            <w:webHidden/>
          </w:rPr>
          <w:fldChar w:fldCharType="begin"/>
        </w:r>
        <w:r w:rsidR="0001149C">
          <w:rPr>
            <w:noProof/>
            <w:webHidden/>
          </w:rPr>
          <w:instrText xml:space="preserve"> PAGEREF _Toc405996395 \h </w:instrText>
        </w:r>
        <w:r>
          <w:rPr>
            <w:noProof/>
            <w:webHidden/>
          </w:rPr>
        </w:r>
        <w:r>
          <w:rPr>
            <w:noProof/>
            <w:webHidden/>
          </w:rPr>
          <w:fldChar w:fldCharType="separate"/>
        </w:r>
        <w:r w:rsidR="00C76B8D">
          <w:rPr>
            <w:noProof/>
            <w:webHidden/>
          </w:rPr>
          <w:t>43</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396" w:history="1">
        <w:r w:rsidR="0001149C" w:rsidRPr="00D325C5">
          <w:rPr>
            <w:rStyle w:val="af3"/>
            <w:noProof/>
          </w:rPr>
          <w:t>3.</w:t>
        </w:r>
        <w:r w:rsidR="0001149C" w:rsidRPr="00D325C5">
          <w:rPr>
            <w:rStyle w:val="af3"/>
            <w:rFonts w:hint="eastAsia"/>
            <w:noProof/>
          </w:rPr>
          <w:t>小結</w:t>
        </w:r>
        <w:r w:rsidR="0001149C">
          <w:rPr>
            <w:noProof/>
            <w:webHidden/>
          </w:rPr>
          <w:tab/>
        </w:r>
        <w:r>
          <w:rPr>
            <w:noProof/>
            <w:webHidden/>
          </w:rPr>
          <w:fldChar w:fldCharType="begin"/>
        </w:r>
        <w:r w:rsidR="0001149C">
          <w:rPr>
            <w:noProof/>
            <w:webHidden/>
          </w:rPr>
          <w:instrText xml:space="preserve"> PAGEREF _Toc405996396 \h </w:instrText>
        </w:r>
        <w:r>
          <w:rPr>
            <w:noProof/>
            <w:webHidden/>
          </w:rPr>
        </w:r>
        <w:r>
          <w:rPr>
            <w:noProof/>
            <w:webHidden/>
          </w:rPr>
          <w:fldChar w:fldCharType="separate"/>
        </w:r>
        <w:r w:rsidR="00C76B8D">
          <w:rPr>
            <w:noProof/>
            <w:webHidden/>
          </w:rPr>
          <w:t>43</w:t>
        </w:r>
        <w:r>
          <w:rPr>
            <w:noProof/>
            <w:webHidden/>
          </w:rPr>
          <w:fldChar w:fldCharType="end"/>
        </w:r>
      </w:hyperlink>
    </w:p>
    <w:p w:rsidR="0001149C" w:rsidRDefault="00D13B64">
      <w:pPr>
        <w:pStyle w:val="21"/>
        <w:tabs>
          <w:tab w:val="right" w:leader="dot" w:pos="8296"/>
        </w:tabs>
        <w:rPr>
          <w:noProof/>
          <w:kern w:val="2"/>
          <w:sz w:val="24"/>
        </w:rPr>
      </w:pPr>
      <w:hyperlink w:anchor="_Toc405996397" w:history="1">
        <w:r w:rsidR="0001149C" w:rsidRPr="00D325C5">
          <w:rPr>
            <w:rStyle w:val="af3"/>
            <w:rFonts w:hint="eastAsia"/>
            <w:noProof/>
          </w:rPr>
          <w:t>六、比較與建議</w:t>
        </w:r>
        <w:r w:rsidR="0001149C">
          <w:rPr>
            <w:noProof/>
            <w:webHidden/>
          </w:rPr>
          <w:tab/>
        </w:r>
        <w:r>
          <w:rPr>
            <w:noProof/>
            <w:webHidden/>
          </w:rPr>
          <w:fldChar w:fldCharType="begin"/>
        </w:r>
        <w:r w:rsidR="0001149C">
          <w:rPr>
            <w:noProof/>
            <w:webHidden/>
          </w:rPr>
          <w:instrText xml:space="preserve"> PAGEREF _Toc405996397 \h </w:instrText>
        </w:r>
        <w:r>
          <w:rPr>
            <w:noProof/>
            <w:webHidden/>
          </w:rPr>
        </w:r>
        <w:r>
          <w:rPr>
            <w:noProof/>
            <w:webHidden/>
          </w:rPr>
          <w:fldChar w:fldCharType="separate"/>
        </w:r>
        <w:r w:rsidR="00C76B8D">
          <w:rPr>
            <w:noProof/>
            <w:webHidden/>
          </w:rPr>
          <w:t>43</w:t>
        </w:r>
        <w:r>
          <w:rPr>
            <w:noProof/>
            <w:webHidden/>
          </w:rPr>
          <w:fldChar w:fldCharType="end"/>
        </w:r>
      </w:hyperlink>
    </w:p>
    <w:p w:rsidR="0001149C" w:rsidRDefault="00D13B64">
      <w:pPr>
        <w:pStyle w:val="11"/>
        <w:tabs>
          <w:tab w:val="right" w:leader="dot" w:pos="8296"/>
        </w:tabs>
        <w:rPr>
          <w:rFonts w:asciiTheme="minorHAnsi" w:eastAsiaTheme="minorEastAsia" w:hAnsiTheme="minorHAnsi" w:cstheme="minorBidi"/>
          <w:noProof/>
          <w:szCs w:val="22"/>
        </w:rPr>
      </w:pPr>
      <w:hyperlink w:anchor="_Toc405996398" w:history="1">
        <w:r w:rsidR="0001149C" w:rsidRPr="00D325C5">
          <w:rPr>
            <w:rStyle w:val="af3"/>
            <w:rFonts w:hint="eastAsia"/>
            <w:noProof/>
          </w:rPr>
          <w:t>第三章</w:t>
        </w:r>
        <w:r w:rsidR="0001149C" w:rsidRPr="00D325C5">
          <w:rPr>
            <w:rStyle w:val="af3"/>
            <w:noProof/>
          </w:rPr>
          <w:t xml:space="preserve"> </w:t>
        </w:r>
        <w:r w:rsidR="0001149C" w:rsidRPr="00D325C5">
          <w:rPr>
            <w:rStyle w:val="af3"/>
            <w:rFonts w:hint="eastAsia"/>
            <w:noProof/>
          </w:rPr>
          <w:t>結核病患之管理問題</w:t>
        </w:r>
        <w:r w:rsidR="0001149C">
          <w:rPr>
            <w:noProof/>
            <w:webHidden/>
          </w:rPr>
          <w:tab/>
        </w:r>
        <w:r>
          <w:rPr>
            <w:noProof/>
            <w:webHidden/>
          </w:rPr>
          <w:fldChar w:fldCharType="begin"/>
        </w:r>
        <w:r w:rsidR="0001149C">
          <w:rPr>
            <w:noProof/>
            <w:webHidden/>
          </w:rPr>
          <w:instrText xml:space="preserve"> PAGEREF _Toc405996398 \h </w:instrText>
        </w:r>
        <w:r>
          <w:rPr>
            <w:noProof/>
            <w:webHidden/>
          </w:rPr>
        </w:r>
        <w:r>
          <w:rPr>
            <w:noProof/>
            <w:webHidden/>
          </w:rPr>
          <w:fldChar w:fldCharType="separate"/>
        </w:r>
        <w:r w:rsidR="00C76B8D">
          <w:rPr>
            <w:noProof/>
            <w:webHidden/>
          </w:rPr>
          <w:t>51</w:t>
        </w:r>
        <w:r>
          <w:rPr>
            <w:noProof/>
            <w:webHidden/>
          </w:rPr>
          <w:fldChar w:fldCharType="end"/>
        </w:r>
      </w:hyperlink>
    </w:p>
    <w:p w:rsidR="0001149C" w:rsidRDefault="00D13B64">
      <w:pPr>
        <w:pStyle w:val="21"/>
        <w:tabs>
          <w:tab w:val="right" w:leader="dot" w:pos="8296"/>
        </w:tabs>
        <w:rPr>
          <w:noProof/>
          <w:kern w:val="2"/>
          <w:sz w:val="24"/>
        </w:rPr>
      </w:pPr>
      <w:hyperlink w:anchor="_Toc405996399" w:history="1">
        <w:r w:rsidR="0001149C" w:rsidRPr="00D325C5">
          <w:rPr>
            <w:rStyle w:val="af3"/>
            <w:rFonts w:ascii="Times New Roman" w:hAnsi="Times New Roman" w:hint="eastAsia"/>
            <w:noProof/>
          </w:rPr>
          <w:t>一、不配合的結核病患</w:t>
        </w:r>
        <w:r w:rsidR="0001149C">
          <w:rPr>
            <w:noProof/>
            <w:webHidden/>
          </w:rPr>
          <w:tab/>
        </w:r>
        <w:r>
          <w:rPr>
            <w:noProof/>
            <w:webHidden/>
          </w:rPr>
          <w:fldChar w:fldCharType="begin"/>
        </w:r>
        <w:r w:rsidR="0001149C">
          <w:rPr>
            <w:noProof/>
            <w:webHidden/>
          </w:rPr>
          <w:instrText xml:space="preserve"> PAGEREF _Toc405996399 \h </w:instrText>
        </w:r>
        <w:r>
          <w:rPr>
            <w:noProof/>
            <w:webHidden/>
          </w:rPr>
        </w:r>
        <w:r>
          <w:rPr>
            <w:noProof/>
            <w:webHidden/>
          </w:rPr>
          <w:fldChar w:fldCharType="separate"/>
        </w:r>
        <w:r w:rsidR="00C76B8D">
          <w:rPr>
            <w:noProof/>
            <w:webHidden/>
          </w:rPr>
          <w:t>51</w:t>
        </w:r>
        <w:r>
          <w:rPr>
            <w:noProof/>
            <w:webHidden/>
          </w:rPr>
          <w:fldChar w:fldCharType="end"/>
        </w:r>
      </w:hyperlink>
    </w:p>
    <w:p w:rsidR="0001149C" w:rsidRDefault="00D13B64">
      <w:pPr>
        <w:pStyle w:val="31"/>
        <w:tabs>
          <w:tab w:val="right" w:leader="dot" w:pos="8296"/>
        </w:tabs>
        <w:rPr>
          <w:noProof/>
          <w:kern w:val="2"/>
          <w:sz w:val="24"/>
        </w:rPr>
      </w:pPr>
      <w:hyperlink w:anchor="_Toc405996400" w:history="1">
        <w:r w:rsidR="0001149C" w:rsidRPr="00D325C5">
          <w:rPr>
            <w:rStyle w:val="af3"/>
            <w:rFonts w:ascii="Times New Roman" w:hAnsi="Times New Roman" w:cs="Times New Roman" w:hint="eastAsia"/>
            <w:noProof/>
          </w:rPr>
          <w:t>（一）多重抗藥性肺結核</w:t>
        </w:r>
        <w:r w:rsidR="0001149C">
          <w:rPr>
            <w:noProof/>
            <w:webHidden/>
          </w:rPr>
          <w:tab/>
        </w:r>
        <w:r>
          <w:rPr>
            <w:noProof/>
            <w:webHidden/>
          </w:rPr>
          <w:fldChar w:fldCharType="begin"/>
        </w:r>
        <w:r w:rsidR="0001149C">
          <w:rPr>
            <w:noProof/>
            <w:webHidden/>
          </w:rPr>
          <w:instrText xml:space="preserve"> PAGEREF _Toc405996400 \h </w:instrText>
        </w:r>
        <w:r>
          <w:rPr>
            <w:noProof/>
            <w:webHidden/>
          </w:rPr>
        </w:r>
        <w:r>
          <w:rPr>
            <w:noProof/>
            <w:webHidden/>
          </w:rPr>
          <w:fldChar w:fldCharType="separate"/>
        </w:r>
        <w:r w:rsidR="00C76B8D">
          <w:rPr>
            <w:noProof/>
            <w:webHidden/>
          </w:rPr>
          <w:t>51</w:t>
        </w:r>
        <w:r>
          <w:rPr>
            <w:noProof/>
            <w:webHidden/>
          </w:rPr>
          <w:fldChar w:fldCharType="end"/>
        </w:r>
      </w:hyperlink>
    </w:p>
    <w:p w:rsidR="0001149C" w:rsidRDefault="00D13B64">
      <w:pPr>
        <w:pStyle w:val="31"/>
        <w:tabs>
          <w:tab w:val="right" w:leader="dot" w:pos="8296"/>
        </w:tabs>
        <w:rPr>
          <w:noProof/>
          <w:kern w:val="2"/>
          <w:sz w:val="24"/>
        </w:rPr>
      </w:pPr>
      <w:hyperlink w:anchor="_Toc405996401" w:history="1">
        <w:r w:rsidR="0001149C" w:rsidRPr="00D325C5">
          <w:rPr>
            <w:rStyle w:val="af3"/>
            <w:rFonts w:ascii="Times New Roman" w:hAnsi="Times New Roman" w:cs="Times New Roman" w:hint="eastAsia"/>
            <w:noProof/>
          </w:rPr>
          <w:t>（二）防治手段</w:t>
        </w:r>
        <w:r w:rsidR="0001149C">
          <w:rPr>
            <w:noProof/>
            <w:webHidden/>
          </w:rPr>
          <w:tab/>
        </w:r>
        <w:r>
          <w:rPr>
            <w:noProof/>
            <w:webHidden/>
          </w:rPr>
          <w:fldChar w:fldCharType="begin"/>
        </w:r>
        <w:r w:rsidR="0001149C">
          <w:rPr>
            <w:noProof/>
            <w:webHidden/>
          </w:rPr>
          <w:instrText xml:space="preserve"> PAGEREF _Toc405996401 \h </w:instrText>
        </w:r>
        <w:r>
          <w:rPr>
            <w:noProof/>
            <w:webHidden/>
          </w:rPr>
        </w:r>
        <w:r>
          <w:rPr>
            <w:noProof/>
            <w:webHidden/>
          </w:rPr>
          <w:fldChar w:fldCharType="separate"/>
        </w:r>
        <w:r w:rsidR="00C76B8D">
          <w:rPr>
            <w:noProof/>
            <w:webHidden/>
          </w:rPr>
          <w:t>51</w:t>
        </w:r>
        <w:r>
          <w:rPr>
            <w:noProof/>
            <w:webHidden/>
          </w:rPr>
          <w:fldChar w:fldCharType="end"/>
        </w:r>
      </w:hyperlink>
    </w:p>
    <w:p w:rsidR="0001149C" w:rsidRDefault="00D13B64">
      <w:pPr>
        <w:pStyle w:val="21"/>
        <w:tabs>
          <w:tab w:val="right" w:leader="dot" w:pos="8296"/>
        </w:tabs>
        <w:rPr>
          <w:noProof/>
          <w:kern w:val="2"/>
          <w:sz w:val="24"/>
        </w:rPr>
      </w:pPr>
      <w:hyperlink w:anchor="_Toc405996402" w:history="1">
        <w:r w:rsidR="0001149C" w:rsidRPr="00D325C5">
          <w:rPr>
            <w:rStyle w:val="af3"/>
            <w:rFonts w:ascii="Times New Roman" w:hAnsi="Times New Roman" w:hint="eastAsia"/>
            <w:noProof/>
          </w:rPr>
          <w:t>二、我國實務與相關規定</w:t>
        </w:r>
        <w:r w:rsidR="0001149C">
          <w:rPr>
            <w:noProof/>
            <w:webHidden/>
          </w:rPr>
          <w:tab/>
        </w:r>
        <w:r>
          <w:rPr>
            <w:noProof/>
            <w:webHidden/>
          </w:rPr>
          <w:fldChar w:fldCharType="begin"/>
        </w:r>
        <w:r w:rsidR="0001149C">
          <w:rPr>
            <w:noProof/>
            <w:webHidden/>
          </w:rPr>
          <w:instrText xml:space="preserve"> PAGEREF _Toc405996402 \h </w:instrText>
        </w:r>
        <w:r>
          <w:rPr>
            <w:noProof/>
            <w:webHidden/>
          </w:rPr>
        </w:r>
        <w:r>
          <w:rPr>
            <w:noProof/>
            <w:webHidden/>
          </w:rPr>
          <w:fldChar w:fldCharType="separate"/>
        </w:r>
        <w:r w:rsidR="00C76B8D">
          <w:rPr>
            <w:noProof/>
            <w:webHidden/>
          </w:rPr>
          <w:t>52</w:t>
        </w:r>
        <w:r>
          <w:rPr>
            <w:noProof/>
            <w:webHidden/>
          </w:rPr>
          <w:fldChar w:fldCharType="end"/>
        </w:r>
      </w:hyperlink>
    </w:p>
    <w:p w:rsidR="0001149C" w:rsidRDefault="00D13B64">
      <w:pPr>
        <w:pStyle w:val="31"/>
        <w:tabs>
          <w:tab w:val="right" w:leader="dot" w:pos="8296"/>
        </w:tabs>
        <w:rPr>
          <w:noProof/>
          <w:kern w:val="2"/>
          <w:sz w:val="24"/>
        </w:rPr>
      </w:pPr>
      <w:hyperlink w:anchor="_Toc405996403" w:history="1">
        <w:r w:rsidR="0001149C" w:rsidRPr="00D325C5">
          <w:rPr>
            <w:rStyle w:val="af3"/>
            <w:rFonts w:ascii="Times New Roman" w:hAnsi="Times New Roman" w:cs="Times New Roman" w:hint="eastAsia"/>
            <w:noProof/>
          </w:rPr>
          <w:t>（一）直接觀察療法</w:t>
        </w:r>
        <w:r w:rsidR="0001149C">
          <w:rPr>
            <w:noProof/>
            <w:webHidden/>
          </w:rPr>
          <w:tab/>
        </w:r>
        <w:r>
          <w:rPr>
            <w:noProof/>
            <w:webHidden/>
          </w:rPr>
          <w:fldChar w:fldCharType="begin"/>
        </w:r>
        <w:r w:rsidR="0001149C">
          <w:rPr>
            <w:noProof/>
            <w:webHidden/>
          </w:rPr>
          <w:instrText xml:space="preserve"> PAGEREF _Toc405996403 \h </w:instrText>
        </w:r>
        <w:r>
          <w:rPr>
            <w:noProof/>
            <w:webHidden/>
          </w:rPr>
        </w:r>
        <w:r>
          <w:rPr>
            <w:noProof/>
            <w:webHidden/>
          </w:rPr>
          <w:fldChar w:fldCharType="separate"/>
        </w:r>
        <w:r w:rsidR="00C76B8D">
          <w:rPr>
            <w:noProof/>
            <w:webHidden/>
          </w:rPr>
          <w:t>52</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04" w:history="1">
        <w:r w:rsidR="0001149C" w:rsidRPr="00D325C5">
          <w:rPr>
            <w:rStyle w:val="af3"/>
            <w:noProof/>
            <w:kern w:val="52"/>
          </w:rPr>
          <w:t>1.</w:t>
        </w:r>
        <w:r w:rsidR="0001149C" w:rsidRPr="00D325C5">
          <w:rPr>
            <w:rStyle w:val="af3"/>
            <w:rFonts w:hint="eastAsia"/>
            <w:noProof/>
            <w:kern w:val="52"/>
          </w:rPr>
          <w:t>都治計畫</w:t>
        </w:r>
        <w:r w:rsidR="0001149C">
          <w:rPr>
            <w:noProof/>
            <w:webHidden/>
          </w:rPr>
          <w:tab/>
        </w:r>
        <w:r>
          <w:rPr>
            <w:noProof/>
            <w:webHidden/>
          </w:rPr>
          <w:fldChar w:fldCharType="begin"/>
        </w:r>
        <w:r w:rsidR="0001149C">
          <w:rPr>
            <w:noProof/>
            <w:webHidden/>
          </w:rPr>
          <w:instrText xml:space="preserve"> PAGEREF _Toc405996404 \h </w:instrText>
        </w:r>
        <w:r>
          <w:rPr>
            <w:noProof/>
            <w:webHidden/>
          </w:rPr>
        </w:r>
        <w:r>
          <w:rPr>
            <w:noProof/>
            <w:webHidden/>
          </w:rPr>
          <w:fldChar w:fldCharType="separate"/>
        </w:r>
        <w:r w:rsidR="00C76B8D">
          <w:rPr>
            <w:noProof/>
            <w:webHidden/>
          </w:rPr>
          <w:t>52</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05" w:history="1">
        <w:r w:rsidR="0001149C" w:rsidRPr="00D325C5">
          <w:rPr>
            <w:rStyle w:val="af3"/>
            <w:noProof/>
            <w:kern w:val="52"/>
          </w:rPr>
          <w:t>2.</w:t>
        </w:r>
        <w:r w:rsidR="0001149C" w:rsidRPr="00D325C5">
          <w:rPr>
            <w:rStyle w:val="af3"/>
            <w:rFonts w:hint="eastAsia"/>
            <w:noProof/>
            <w:kern w:val="52"/>
          </w:rPr>
          <w:t>都治關懷員協助</w:t>
        </w:r>
        <w:r w:rsidR="0001149C">
          <w:rPr>
            <w:noProof/>
            <w:webHidden/>
          </w:rPr>
          <w:tab/>
        </w:r>
        <w:r>
          <w:rPr>
            <w:noProof/>
            <w:webHidden/>
          </w:rPr>
          <w:fldChar w:fldCharType="begin"/>
        </w:r>
        <w:r w:rsidR="0001149C">
          <w:rPr>
            <w:noProof/>
            <w:webHidden/>
          </w:rPr>
          <w:instrText xml:space="preserve"> PAGEREF _Toc405996405 \h </w:instrText>
        </w:r>
        <w:r>
          <w:rPr>
            <w:noProof/>
            <w:webHidden/>
          </w:rPr>
        </w:r>
        <w:r>
          <w:rPr>
            <w:noProof/>
            <w:webHidden/>
          </w:rPr>
          <w:fldChar w:fldCharType="separate"/>
        </w:r>
        <w:r w:rsidR="00C76B8D">
          <w:rPr>
            <w:noProof/>
            <w:webHidden/>
          </w:rPr>
          <w:t>53</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06" w:history="1">
        <w:r w:rsidR="0001149C" w:rsidRPr="00D325C5">
          <w:rPr>
            <w:rStyle w:val="af3"/>
            <w:noProof/>
            <w:kern w:val="52"/>
          </w:rPr>
          <w:t>3.</w:t>
        </w:r>
        <w:r w:rsidR="0001149C" w:rsidRPr="00D325C5">
          <w:rPr>
            <w:rStyle w:val="af3"/>
            <w:rFonts w:hint="eastAsia"/>
            <w:noProof/>
            <w:kern w:val="52"/>
          </w:rPr>
          <w:t>個案都治階段：住院都治、社區都治以及住院都治與社區都治之轉銜</w:t>
        </w:r>
        <w:r w:rsidR="0001149C">
          <w:rPr>
            <w:noProof/>
            <w:webHidden/>
          </w:rPr>
          <w:tab/>
        </w:r>
        <w:r>
          <w:rPr>
            <w:noProof/>
            <w:webHidden/>
          </w:rPr>
          <w:fldChar w:fldCharType="begin"/>
        </w:r>
        <w:r w:rsidR="0001149C">
          <w:rPr>
            <w:noProof/>
            <w:webHidden/>
          </w:rPr>
          <w:instrText xml:space="preserve"> PAGEREF _Toc405996406 \h </w:instrText>
        </w:r>
        <w:r>
          <w:rPr>
            <w:noProof/>
            <w:webHidden/>
          </w:rPr>
        </w:r>
        <w:r>
          <w:rPr>
            <w:noProof/>
            <w:webHidden/>
          </w:rPr>
          <w:fldChar w:fldCharType="separate"/>
        </w:r>
        <w:r w:rsidR="00C76B8D">
          <w:rPr>
            <w:noProof/>
            <w:webHidden/>
          </w:rPr>
          <w:t>53</w:t>
        </w:r>
        <w:r>
          <w:rPr>
            <w:noProof/>
            <w:webHidden/>
          </w:rPr>
          <w:fldChar w:fldCharType="end"/>
        </w:r>
      </w:hyperlink>
    </w:p>
    <w:p w:rsidR="0001149C" w:rsidRDefault="00D13B64">
      <w:pPr>
        <w:pStyle w:val="31"/>
        <w:tabs>
          <w:tab w:val="right" w:leader="dot" w:pos="8296"/>
        </w:tabs>
        <w:rPr>
          <w:noProof/>
          <w:kern w:val="2"/>
          <w:sz w:val="24"/>
        </w:rPr>
      </w:pPr>
      <w:hyperlink w:anchor="_Toc405996407" w:history="1">
        <w:r w:rsidR="0001149C" w:rsidRPr="00D325C5">
          <w:rPr>
            <w:rStyle w:val="af3"/>
            <w:rFonts w:ascii="Times New Roman" w:hAnsi="Times New Roman" w:cs="Times New Roman" w:hint="eastAsia"/>
            <w:noProof/>
            <w:kern w:val="52"/>
          </w:rPr>
          <w:t>（二）強制隔離</w:t>
        </w:r>
        <w:r w:rsidR="0001149C">
          <w:rPr>
            <w:noProof/>
            <w:webHidden/>
          </w:rPr>
          <w:tab/>
        </w:r>
        <w:r>
          <w:rPr>
            <w:noProof/>
            <w:webHidden/>
          </w:rPr>
          <w:fldChar w:fldCharType="begin"/>
        </w:r>
        <w:r w:rsidR="0001149C">
          <w:rPr>
            <w:noProof/>
            <w:webHidden/>
          </w:rPr>
          <w:instrText xml:space="preserve"> PAGEREF _Toc405996407 \h </w:instrText>
        </w:r>
        <w:r>
          <w:rPr>
            <w:noProof/>
            <w:webHidden/>
          </w:rPr>
        </w:r>
        <w:r>
          <w:rPr>
            <w:noProof/>
            <w:webHidden/>
          </w:rPr>
          <w:fldChar w:fldCharType="separate"/>
        </w:r>
        <w:r w:rsidR="00C76B8D">
          <w:rPr>
            <w:noProof/>
            <w:webHidden/>
          </w:rPr>
          <w:t>54</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08" w:history="1">
        <w:r w:rsidR="0001149C" w:rsidRPr="00D325C5">
          <w:rPr>
            <w:rStyle w:val="af3"/>
            <w:noProof/>
          </w:rPr>
          <w:t>1.</w:t>
        </w:r>
        <w:r w:rsidR="0001149C" w:rsidRPr="00D325C5">
          <w:rPr>
            <w:rStyle w:val="af3"/>
            <w:rFonts w:hint="eastAsia"/>
            <w:noProof/>
          </w:rPr>
          <w:t>強制住院隔離</w:t>
        </w:r>
        <w:r w:rsidR="0001149C">
          <w:rPr>
            <w:noProof/>
            <w:webHidden/>
          </w:rPr>
          <w:tab/>
        </w:r>
        <w:r>
          <w:rPr>
            <w:noProof/>
            <w:webHidden/>
          </w:rPr>
          <w:fldChar w:fldCharType="begin"/>
        </w:r>
        <w:r w:rsidR="0001149C">
          <w:rPr>
            <w:noProof/>
            <w:webHidden/>
          </w:rPr>
          <w:instrText xml:space="preserve"> PAGEREF _Toc405996408 \h </w:instrText>
        </w:r>
        <w:r>
          <w:rPr>
            <w:noProof/>
            <w:webHidden/>
          </w:rPr>
        </w:r>
        <w:r>
          <w:rPr>
            <w:noProof/>
            <w:webHidden/>
          </w:rPr>
          <w:fldChar w:fldCharType="separate"/>
        </w:r>
        <w:r w:rsidR="00C76B8D">
          <w:rPr>
            <w:noProof/>
            <w:webHidden/>
          </w:rPr>
          <w:t>55</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09" w:history="1">
        <w:r w:rsidR="0001149C" w:rsidRPr="00D325C5">
          <w:rPr>
            <w:rStyle w:val="af3"/>
            <w:noProof/>
          </w:rPr>
          <w:t>2.</w:t>
        </w:r>
        <w:r w:rsidR="0001149C" w:rsidRPr="00D325C5">
          <w:rPr>
            <w:rStyle w:val="af3"/>
            <w:rFonts w:hint="eastAsia"/>
            <w:noProof/>
          </w:rPr>
          <w:t>隔離期間不服指示</w:t>
        </w:r>
        <w:r w:rsidR="0001149C">
          <w:rPr>
            <w:noProof/>
            <w:webHidden/>
          </w:rPr>
          <w:tab/>
        </w:r>
        <w:r>
          <w:rPr>
            <w:noProof/>
            <w:webHidden/>
          </w:rPr>
          <w:fldChar w:fldCharType="begin"/>
        </w:r>
        <w:r w:rsidR="0001149C">
          <w:rPr>
            <w:noProof/>
            <w:webHidden/>
          </w:rPr>
          <w:instrText xml:space="preserve"> PAGEREF _Toc405996409 \h </w:instrText>
        </w:r>
        <w:r>
          <w:rPr>
            <w:noProof/>
            <w:webHidden/>
          </w:rPr>
        </w:r>
        <w:r>
          <w:rPr>
            <w:noProof/>
            <w:webHidden/>
          </w:rPr>
          <w:fldChar w:fldCharType="separate"/>
        </w:r>
        <w:r w:rsidR="00C76B8D">
          <w:rPr>
            <w:noProof/>
            <w:webHidden/>
          </w:rPr>
          <w:t>55</w:t>
        </w:r>
        <w:r>
          <w:rPr>
            <w:noProof/>
            <w:webHidden/>
          </w:rPr>
          <w:fldChar w:fldCharType="end"/>
        </w:r>
      </w:hyperlink>
    </w:p>
    <w:p w:rsidR="0001149C" w:rsidRDefault="00D13B64">
      <w:pPr>
        <w:pStyle w:val="21"/>
        <w:tabs>
          <w:tab w:val="right" w:leader="dot" w:pos="8296"/>
        </w:tabs>
        <w:rPr>
          <w:noProof/>
          <w:kern w:val="2"/>
          <w:sz w:val="24"/>
        </w:rPr>
      </w:pPr>
      <w:hyperlink w:anchor="_Toc405996410" w:history="1">
        <w:r w:rsidR="0001149C" w:rsidRPr="00D325C5">
          <w:rPr>
            <w:rStyle w:val="af3"/>
            <w:rFonts w:ascii="Times New Roman" w:hAnsi="Times New Roman" w:hint="eastAsia"/>
            <w:noProof/>
          </w:rPr>
          <w:t>三、美國紐約市之作法</w:t>
        </w:r>
        <w:r w:rsidR="0001149C">
          <w:rPr>
            <w:noProof/>
            <w:webHidden/>
          </w:rPr>
          <w:tab/>
        </w:r>
        <w:r>
          <w:rPr>
            <w:noProof/>
            <w:webHidden/>
          </w:rPr>
          <w:fldChar w:fldCharType="begin"/>
        </w:r>
        <w:r w:rsidR="0001149C">
          <w:rPr>
            <w:noProof/>
            <w:webHidden/>
          </w:rPr>
          <w:instrText xml:space="preserve"> PAGEREF _Toc405996410 \h </w:instrText>
        </w:r>
        <w:r>
          <w:rPr>
            <w:noProof/>
            <w:webHidden/>
          </w:rPr>
        </w:r>
        <w:r>
          <w:rPr>
            <w:noProof/>
            <w:webHidden/>
          </w:rPr>
          <w:fldChar w:fldCharType="separate"/>
        </w:r>
        <w:r w:rsidR="00C76B8D">
          <w:rPr>
            <w:noProof/>
            <w:webHidden/>
          </w:rPr>
          <w:t>56</w:t>
        </w:r>
        <w:r>
          <w:rPr>
            <w:noProof/>
            <w:webHidden/>
          </w:rPr>
          <w:fldChar w:fldCharType="end"/>
        </w:r>
      </w:hyperlink>
    </w:p>
    <w:p w:rsidR="0001149C" w:rsidRDefault="00D13B64">
      <w:pPr>
        <w:pStyle w:val="31"/>
        <w:tabs>
          <w:tab w:val="right" w:leader="dot" w:pos="8296"/>
        </w:tabs>
        <w:rPr>
          <w:noProof/>
          <w:kern w:val="2"/>
          <w:sz w:val="24"/>
        </w:rPr>
      </w:pPr>
      <w:hyperlink w:anchor="_Toc405996411" w:history="1">
        <w:r w:rsidR="0001149C" w:rsidRPr="00D325C5">
          <w:rPr>
            <w:rStyle w:val="af3"/>
            <w:rFonts w:ascii="Times New Roman" w:hAnsi="Times New Roman" w:cs="Times New Roman" w:hint="eastAsia"/>
            <w:noProof/>
            <w:kern w:val="52"/>
          </w:rPr>
          <w:t>（一）紐約市法令修正背景</w:t>
        </w:r>
        <w:r w:rsidR="0001149C">
          <w:rPr>
            <w:noProof/>
            <w:webHidden/>
          </w:rPr>
          <w:tab/>
        </w:r>
        <w:r>
          <w:rPr>
            <w:noProof/>
            <w:webHidden/>
          </w:rPr>
          <w:fldChar w:fldCharType="begin"/>
        </w:r>
        <w:r w:rsidR="0001149C">
          <w:rPr>
            <w:noProof/>
            <w:webHidden/>
          </w:rPr>
          <w:instrText xml:space="preserve"> PAGEREF _Toc405996411 \h </w:instrText>
        </w:r>
        <w:r>
          <w:rPr>
            <w:noProof/>
            <w:webHidden/>
          </w:rPr>
        </w:r>
        <w:r>
          <w:rPr>
            <w:noProof/>
            <w:webHidden/>
          </w:rPr>
          <w:fldChar w:fldCharType="separate"/>
        </w:r>
        <w:r w:rsidR="00C76B8D">
          <w:rPr>
            <w:noProof/>
            <w:webHidden/>
          </w:rPr>
          <w:t>56</w:t>
        </w:r>
        <w:r>
          <w:rPr>
            <w:noProof/>
            <w:webHidden/>
          </w:rPr>
          <w:fldChar w:fldCharType="end"/>
        </w:r>
      </w:hyperlink>
    </w:p>
    <w:p w:rsidR="0001149C" w:rsidRDefault="00D13B64">
      <w:pPr>
        <w:pStyle w:val="31"/>
        <w:tabs>
          <w:tab w:val="right" w:leader="dot" w:pos="8296"/>
        </w:tabs>
        <w:rPr>
          <w:noProof/>
          <w:kern w:val="2"/>
          <w:sz w:val="24"/>
        </w:rPr>
      </w:pPr>
      <w:hyperlink w:anchor="_Toc405996412" w:history="1">
        <w:r w:rsidR="0001149C" w:rsidRPr="00D325C5">
          <w:rPr>
            <w:rStyle w:val="af3"/>
            <w:rFonts w:ascii="Times New Roman" w:hAnsi="Times New Roman" w:cs="Times New Roman" w:hint="eastAsia"/>
            <w:noProof/>
            <w:kern w:val="52"/>
          </w:rPr>
          <w:t>（二）授權衛生局長採取強制措施</w:t>
        </w:r>
        <w:r w:rsidR="0001149C">
          <w:rPr>
            <w:noProof/>
            <w:webHidden/>
          </w:rPr>
          <w:tab/>
        </w:r>
        <w:r>
          <w:rPr>
            <w:noProof/>
            <w:webHidden/>
          </w:rPr>
          <w:fldChar w:fldCharType="begin"/>
        </w:r>
        <w:r w:rsidR="0001149C">
          <w:rPr>
            <w:noProof/>
            <w:webHidden/>
          </w:rPr>
          <w:instrText xml:space="preserve"> PAGEREF _Toc405996412 \h </w:instrText>
        </w:r>
        <w:r>
          <w:rPr>
            <w:noProof/>
            <w:webHidden/>
          </w:rPr>
        </w:r>
        <w:r>
          <w:rPr>
            <w:noProof/>
            <w:webHidden/>
          </w:rPr>
          <w:fldChar w:fldCharType="separate"/>
        </w:r>
        <w:r w:rsidR="00C76B8D">
          <w:rPr>
            <w:noProof/>
            <w:webHidden/>
          </w:rPr>
          <w:t>56</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13" w:history="1">
        <w:r w:rsidR="0001149C" w:rsidRPr="00D325C5">
          <w:rPr>
            <w:rStyle w:val="af3"/>
            <w:noProof/>
            <w:kern w:val="0"/>
          </w:rPr>
          <w:t xml:space="preserve">1. </w:t>
        </w:r>
        <w:r w:rsidR="0001149C" w:rsidRPr="00D325C5">
          <w:rPr>
            <w:rStyle w:val="af3"/>
            <w:rFonts w:hint="eastAsia"/>
            <w:noProof/>
            <w:kern w:val="0"/>
          </w:rPr>
          <w:t>檢驗處分</w:t>
        </w:r>
        <w:r w:rsidR="0001149C">
          <w:rPr>
            <w:noProof/>
            <w:webHidden/>
          </w:rPr>
          <w:tab/>
        </w:r>
        <w:r>
          <w:rPr>
            <w:noProof/>
            <w:webHidden/>
          </w:rPr>
          <w:fldChar w:fldCharType="begin"/>
        </w:r>
        <w:r w:rsidR="0001149C">
          <w:rPr>
            <w:noProof/>
            <w:webHidden/>
          </w:rPr>
          <w:instrText xml:space="preserve"> PAGEREF _Toc405996413 \h </w:instrText>
        </w:r>
        <w:r>
          <w:rPr>
            <w:noProof/>
            <w:webHidden/>
          </w:rPr>
        </w:r>
        <w:r>
          <w:rPr>
            <w:noProof/>
            <w:webHidden/>
          </w:rPr>
          <w:fldChar w:fldCharType="separate"/>
        </w:r>
        <w:r w:rsidR="00C76B8D">
          <w:rPr>
            <w:noProof/>
            <w:webHidden/>
          </w:rPr>
          <w:t>56</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14" w:history="1">
        <w:r w:rsidR="0001149C" w:rsidRPr="00D325C5">
          <w:rPr>
            <w:rStyle w:val="af3"/>
            <w:noProof/>
            <w:kern w:val="0"/>
          </w:rPr>
          <w:t>2.</w:t>
        </w:r>
        <w:r w:rsidR="0001149C" w:rsidRPr="00D325C5">
          <w:rPr>
            <w:rStyle w:val="af3"/>
            <w:noProof/>
          </w:rPr>
          <w:t xml:space="preserve"> </w:t>
        </w:r>
        <w:r w:rsidR="0001149C" w:rsidRPr="00D325C5">
          <w:rPr>
            <w:rStyle w:val="af3"/>
            <w:rFonts w:hint="eastAsia"/>
            <w:noProof/>
          </w:rPr>
          <w:t>完成治療處分</w:t>
        </w:r>
        <w:r w:rsidR="0001149C">
          <w:rPr>
            <w:noProof/>
            <w:webHidden/>
          </w:rPr>
          <w:tab/>
        </w:r>
        <w:r>
          <w:rPr>
            <w:noProof/>
            <w:webHidden/>
          </w:rPr>
          <w:fldChar w:fldCharType="begin"/>
        </w:r>
        <w:r w:rsidR="0001149C">
          <w:rPr>
            <w:noProof/>
            <w:webHidden/>
          </w:rPr>
          <w:instrText xml:space="preserve"> PAGEREF _Toc405996414 \h </w:instrText>
        </w:r>
        <w:r>
          <w:rPr>
            <w:noProof/>
            <w:webHidden/>
          </w:rPr>
        </w:r>
        <w:r>
          <w:rPr>
            <w:noProof/>
            <w:webHidden/>
          </w:rPr>
          <w:fldChar w:fldCharType="separate"/>
        </w:r>
        <w:r w:rsidR="00C76B8D">
          <w:rPr>
            <w:noProof/>
            <w:webHidden/>
          </w:rPr>
          <w:t>57</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15" w:history="1">
        <w:r w:rsidR="0001149C" w:rsidRPr="00D325C5">
          <w:rPr>
            <w:rStyle w:val="af3"/>
            <w:noProof/>
            <w:kern w:val="0"/>
          </w:rPr>
          <w:t>3.</w:t>
        </w:r>
        <w:r w:rsidR="0001149C" w:rsidRPr="00D325C5">
          <w:rPr>
            <w:rStyle w:val="af3"/>
            <w:noProof/>
          </w:rPr>
          <w:t xml:space="preserve"> </w:t>
        </w:r>
        <w:r w:rsidR="0001149C" w:rsidRPr="00D325C5">
          <w:rPr>
            <w:rStyle w:val="af3"/>
            <w:rFonts w:hint="eastAsia"/>
            <w:noProof/>
          </w:rPr>
          <w:t>強制接受直接觀察治療處分</w:t>
        </w:r>
        <w:r w:rsidR="0001149C" w:rsidRPr="00D325C5">
          <w:rPr>
            <w:rStyle w:val="af3"/>
            <w:noProof/>
          </w:rPr>
          <w:t>(Mandatory DOT)</w:t>
        </w:r>
        <w:r w:rsidR="0001149C">
          <w:rPr>
            <w:noProof/>
            <w:webHidden/>
          </w:rPr>
          <w:tab/>
        </w:r>
        <w:r>
          <w:rPr>
            <w:noProof/>
            <w:webHidden/>
          </w:rPr>
          <w:fldChar w:fldCharType="begin"/>
        </w:r>
        <w:r w:rsidR="0001149C">
          <w:rPr>
            <w:noProof/>
            <w:webHidden/>
          </w:rPr>
          <w:instrText xml:space="preserve"> PAGEREF _Toc405996415 \h </w:instrText>
        </w:r>
        <w:r>
          <w:rPr>
            <w:noProof/>
            <w:webHidden/>
          </w:rPr>
        </w:r>
        <w:r>
          <w:rPr>
            <w:noProof/>
            <w:webHidden/>
          </w:rPr>
          <w:fldChar w:fldCharType="separate"/>
        </w:r>
        <w:r w:rsidR="00C76B8D">
          <w:rPr>
            <w:noProof/>
            <w:webHidden/>
          </w:rPr>
          <w:t>57</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16" w:history="1">
        <w:r w:rsidR="0001149C" w:rsidRPr="00D325C5">
          <w:rPr>
            <w:rStyle w:val="af3"/>
            <w:noProof/>
            <w:kern w:val="0"/>
          </w:rPr>
          <w:t xml:space="preserve">4. </w:t>
        </w:r>
        <w:r w:rsidR="0001149C" w:rsidRPr="00D325C5">
          <w:rPr>
            <w:rStyle w:val="af3"/>
            <w:rFonts w:hint="eastAsia"/>
            <w:noProof/>
            <w:kern w:val="0"/>
          </w:rPr>
          <w:t>強制隔離具有傳染性病人之處分</w:t>
        </w:r>
        <w:r w:rsidR="0001149C">
          <w:rPr>
            <w:noProof/>
            <w:webHidden/>
          </w:rPr>
          <w:tab/>
        </w:r>
        <w:r>
          <w:rPr>
            <w:noProof/>
            <w:webHidden/>
          </w:rPr>
          <w:fldChar w:fldCharType="begin"/>
        </w:r>
        <w:r w:rsidR="0001149C">
          <w:rPr>
            <w:noProof/>
            <w:webHidden/>
          </w:rPr>
          <w:instrText xml:space="preserve"> PAGEREF _Toc405996416 \h </w:instrText>
        </w:r>
        <w:r>
          <w:rPr>
            <w:noProof/>
            <w:webHidden/>
          </w:rPr>
        </w:r>
        <w:r>
          <w:rPr>
            <w:noProof/>
            <w:webHidden/>
          </w:rPr>
          <w:fldChar w:fldCharType="separate"/>
        </w:r>
        <w:r w:rsidR="00C76B8D">
          <w:rPr>
            <w:noProof/>
            <w:webHidden/>
          </w:rPr>
          <w:t>57</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17" w:history="1">
        <w:r w:rsidR="0001149C" w:rsidRPr="00D325C5">
          <w:rPr>
            <w:rStyle w:val="af3"/>
            <w:noProof/>
            <w:kern w:val="0"/>
          </w:rPr>
          <w:t xml:space="preserve">5. </w:t>
        </w:r>
        <w:r w:rsidR="0001149C" w:rsidRPr="00D325C5">
          <w:rPr>
            <w:rStyle w:val="af3"/>
            <w:rFonts w:hint="eastAsia"/>
            <w:noProof/>
            <w:kern w:val="0"/>
          </w:rPr>
          <w:t>強制隔離非傳染性病人之處分</w:t>
        </w:r>
        <w:r w:rsidR="0001149C">
          <w:rPr>
            <w:noProof/>
            <w:webHidden/>
          </w:rPr>
          <w:tab/>
        </w:r>
        <w:r>
          <w:rPr>
            <w:noProof/>
            <w:webHidden/>
          </w:rPr>
          <w:fldChar w:fldCharType="begin"/>
        </w:r>
        <w:r w:rsidR="0001149C">
          <w:rPr>
            <w:noProof/>
            <w:webHidden/>
          </w:rPr>
          <w:instrText xml:space="preserve"> PAGEREF _Toc405996417 \h </w:instrText>
        </w:r>
        <w:r>
          <w:rPr>
            <w:noProof/>
            <w:webHidden/>
          </w:rPr>
        </w:r>
        <w:r>
          <w:rPr>
            <w:noProof/>
            <w:webHidden/>
          </w:rPr>
          <w:fldChar w:fldCharType="separate"/>
        </w:r>
        <w:r w:rsidR="00C76B8D">
          <w:rPr>
            <w:noProof/>
            <w:webHidden/>
          </w:rPr>
          <w:t>57</w:t>
        </w:r>
        <w:r>
          <w:rPr>
            <w:noProof/>
            <w:webHidden/>
          </w:rPr>
          <w:fldChar w:fldCharType="end"/>
        </w:r>
      </w:hyperlink>
    </w:p>
    <w:p w:rsidR="0001149C" w:rsidRDefault="00D13B64">
      <w:pPr>
        <w:pStyle w:val="31"/>
        <w:tabs>
          <w:tab w:val="right" w:leader="dot" w:pos="8296"/>
        </w:tabs>
        <w:rPr>
          <w:noProof/>
          <w:kern w:val="2"/>
          <w:sz w:val="24"/>
        </w:rPr>
      </w:pPr>
      <w:hyperlink w:anchor="_Toc405996418" w:history="1">
        <w:r w:rsidR="0001149C" w:rsidRPr="00D325C5">
          <w:rPr>
            <w:rStyle w:val="af3"/>
            <w:rFonts w:ascii="Times New Roman" w:hAnsi="Times New Roman" w:cs="Times New Roman" w:hint="eastAsia"/>
            <w:noProof/>
            <w:kern w:val="52"/>
          </w:rPr>
          <w:t>（三）醫護人員與衛生局須保持溝通聯繫</w:t>
        </w:r>
        <w:r w:rsidR="0001149C">
          <w:rPr>
            <w:noProof/>
            <w:webHidden/>
          </w:rPr>
          <w:tab/>
        </w:r>
        <w:r>
          <w:rPr>
            <w:noProof/>
            <w:webHidden/>
          </w:rPr>
          <w:fldChar w:fldCharType="begin"/>
        </w:r>
        <w:r w:rsidR="0001149C">
          <w:rPr>
            <w:noProof/>
            <w:webHidden/>
          </w:rPr>
          <w:instrText xml:space="preserve"> PAGEREF _Toc405996418 \h </w:instrText>
        </w:r>
        <w:r>
          <w:rPr>
            <w:noProof/>
            <w:webHidden/>
          </w:rPr>
        </w:r>
        <w:r>
          <w:rPr>
            <w:noProof/>
            <w:webHidden/>
          </w:rPr>
          <w:fldChar w:fldCharType="separate"/>
        </w:r>
        <w:r w:rsidR="00C76B8D">
          <w:rPr>
            <w:noProof/>
            <w:webHidden/>
          </w:rPr>
          <w:t>58</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19" w:history="1">
        <w:r w:rsidR="0001149C" w:rsidRPr="00D325C5">
          <w:rPr>
            <w:rStyle w:val="af3"/>
            <w:noProof/>
          </w:rPr>
          <w:t>1.</w:t>
        </w:r>
        <w:r w:rsidR="0001149C" w:rsidRPr="00D325C5">
          <w:rPr>
            <w:rStyle w:val="af3"/>
            <w:rFonts w:hint="eastAsia"/>
            <w:noProof/>
          </w:rPr>
          <w:t>通報</w:t>
        </w:r>
        <w:r w:rsidR="0001149C">
          <w:rPr>
            <w:noProof/>
            <w:webHidden/>
          </w:rPr>
          <w:tab/>
        </w:r>
        <w:r>
          <w:rPr>
            <w:noProof/>
            <w:webHidden/>
          </w:rPr>
          <w:fldChar w:fldCharType="begin"/>
        </w:r>
        <w:r w:rsidR="0001149C">
          <w:rPr>
            <w:noProof/>
            <w:webHidden/>
          </w:rPr>
          <w:instrText xml:space="preserve"> PAGEREF _Toc405996419 \h </w:instrText>
        </w:r>
        <w:r>
          <w:rPr>
            <w:noProof/>
            <w:webHidden/>
          </w:rPr>
        </w:r>
        <w:r>
          <w:rPr>
            <w:noProof/>
            <w:webHidden/>
          </w:rPr>
          <w:fldChar w:fldCharType="separate"/>
        </w:r>
        <w:r w:rsidR="00C76B8D">
          <w:rPr>
            <w:noProof/>
            <w:webHidden/>
          </w:rPr>
          <w:t>58</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20" w:history="1">
        <w:r w:rsidR="0001149C" w:rsidRPr="00D325C5">
          <w:rPr>
            <w:rStyle w:val="af3"/>
            <w:noProof/>
            <w:kern w:val="0"/>
          </w:rPr>
          <w:t>2.</w:t>
        </w:r>
        <w:r w:rsidR="0001149C" w:rsidRPr="00D325C5">
          <w:rPr>
            <w:rStyle w:val="af3"/>
            <w:rFonts w:hint="eastAsia"/>
            <w:noProof/>
            <w:kern w:val="0"/>
          </w:rPr>
          <w:t>釋放條件</w:t>
        </w:r>
        <w:r w:rsidR="0001149C">
          <w:rPr>
            <w:noProof/>
            <w:webHidden/>
          </w:rPr>
          <w:tab/>
        </w:r>
        <w:r>
          <w:rPr>
            <w:noProof/>
            <w:webHidden/>
          </w:rPr>
          <w:fldChar w:fldCharType="begin"/>
        </w:r>
        <w:r w:rsidR="0001149C">
          <w:rPr>
            <w:noProof/>
            <w:webHidden/>
          </w:rPr>
          <w:instrText xml:space="preserve"> PAGEREF _Toc405996420 \h </w:instrText>
        </w:r>
        <w:r>
          <w:rPr>
            <w:noProof/>
            <w:webHidden/>
          </w:rPr>
        </w:r>
        <w:r>
          <w:rPr>
            <w:noProof/>
            <w:webHidden/>
          </w:rPr>
          <w:fldChar w:fldCharType="separate"/>
        </w:r>
        <w:r w:rsidR="00C76B8D">
          <w:rPr>
            <w:noProof/>
            <w:webHidden/>
          </w:rPr>
          <w:t>58</w:t>
        </w:r>
        <w:r>
          <w:rPr>
            <w:noProof/>
            <w:webHidden/>
          </w:rPr>
          <w:fldChar w:fldCharType="end"/>
        </w:r>
      </w:hyperlink>
    </w:p>
    <w:p w:rsidR="0001149C" w:rsidRDefault="00D13B64">
      <w:pPr>
        <w:pStyle w:val="31"/>
        <w:tabs>
          <w:tab w:val="right" w:leader="dot" w:pos="8296"/>
        </w:tabs>
        <w:rPr>
          <w:noProof/>
          <w:kern w:val="2"/>
          <w:sz w:val="24"/>
        </w:rPr>
      </w:pPr>
      <w:hyperlink w:anchor="_Toc405996421" w:history="1">
        <w:r w:rsidR="0001149C" w:rsidRPr="00D325C5">
          <w:rPr>
            <w:rStyle w:val="af3"/>
            <w:rFonts w:ascii="Times New Roman" w:hAnsi="Times New Roman" w:cs="Times New Roman" w:hint="eastAsia"/>
            <w:noProof/>
            <w:kern w:val="52"/>
          </w:rPr>
          <w:t>（四）強制處分之證據要求</w:t>
        </w:r>
        <w:r w:rsidR="0001149C" w:rsidRPr="00D325C5">
          <w:rPr>
            <w:rStyle w:val="af3"/>
            <w:rFonts w:ascii="Times New Roman" w:hAnsi="Times New Roman" w:cs="Times New Roman"/>
            <w:noProof/>
            <w:kern w:val="52"/>
          </w:rPr>
          <w:t>-</w:t>
        </w:r>
        <w:r w:rsidR="0001149C" w:rsidRPr="00D325C5">
          <w:rPr>
            <w:rStyle w:val="af3"/>
            <w:rFonts w:ascii="Times New Roman" w:hAnsi="Times New Roman" w:cs="Times New Roman" w:hint="eastAsia"/>
            <w:noProof/>
            <w:kern w:val="52"/>
          </w:rPr>
          <w:t>明確的證據（</w:t>
        </w:r>
        <w:r w:rsidR="0001149C" w:rsidRPr="00D325C5">
          <w:rPr>
            <w:rStyle w:val="af3"/>
            <w:rFonts w:ascii="Times New Roman" w:hAnsi="Times New Roman" w:cs="Times New Roman"/>
            <w:noProof/>
            <w:kern w:val="52"/>
          </w:rPr>
          <w:t>clear and convincing evidence</w:t>
        </w:r>
        <w:r w:rsidR="0001149C" w:rsidRPr="00D325C5">
          <w:rPr>
            <w:rStyle w:val="af3"/>
            <w:rFonts w:ascii="Times New Roman" w:hAnsi="Times New Roman" w:cs="Times New Roman" w:hint="eastAsia"/>
            <w:noProof/>
            <w:kern w:val="52"/>
          </w:rPr>
          <w:t>）標準</w:t>
        </w:r>
        <w:r w:rsidR="0001149C">
          <w:rPr>
            <w:noProof/>
            <w:webHidden/>
          </w:rPr>
          <w:tab/>
        </w:r>
        <w:r>
          <w:rPr>
            <w:noProof/>
            <w:webHidden/>
          </w:rPr>
          <w:fldChar w:fldCharType="begin"/>
        </w:r>
        <w:r w:rsidR="0001149C">
          <w:rPr>
            <w:noProof/>
            <w:webHidden/>
          </w:rPr>
          <w:instrText xml:space="preserve"> PAGEREF _Toc405996421 \h </w:instrText>
        </w:r>
        <w:r>
          <w:rPr>
            <w:noProof/>
            <w:webHidden/>
          </w:rPr>
        </w:r>
        <w:r>
          <w:rPr>
            <w:noProof/>
            <w:webHidden/>
          </w:rPr>
          <w:fldChar w:fldCharType="separate"/>
        </w:r>
        <w:r w:rsidR="00C76B8D">
          <w:rPr>
            <w:noProof/>
            <w:webHidden/>
          </w:rPr>
          <w:t>59</w:t>
        </w:r>
        <w:r>
          <w:rPr>
            <w:noProof/>
            <w:webHidden/>
          </w:rPr>
          <w:fldChar w:fldCharType="end"/>
        </w:r>
      </w:hyperlink>
    </w:p>
    <w:p w:rsidR="0001149C" w:rsidRDefault="00D13B64">
      <w:pPr>
        <w:pStyle w:val="31"/>
        <w:tabs>
          <w:tab w:val="right" w:leader="dot" w:pos="8296"/>
        </w:tabs>
        <w:rPr>
          <w:noProof/>
          <w:kern w:val="2"/>
          <w:sz w:val="24"/>
        </w:rPr>
      </w:pPr>
      <w:hyperlink w:anchor="_Toc405996422" w:history="1">
        <w:r w:rsidR="0001149C" w:rsidRPr="00D325C5">
          <w:rPr>
            <w:rStyle w:val="af3"/>
            <w:rFonts w:ascii="Times New Roman" w:hAnsi="Times New Roman" w:cs="Times New Roman" w:hint="eastAsia"/>
            <w:noProof/>
            <w:kern w:val="52"/>
          </w:rPr>
          <w:t>（五）正當程序要件</w:t>
        </w:r>
        <w:r w:rsidR="0001149C">
          <w:rPr>
            <w:noProof/>
            <w:webHidden/>
          </w:rPr>
          <w:tab/>
        </w:r>
        <w:r>
          <w:rPr>
            <w:noProof/>
            <w:webHidden/>
          </w:rPr>
          <w:fldChar w:fldCharType="begin"/>
        </w:r>
        <w:r w:rsidR="0001149C">
          <w:rPr>
            <w:noProof/>
            <w:webHidden/>
          </w:rPr>
          <w:instrText xml:space="preserve"> PAGEREF _Toc405996422 \h </w:instrText>
        </w:r>
        <w:r>
          <w:rPr>
            <w:noProof/>
            <w:webHidden/>
          </w:rPr>
        </w:r>
        <w:r>
          <w:rPr>
            <w:noProof/>
            <w:webHidden/>
          </w:rPr>
          <w:fldChar w:fldCharType="separate"/>
        </w:r>
        <w:r w:rsidR="00C76B8D">
          <w:rPr>
            <w:noProof/>
            <w:webHidden/>
          </w:rPr>
          <w:t>59</w:t>
        </w:r>
        <w:r>
          <w:rPr>
            <w:noProof/>
            <w:webHidden/>
          </w:rPr>
          <w:fldChar w:fldCharType="end"/>
        </w:r>
      </w:hyperlink>
    </w:p>
    <w:p w:rsidR="0001149C" w:rsidRDefault="00D13B64">
      <w:pPr>
        <w:pStyle w:val="21"/>
        <w:tabs>
          <w:tab w:val="right" w:leader="dot" w:pos="8296"/>
        </w:tabs>
        <w:rPr>
          <w:noProof/>
          <w:kern w:val="2"/>
          <w:sz w:val="24"/>
        </w:rPr>
      </w:pPr>
      <w:hyperlink w:anchor="_Toc405996423" w:history="1">
        <w:r w:rsidR="0001149C" w:rsidRPr="00D325C5">
          <w:rPr>
            <w:rStyle w:val="af3"/>
            <w:rFonts w:ascii="Times New Roman" w:hAnsi="Times New Roman" w:hint="eastAsia"/>
            <w:noProof/>
          </w:rPr>
          <w:t>四、以刑罰處罰不合作病人</w:t>
        </w:r>
        <w:r w:rsidR="0001149C">
          <w:rPr>
            <w:noProof/>
            <w:webHidden/>
          </w:rPr>
          <w:tab/>
        </w:r>
        <w:r>
          <w:rPr>
            <w:noProof/>
            <w:webHidden/>
          </w:rPr>
          <w:fldChar w:fldCharType="begin"/>
        </w:r>
        <w:r w:rsidR="0001149C">
          <w:rPr>
            <w:noProof/>
            <w:webHidden/>
          </w:rPr>
          <w:instrText xml:space="preserve"> PAGEREF _Toc405996423 \h </w:instrText>
        </w:r>
        <w:r>
          <w:rPr>
            <w:noProof/>
            <w:webHidden/>
          </w:rPr>
        </w:r>
        <w:r>
          <w:rPr>
            <w:noProof/>
            <w:webHidden/>
          </w:rPr>
          <w:fldChar w:fldCharType="separate"/>
        </w:r>
        <w:r w:rsidR="00C76B8D">
          <w:rPr>
            <w:noProof/>
            <w:webHidden/>
          </w:rPr>
          <w:t>62</w:t>
        </w:r>
        <w:r>
          <w:rPr>
            <w:noProof/>
            <w:webHidden/>
          </w:rPr>
          <w:fldChar w:fldCharType="end"/>
        </w:r>
      </w:hyperlink>
    </w:p>
    <w:p w:rsidR="0001149C" w:rsidRDefault="00D13B64">
      <w:pPr>
        <w:pStyle w:val="31"/>
        <w:tabs>
          <w:tab w:val="right" w:leader="dot" w:pos="8296"/>
        </w:tabs>
        <w:rPr>
          <w:noProof/>
          <w:kern w:val="2"/>
          <w:sz w:val="24"/>
        </w:rPr>
      </w:pPr>
      <w:hyperlink w:anchor="_Toc405996424" w:history="1">
        <w:r w:rsidR="0001149C" w:rsidRPr="00D325C5">
          <w:rPr>
            <w:rStyle w:val="af3"/>
            <w:rFonts w:ascii="Times New Roman" w:hAnsi="Times New Roman" w:cs="Times New Roman" w:hint="eastAsia"/>
            <w:noProof/>
          </w:rPr>
          <w:t>（一）路易斯安納州</w:t>
        </w:r>
        <w:r w:rsidR="0001149C">
          <w:rPr>
            <w:noProof/>
            <w:webHidden/>
          </w:rPr>
          <w:tab/>
        </w:r>
        <w:r>
          <w:rPr>
            <w:noProof/>
            <w:webHidden/>
          </w:rPr>
          <w:fldChar w:fldCharType="begin"/>
        </w:r>
        <w:r w:rsidR="0001149C">
          <w:rPr>
            <w:noProof/>
            <w:webHidden/>
          </w:rPr>
          <w:instrText xml:space="preserve"> PAGEREF _Toc405996424 \h </w:instrText>
        </w:r>
        <w:r>
          <w:rPr>
            <w:noProof/>
            <w:webHidden/>
          </w:rPr>
        </w:r>
        <w:r>
          <w:rPr>
            <w:noProof/>
            <w:webHidden/>
          </w:rPr>
          <w:fldChar w:fldCharType="separate"/>
        </w:r>
        <w:r w:rsidR="00C76B8D">
          <w:rPr>
            <w:noProof/>
            <w:webHidden/>
          </w:rPr>
          <w:t>62</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25" w:history="1">
        <w:r w:rsidR="0001149C" w:rsidRPr="00D325C5">
          <w:rPr>
            <w:rStyle w:val="af3"/>
            <w:noProof/>
          </w:rPr>
          <w:t>1.</w:t>
        </w:r>
        <w:r w:rsidR="0001149C" w:rsidRPr="00D325C5">
          <w:rPr>
            <w:rStyle w:val="af3"/>
            <w:rFonts w:hint="eastAsia"/>
            <w:noProof/>
          </w:rPr>
          <w:t>直接觀察療法命令</w:t>
        </w:r>
        <w:r w:rsidR="0001149C">
          <w:rPr>
            <w:noProof/>
            <w:webHidden/>
          </w:rPr>
          <w:tab/>
        </w:r>
        <w:r>
          <w:rPr>
            <w:noProof/>
            <w:webHidden/>
          </w:rPr>
          <w:fldChar w:fldCharType="begin"/>
        </w:r>
        <w:r w:rsidR="0001149C">
          <w:rPr>
            <w:noProof/>
            <w:webHidden/>
          </w:rPr>
          <w:instrText xml:space="preserve"> PAGEREF _Toc405996425 \h </w:instrText>
        </w:r>
        <w:r>
          <w:rPr>
            <w:noProof/>
            <w:webHidden/>
          </w:rPr>
        </w:r>
        <w:r>
          <w:rPr>
            <w:noProof/>
            <w:webHidden/>
          </w:rPr>
          <w:fldChar w:fldCharType="separate"/>
        </w:r>
        <w:r w:rsidR="00C76B8D">
          <w:rPr>
            <w:noProof/>
            <w:webHidden/>
          </w:rPr>
          <w:t>62</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26" w:history="1">
        <w:r w:rsidR="0001149C" w:rsidRPr="00D325C5">
          <w:rPr>
            <w:rStyle w:val="af3"/>
            <w:noProof/>
          </w:rPr>
          <w:t>2.</w:t>
        </w:r>
        <w:r w:rsidR="0001149C" w:rsidRPr="00D325C5">
          <w:rPr>
            <w:rStyle w:val="af3"/>
            <w:rFonts w:hint="eastAsia"/>
            <w:noProof/>
          </w:rPr>
          <w:t>移送醫院治療命令</w:t>
        </w:r>
        <w:r w:rsidR="0001149C" w:rsidRPr="00D325C5">
          <w:rPr>
            <w:rStyle w:val="af3"/>
            <w:noProof/>
          </w:rPr>
          <w:t>(order for hospitalization)</w:t>
        </w:r>
        <w:r w:rsidR="0001149C">
          <w:rPr>
            <w:noProof/>
            <w:webHidden/>
          </w:rPr>
          <w:tab/>
        </w:r>
        <w:r>
          <w:rPr>
            <w:noProof/>
            <w:webHidden/>
          </w:rPr>
          <w:fldChar w:fldCharType="begin"/>
        </w:r>
        <w:r w:rsidR="0001149C">
          <w:rPr>
            <w:noProof/>
            <w:webHidden/>
          </w:rPr>
          <w:instrText xml:space="preserve"> PAGEREF _Toc405996426 \h </w:instrText>
        </w:r>
        <w:r>
          <w:rPr>
            <w:noProof/>
            <w:webHidden/>
          </w:rPr>
        </w:r>
        <w:r>
          <w:rPr>
            <w:noProof/>
            <w:webHidden/>
          </w:rPr>
          <w:fldChar w:fldCharType="separate"/>
        </w:r>
        <w:r w:rsidR="00C76B8D">
          <w:rPr>
            <w:noProof/>
            <w:webHidden/>
          </w:rPr>
          <w:t>62</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27" w:history="1">
        <w:r w:rsidR="0001149C" w:rsidRPr="00D325C5">
          <w:rPr>
            <w:rStyle w:val="af3"/>
            <w:noProof/>
          </w:rPr>
          <w:t>3.</w:t>
        </w:r>
        <w:r w:rsidR="0001149C" w:rsidRPr="00D325C5">
          <w:rPr>
            <w:rStyle w:val="af3"/>
            <w:rFonts w:hint="eastAsia"/>
            <w:noProof/>
          </w:rPr>
          <w:t>強制移送命令</w:t>
        </w:r>
        <w:r w:rsidR="0001149C">
          <w:rPr>
            <w:noProof/>
            <w:webHidden/>
          </w:rPr>
          <w:tab/>
        </w:r>
        <w:r>
          <w:rPr>
            <w:noProof/>
            <w:webHidden/>
          </w:rPr>
          <w:fldChar w:fldCharType="begin"/>
        </w:r>
        <w:r w:rsidR="0001149C">
          <w:rPr>
            <w:noProof/>
            <w:webHidden/>
          </w:rPr>
          <w:instrText xml:space="preserve"> PAGEREF _Toc405996427 \h </w:instrText>
        </w:r>
        <w:r>
          <w:rPr>
            <w:noProof/>
            <w:webHidden/>
          </w:rPr>
        </w:r>
        <w:r>
          <w:rPr>
            <w:noProof/>
            <w:webHidden/>
          </w:rPr>
          <w:fldChar w:fldCharType="separate"/>
        </w:r>
        <w:r w:rsidR="00C76B8D">
          <w:rPr>
            <w:noProof/>
            <w:webHidden/>
          </w:rPr>
          <w:t>63</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28" w:history="1">
        <w:r w:rsidR="0001149C" w:rsidRPr="00D325C5">
          <w:rPr>
            <w:rStyle w:val="af3"/>
            <w:noProof/>
          </w:rPr>
          <w:t>4.</w:t>
        </w:r>
        <w:r w:rsidR="0001149C" w:rsidRPr="00D325C5">
          <w:rPr>
            <w:rStyle w:val="af3"/>
            <w:rFonts w:hint="eastAsia"/>
            <w:noProof/>
          </w:rPr>
          <w:t>以刑責為後盾</w:t>
        </w:r>
        <w:r w:rsidR="0001149C">
          <w:rPr>
            <w:noProof/>
            <w:webHidden/>
          </w:rPr>
          <w:tab/>
        </w:r>
        <w:r>
          <w:rPr>
            <w:noProof/>
            <w:webHidden/>
          </w:rPr>
          <w:fldChar w:fldCharType="begin"/>
        </w:r>
        <w:r w:rsidR="0001149C">
          <w:rPr>
            <w:noProof/>
            <w:webHidden/>
          </w:rPr>
          <w:instrText xml:space="preserve"> PAGEREF _Toc405996428 \h </w:instrText>
        </w:r>
        <w:r>
          <w:rPr>
            <w:noProof/>
            <w:webHidden/>
          </w:rPr>
        </w:r>
        <w:r>
          <w:rPr>
            <w:noProof/>
            <w:webHidden/>
          </w:rPr>
          <w:fldChar w:fldCharType="separate"/>
        </w:r>
        <w:r w:rsidR="00C76B8D">
          <w:rPr>
            <w:noProof/>
            <w:webHidden/>
          </w:rPr>
          <w:t>63</w:t>
        </w:r>
        <w:r>
          <w:rPr>
            <w:noProof/>
            <w:webHidden/>
          </w:rPr>
          <w:fldChar w:fldCharType="end"/>
        </w:r>
      </w:hyperlink>
    </w:p>
    <w:p w:rsidR="0001149C" w:rsidRDefault="00D13B64">
      <w:pPr>
        <w:pStyle w:val="31"/>
        <w:tabs>
          <w:tab w:val="right" w:leader="dot" w:pos="8296"/>
        </w:tabs>
        <w:rPr>
          <w:noProof/>
          <w:kern w:val="2"/>
          <w:sz w:val="24"/>
        </w:rPr>
      </w:pPr>
      <w:hyperlink w:anchor="_Toc405996429" w:history="1">
        <w:r w:rsidR="0001149C" w:rsidRPr="00D325C5">
          <w:rPr>
            <w:rStyle w:val="af3"/>
            <w:rFonts w:ascii="Times New Roman" w:hAnsi="Times New Roman" w:cs="Times New Roman" w:hint="eastAsia"/>
            <w:noProof/>
          </w:rPr>
          <w:t>（二）馬里蘭州規定</w:t>
        </w:r>
        <w:r w:rsidR="0001149C">
          <w:rPr>
            <w:noProof/>
            <w:webHidden/>
          </w:rPr>
          <w:tab/>
        </w:r>
        <w:r>
          <w:rPr>
            <w:noProof/>
            <w:webHidden/>
          </w:rPr>
          <w:fldChar w:fldCharType="begin"/>
        </w:r>
        <w:r w:rsidR="0001149C">
          <w:rPr>
            <w:noProof/>
            <w:webHidden/>
          </w:rPr>
          <w:instrText xml:space="preserve"> PAGEREF _Toc405996429 \h </w:instrText>
        </w:r>
        <w:r>
          <w:rPr>
            <w:noProof/>
            <w:webHidden/>
          </w:rPr>
        </w:r>
        <w:r>
          <w:rPr>
            <w:noProof/>
            <w:webHidden/>
          </w:rPr>
          <w:fldChar w:fldCharType="separate"/>
        </w:r>
        <w:r w:rsidR="00C76B8D">
          <w:rPr>
            <w:noProof/>
            <w:webHidden/>
          </w:rPr>
          <w:t>63</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30" w:history="1">
        <w:r w:rsidR="0001149C" w:rsidRPr="00D325C5">
          <w:rPr>
            <w:rStyle w:val="af3"/>
            <w:noProof/>
          </w:rPr>
          <w:t>1.</w:t>
        </w:r>
        <w:r w:rsidR="0001149C" w:rsidRPr="00D325C5">
          <w:rPr>
            <w:rStyle w:val="af3"/>
            <w:rFonts w:hint="eastAsia"/>
            <w:noProof/>
          </w:rPr>
          <w:t>馬里蘭州一般健康法</w:t>
        </w:r>
        <w:r w:rsidR="0001149C">
          <w:rPr>
            <w:noProof/>
            <w:webHidden/>
          </w:rPr>
          <w:tab/>
        </w:r>
        <w:r>
          <w:rPr>
            <w:noProof/>
            <w:webHidden/>
          </w:rPr>
          <w:fldChar w:fldCharType="begin"/>
        </w:r>
        <w:r w:rsidR="0001149C">
          <w:rPr>
            <w:noProof/>
            <w:webHidden/>
          </w:rPr>
          <w:instrText xml:space="preserve"> PAGEREF _Toc405996430 \h </w:instrText>
        </w:r>
        <w:r>
          <w:rPr>
            <w:noProof/>
            <w:webHidden/>
          </w:rPr>
        </w:r>
        <w:r>
          <w:rPr>
            <w:noProof/>
            <w:webHidden/>
          </w:rPr>
          <w:fldChar w:fldCharType="separate"/>
        </w:r>
        <w:r w:rsidR="00C76B8D">
          <w:rPr>
            <w:noProof/>
            <w:webHidden/>
          </w:rPr>
          <w:t>64</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31" w:history="1">
        <w:r w:rsidR="0001149C" w:rsidRPr="00D325C5">
          <w:rPr>
            <w:rStyle w:val="af3"/>
            <w:noProof/>
          </w:rPr>
          <w:t>2. 2010</w:t>
        </w:r>
        <w:r w:rsidR="0001149C" w:rsidRPr="00D325C5">
          <w:rPr>
            <w:rStyle w:val="af3"/>
            <w:rFonts w:hint="eastAsia"/>
            <w:noProof/>
          </w:rPr>
          <w:t>年</w:t>
        </w:r>
        <w:r w:rsidR="0001149C" w:rsidRPr="00D325C5">
          <w:rPr>
            <w:rStyle w:val="af3"/>
            <w:noProof/>
          </w:rPr>
          <w:t>Livingston v. State</w:t>
        </w:r>
        <w:r w:rsidR="0001149C" w:rsidRPr="00D325C5">
          <w:rPr>
            <w:rStyle w:val="af3"/>
            <w:rFonts w:hint="eastAsia"/>
            <w:noProof/>
          </w:rPr>
          <w:t>案</w:t>
        </w:r>
        <w:r w:rsidR="0001149C">
          <w:rPr>
            <w:noProof/>
            <w:webHidden/>
          </w:rPr>
          <w:tab/>
        </w:r>
        <w:r>
          <w:rPr>
            <w:noProof/>
            <w:webHidden/>
          </w:rPr>
          <w:fldChar w:fldCharType="begin"/>
        </w:r>
        <w:r w:rsidR="0001149C">
          <w:rPr>
            <w:noProof/>
            <w:webHidden/>
          </w:rPr>
          <w:instrText xml:space="preserve"> PAGEREF _Toc405996431 \h </w:instrText>
        </w:r>
        <w:r>
          <w:rPr>
            <w:noProof/>
            <w:webHidden/>
          </w:rPr>
        </w:r>
        <w:r>
          <w:rPr>
            <w:noProof/>
            <w:webHidden/>
          </w:rPr>
          <w:fldChar w:fldCharType="separate"/>
        </w:r>
        <w:r w:rsidR="00C76B8D">
          <w:rPr>
            <w:noProof/>
            <w:webHidden/>
          </w:rPr>
          <w:t>64</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432" w:history="1">
        <w:r w:rsidR="0001149C" w:rsidRPr="00D325C5">
          <w:rPr>
            <w:rStyle w:val="af3"/>
            <w:noProof/>
          </w:rPr>
          <w:t>(1)</w:t>
        </w:r>
        <w:r w:rsidR="0001149C" w:rsidRPr="00D325C5">
          <w:rPr>
            <w:rStyle w:val="af3"/>
            <w:rFonts w:hint="eastAsia"/>
            <w:noProof/>
          </w:rPr>
          <w:t>事實</w:t>
        </w:r>
        <w:r w:rsidR="0001149C">
          <w:rPr>
            <w:noProof/>
            <w:webHidden/>
          </w:rPr>
          <w:tab/>
        </w:r>
        <w:r>
          <w:rPr>
            <w:noProof/>
            <w:webHidden/>
          </w:rPr>
          <w:fldChar w:fldCharType="begin"/>
        </w:r>
        <w:r w:rsidR="0001149C">
          <w:rPr>
            <w:noProof/>
            <w:webHidden/>
          </w:rPr>
          <w:instrText xml:space="preserve"> PAGEREF _Toc405996432 \h </w:instrText>
        </w:r>
        <w:r>
          <w:rPr>
            <w:noProof/>
            <w:webHidden/>
          </w:rPr>
        </w:r>
        <w:r>
          <w:rPr>
            <w:noProof/>
            <w:webHidden/>
          </w:rPr>
          <w:fldChar w:fldCharType="separate"/>
        </w:r>
        <w:r w:rsidR="00C76B8D">
          <w:rPr>
            <w:noProof/>
            <w:webHidden/>
          </w:rPr>
          <w:t>65</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433" w:history="1">
        <w:r w:rsidR="0001149C" w:rsidRPr="00D325C5">
          <w:rPr>
            <w:rStyle w:val="af3"/>
            <w:noProof/>
          </w:rPr>
          <w:t>(2)</w:t>
        </w:r>
        <w:r w:rsidR="0001149C" w:rsidRPr="00D325C5">
          <w:rPr>
            <w:rStyle w:val="af3"/>
            <w:rFonts w:hint="eastAsia"/>
            <w:noProof/>
          </w:rPr>
          <w:t>一審認為構成脫序行為</w:t>
        </w:r>
        <w:r w:rsidR="0001149C">
          <w:rPr>
            <w:noProof/>
            <w:webHidden/>
          </w:rPr>
          <w:tab/>
        </w:r>
        <w:r>
          <w:rPr>
            <w:noProof/>
            <w:webHidden/>
          </w:rPr>
          <w:fldChar w:fldCharType="begin"/>
        </w:r>
        <w:r w:rsidR="0001149C">
          <w:rPr>
            <w:noProof/>
            <w:webHidden/>
          </w:rPr>
          <w:instrText xml:space="preserve"> PAGEREF _Toc405996433 \h </w:instrText>
        </w:r>
        <w:r>
          <w:rPr>
            <w:noProof/>
            <w:webHidden/>
          </w:rPr>
        </w:r>
        <w:r>
          <w:rPr>
            <w:noProof/>
            <w:webHidden/>
          </w:rPr>
          <w:fldChar w:fldCharType="separate"/>
        </w:r>
        <w:r w:rsidR="00C76B8D">
          <w:rPr>
            <w:noProof/>
            <w:webHidden/>
          </w:rPr>
          <w:t>66</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434" w:history="1">
        <w:r w:rsidR="0001149C" w:rsidRPr="00D325C5">
          <w:rPr>
            <w:rStyle w:val="af3"/>
            <w:noProof/>
          </w:rPr>
          <w:t>(3)</w:t>
        </w:r>
        <w:r w:rsidR="0001149C" w:rsidRPr="00D325C5">
          <w:rPr>
            <w:rStyle w:val="af3"/>
            <w:rFonts w:hint="eastAsia"/>
            <w:noProof/>
          </w:rPr>
          <w:t>符合法律明確性原則</w:t>
        </w:r>
        <w:r w:rsidR="0001149C">
          <w:rPr>
            <w:noProof/>
            <w:webHidden/>
          </w:rPr>
          <w:tab/>
        </w:r>
        <w:r>
          <w:rPr>
            <w:noProof/>
            <w:webHidden/>
          </w:rPr>
          <w:fldChar w:fldCharType="begin"/>
        </w:r>
        <w:r w:rsidR="0001149C">
          <w:rPr>
            <w:noProof/>
            <w:webHidden/>
          </w:rPr>
          <w:instrText xml:space="preserve"> PAGEREF _Toc405996434 \h </w:instrText>
        </w:r>
        <w:r>
          <w:rPr>
            <w:noProof/>
            <w:webHidden/>
          </w:rPr>
        </w:r>
        <w:r>
          <w:rPr>
            <w:noProof/>
            <w:webHidden/>
          </w:rPr>
          <w:fldChar w:fldCharType="separate"/>
        </w:r>
        <w:r w:rsidR="00C76B8D">
          <w:rPr>
            <w:noProof/>
            <w:webHidden/>
          </w:rPr>
          <w:t>67</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435" w:history="1">
        <w:r w:rsidR="0001149C" w:rsidRPr="00D325C5">
          <w:rPr>
            <w:rStyle w:val="af3"/>
            <w:noProof/>
          </w:rPr>
          <w:t>(4)</w:t>
        </w:r>
        <w:r w:rsidR="0001149C" w:rsidRPr="00D325C5">
          <w:rPr>
            <w:rStyle w:val="af3"/>
            <w:rFonts w:hint="eastAsia"/>
            <w:noProof/>
          </w:rPr>
          <w:t>是否構成脫序行為</w:t>
        </w:r>
        <w:r w:rsidR="0001149C">
          <w:rPr>
            <w:noProof/>
            <w:webHidden/>
          </w:rPr>
          <w:tab/>
        </w:r>
        <w:r>
          <w:rPr>
            <w:noProof/>
            <w:webHidden/>
          </w:rPr>
          <w:fldChar w:fldCharType="begin"/>
        </w:r>
        <w:r w:rsidR="0001149C">
          <w:rPr>
            <w:noProof/>
            <w:webHidden/>
          </w:rPr>
          <w:instrText xml:space="preserve"> PAGEREF _Toc405996435 \h </w:instrText>
        </w:r>
        <w:r>
          <w:rPr>
            <w:noProof/>
            <w:webHidden/>
          </w:rPr>
        </w:r>
        <w:r>
          <w:rPr>
            <w:noProof/>
            <w:webHidden/>
          </w:rPr>
          <w:fldChar w:fldCharType="separate"/>
        </w:r>
        <w:r w:rsidR="00C76B8D">
          <w:rPr>
            <w:noProof/>
            <w:webHidden/>
          </w:rPr>
          <w:t>68</w:t>
        </w:r>
        <w:r>
          <w:rPr>
            <w:noProof/>
            <w:webHidden/>
          </w:rPr>
          <w:fldChar w:fldCharType="end"/>
        </w:r>
      </w:hyperlink>
    </w:p>
    <w:p w:rsidR="0001149C" w:rsidRDefault="00D13B64">
      <w:pPr>
        <w:pStyle w:val="21"/>
        <w:tabs>
          <w:tab w:val="right" w:leader="dot" w:pos="8296"/>
        </w:tabs>
        <w:rPr>
          <w:noProof/>
          <w:kern w:val="2"/>
          <w:sz w:val="24"/>
        </w:rPr>
      </w:pPr>
      <w:hyperlink w:anchor="_Toc405996436" w:history="1">
        <w:r w:rsidR="0001149C" w:rsidRPr="00D325C5">
          <w:rPr>
            <w:rStyle w:val="af3"/>
            <w:rFonts w:hint="eastAsia"/>
            <w:noProof/>
          </w:rPr>
          <w:t>五、比較與建議</w:t>
        </w:r>
        <w:r w:rsidR="0001149C">
          <w:rPr>
            <w:noProof/>
            <w:webHidden/>
          </w:rPr>
          <w:tab/>
        </w:r>
        <w:r>
          <w:rPr>
            <w:noProof/>
            <w:webHidden/>
          </w:rPr>
          <w:fldChar w:fldCharType="begin"/>
        </w:r>
        <w:r w:rsidR="0001149C">
          <w:rPr>
            <w:noProof/>
            <w:webHidden/>
          </w:rPr>
          <w:instrText xml:space="preserve"> PAGEREF _Toc405996436 \h </w:instrText>
        </w:r>
        <w:r>
          <w:rPr>
            <w:noProof/>
            <w:webHidden/>
          </w:rPr>
        </w:r>
        <w:r>
          <w:rPr>
            <w:noProof/>
            <w:webHidden/>
          </w:rPr>
          <w:fldChar w:fldCharType="separate"/>
        </w:r>
        <w:r w:rsidR="00C76B8D">
          <w:rPr>
            <w:noProof/>
            <w:webHidden/>
          </w:rPr>
          <w:t>69</w:t>
        </w:r>
        <w:r>
          <w:rPr>
            <w:noProof/>
            <w:webHidden/>
          </w:rPr>
          <w:fldChar w:fldCharType="end"/>
        </w:r>
      </w:hyperlink>
    </w:p>
    <w:p w:rsidR="0001149C" w:rsidRDefault="00D13B64">
      <w:pPr>
        <w:pStyle w:val="11"/>
        <w:tabs>
          <w:tab w:val="right" w:leader="dot" w:pos="8296"/>
        </w:tabs>
        <w:rPr>
          <w:rFonts w:asciiTheme="minorHAnsi" w:eastAsiaTheme="minorEastAsia" w:hAnsiTheme="minorHAnsi" w:cstheme="minorBidi"/>
          <w:noProof/>
          <w:szCs w:val="22"/>
        </w:rPr>
      </w:pPr>
      <w:hyperlink w:anchor="_Toc405996437" w:history="1">
        <w:r w:rsidR="0001149C" w:rsidRPr="00D325C5">
          <w:rPr>
            <w:rStyle w:val="af3"/>
            <w:rFonts w:hint="eastAsia"/>
            <w:noProof/>
          </w:rPr>
          <w:t>第四章</w:t>
        </w:r>
        <w:r w:rsidR="0001149C" w:rsidRPr="00D325C5">
          <w:rPr>
            <w:rStyle w:val="af3"/>
            <w:noProof/>
          </w:rPr>
          <w:t xml:space="preserve"> </w:t>
        </w:r>
        <w:r w:rsidR="0001149C" w:rsidRPr="00D325C5">
          <w:rPr>
            <w:rStyle w:val="af3"/>
            <w:rFonts w:hint="eastAsia"/>
            <w:noProof/>
          </w:rPr>
          <w:t>愛滋病患隱私保障</w:t>
        </w:r>
        <w:r w:rsidR="0001149C">
          <w:rPr>
            <w:noProof/>
            <w:webHidden/>
          </w:rPr>
          <w:tab/>
        </w:r>
        <w:r>
          <w:rPr>
            <w:noProof/>
            <w:webHidden/>
          </w:rPr>
          <w:fldChar w:fldCharType="begin"/>
        </w:r>
        <w:r w:rsidR="0001149C">
          <w:rPr>
            <w:noProof/>
            <w:webHidden/>
          </w:rPr>
          <w:instrText xml:space="preserve"> PAGEREF _Toc405996437 \h </w:instrText>
        </w:r>
        <w:r>
          <w:rPr>
            <w:noProof/>
            <w:webHidden/>
          </w:rPr>
        </w:r>
        <w:r>
          <w:rPr>
            <w:noProof/>
            <w:webHidden/>
          </w:rPr>
          <w:fldChar w:fldCharType="separate"/>
        </w:r>
        <w:r w:rsidR="00C76B8D">
          <w:rPr>
            <w:noProof/>
            <w:webHidden/>
          </w:rPr>
          <w:t>72</w:t>
        </w:r>
        <w:r>
          <w:rPr>
            <w:noProof/>
            <w:webHidden/>
          </w:rPr>
          <w:fldChar w:fldCharType="end"/>
        </w:r>
      </w:hyperlink>
    </w:p>
    <w:p w:rsidR="0001149C" w:rsidRDefault="00D13B64">
      <w:pPr>
        <w:pStyle w:val="21"/>
        <w:tabs>
          <w:tab w:val="right" w:leader="dot" w:pos="8296"/>
        </w:tabs>
        <w:rPr>
          <w:noProof/>
          <w:kern w:val="2"/>
          <w:sz w:val="24"/>
        </w:rPr>
      </w:pPr>
      <w:hyperlink w:anchor="_Toc405996438" w:history="1">
        <w:r w:rsidR="0001149C" w:rsidRPr="00D325C5">
          <w:rPr>
            <w:rStyle w:val="af3"/>
            <w:rFonts w:ascii="Times New Roman" w:eastAsia="新細明體" w:hAnsi="Times New Roman" w:hint="eastAsia"/>
            <w:noProof/>
            <w:lang w:val="zh-TW"/>
          </w:rPr>
          <w:t>一、我國愛滋病患之隱私保護</w:t>
        </w:r>
        <w:r w:rsidR="0001149C">
          <w:rPr>
            <w:noProof/>
            <w:webHidden/>
          </w:rPr>
          <w:tab/>
        </w:r>
        <w:r>
          <w:rPr>
            <w:noProof/>
            <w:webHidden/>
          </w:rPr>
          <w:fldChar w:fldCharType="begin"/>
        </w:r>
        <w:r w:rsidR="0001149C">
          <w:rPr>
            <w:noProof/>
            <w:webHidden/>
          </w:rPr>
          <w:instrText xml:space="preserve"> PAGEREF _Toc405996438 \h </w:instrText>
        </w:r>
        <w:r>
          <w:rPr>
            <w:noProof/>
            <w:webHidden/>
          </w:rPr>
        </w:r>
        <w:r>
          <w:rPr>
            <w:noProof/>
            <w:webHidden/>
          </w:rPr>
          <w:fldChar w:fldCharType="separate"/>
        </w:r>
        <w:r w:rsidR="00C76B8D">
          <w:rPr>
            <w:noProof/>
            <w:webHidden/>
          </w:rPr>
          <w:t>72</w:t>
        </w:r>
        <w:r>
          <w:rPr>
            <w:noProof/>
            <w:webHidden/>
          </w:rPr>
          <w:fldChar w:fldCharType="end"/>
        </w:r>
      </w:hyperlink>
    </w:p>
    <w:p w:rsidR="0001149C" w:rsidRDefault="00D13B64">
      <w:pPr>
        <w:pStyle w:val="31"/>
        <w:tabs>
          <w:tab w:val="right" w:leader="dot" w:pos="8296"/>
        </w:tabs>
        <w:rPr>
          <w:noProof/>
          <w:kern w:val="2"/>
          <w:sz w:val="24"/>
        </w:rPr>
      </w:pPr>
      <w:hyperlink w:anchor="_Toc405996439" w:history="1">
        <w:r w:rsidR="0001149C" w:rsidRPr="00D325C5">
          <w:rPr>
            <w:rStyle w:val="af3"/>
            <w:rFonts w:ascii="Times New Roman" w:eastAsia="新細明體" w:hAnsi="Times New Roman" w:cs="Times New Roman" w:hint="eastAsia"/>
            <w:noProof/>
          </w:rPr>
          <w:t>（一）我國法規規定</w:t>
        </w:r>
        <w:r w:rsidR="0001149C">
          <w:rPr>
            <w:noProof/>
            <w:webHidden/>
          </w:rPr>
          <w:tab/>
        </w:r>
        <w:r>
          <w:rPr>
            <w:noProof/>
            <w:webHidden/>
          </w:rPr>
          <w:fldChar w:fldCharType="begin"/>
        </w:r>
        <w:r w:rsidR="0001149C">
          <w:rPr>
            <w:noProof/>
            <w:webHidden/>
          </w:rPr>
          <w:instrText xml:space="preserve"> PAGEREF _Toc405996439 \h </w:instrText>
        </w:r>
        <w:r>
          <w:rPr>
            <w:noProof/>
            <w:webHidden/>
          </w:rPr>
        </w:r>
        <w:r>
          <w:rPr>
            <w:noProof/>
            <w:webHidden/>
          </w:rPr>
          <w:fldChar w:fldCharType="separate"/>
        </w:r>
        <w:r w:rsidR="00C76B8D">
          <w:rPr>
            <w:noProof/>
            <w:webHidden/>
          </w:rPr>
          <w:t>72</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40" w:history="1">
        <w:r w:rsidR="0001149C" w:rsidRPr="00D325C5">
          <w:rPr>
            <w:rStyle w:val="af3"/>
            <w:noProof/>
            <w:lang w:val="zh-TW"/>
          </w:rPr>
          <w:t>1.</w:t>
        </w:r>
        <w:r w:rsidR="0001149C" w:rsidRPr="00D325C5">
          <w:rPr>
            <w:rStyle w:val="af3"/>
            <w:rFonts w:hint="eastAsia"/>
            <w:noProof/>
            <w:lang w:val="zh-TW"/>
          </w:rPr>
          <w:t>愛滋病患的隱私保護</w:t>
        </w:r>
        <w:r w:rsidR="0001149C">
          <w:rPr>
            <w:noProof/>
            <w:webHidden/>
          </w:rPr>
          <w:tab/>
        </w:r>
        <w:r>
          <w:rPr>
            <w:noProof/>
            <w:webHidden/>
          </w:rPr>
          <w:fldChar w:fldCharType="begin"/>
        </w:r>
        <w:r w:rsidR="0001149C">
          <w:rPr>
            <w:noProof/>
            <w:webHidden/>
          </w:rPr>
          <w:instrText xml:space="preserve"> PAGEREF _Toc405996440 \h </w:instrText>
        </w:r>
        <w:r>
          <w:rPr>
            <w:noProof/>
            <w:webHidden/>
          </w:rPr>
        </w:r>
        <w:r>
          <w:rPr>
            <w:noProof/>
            <w:webHidden/>
          </w:rPr>
          <w:fldChar w:fldCharType="separate"/>
        </w:r>
        <w:r w:rsidR="00C76B8D">
          <w:rPr>
            <w:noProof/>
            <w:webHidden/>
          </w:rPr>
          <w:t>72</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41" w:history="1">
        <w:r w:rsidR="0001149C" w:rsidRPr="00D325C5">
          <w:rPr>
            <w:rStyle w:val="af3"/>
            <w:noProof/>
            <w:lang w:val="zh-TW"/>
          </w:rPr>
          <w:t>2.</w:t>
        </w:r>
        <w:r w:rsidR="0001149C" w:rsidRPr="00D325C5">
          <w:rPr>
            <w:rStyle w:val="af3"/>
            <w:rFonts w:hint="eastAsia"/>
            <w:noProof/>
            <w:lang w:val="zh-TW"/>
          </w:rPr>
          <w:t>醫事人員通報義務</w:t>
        </w:r>
        <w:r w:rsidR="0001149C">
          <w:rPr>
            <w:noProof/>
            <w:webHidden/>
          </w:rPr>
          <w:tab/>
        </w:r>
        <w:r>
          <w:rPr>
            <w:noProof/>
            <w:webHidden/>
          </w:rPr>
          <w:fldChar w:fldCharType="begin"/>
        </w:r>
        <w:r w:rsidR="0001149C">
          <w:rPr>
            <w:noProof/>
            <w:webHidden/>
          </w:rPr>
          <w:instrText xml:space="preserve"> PAGEREF _Toc405996441 \h </w:instrText>
        </w:r>
        <w:r>
          <w:rPr>
            <w:noProof/>
            <w:webHidden/>
          </w:rPr>
        </w:r>
        <w:r>
          <w:rPr>
            <w:noProof/>
            <w:webHidden/>
          </w:rPr>
          <w:fldChar w:fldCharType="separate"/>
        </w:r>
        <w:r w:rsidR="00C76B8D">
          <w:rPr>
            <w:noProof/>
            <w:webHidden/>
          </w:rPr>
          <w:t>72</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42" w:history="1">
        <w:r w:rsidR="0001149C" w:rsidRPr="00D325C5">
          <w:rPr>
            <w:rStyle w:val="af3"/>
            <w:noProof/>
            <w:lang w:val="zh-TW"/>
          </w:rPr>
          <w:t>3.</w:t>
        </w:r>
        <w:r w:rsidR="0001149C" w:rsidRPr="00D325C5">
          <w:rPr>
            <w:rStyle w:val="af3"/>
            <w:rFonts w:hint="eastAsia"/>
            <w:noProof/>
            <w:lang w:val="zh-TW"/>
          </w:rPr>
          <w:t>通知性伴侶與共用針頭伴侶</w:t>
        </w:r>
        <w:r w:rsidR="0001149C">
          <w:rPr>
            <w:noProof/>
            <w:webHidden/>
          </w:rPr>
          <w:tab/>
        </w:r>
        <w:r>
          <w:rPr>
            <w:noProof/>
            <w:webHidden/>
          </w:rPr>
          <w:fldChar w:fldCharType="begin"/>
        </w:r>
        <w:r w:rsidR="0001149C">
          <w:rPr>
            <w:noProof/>
            <w:webHidden/>
          </w:rPr>
          <w:instrText xml:space="preserve"> PAGEREF _Toc405996442 \h </w:instrText>
        </w:r>
        <w:r>
          <w:rPr>
            <w:noProof/>
            <w:webHidden/>
          </w:rPr>
        </w:r>
        <w:r>
          <w:rPr>
            <w:noProof/>
            <w:webHidden/>
          </w:rPr>
          <w:fldChar w:fldCharType="separate"/>
        </w:r>
        <w:r w:rsidR="00C76B8D">
          <w:rPr>
            <w:noProof/>
            <w:webHidden/>
          </w:rPr>
          <w:t>72</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43" w:history="1">
        <w:r w:rsidR="0001149C" w:rsidRPr="00D325C5">
          <w:rPr>
            <w:rStyle w:val="af3"/>
            <w:noProof/>
            <w:lang w:val="zh-TW"/>
          </w:rPr>
          <w:t>4.</w:t>
        </w:r>
        <w:r w:rsidR="0001149C" w:rsidRPr="00D325C5">
          <w:rPr>
            <w:rStyle w:val="af3"/>
            <w:rFonts w:hint="eastAsia"/>
            <w:noProof/>
            <w:lang w:val="zh-TW"/>
          </w:rPr>
          <w:t>愛滋病毒檢驗需得到病患知情同意</w:t>
        </w:r>
        <w:r w:rsidR="0001149C">
          <w:rPr>
            <w:noProof/>
            <w:webHidden/>
          </w:rPr>
          <w:tab/>
        </w:r>
        <w:r>
          <w:rPr>
            <w:noProof/>
            <w:webHidden/>
          </w:rPr>
          <w:fldChar w:fldCharType="begin"/>
        </w:r>
        <w:r w:rsidR="0001149C">
          <w:rPr>
            <w:noProof/>
            <w:webHidden/>
          </w:rPr>
          <w:instrText xml:space="preserve"> PAGEREF _Toc405996443 \h </w:instrText>
        </w:r>
        <w:r>
          <w:rPr>
            <w:noProof/>
            <w:webHidden/>
          </w:rPr>
        </w:r>
        <w:r>
          <w:rPr>
            <w:noProof/>
            <w:webHidden/>
          </w:rPr>
          <w:fldChar w:fldCharType="separate"/>
        </w:r>
        <w:r w:rsidR="00C76B8D">
          <w:rPr>
            <w:noProof/>
            <w:webHidden/>
          </w:rPr>
          <w:t>73</w:t>
        </w:r>
        <w:r>
          <w:rPr>
            <w:noProof/>
            <w:webHidden/>
          </w:rPr>
          <w:fldChar w:fldCharType="end"/>
        </w:r>
      </w:hyperlink>
    </w:p>
    <w:p w:rsidR="0001149C" w:rsidRDefault="00D13B64">
      <w:pPr>
        <w:pStyle w:val="31"/>
        <w:tabs>
          <w:tab w:val="right" w:leader="dot" w:pos="8296"/>
        </w:tabs>
        <w:rPr>
          <w:noProof/>
          <w:kern w:val="2"/>
          <w:sz w:val="24"/>
        </w:rPr>
      </w:pPr>
      <w:hyperlink w:anchor="_Toc405996444" w:history="1">
        <w:r w:rsidR="0001149C" w:rsidRPr="00D325C5">
          <w:rPr>
            <w:rStyle w:val="af3"/>
            <w:rFonts w:ascii="Times New Roman" w:hAnsi="Times New Roman" w:cs="Times New Roman" w:hint="eastAsia"/>
            <w:noProof/>
          </w:rPr>
          <w:t>（二）實務上發生的問題</w:t>
        </w:r>
        <w:r w:rsidR="0001149C">
          <w:rPr>
            <w:noProof/>
            <w:webHidden/>
          </w:rPr>
          <w:tab/>
        </w:r>
        <w:r>
          <w:rPr>
            <w:noProof/>
            <w:webHidden/>
          </w:rPr>
          <w:fldChar w:fldCharType="begin"/>
        </w:r>
        <w:r w:rsidR="0001149C">
          <w:rPr>
            <w:noProof/>
            <w:webHidden/>
          </w:rPr>
          <w:instrText xml:space="preserve"> PAGEREF _Toc405996444 \h </w:instrText>
        </w:r>
        <w:r>
          <w:rPr>
            <w:noProof/>
            <w:webHidden/>
          </w:rPr>
        </w:r>
        <w:r>
          <w:rPr>
            <w:noProof/>
            <w:webHidden/>
          </w:rPr>
          <w:fldChar w:fldCharType="separate"/>
        </w:r>
        <w:r w:rsidR="00C76B8D">
          <w:rPr>
            <w:noProof/>
            <w:webHidden/>
          </w:rPr>
          <w:t>73</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45" w:history="1">
        <w:r w:rsidR="0001149C" w:rsidRPr="00D325C5">
          <w:rPr>
            <w:rStyle w:val="af3"/>
            <w:noProof/>
          </w:rPr>
          <w:t>1.</w:t>
        </w:r>
        <w:r w:rsidR="0001149C" w:rsidRPr="00D325C5">
          <w:rPr>
            <w:rStyle w:val="af3"/>
            <w:rFonts w:hint="eastAsia"/>
            <w:noProof/>
          </w:rPr>
          <w:t>伴侶通知</w:t>
        </w:r>
        <w:r w:rsidR="0001149C">
          <w:rPr>
            <w:noProof/>
            <w:webHidden/>
          </w:rPr>
          <w:tab/>
        </w:r>
        <w:r>
          <w:rPr>
            <w:noProof/>
            <w:webHidden/>
          </w:rPr>
          <w:fldChar w:fldCharType="begin"/>
        </w:r>
        <w:r w:rsidR="0001149C">
          <w:rPr>
            <w:noProof/>
            <w:webHidden/>
          </w:rPr>
          <w:instrText xml:space="preserve"> PAGEREF _Toc405996445 \h </w:instrText>
        </w:r>
        <w:r>
          <w:rPr>
            <w:noProof/>
            <w:webHidden/>
          </w:rPr>
        </w:r>
        <w:r>
          <w:rPr>
            <w:noProof/>
            <w:webHidden/>
          </w:rPr>
          <w:fldChar w:fldCharType="separate"/>
        </w:r>
        <w:r w:rsidR="00C76B8D">
          <w:rPr>
            <w:noProof/>
            <w:webHidden/>
          </w:rPr>
          <w:t>73</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46" w:history="1">
        <w:r w:rsidR="0001149C" w:rsidRPr="00D325C5">
          <w:rPr>
            <w:rStyle w:val="af3"/>
            <w:noProof/>
          </w:rPr>
          <w:t>2.</w:t>
        </w:r>
        <w:r w:rsidR="0001149C" w:rsidRPr="00D325C5">
          <w:rPr>
            <w:rStyle w:val="af3"/>
            <w:rFonts w:hint="eastAsia"/>
            <w:noProof/>
          </w:rPr>
          <w:t>未成年人之同意</w:t>
        </w:r>
        <w:r w:rsidR="0001149C">
          <w:rPr>
            <w:noProof/>
            <w:webHidden/>
          </w:rPr>
          <w:tab/>
        </w:r>
        <w:r>
          <w:rPr>
            <w:noProof/>
            <w:webHidden/>
          </w:rPr>
          <w:fldChar w:fldCharType="begin"/>
        </w:r>
        <w:r w:rsidR="0001149C">
          <w:rPr>
            <w:noProof/>
            <w:webHidden/>
          </w:rPr>
          <w:instrText xml:space="preserve"> PAGEREF _Toc405996446 \h </w:instrText>
        </w:r>
        <w:r>
          <w:rPr>
            <w:noProof/>
            <w:webHidden/>
          </w:rPr>
        </w:r>
        <w:r>
          <w:rPr>
            <w:noProof/>
            <w:webHidden/>
          </w:rPr>
          <w:fldChar w:fldCharType="separate"/>
        </w:r>
        <w:r w:rsidR="00C76B8D">
          <w:rPr>
            <w:noProof/>
            <w:webHidden/>
          </w:rPr>
          <w:t>73</w:t>
        </w:r>
        <w:r>
          <w:rPr>
            <w:noProof/>
            <w:webHidden/>
          </w:rPr>
          <w:fldChar w:fldCharType="end"/>
        </w:r>
      </w:hyperlink>
    </w:p>
    <w:p w:rsidR="0001149C" w:rsidRDefault="00D13B64">
      <w:pPr>
        <w:pStyle w:val="21"/>
        <w:tabs>
          <w:tab w:val="right" w:leader="dot" w:pos="8296"/>
        </w:tabs>
        <w:rPr>
          <w:noProof/>
          <w:kern w:val="2"/>
          <w:sz w:val="24"/>
        </w:rPr>
      </w:pPr>
      <w:hyperlink w:anchor="_Toc405996447" w:history="1">
        <w:r w:rsidR="0001149C" w:rsidRPr="00D325C5">
          <w:rPr>
            <w:rStyle w:val="af3"/>
            <w:rFonts w:ascii="Times New Roman" w:eastAsia="新細明體" w:hAnsi="Times New Roman" w:hint="eastAsia"/>
            <w:noProof/>
            <w:lang w:val="zh-TW"/>
          </w:rPr>
          <w:t>二、美國伴侶通知相關法規</w:t>
        </w:r>
        <w:r w:rsidR="0001149C">
          <w:rPr>
            <w:noProof/>
            <w:webHidden/>
          </w:rPr>
          <w:tab/>
        </w:r>
        <w:r>
          <w:rPr>
            <w:noProof/>
            <w:webHidden/>
          </w:rPr>
          <w:fldChar w:fldCharType="begin"/>
        </w:r>
        <w:r w:rsidR="0001149C">
          <w:rPr>
            <w:noProof/>
            <w:webHidden/>
          </w:rPr>
          <w:instrText xml:space="preserve"> PAGEREF _Toc405996447 \h </w:instrText>
        </w:r>
        <w:r>
          <w:rPr>
            <w:noProof/>
            <w:webHidden/>
          </w:rPr>
        </w:r>
        <w:r>
          <w:rPr>
            <w:noProof/>
            <w:webHidden/>
          </w:rPr>
          <w:fldChar w:fldCharType="separate"/>
        </w:r>
        <w:r w:rsidR="00C76B8D">
          <w:rPr>
            <w:noProof/>
            <w:webHidden/>
          </w:rPr>
          <w:t>73</w:t>
        </w:r>
        <w:r>
          <w:rPr>
            <w:noProof/>
            <w:webHidden/>
          </w:rPr>
          <w:fldChar w:fldCharType="end"/>
        </w:r>
      </w:hyperlink>
    </w:p>
    <w:p w:rsidR="0001149C" w:rsidRDefault="00D13B64">
      <w:pPr>
        <w:pStyle w:val="31"/>
        <w:tabs>
          <w:tab w:val="right" w:leader="dot" w:pos="8296"/>
        </w:tabs>
        <w:rPr>
          <w:noProof/>
          <w:kern w:val="2"/>
          <w:sz w:val="24"/>
        </w:rPr>
      </w:pPr>
      <w:hyperlink w:anchor="_Toc405996448" w:history="1">
        <w:r w:rsidR="0001149C" w:rsidRPr="00D325C5">
          <w:rPr>
            <w:rStyle w:val="af3"/>
            <w:rFonts w:ascii="Times New Roman" w:eastAsia="新細明體" w:hAnsi="Times New Roman" w:cs="Times New Roman" w:hint="eastAsia"/>
            <w:noProof/>
            <w:lang w:val="zh-TW"/>
          </w:rPr>
          <w:t>（一）醫療隱私及造成第三方的威脅</w:t>
        </w:r>
        <w:r w:rsidR="0001149C">
          <w:rPr>
            <w:noProof/>
            <w:webHidden/>
          </w:rPr>
          <w:tab/>
        </w:r>
        <w:r>
          <w:rPr>
            <w:noProof/>
            <w:webHidden/>
          </w:rPr>
          <w:fldChar w:fldCharType="begin"/>
        </w:r>
        <w:r w:rsidR="0001149C">
          <w:rPr>
            <w:noProof/>
            <w:webHidden/>
          </w:rPr>
          <w:instrText xml:space="preserve"> PAGEREF _Toc405996448 \h </w:instrText>
        </w:r>
        <w:r>
          <w:rPr>
            <w:noProof/>
            <w:webHidden/>
          </w:rPr>
        </w:r>
        <w:r>
          <w:rPr>
            <w:noProof/>
            <w:webHidden/>
          </w:rPr>
          <w:fldChar w:fldCharType="separate"/>
        </w:r>
        <w:r w:rsidR="00C76B8D">
          <w:rPr>
            <w:noProof/>
            <w:webHidden/>
          </w:rPr>
          <w:t>73</w:t>
        </w:r>
        <w:r>
          <w:rPr>
            <w:noProof/>
            <w:webHidden/>
          </w:rPr>
          <w:fldChar w:fldCharType="end"/>
        </w:r>
      </w:hyperlink>
    </w:p>
    <w:p w:rsidR="0001149C" w:rsidRDefault="00D13B64">
      <w:pPr>
        <w:pStyle w:val="31"/>
        <w:tabs>
          <w:tab w:val="right" w:leader="dot" w:pos="8296"/>
        </w:tabs>
        <w:rPr>
          <w:noProof/>
          <w:kern w:val="2"/>
          <w:sz w:val="24"/>
        </w:rPr>
      </w:pPr>
      <w:hyperlink w:anchor="_Toc405996449" w:history="1">
        <w:r w:rsidR="0001149C" w:rsidRPr="00D325C5">
          <w:rPr>
            <w:rStyle w:val="af3"/>
            <w:rFonts w:hint="eastAsia"/>
            <w:noProof/>
            <w:lang w:val="zh-TW"/>
          </w:rPr>
          <w:t>（二）各州規定概說</w:t>
        </w:r>
        <w:r w:rsidR="0001149C">
          <w:rPr>
            <w:noProof/>
            <w:webHidden/>
          </w:rPr>
          <w:tab/>
        </w:r>
        <w:r>
          <w:rPr>
            <w:noProof/>
            <w:webHidden/>
          </w:rPr>
          <w:fldChar w:fldCharType="begin"/>
        </w:r>
        <w:r w:rsidR="0001149C">
          <w:rPr>
            <w:noProof/>
            <w:webHidden/>
          </w:rPr>
          <w:instrText xml:space="preserve"> PAGEREF _Toc405996449 \h </w:instrText>
        </w:r>
        <w:r>
          <w:rPr>
            <w:noProof/>
            <w:webHidden/>
          </w:rPr>
        </w:r>
        <w:r>
          <w:rPr>
            <w:noProof/>
            <w:webHidden/>
          </w:rPr>
          <w:fldChar w:fldCharType="separate"/>
        </w:r>
        <w:r w:rsidR="00C76B8D">
          <w:rPr>
            <w:noProof/>
            <w:webHidden/>
          </w:rPr>
          <w:t>74</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50" w:history="1">
        <w:r w:rsidR="0001149C" w:rsidRPr="00D325C5">
          <w:rPr>
            <w:rStyle w:val="af3"/>
            <w:noProof/>
          </w:rPr>
          <w:t>1.</w:t>
        </w:r>
        <w:r w:rsidR="0001149C" w:rsidRPr="00D325C5">
          <w:rPr>
            <w:rStyle w:val="af3"/>
            <w:rFonts w:hint="eastAsia"/>
            <w:noProof/>
          </w:rPr>
          <w:t>通報方式</w:t>
        </w:r>
        <w:r w:rsidR="0001149C">
          <w:rPr>
            <w:noProof/>
            <w:webHidden/>
          </w:rPr>
          <w:tab/>
        </w:r>
        <w:r>
          <w:rPr>
            <w:noProof/>
            <w:webHidden/>
          </w:rPr>
          <w:fldChar w:fldCharType="begin"/>
        </w:r>
        <w:r w:rsidR="0001149C">
          <w:rPr>
            <w:noProof/>
            <w:webHidden/>
          </w:rPr>
          <w:instrText xml:space="preserve"> PAGEREF _Toc405996450 \h </w:instrText>
        </w:r>
        <w:r>
          <w:rPr>
            <w:noProof/>
            <w:webHidden/>
          </w:rPr>
        </w:r>
        <w:r>
          <w:rPr>
            <w:noProof/>
            <w:webHidden/>
          </w:rPr>
          <w:fldChar w:fldCharType="separate"/>
        </w:r>
        <w:r w:rsidR="00C76B8D">
          <w:rPr>
            <w:noProof/>
            <w:webHidden/>
          </w:rPr>
          <w:t>74</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51" w:history="1">
        <w:r w:rsidR="0001149C" w:rsidRPr="00D325C5">
          <w:rPr>
            <w:rStyle w:val="af3"/>
            <w:noProof/>
          </w:rPr>
          <w:t>2.</w:t>
        </w:r>
        <w:r w:rsidR="0001149C" w:rsidRPr="00D325C5">
          <w:rPr>
            <w:rStyle w:val="af3"/>
            <w:rFonts w:hint="eastAsia"/>
            <w:noProof/>
          </w:rPr>
          <w:t>伴侶通知規定密度</w:t>
        </w:r>
        <w:r w:rsidR="0001149C">
          <w:rPr>
            <w:noProof/>
            <w:webHidden/>
          </w:rPr>
          <w:tab/>
        </w:r>
        <w:r>
          <w:rPr>
            <w:noProof/>
            <w:webHidden/>
          </w:rPr>
          <w:fldChar w:fldCharType="begin"/>
        </w:r>
        <w:r w:rsidR="0001149C">
          <w:rPr>
            <w:noProof/>
            <w:webHidden/>
          </w:rPr>
          <w:instrText xml:space="preserve"> PAGEREF _Toc405996451 \h </w:instrText>
        </w:r>
        <w:r>
          <w:rPr>
            <w:noProof/>
            <w:webHidden/>
          </w:rPr>
        </w:r>
        <w:r>
          <w:rPr>
            <w:noProof/>
            <w:webHidden/>
          </w:rPr>
          <w:fldChar w:fldCharType="separate"/>
        </w:r>
        <w:r w:rsidR="00C76B8D">
          <w:rPr>
            <w:noProof/>
            <w:webHidden/>
          </w:rPr>
          <w:t>74</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52" w:history="1">
        <w:r w:rsidR="0001149C" w:rsidRPr="00D325C5">
          <w:rPr>
            <w:rStyle w:val="af3"/>
            <w:noProof/>
          </w:rPr>
          <w:t>3.</w:t>
        </w:r>
        <w:r w:rsidR="0001149C" w:rsidRPr="00D325C5">
          <w:rPr>
            <w:rStyle w:val="af3"/>
            <w:rFonts w:hint="eastAsia"/>
            <w:noProof/>
          </w:rPr>
          <w:t>通知對象</w:t>
        </w:r>
        <w:r w:rsidR="0001149C">
          <w:rPr>
            <w:noProof/>
            <w:webHidden/>
          </w:rPr>
          <w:tab/>
        </w:r>
        <w:r>
          <w:rPr>
            <w:noProof/>
            <w:webHidden/>
          </w:rPr>
          <w:fldChar w:fldCharType="begin"/>
        </w:r>
        <w:r w:rsidR="0001149C">
          <w:rPr>
            <w:noProof/>
            <w:webHidden/>
          </w:rPr>
          <w:instrText xml:space="preserve"> PAGEREF _Toc405996452 \h </w:instrText>
        </w:r>
        <w:r>
          <w:rPr>
            <w:noProof/>
            <w:webHidden/>
          </w:rPr>
        </w:r>
        <w:r>
          <w:rPr>
            <w:noProof/>
            <w:webHidden/>
          </w:rPr>
          <w:fldChar w:fldCharType="separate"/>
        </w:r>
        <w:r w:rsidR="00C76B8D">
          <w:rPr>
            <w:noProof/>
            <w:webHidden/>
          </w:rPr>
          <w:t>75</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53" w:history="1">
        <w:r w:rsidR="0001149C" w:rsidRPr="00D325C5">
          <w:rPr>
            <w:rStyle w:val="af3"/>
            <w:noProof/>
          </w:rPr>
          <w:t>4.</w:t>
        </w:r>
        <w:r w:rsidR="0001149C" w:rsidRPr="00D325C5">
          <w:rPr>
            <w:rStyle w:val="af3"/>
            <w:rFonts w:hint="eastAsia"/>
            <w:noProof/>
          </w:rPr>
          <w:t>通知前給予感染者自己通知機會</w:t>
        </w:r>
        <w:r w:rsidR="0001149C">
          <w:rPr>
            <w:noProof/>
            <w:webHidden/>
          </w:rPr>
          <w:tab/>
        </w:r>
        <w:r>
          <w:rPr>
            <w:noProof/>
            <w:webHidden/>
          </w:rPr>
          <w:fldChar w:fldCharType="begin"/>
        </w:r>
        <w:r w:rsidR="0001149C">
          <w:rPr>
            <w:noProof/>
            <w:webHidden/>
          </w:rPr>
          <w:instrText xml:space="preserve"> PAGEREF _Toc405996453 \h </w:instrText>
        </w:r>
        <w:r>
          <w:rPr>
            <w:noProof/>
            <w:webHidden/>
          </w:rPr>
        </w:r>
        <w:r>
          <w:rPr>
            <w:noProof/>
            <w:webHidden/>
          </w:rPr>
          <w:fldChar w:fldCharType="separate"/>
        </w:r>
        <w:r w:rsidR="00C76B8D">
          <w:rPr>
            <w:noProof/>
            <w:webHidden/>
          </w:rPr>
          <w:t>75</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54" w:history="1">
        <w:r w:rsidR="0001149C" w:rsidRPr="00D325C5">
          <w:rPr>
            <w:rStyle w:val="af3"/>
            <w:noProof/>
          </w:rPr>
          <w:t>5.</w:t>
        </w:r>
        <w:r w:rsidR="0001149C" w:rsidRPr="00D325C5">
          <w:rPr>
            <w:rStyle w:val="af3"/>
            <w:rFonts w:hint="eastAsia"/>
            <w:noProof/>
          </w:rPr>
          <w:t>通知內容</w:t>
        </w:r>
        <w:r w:rsidR="0001149C">
          <w:rPr>
            <w:noProof/>
            <w:webHidden/>
          </w:rPr>
          <w:tab/>
        </w:r>
        <w:r>
          <w:rPr>
            <w:noProof/>
            <w:webHidden/>
          </w:rPr>
          <w:fldChar w:fldCharType="begin"/>
        </w:r>
        <w:r w:rsidR="0001149C">
          <w:rPr>
            <w:noProof/>
            <w:webHidden/>
          </w:rPr>
          <w:instrText xml:space="preserve"> PAGEREF _Toc405996454 \h </w:instrText>
        </w:r>
        <w:r>
          <w:rPr>
            <w:noProof/>
            <w:webHidden/>
          </w:rPr>
        </w:r>
        <w:r>
          <w:rPr>
            <w:noProof/>
            <w:webHidden/>
          </w:rPr>
          <w:fldChar w:fldCharType="separate"/>
        </w:r>
        <w:r w:rsidR="00C76B8D">
          <w:rPr>
            <w:noProof/>
            <w:webHidden/>
          </w:rPr>
          <w:t>77</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55" w:history="1">
        <w:r w:rsidR="0001149C" w:rsidRPr="00D325C5">
          <w:rPr>
            <w:rStyle w:val="af3"/>
            <w:noProof/>
          </w:rPr>
          <w:t>6.</w:t>
        </w:r>
        <w:r w:rsidR="0001149C" w:rsidRPr="00D325C5">
          <w:rPr>
            <w:rStyle w:val="af3"/>
            <w:rFonts w:hint="eastAsia"/>
            <w:noProof/>
          </w:rPr>
          <w:t>通知效果</w:t>
        </w:r>
        <w:r w:rsidR="0001149C">
          <w:rPr>
            <w:noProof/>
            <w:webHidden/>
          </w:rPr>
          <w:tab/>
        </w:r>
        <w:r>
          <w:rPr>
            <w:noProof/>
            <w:webHidden/>
          </w:rPr>
          <w:fldChar w:fldCharType="begin"/>
        </w:r>
        <w:r w:rsidR="0001149C">
          <w:rPr>
            <w:noProof/>
            <w:webHidden/>
          </w:rPr>
          <w:instrText xml:space="preserve"> PAGEREF _Toc405996455 \h </w:instrText>
        </w:r>
        <w:r>
          <w:rPr>
            <w:noProof/>
            <w:webHidden/>
          </w:rPr>
        </w:r>
        <w:r>
          <w:rPr>
            <w:noProof/>
            <w:webHidden/>
          </w:rPr>
          <w:fldChar w:fldCharType="separate"/>
        </w:r>
        <w:r w:rsidR="00C76B8D">
          <w:rPr>
            <w:noProof/>
            <w:webHidden/>
          </w:rPr>
          <w:t>78</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56" w:history="1">
        <w:r w:rsidR="0001149C" w:rsidRPr="00D325C5">
          <w:rPr>
            <w:rStyle w:val="af3"/>
            <w:noProof/>
          </w:rPr>
          <w:t>7.</w:t>
        </w:r>
        <w:r w:rsidR="0001149C" w:rsidRPr="00D325C5">
          <w:rPr>
            <w:rStyle w:val="af3"/>
            <w:rFonts w:hint="eastAsia"/>
            <w:noProof/>
          </w:rPr>
          <w:t>誰決定通知</w:t>
        </w:r>
        <w:r w:rsidR="0001149C">
          <w:rPr>
            <w:noProof/>
            <w:webHidden/>
          </w:rPr>
          <w:tab/>
        </w:r>
        <w:r>
          <w:rPr>
            <w:noProof/>
            <w:webHidden/>
          </w:rPr>
          <w:fldChar w:fldCharType="begin"/>
        </w:r>
        <w:r w:rsidR="0001149C">
          <w:rPr>
            <w:noProof/>
            <w:webHidden/>
          </w:rPr>
          <w:instrText xml:space="preserve"> PAGEREF _Toc405996456 \h </w:instrText>
        </w:r>
        <w:r>
          <w:rPr>
            <w:noProof/>
            <w:webHidden/>
          </w:rPr>
        </w:r>
        <w:r>
          <w:rPr>
            <w:noProof/>
            <w:webHidden/>
          </w:rPr>
          <w:fldChar w:fldCharType="separate"/>
        </w:r>
        <w:r w:rsidR="00C76B8D">
          <w:rPr>
            <w:noProof/>
            <w:webHidden/>
          </w:rPr>
          <w:t>78</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57" w:history="1">
        <w:r w:rsidR="0001149C" w:rsidRPr="00D325C5">
          <w:rPr>
            <w:rStyle w:val="af3"/>
            <w:noProof/>
          </w:rPr>
          <w:t>8.</w:t>
        </w:r>
        <w:r w:rsidR="0001149C" w:rsidRPr="00D325C5">
          <w:rPr>
            <w:rStyle w:val="af3"/>
            <w:rFonts w:hint="eastAsia"/>
            <w:noProof/>
          </w:rPr>
          <w:t>小結</w:t>
        </w:r>
        <w:r w:rsidR="0001149C">
          <w:rPr>
            <w:noProof/>
            <w:webHidden/>
          </w:rPr>
          <w:tab/>
        </w:r>
        <w:r>
          <w:rPr>
            <w:noProof/>
            <w:webHidden/>
          </w:rPr>
          <w:fldChar w:fldCharType="begin"/>
        </w:r>
        <w:r w:rsidR="0001149C">
          <w:rPr>
            <w:noProof/>
            <w:webHidden/>
          </w:rPr>
          <w:instrText xml:space="preserve"> PAGEREF _Toc405996457 \h </w:instrText>
        </w:r>
        <w:r>
          <w:rPr>
            <w:noProof/>
            <w:webHidden/>
          </w:rPr>
        </w:r>
        <w:r>
          <w:rPr>
            <w:noProof/>
            <w:webHidden/>
          </w:rPr>
          <w:fldChar w:fldCharType="separate"/>
        </w:r>
        <w:r w:rsidR="00C76B8D">
          <w:rPr>
            <w:noProof/>
            <w:webHidden/>
          </w:rPr>
          <w:t>78</w:t>
        </w:r>
        <w:r>
          <w:rPr>
            <w:noProof/>
            <w:webHidden/>
          </w:rPr>
          <w:fldChar w:fldCharType="end"/>
        </w:r>
      </w:hyperlink>
    </w:p>
    <w:p w:rsidR="0001149C" w:rsidRDefault="00D13B64">
      <w:pPr>
        <w:pStyle w:val="31"/>
        <w:tabs>
          <w:tab w:val="right" w:leader="dot" w:pos="8296"/>
        </w:tabs>
        <w:rPr>
          <w:noProof/>
          <w:kern w:val="2"/>
          <w:sz w:val="24"/>
        </w:rPr>
      </w:pPr>
      <w:hyperlink w:anchor="_Toc405996458" w:history="1">
        <w:r w:rsidR="0001149C" w:rsidRPr="00D325C5">
          <w:rPr>
            <w:rStyle w:val="af3"/>
            <w:rFonts w:ascii="Times New Roman" w:eastAsia="新細明體" w:hAnsi="Times New Roman" w:cs="Times New Roman" w:hint="eastAsia"/>
            <w:noProof/>
            <w:lang w:val="zh-TW"/>
          </w:rPr>
          <w:t>（三）密西根州伴侶通知法規</w:t>
        </w:r>
        <w:r w:rsidR="0001149C">
          <w:rPr>
            <w:noProof/>
            <w:webHidden/>
          </w:rPr>
          <w:tab/>
        </w:r>
        <w:r>
          <w:rPr>
            <w:noProof/>
            <w:webHidden/>
          </w:rPr>
          <w:fldChar w:fldCharType="begin"/>
        </w:r>
        <w:r w:rsidR="0001149C">
          <w:rPr>
            <w:noProof/>
            <w:webHidden/>
          </w:rPr>
          <w:instrText xml:space="preserve"> PAGEREF _Toc405996458 \h </w:instrText>
        </w:r>
        <w:r>
          <w:rPr>
            <w:noProof/>
            <w:webHidden/>
          </w:rPr>
        </w:r>
        <w:r>
          <w:rPr>
            <w:noProof/>
            <w:webHidden/>
          </w:rPr>
          <w:fldChar w:fldCharType="separate"/>
        </w:r>
        <w:r w:rsidR="00C76B8D">
          <w:rPr>
            <w:noProof/>
            <w:webHidden/>
          </w:rPr>
          <w:t>78</w:t>
        </w:r>
        <w:r>
          <w:rPr>
            <w:noProof/>
            <w:webHidden/>
          </w:rPr>
          <w:fldChar w:fldCharType="end"/>
        </w:r>
      </w:hyperlink>
    </w:p>
    <w:p w:rsidR="0001149C" w:rsidRDefault="00D13B64">
      <w:pPr>
        <w:pStyle w:val="31"/>
        <w:tabs>
          <w:tab w:val="right" w:leader="dot" w:pos="8296"/>
        </w:tabs>
        <w:rPr>
          <w:noProof/>
          <w:kern w:val="2"/>
          <w:sz w:val="24"/>
        </w:rPr>
      </w:pPr>
      <w:hyperlink w:anchor="_Toc405996459" w:history="1">
        <w:r w:rsidR="0001149C" w:rsidRPr="00D325C5">
          <w:rPr>
            <w:rStyle w:val="af3"/>
            <w:rFonts w:ascii="Times New Roman" w:eastAsia="新細明體" w:hAnsi="Times New Roman" w:cs="Times New Roman" w:hint="eastAsia"/>
            <w:noProof/>
            <w:lang w:val="zh-TW"/>
          </w:rPr>
          <w:t>（四）馬里蘭州伴侶通知法規</w:t>
        </w:r>
        <w:r w:rsidR="0001149C">
          <w:rPr>
            <w:noProof/>
            <w:webHidden/>
          </w:rPr>
          <w:tab/>
        </w:r>
        <w:r>
          <w:rPr>
            <w:noProof/>
            <w:webHidden/>
          </w:rPr>
          <w:fldChar w:fldCharType="begin"/>
        </w:r>
        <w:r w:rsidR="0001149C">
          <w:rPr>
            <w:noProof/>
            <w:webHidden/>
          </w:rPr>
          <w:instrText xml:space="preserve"> PAGEREF _Toc405996459 \h </w:instrText>
        </w:r>
        <w:r>
          <w:rPr>
            <w:noProof/>
            <w:webHidden/>
          </w:rPr>
        </w:r>
        <w:r>
          <w:rPr>
            <w:noProof/>
            <w:webHidden/>
          </w:rPr>
          <w:fldChar w:fldCharType="separate"/>
        </w:r>
        <w:r w:rsidR="00C76B8D">
          <w:rPr>
            <w:noProof/>
            <w:webHidden/>
          </w:rPr>
          <w:t>81</w:t>
        </w:r>
        <w:r>
          <w:rPr>
            <w:noProof/>
            <w:webHidden/>
          </w:rPr>
          <w:fldChar w:fldCharType="end"/>
        </w:r>
      </w:hyperlink>
    </w:p>
    <w:p w:rsidR="0001149C" w:rsidRDefault="00D13B64">
      <w:pPr>
        <w:pStyle w:val="21"/>
        <w:tabs>
          <w:tab w:val="right" w:leader="dot" w:pos="8296"/>
        </w:tabs>
        <w:rPr>
          <w:noProof/>
          <w:kern w:val="2"/>
          <w:sz w:val="24"/>
        </w:rPr>
      </w:pPr>
      <w:hyperlink w:anchor="_Toc405996460" w:history="1">
        <w:r w:rsidR="0001149C" w:rsidRPr="00D325C5">
          <w:rPr>
            <w:rStyle w:val="af3"/>
            <w:rFonts w:ascii="Times New Roman" w:eastAsia="新細明體" w:hAnsi="Times New Roman" w:hint="eastAsia"/>
            <w:noProof/>
          </w:rPr>
          <w:t>三、未成年人的隱私</w:t>
        </w:r>
        <w:r w:rsidR="0001149C">
          <w:rPr>
            <w:noProof/>
            <w:webHidden/>
          </w:rPr>
          <w:tab/>
        </w:r>
        <w:r>
          <w:rPr>
            <w:noProof/>
            <w:webHidden/>
          </w:rPr>
          <w:fldChar w:fldCharType="begin"/>
        </w:r>
        <w:r w:rsidR="0001149C">
          <w:rPr>
            <w:noProof/>
            <w:webHidden/>
          </w:rPr>
          <w:instrText xml:space="preserve"> PAGEREF _Toc405996460 \h </w:instrText>
        </w:r>
        <w:r>
          <w:rPr>
            <w:noProof/>
            <w:webHidden/>
          </w:rPr>
        </w:r>
        <w:r>
          <w:rPr>
            <w:noProof/>
            <w:webHidden/>
          </w:rPr>
          <w:fldChar w:fldCharType="separate"/>
        </w:r>
        <w:r w:rsidR="00C76B8D">
          <w:rPr>
            <w:noProof/>
            <w:webHidden/>
          </w:rPr>
          <w:t>82</w:t>
        </w:r>
        <w:r>
          <w:rPr>
            <w:noProof/>
            <w:webHidden/>
          </w:rPr>
          <w:fldChar w:fldCharType="end"/>
        </w:r>
      </w:hyperlink>
    </w:p>
    <w:p w:rsidR="0001149C" w:rsidRDefault="00D13B64">
      <w:pPr>
        <w:pStyle w:val="21"/>
        <w:tabs>
          <w:tab w:val="right" w:leader="dot" w:pos="8296"/>
        </w:tabs>
        <w:rPr>
          <w:noProof/>
          <w:kern w:val="2"/>
          <w:sz w:val="24"/>
        </w:rPr>
      </w:pPr>
      <w:hyperlink w:anchor="_Toc405996461" w:history="1">
        <w:r w:rsidR="0001149C" w:rsidRPr="00D325C5">
          <w:rPr>
            <w:rStyle w:val="af3"/>
            <w:rFonts w:hint="eastAsia"/>
            <w:noProof/>
          </w:rPr>
          <w:t>四、日本對愛滋病患的隱私保護</w:t>
        </w:r>
        <w:r w:rsidR="0001149C">
          <w:rPr>
            <w:noProof/>
            <w:webHidden/>
          </w:rPr>
          <w:tab/>
        </w:r>
        <w:r>
          <w:rPr>
            <w:noProof/>
            <w:webHidden/>
          </w:rPr>
          <w:fldChar w:fldCharType="begin"/>
        </w:r>
        <w:r w:rsidR="0001149C">
          <w:rPr>
            <w:noProof/>
            <w:webHidden/>
          </w:rPr>
          <w:instrText xml:space="preserve"> PAGEREF _Toc405996461 \h </w:instrText>
        </w:r>
        <w:r>
          <w:rPr>
            <w:noProof/>
            <w:webHidden/>
          </w:rPr>
        </w:r>
        <w:r>
          <w:rPr>
            <w:noProof/>
            <w:webHidden/>
          </w:rPr>
          <w:fldChar w:fldCharType="separate"/>
        </w:r>
        <w:r w:rsidR="00C76B8D">
          <w:rPr>
            <w:noProof/>
            <w:webHidden/>
          </w:rPr>
          <w:t>85</w:t>
        </w:r>
        <w:r>
          <w:rPr>
            <w:noProof/>
            <w:webHidden/>
          </w:rPr>
          <w:fldChar w:fldCharType="end"/>
        </w:r>
      </w:hyperlink>
    </w:p>
    <w:p w:rsidR="0001149C" w:rsidRDefault="00D13B64">
      <w:pPr>
        <w:pStyle w:val="21"/>
        <w:tabs>
          <w:tab w:val="right" w:leader="dot" w:pos="8296"/>
        </w:tabs>
        <w:rPr>
          <w:noProof/>
          <w:kern w:val="2"/>
          <w:sz w:val="24"/>
        </w:rPr>
      </w:pPr>
      <w:hyperlink w:anchor="_Toc405996462" w:history="1">
        <w:r w:rsidR="0001149C" w:rsidRPr="00D325C5">
          <w:rPr>
            <w:rStyle w:val="af3"/>
            <w:rFonts w:hint="eastAsia"/>
            <w:noProof/>
          </w:rPr>
          <w:t>五、德國規定</w:t>
        </w:r>
        <w:r w:rsidR="0001149C">
          <w:rPr>
            <w:noProof/>
            <w:webHidden/>
          </w:rPr>
          <w:tab/>
        </w:r>
        <w:r>
          <w:rPr>
            <w:noProof/>
            <w:webHidden/>
          </w:rPr>
          <w:fldChar w:fldCharType="begin"/>
        </w:r>
        <w:r w:rsidR="0001149C">
          <w:rPr>
            <w:noProof/>
            <w:webHidden/>
          </w:rPr>
          <w:instrText xml:space="preserve"> PAGEREF _Toc405996462 \h </w:instrText>
        </w:r>
        <w:r>
          <w:rPr>
            <w:noProof/>
            <w:webHidden/>
          </w:rPr>
        </w:r>
        <w:r>
          <w:rPr>
            <w:noProof/>
            <w:webHidden/>
          </w:rPr>
          <w:fldChar w:fldCharType="separate"/>
        </w:r>
        <w:r w:rsidR="00C76B8D">
          <w:rPr>
            <w:noProof/>
            <w:webHidden/>
          </w:rPr>
          <w:t>86</w:t>
        </w:r>
        <w:r>
          <w:rPr>
            <w:noProof/>
            <w:webHidden/>
          </w:rPr>
          <w:fldChar w:fldCharType="end"/>
        </w:r>
      </w:hyperlink>
    </w:p>
    <w:p w:rsidR="0001149C" w:rsidRDefault="00D13B64">
      <w:pPr>
        <w:pStyle w:val="31"/>
        <w:tabs>
          <w:tab w:val="right" w:leader="dot" w:pos="8296"/>
        </w:tabs>
        <w:rPr>
          <w:noProof/>
          <w:kern w:val="2"/>
          <w:sz w:val="24"/>
        </w:rPr>
      </w:pPr>
      <w:hyperlink w:anchor="_Toc405996463" w:history="1">
        <w:r w:rsidR="0001149C" w:rsidRPr="00D325C5">
          <w:rPr>
            <w:rStyle w:val="af3"/>
            <w:rFonts w:hint="eastAsia"/>
            <w:noProof/>
          </w:rPr>
          <w:t>（一）愛滋病為不具名通報</w:t>
        </w:r>
        <w:r w:rsidR="0001149C">
          <w:rPr>
            <w:noProof/>
            <w:webHidden/>
          </w:rPr>
          <w:tab/>
        </w:r>
        <w:r>
          <w:rPr>
            <w:noProof/>
            <w:webHidden/>
          </w:rPr>
          <w:fldChar w:fldCharType="begin"/>
        </w:r>
        <w:r w:rsidR="0001149C">
          <w:rPr>
            <w:noProof/>
            <w:webHidden/>
          </w:rPr>
          <w:instrText xml:space="preserve"> PAGEREF _Toc405996463 \h </w:instrText>
        </w:r>
        <w:r>
          <w:rPr>
            <w:noProof/>
            <w:webHidden/>
          </w:rPr>
        </w:r>
        <w:r>
          <w:rPr>
            <w:noProof/>
            <w:webHidden/>
          </w:rPr>
          <w:fldChar w:fldCharType="separate"/>
        </w:r>
        <w:r w:rsidR="00C76B8D">
          <w:rPr>
            <w:noProof/>
            <w:webHidden/>
          </w:rPr>
          <w:t>86</w:t>
        </w:r>
        <w:r>
          <w:rPr>
            <w:noProof/>
            <w:webHidden/>
          </w:rPr>
          <w:fldChar w:fldCharType="end"/>
        </w:r>
      </w:hyperlink>
    </w:p>
    <w:p w:rsidR="0001149C" w:rsidRDefault="00D13B64">
      <w:pPr>
        <w:pStyle w:val="31"/>
        <w:tabs>
          <w:tab w:val="right" w:leader="dot" w:pos="8296"/>
        </w:tabs>
        <w:rPr>
          <w:noProof/>
          <w:kern w:val="2"/>
          <w:sz w:val="24"/>
        </w:rPr>
      </w:pPr>
      <w:hyperlink w:anchor="_Toc405996464" w:history="1">
        <w:r w:rsidR="0001149C" w:rsidRPr="00D325C5">
          <w:rPr>
            <w:rStyle w:val="af3"/>
            <w:rFonts w:hint="eastAsia"/>
            <w:noProof/>
          </w:rPr>
          <w:t>（二）醫師可否為伴侶通知</w:t>
        </w:r>
        <w:r w:rsidR="0001149C">
          <w:rPr>
            <w:noProof/>
            <w:webHidden/>
          </w:rPr>
          <w:tab/>
        </w:r>
        <w:r>
          <w:rPr>
            <w:noProof/>
            <w:webHidden/>
          </w:rPr>
          <w:fldChar w:fldCharType="begin"/>
        </w:r>
        <w:r w:rsidR="0001149C">
          <w:rPr>
            <w:noProof/>
            <w:webHidden/>
          </w:rPr>
          <w:instrText xml:space="preserve"> PAGEREF _Toc405996464 \h </w:instrText>
        </w:r>
        <w:r>
          <w:rPr>
            <w:noProof/>
            <w:webHidden/>
          </w:rPr>
        </w:r>
        <w:r>
          <w:rPr>
            <w:noProof/>
            <w:webHidden/>
          </w:rPr>
          <w:fldChar w:fldCharType="separate"/>
        </w:r>
        <w:r w:rsidR="00C76B8D">
          <w:rPr>
            <w:noProof/>
            <w:webHidden/>
          </w:rPr>
          <w:t>87</w:t>
        </w:r>
        <w:r>
          <w:rPr>
            <w:noProof/>
            <w:webHidden/>
          </w:rPr>
          <w:fldChar w:fldCharType="end"/>
        </w:r>
      </w:hyperlink>
    </w:p>
    <w:p w:rsidR="0001149C" w:rsidRDefault="00D13B64">
      <w:pPr>
        <w:pStyle w:val="21"/>
        <w:tabs>
          <w:tab w:val="right" w:leader="dot" w:pos="8296"/>
        </w:tabs>
        <w:rPr>
          <w:noProof/>
          <w:kern w:val="2"/>
          <w:sz w:val="24"/>
        </w:rPr>
      </w:pPr>
      <w:hyperlink w:anchor="_Toc405996465" w:history="1">
        <w:r w:rsidR="0001149C" w:rsidRPr="00D325C5">
          <w:rPr>
            <w:rStyle w:val="af3"/>
            <w:rFonts w:hint="eastAsia"/>
            <w:noProof/>
          </w:rPr>
          <w:t>六、比較與建議</w:t>
        </w:r>
        <w:r w:rsidR="0001149C">
          <w:rPr>
            <w:noProof/>
            <w:webHidden/>
          </w:rPr>
          <w:tab/>
        </w:r>
        <w:r>
          <w:rPr>
            <w:noProof/>
            <w:webHidden/>
          </w:rPr>
          <w:fldChar w:fldCharType="begin"/>
        </w:r>
        <w:r w:rsidR="0001149C">
          <w:rPr>
            <w:noProof/>
            <w:webHidden/>
          </w:rPr>
          <w:instrText xml:space="preserve"> PAGEREF _Toc405996465 \h </w:instrText>
        </w:r>
        <w:r>
          <w:rPr>
            <w:noProof/>
            <w:webHidden/>
          </w:rPr>
        </w:r>
        <w:r>
          <w:rPr>
            <w:noProof/>
            <w:webHidden/>
          </w:rPr>
          <w:fldChar w:fldCharType="separate"/>
        </w:r>
        <w:r w:rsidR="00C76B8D">
          <w:rPr>
            <w:noProof/>
            <w:webHidden/>
          </w:rPr>
          <w:t>88</w:t>
        </w:r>
        <w:r>
          <w:rPr>
            <w:noProof/>
            <w:webHidden/>
          </w:rPr>
          <w:fldChar w:fldCharType="end"/>
        </w:r>
      </w:hyperlink>
    </w:p>
    <w:p w:rsidR="0001149C" w:rsidRDefault="00D13B64">
      <w:pPr>
        <w:pStyle w:val="31"/>
        <w:tabs>
          <w:tab w:val="right" w:leader="dot" w:pos="8296"/>
        </w:tabs>
        <w:rPr>
          <w:noProof/>
          <w:kern w:val="2"/>
          <w:sz w:val="24"/>
        </w:rPr>
      </w:pPr>
      <w:hyperlink w:anchor="_Toc405996466" w:history="1">
        <w:r w:rsidR="0001149C" w:rsidRPr="00D325C5">
          <w:rPr>
            <w:rStyle w:val="af3"/>
            <w:rFonts w:hint="eastAsia"/>
            <w:noProof/>
          </w:rPr>
          <w:t>（一）匿名通報</w:t>
        </w:r>
        <w:r w:rsidR="0001149C">
          <w:rPr>
            <w:noProof/>
            <w:webHidden/>
          </w:rPr>
          <w:tab/>
        </w:r>
        <w:r>
          <w:rPr>
            <w:noProof/>
            <w:webHidden/>
          </w:rPr>
          <w:fldChar w:fldCharType="begin"/>
        </w:r>
        <w:r w:rsidR="0001149C">
          <w:rPr>
            <w:noProof/>
            <w:webHidden/>
          </w:rPr>
          <w:instrText xml:space="preserve"> PAGEREF _Toc405996466 \h </w:instrText>
        </w:r>
        <w:r>
          <w:rPr>
            <w:noProof/>
            <w:webHidden/>
          </w:rPr>
        </w:r>
        <w:r>
          <w:rPr>
            <w:noProof/>
            <w:webHidden/>
          </w:rPr>
          <w:fldChar w:fldCharType="separate"/>
        </w:r>
        <w:r w:rsidR="00C76B8D">
          <w:rPr>
            <w:noProof/>
            <w:webHidden/>
          </w:rPr>
          <w:t>88</w:t>
        </w:r>
        <w:r>
          <w:rPr>
            <w:noProof/>
            <w:webHidden/>
          </w:rPr>
          <w:fldChar w:fldCharType="end"/>
        </w:r>
      </w:hyperlink>
    </w:p>
    <w:p w:rsidR="0001149C" w:rsidRDefault="00D13B64">
      <w:pPr>
        <w:pStyle w:val="31"/>
        <w:tabs>
          <w:tab w:val="right" w:leader="dot" w:pos="8296"/>
        </w:tabs>
        <w:rPr>
          <w:noProof/>
          <w:kern w:val="2"/>
          <w:sz w:val="24"/>
        </w:rPr>
      </w:pPr>
      <w:hyperlink w:anchor="_Toc405996467" w:history="1">
        <w:r w:rsidR="0001149C" w:rsidRPr="00D325C5">
          <w:rPr>
            <w:rStyle w:val="af3"/>
            <w:rFonts w:hint="eastAsia"/>
            <w:noProof/>
          </w:rPr>
          <w:t>（二）伴侶通知</w:t>
        </w:r>
        <w:r w:rsidR="0001149C">
          <w:rPr>
            <w:noProof/>
            <w:webHidden/>
          </w:rPr>
          <w:tab/>
        </w:r>
        <w:r>
          <w:rPr>
            <w:noProof/>
            <w:webHidden/>
          </w:rPr>
          <w:fldChar w:fldCharType="begin"/>
        </w:r>
        <w:r w:rsidR="0001149C">
          <w:rPr>
            <w:noProof/>
            <w:webHidden/>
          </w:rPr>
          <w:instrText xml:space="preserve"> PAGEREF _Toc405996467 \h </w:instrText>
        </w:r>
        <w:r>
          <w:rPr>
            <w:noProof/>
            <w:webHidden/>
          </w:rPr>
        </w:r>
        <w:r>
          <w:rPr>
            <w:noProof/>
            <w:webHidden/>
          </w:rPr>
          <w:fldChar w:fldCharType="separate"/>
        </w:r>
        <w:r w:rsidR="00C76B8D">
          <w:rPr>
            <w:noProof/>
            <w:webHidden/>
          </w:rPr>
          <w:t>89</w:t>
        </w:r>
        <w:r>
          <w:rPr>
            <w:noProof/>
            <w:webHidden/>
          </w:rPr>
          <w:fldChar w:fldCharType="end"/>
        </w:r>
      </w:hyperlink>
    </w:p>
    <w:p w:rsidR="0001149C" w:rsidRDefault="00D13B64">
      <w:pPr>
        <w:pStyle w:val="31"/>
        <w:tabs>
          <w:tab w:val="right" w:leader="dot" w:pos="8296"/>
        </w:tabs>
        <w:rPr>
          <w:noProof/>
          <w:kern w:val="2"/>
          <w:sz w:val="24"/>
        </w:rPr>
      </w:pPr>
      <w:hyperlink w:anchor="_Toc405996468" w:history="1">
        <w:r w:rsidR="0001149C" w:rsidRPr="00D325C5">
          <w:rPr>
            <w:rStyle w:val="af3"/>
            <w:rFonts w:hint="eastAsia"/>
            <w:noProof/>
          </w:rPr>
          <w:t>（三）未成年人同意</w:t>
        </w:r>
        <w:r w:rsidR="0001149C">
          <w:rPr>
            <w:noProof/>
            <w:webHidden/>
          </w:rPr>
          <w:tab/>
        </w:r>
        <w:r>
          <w:rPr>
            <w:noProof/>
            <w:webHidden/>
          </w:rPr>
          <w:fldChar w:fldCharType="begin"/>
        </w:r>
        <w:r w:rsidR="0001149C">
          <w:rPr>
            <w:noProof/>
            <w:webHidden/>
          </w:rPr>
          <w:instrText xml:space="preserve"> PAGEREF _Toc405996468 \h </w:instrText>
        </w:r>
        <w:r>
          <w:rPr>
            <w:noProof/>
            <w:webHidden/>
          </w:rPr>
        </w:r>
        <w:r>
          <w:rPr>
            <w:noProof/>
            <w:webHidden/>
          </w:rPr>
          <w:fldChar w:fldCharType="separate"/>
        </w:r>
        <w:r w:rsidR="00C76B8D">
          <w:rPr>
            <w:noProof/>
            <w:webHidden/>
          </w:rPr>
          <w:t>89</w:t>
        </w:r>
        <w:r>
          <w:rPr>
            <w:noProof/>
            <w:webHidden/>
          </w:rPr>
          <w:fldChar w:fldCharType="end"/>
        </w:r>
      </w:hyperlink>
    </w:p>
    <w:p w:rsidR="0001149C" w:rsidRDefault="00D13B64">
      <w:pPr>
        <w:pStyle w:val="31"/>
        <w:tabs>
          <w:tab w:val="right" w:leader="dot" w:pos="8296"/>
        </w:tabs>
        <w:rPr>
          <w:noProof/>
          <w:kern w:val="2"/>
          <w:sz w:val="24"/>
        </w:rPr>
      </w:pPr>
      <w:hyperlink w:anchor="_Toc405996469" w:history="1">
        <w:r w:rsidR="0001149C" w:rsidRPr="00D325C5">
          <w:rPr>
            <w:rStyle w:val="af3"/>
            <w:rFonts w:hint="eastAsia"/>
            <w:noProof/>
          </w:rPr>
          <w:t>（四）修法建議</w:t>
        </w:r>
        <w:r w:rsidR="0001149C">
          <w:rPr>
            <w:noProof/>
            <w:webHidden/>
          </w:rPr>
          <w:tab/>
        </w:r>
        <w:r>
          <w:rPr>
            <w:noProof/>
            <w:webHidden/>
          </w:rPr>
          <w:fldChar w:fldCharType="begin"/>
        </w:r>
        <w:r w:rsidR="0001149C">
          <w:rPr>
            <w:noProof/>
            <w:webHidden/>
          </w:rPr>
          <w:instrText xml:space="preserve"> PAGEREF _Toc405996469 \h </w:instrText>
        </w:r>
        <w:r>
          <w:rPr>
            <w:noProof/>
            <w:webHidden/>
          </w:rPr>
        </w:r>
        <w:r>
          <w:rPr>
            <w:noProof/>
            <w:webHidden/>
          </w:rPr>
          <w:fldChar w:fldCharType="separate"/>
        </w:r>
        <w:r w:rsidR="00C76B8D">
          <w:rPr>
            <w:noProof/>
            <w:webHidden/>
          </w:rPr>
          <w:t>90</w:t>
        </w:r>
        <w:r>
          <w:rPr>
            <w:noProof/>
            <w:webHidden/>
          </w:rPr>
          <w:fldChar w:fldCharType="end"/>
        </w:r>
      </w:hyperlink>
    </w:p>
    <w:p w:rsidR="0001149C" w:rsidRDefault="00D13B64">
      <w:pPr>
        <w:pStyle w:val="11"/>
        <w:tabs>
          <w:tab w:val="right" w:leader="dot" w:pos="8296"/>
        </w:tabs>
        <w:rPr>
          <w:rFonts w:asciiTheme="minorHAnsi" w:eastAsiaTheme="minorEastAsia" w:hAnsiTheme="minorHAnsi" w:cstheme="minorBidi"/>
          <w:noProof/>
          <w:szCs w:val="22"/>
        </w:rPr>
      </w:pPr>
      <w:hyperlink w:anchor="_Toc405996470" w:history="1">
        <w:r w:rsidR="0001149C" w:rsidRPr="00D325C5">
          <w:rPr>
            <w:rStyle w:val="af3"/>
            <w:rFonts w:hint="eastAsia"/>
            <w:noProof/>
          </w:rPr>
          <w:t>第五章</w:t>
        </w:r>
        <w:r w:rsidR="0001149C" w:rsidRPr="00D325C5">
          <w:rPr>
            <w:rStyle w:val="af3"/>
            <w:noProof/>
          </w:rPr>
          <w:t xml:space="preserve"> </w:t>
        </w:r>
        <w:r w:rsidR="0001149C" w:rsidRPr="00D325C5">
          <w:rPr>
            <w:rStyle w:val="af3"/>
            <w:rFonts w:hint="eastAsia"/>
            <w:noProof/>
          </w:rPr>
          <w:t>愛滋病與傳染病法規整併</w:t>
        </w:r>
        <w:r w:rsidR="0001149C">
          <w:rPr>
            <w:noProof/>
            <w:webHidden/>
          </w:rPr>
          <w:tab/>
        </w:r>
        <w:r>
          <w:rPr>
            <w:noProof/>
            <w:webHidden/>
          </w:rPr>
          <w:fldChar w:fldCharType="begin"/>
        </w:r>
        <w:r w:rsidR="0001149C">
          <w:rPr>
            <w:noProof/>
            <w:webHidden/>
          </w:rPr>
          <w:instrText xml:space="preserve"> PAGEREF _Toc405996470 \h </w:instrText>
        </w:r>
        <w:r>
          <w:rPr>
            <w:noProof/>
            <w:webHidden/>
          </w:rPr>
        </w:r>
        <w:r>
          <w:rPr>
            <w:noProof/>
            <w:webHidden/>
          </w:rPr>
          <w:fldChar w:fldCharType="separate"/>
        </w:r>
        <w:r w:rsidR="00C76B8D">
          <w:rPr>
            <w:noProof/>
            <w:webHidden/>
          </w:rPr>
          <w:t>95</w:t>
        </w:r>
        <w:r>
          <w:rPr>
            <w:noProof/>
            <w:webHidden/>
          </w:rPr>
          <w:fldChar w:fldCharType="end"/>
        </w:r>
      </w:hyperlink>
    </w:p>
    <w:p w:rsidR="0001149C" w:rsidRDefault="00D13B64">
      <w:pPr>
        <w:pStyle w:val="21"/>
        <w:tabs>
          <w:tab w:val="right" w:leader="dot" w:pos="8296"/>
        </w:tabs>
        <w:rPr>
          <w:noProof/>
          <w:kern w:val="2"/>
          <w:sz w:val="24"/>
        </w:rPr>
      </w:pPr>
      <w:hyperlink w:anchor="_Toc405996471" w:history="1">
        <w:r w:rsidR="0001149C" w:rsidRPr="00D325C5">
          <w:rPr>
            <w:rStyle w:val="af3"/>
            <w:rFonts w:ascii="Times New Roman" w:hAnsi="Times New Roman" w:hint="eastAsia"/>
            <w:noProof/>
          </w:rPr>
          <w:t>一、法典編排方式</w:t>
        </w:r>
        <w:r w:rsidR="0001149C">
          <w:rPr>
            <w:noProof/>
            <w:webHidden/>
          </w:rPr>
          <w:tab/>
        </w:r>
        <w:r>
          <w:rPr>
            <w:noProof/>
            <w:webHidden/>
          </w:rPr>
          <w:fldChar w:fldCharType="begin"/>
        </w:r>
        <w:r w:rsidR="0001149C">
          <w:rPr>
            <w:noProof/>
            <w:webHidden/>
          </w:rPr>
          <w:instrText xml:space="preserve"> PAGEREF _Toc405996471 \h </w:instrText>
        </w:r>
        <w:r>
          <w:rPr>
            <w:noProof/>
            <w:webHidden/>
          </w:rPr>
        </w:r>
        <w:r>
          <w:rPr>
            <w:noProof/>
            <w:webHidden/>
          </w:rPr>
          <w:fldChar w:fldCharType="separate"/>
        </w:r>
        <w:r w:rsidR="00C76B8D">
          <w:rPr>
            <w:noProof/>
            <w:webHidden/>
          </w:rPr>
          <w:t>95</w:t>
        </w:r>
        <w:r>
          <w:rPr>
            <w:noProof/>
            <w:webHidden/>
          </w:rPr>
          <w:fldChar w:fldCharType="end"/>
        </w:r>
      </w:hyperlink>
    </w:p>
    <w:p w:rsidR="0001149C" w:rsidRDefault="00D13B64">
      <w:pPr>
        <w:pStyle w:val="31"/>
        <w:tabs>
          <w:tab w:val="right" w:leader="dot" w:pos="8296"/>
        </w:tabs>
        <w:rPr>
          <w:noProof/>
          <w:kern w:val="2"/>
          <w:sz w:val="24"/>
        </w:rPr>
      </w:pPr>
      <w:hyperlink w:anchor="_Toc405996472" w:history="1">
        <w:r w:rsidR="0001149C" w:rsidRPr="00D325C5">
          <w:rPr>
            <w:rStyle w:val="af3"/>
            <w:rFonts w:ascii="Times New Roman" w:hAnsi="Times New Roman" w:cs="Times New Roman" w:hint="eastAsia"/>
            <w:noProof/>
          </w:rPr>
          <w:t>（一）大陸法系立法方式</w:t>
        </w:r>
        <w:r w:rsidR="0001149C">
          <w:rPr>
            <w:noProof/>
            <w:webHidden/>
          </w:rPr>
          <w:tab/>
        </w:r>
        <w:r>
          <w:rPr>
            <w:noProof/>
            <w:webHidden/>
          </w:rPr>
          <w:fldChar w:fldCharType="begin"/>
        </w:r>
        <w:r w:rsidR="0001149C">
          <w:rPr>
            <w:noProof/>
            <w:webHidden/>
          </w:rPr>
          <w:instrText xml:space="preserve"> PAGEREF _Toc405996472 \h </w:instrText>
        </w:r>
        <w:r>
          <w:rPr>
            <w:noProof/>
            <w:webHidden/>
          </w:rPr>
        </w:r>
        <w:r>
          <w:rPr>
            <w:noProof/>
            <w:webHidden/>
          </w:rPr>
          <w:fldChar w:fldCharType="separate"/>
        </w:r>
        <w:r w:rsidR="00C76B8D">
          <w:rPr>
            <w:noProof/>
            <w:webHidden/>
          </w:rPr>
          <w:t>95</w:t>
        </w:r>
        <w:r>
          <w:rPr>
            <w:noProof/>
            <w:webHidden/>
          </w:rPr>
          <w:fldChar w:fldCharType="end"/>
        </w:r>
      </w:hyperlink>
    </w:p>
    <w:p w:rsidR="0001149C" w:rsidRDefault="00D13B64">
      <w:pPr>
        <w:pStyle w:val="31"/>
        <w:tabs>
          <w:tab w:val="right" w:leader="dot" w:pos="8296"/>
        </w:tabs>
        <w:rPr>
          <w:noProof/>
          <w:kern w:val="2"/>
          <w:sz w:val="24"/>
        </w:rPr>
      </w:pPr>
      <w:hyperlink w:anchor="_Toc405996473" w:history="1">
        <w:r w:rsidR="0001149C" w:rsidRPr="00D325C5">
          <w:rPr>
            <w:rStyle w:val="af3"/>
            <w:rFonts w:ascii="Times New Roman" w:hAnsi="Times New Roman" w:cs="Times New Roman" w:hint="eastAsia"/>
            <w:noProof/>
          </w:rPr>
          <w:t>（二）美國法典編排方式</w:t>
        </w:r>
        <w:r w:rsidR="0001149C">
          <w:rPr>
            <w:noProof/>
            <w:webHidden/>
          </w:rPr>
          <w:tab/>
        </w:r>
        <w:r>
          <w:rPr>
            <w:noProof/>
            <w:webHidden/>
          </w:rPr>
          <w:fldChar w:fldCharType="begin"/>
        </w:r>
        <w:r w:rsidR="0001149C">
          <w:rPr>
            <w:noProof/>
            <w:webHidden/>
          </w:rPr>
          <w:instrText xml:space="preserve"> PAGEREF _Toc405996473 \h </w:instrText>
        </w:r>
        <w:r>
          <w:rPr>
            <w:noProof/>
            <w:webHidden/>
          </w:rPr>
        </w:r>
        <w:r>
          <w:rPr>
            <w:noProof/>
            <w:webHidden/>
          </w:rPr>
          <w:fldChar w:fldCharType="separate"/>
        </w:r>
        <w:r w:rsidR="00C76B8D">
          <w:rPr>
            <w:noProof/>
            <w:webHidden/>
          </w:rPr>
          <w:t>95</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74" w:history="1">
        <w:r w:rsidR="0001149C" w:rsidRPr="00D325C5">
          <w:rPr>
            <w:rStyle w:val="af3"/>
            <w:noProof/>
          </w:rPr>
          <w:t>1.</w:t>
        </w:r>
        <w:r w:rsidR="0001149C" w:rsidRPr="00D325C5">
          <w:rPr>
            <w:rStyle w:val="af3"/>
            <w:rFonts w:hint="eastAsia"/>
            <w:noProof/>
          </w:rPr>
          <w:t>聯邦法律</w:t>
        </w:r>
        <w:r w:rsidR="0001149C">
          <w:rPr>
            <w:noProof/>
            <w:webHidden/>
          </w:rPr>
          <w:tab/>
        </w:r>
        <w:r>
          <w:rPr>
            <w:noProof/>
            <w:webHidden/>
          </w:rPr>
          <w:fldChar w:fldCharType="begin"/>
        </w:r>
        <w:r w:rsidR="0001149C">
          <w:rPr>
            <w:noProof/>
            <w:webHidden/>
          </w:rPr>
          <w:instrText xml:space="preserve"> PAGEREF _Toc405996474 \h </w:instrText>
        </w:r>
        <w:r>
          <w:rPr>
            <w:noProof/>
            <w:webHidden/>
          </w:rPr>
        </w:r>
        <w:r>
          <w:rPr>
            <w:noProof/>
            <w:webHidden/>
          </w:rPr>
          <w:fldChar w:fldCharType="separate"/>
        </w:r>
        <w:r w:rsidR="00C76B8D">
          <w:rPr>
            <w:noProof/>
            <w:webHidden/>
          </w:rPr>
          <w:t>96</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75" w:history="1">
        <w:r w:rsidR="0001149C" w:rsidRPr="00D325C5">
          <w:rPr>
            <w:rStyle w:val="af3"/>
            <w:noProof/>
          </w:rPr>
          <w:t>2.</w:t>
        </w:r>
        <w:r w:rsidR="0001149C" w:rsidRPr="00D325C5">
          <w:rPr>
            <w:rStyle w:val="af3"/>
            <w:rFonts w:hint="eastAsia"/>
            <w:noProof/>
          </w:rPr>
          <w:t>聯邦行政命令</w:t>
        </w:r>
        <w:r w:rsidR="0001149C">
          <w:rPr>
            <w:noProof/>
            <w:webHidden/>
          </w:rPr>
          <w:tab/>
        </w:r>
        <w:r>
          <w:rPr>
            <w:noProof/>
            <w:webHidden/>
          </w:rPr>
          <w:fldChar w:fldCharType="begin"/>
        </w:r>
        <w:r w:rsidR="0001149C">
          <w:rPr>
            <w:noProof/>
            <w:webHidden/>
          </w:rPr>
          <w:instrText xml:space="preserve"> PAGEREF _Toc405996475 \h </w:instrText>
        </w:r>
        <w:r>
          <w:rPr>
            <w:noProof/>
            <w:webHidden/>
          </w:rPr>
        </w:r>
        <w:r>
          <w:rPr>
            <w:noProof/>
            <w:webHidden/>
          </w:rPr>
          <w:fldChar w:fldCharType="separate"/>
        </w:r>
        <w:r w:rsidR="00C76B8D">
          <w:rPr>
            <w:noProof/>
            <w:webHidden/>
          </w:rPr>
          <w:t>96</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76" w:history="1">
        <w:r w:rsidR="0001149C" w:rsidRPr="00D325C5">
          <w:rPr>
            <w:rStyle w:val="af3"/>
            <w:noProof/>
          </w:rPr>
          <w:t>3.</w:t>
        </w:r>
        <w:r w:rsidR="0001149C" w:rsidRPr="00D325C5">
          <w:rPr>
            <w:rStyle w:val="af3"/>
            <w:rFonts w:hint="eastAsia"/>
            <w:noProof/>
          </w:rPr>
          <w:t>各州州法</w:t>
        </w:r>
        <w:r w:rsidR="0001149C">
          <w:rPr>
            <w:noProof/>
            <w:webHidden/>
          </w:rPr>
          <w:tab/>
        </w:r>
        <w:r>
          <w:rPr>
            <w:noProof/>
            <w:webHidden/>
          </w:rPr>
          <w:fldChar w:fldCharType="begin"/>
        </w:r>
        <w:r w:rsidR="0001149C">
          <w:rPr>
            <w:noProof/>
            <w:webHidden/>
          </w:rPr>
          <w:instrText xml:space="preserve"> PAGEREF _Toc405996476 \h </w:instrText>
        </w:r>
        <w:r>
          <w:rPr>
            <w:noProof/>
            <w:webHidden/>
          </w:rPr>
        </w:r>
        <w:r>
          <w:rPr>
            <w:noProof/>
            <w:webHidden/>
          </w:rPr>
          <w:fldChar w:fldCharType="separate"/>
        </w:r>
        <w:r w:rsidR="00C76B8D">
          <w:rPr>
            <w:noProof/>
            <w:webHidden/>
          </w:rPr>
          <w:t>96</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77" w:history="1">
        <w:r w:rsidR="0001149C" w:rsidRPr="00D325C5">
          <w:rPr>
            <w:rStyle w:val="af3"/>
            <w:noProof/>
          </w:rPr>
          <w:t>4.</w:t>
        </w:r>
        <w:r w:rsidR="0001149C" w:rsidRPr="00D325C5">
          <w:rPr>
            <w:rStyle w:val="af3"/>
            <w:rFonts w:hint="eastAsia"/>
            <w:noProof/>
          </w:rPr>
          <w:t>密西根州州法為例</w:t>
        </w:r>
        <w:r w:rsidR="0001149C">
          <w:rPr>
            <w:noProof/>
            <w:webHidden/>
          </w:rPr>
          <w:tab/>
        </w:r>
        <w:r>
          <w:rPr>
            <w:noProof/>
            <w:webHidden/>
          </w:rPr>
          <w:fldChar w:fldCharType="begin"/>
        </w:r>
        <w:r w:rsidR="0001149C">
          <w:rPr>
            <w:noProof/>
            <w:webHidden/>
          </w:rPr>
          <w:instrText xml:space="preserve"> PAGEREF _Toc405996477 \h </w:instrText>
        </w:r>
        <w:r>
          <w:rPr>
            <w:noProof/>
            <w:webHidden/>
          </w:rPr>
        </w:r>
        <w:r>
          <w:rPr>
            <w:noProof/>
            <w:webHidden/>
          </w:rPr>
          <w:fldChar w:fldCharType="separate"/>
        </w:r>
        <w:r w:rsidR="00C76B8D">
          <w:rPr>
            <w:noProof/>
            <w:webHidden/>
          </w:rPr>
          <w:t>96</w:t>
        </w:r>
        <w:r>
          <w:rPr>
            <w:noProof/>
            <w:webHidden/>
          </w:rPr>
          <w:fldChar w:fldCharType="end"/>
        </w:r>
      </w:hyperlink>
    </w:p>
    <w:p w:rsidR="0001149C" w:rsidRDefault="00D13B64">
      <w:pPr>
        <w:pStyle w:val="21"/>
        <w:tabs>
          <w:tab w:val="right" w:leader="dot" w:pos="8296"/>
        </w:tabs>
        <w:rPr>
          <w:noProof/>
          <w:kern w:val="2"/>
          <w:sz w:val="24"/>
        </w:rPr>
      </w:pPr>
      <w:hyperlink w:anchor="_Toc405996478" w:history="1">
        <w:r w:rsidR="0001149C" w:rsidRPr="00D325C5">
          <w:rPr>
            <w:rStyle w:val="af3"/>
            <w:rFonts w:ascii="Times New Roman" w:hAnsi="Times New Roman" w:hint="eastAsia"/>
            <w:noProof/>
          </w:rPr>
          <w:t>二、二法合併之優缺點</w:t>
        </w:r>
        <w:r w:rsidR="0001149C">
          <w:rPr>
            <w:noProof/>
            <w:webHidden/>
          </w:rPr>
          <w:tab/>
        </w:r>
        <w:r>
          <w:rPr>
            <w:noProof/>
            <w:webHidden/>
          </w:rPr>
          <w:fldChar w:fldCharType="begin"/>
        </w:r>
        <w:r w:rsidR="0001149C">
          <w:rPr>
            <w:noProof/>
            <w:webHidden/>
          </w:rPr>
          <w:instrText xml:space="preserve"> PAGEREF _Toc405996478 \h </w:instrText>
        </w:r>
        <w:r>
          <w:rPr>
            <w:noProof/>
            <w:webHidden/>
          </w:rPr>
        </w:r>
        <w:r>
          <w:rPr>
            <w:noProof/>
            <w:webHidden/>
          </w:rPr>
          <w:fldChar w:fldCharType="separate"/>
        </w:r>
        <w:r w:rsidR="00C76B8D">
          <w:rPr>
            <w:noProof/>
            <w:webHidden/>
          </w:rPr>
          <w:t>98</w:t>
        </w:r>
        <w:r>
          <w:rPr>
            <w:noProof/>
            <w:webHidden/>
          </w:rPr>
          <w:fldChar w:fldCharType="end"/>
        </w:r>
      </w:hyperlink>
    </w:p>
    <w:p w:rsidR="0001149C" w:rsidRDefault="00D13B64">
      <w:pPr>
        <w:pStyle w:val="31"/>
        <w:tabs>
          <w:tab w:val="right" w:leader="dot" w:pos="8296"/>
        </w:tabs>
        <w:rPr>
          <w:noProof/>
          <w:kern w:val="2"/>
          <w:sz w:val="24"/>
        </w:rPr>
      </w:pPr>
      <w:hyperlink w:anchor="_Toc405996479" w:history="1">
        <w:r w:rsidR="0001149C" w:rsidRPr="00D325C5">
          <w:rPr>
            <w:rStyle w:val="af3"/>
            <w:rFonts w:ascii="Times New Roman" w:hAnsi="Times New Roman" w:cs="Times New Roman" w:hint="eastAsia"/>
            <w:noProof/>
          </w:rPr>
          <w:t>（一）二法合併的優點與目的</w:t>
        </w:r>
        <w:r w:rsidR="0001149C">
          <w:rPr>
            <w:noProof/>
            <w:webHidden/>
          </w:rPr>
          <w:tab/>
        </w:r>
        <w:r>
          <w:rPr>
            <w:noProof/>
            <w:webHidden/>
          </w:rPr>
          <w:fldChar w:fldCharType="begin"/>
        </w:r>
        <w:r w:rsidR="0001149C">
          <w:rPr>
            <w:noProof/>
            <w:webHidden/>
          </w:rPr>
          <w:instrText xml:space="preserve"> PAGEREF _Toc405996479 \h </w:instrText>
        </w:r>
        <w:r>
          <w:rPr>
            <w:noProof/>
            <w:webHidden/>
          </w:rPr>
        </w:r>
        <w:r>
          <w:rPr>
            <w:noProof/>
            <w:webHidden/>
          </w:rPr>
          <w:fldChar w:fldCharType="separate"/>
        </w:r>
        <w:r w:rsidR="00C76B8D">
          <w:rPr>
            <w:noProof/>
            <w:webHidden/>
          </w:rPr>
          <w:t>98</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80" w:history="1">
        <w:r w:rsidR="0001149C" w:rsidRPr="00D325C5">
          <w:rPr>
            <w:rStyle w:val="af3"/>
            <w:noProof/>
          </w:rPr>
          <w:t>1.</w:t>
        </w:r>
        <w:r w:rsidR="0001149C" w:rsidRPr="00D325C5">
          <w:rPr>
            <w:rStyle w:val="af3"/>
            <w:rFonts w:hint="eastAsia"/>
            <w:noProof/>
          </w:rPr>
          <w:t>避免疊床架屋</w:t>
        </w:r>
        <w:r w:rsidR="0001149C">
          <w:rPr>
            <w:noProof/>
            <w:webHidden/>
          </w:rPr>
          <w:tab/>
        </w:r>
        <w:r>
          <w:rPr>
            <w:noProof/>
            <w:webHidden/>
          </w:rPr>
          <w:fldChar w:fldCharType="begin"/>
        </w:r>
        <w:r w:rsidR="0001149C">
          <w:rPr>
            <w:noProof/>
            <w:webHidden/>
          </w:rPr>
          <w:instrText xml:space="preserve"> PAGEREF _Toc405996480 \h </w:instrText>
        </w:r>
        <w:r>
          <w:rPr>
            <w:noProof/>
            <w:webHidden/>
          </w:rPr>
        </w:r>
        <w:r>
          <w:rPr>
            <w:noProof/>
            <w:webHidden/>
          </w:rPr>
          <w:fldChar w:fldCharType="separate"/>
        </w:r>
        <w:r w:rsidR="00C76B8D">
          <w:rPr>
            <w:noProof/>
            <w:webHidden/>
          </w:rPr>
          <w:t>98</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81" w:history="1">
        <w:r w:rsidR="0001149C" w:rsidRPr="00D325C5">
          <w:rPr>
            <w:rStyle w:val="af3"/>
            <w:noProof/>
          </w:rPr>
          <w:t>2.</w:t>
        </w:r>
        <w:r w:rsidR="0001149C" w:rsidRPr="00D325C5">
          <w:rPr>
            <w:rStyle w:val="af3"/>
            <w:rFonts w:hint="eastAsia"/>
            <w:noProof/>
          </w:rPr>
          <w:t>強化愛滋病患的人權保障</w:t>
        </w:r>
        <w:r w:rsidR="0001149C">
          <w:rPr>
            <w:noProof/>
            <w:webHidden/>
          </w:rPr>
          <w:tab/>
        </w:r>
        <w:r>
          <w:rPr>
            <w:noProof/>
            <w:webHidden/>
          </w:rPr>
          <w:fldChar w:fldCharType="begin"/>
        </w:r>
        <w:r w:rsidR="0001149C">
          <w:rPr>
            <w:noProof/>
            <w:webHidden/>
          </w:rPr>
          <w:instrText xml:space="preserve"> PAGEREF _Toc405996481 \h </w:instrText>
        </w:r>
        <w:r>
          <w:rPr>
            <w:noProof/>
            <w:webHidden/>
          </w:rPr>
        </w:r>
        <w:r>
          <w:rPr>
            <w:noProof/>
            <w:webHidden/>
          </w:rPr>
          <w:fldChar w:fldCharType="separate"/>
        </w:r>
        <w:r w:rsidR="00C76B8D">
          <w:rPr>
            <w:noProof/>
            <w:webHidden/>
          </w:rPr>
          <w:t>98</w:t>
        </w:r>
        <w:r>
          <w:rPr>
            <w:noProof/>
            <w:webHidden/>
          </w:rPr>
          <w:fldChar w:fldCharType="end"/>
        </w:r>
      </w:hyperlink>
    </w:p>
    <w:p w:rsidR="0001149C" w:rsidRDefault="00D13B64">
      <w:pPr>
        <w:pStyle w:val="31"/>
        <w:tabs>
          <w:tab w:val="right" w:leader="dot" w:pos="8296"/>
        </w:tabs>
        <w:rPr>
          <w:noProof/>
          <w:kern w:val="2"/>
          <w:sz w:val="24"/>
        </w:rPr>
      </w:pPr>
      <w:hyperlink w:anchor="_Toc405996482" w:history="1">
        <w:r w:rsidR="0001149C" w:rsidRPr="00D325C5">
          <w:rPr>
            <w:rStyle w:val="af3"/>
            <w:rFonts w:ascii="Times New Roman" w:hAnsi="Times New Roman" w:cs="Times New Roman" w:hint="eastAsia"/>
            <w:noProof/>
          </w:rPr>
          <w:t>（二）二法合併的困難</w:t>
        </w:r>
        <w:r w:rsidR="0001149C">
          <w:rPr>
            <w:noProof/>
            <w:webHidden/>
          </w:rPr>
          <w:tab/>
        </w:r>
        <w:r>
          <w:rPr>
            <w:noProof/>
            <w:webHidden/>
          </w:rPr>
          <w:fldChar w:fldCharType="begin"/>
        </w:r>
        <w:r w:rsidR="0001149C">
          <w:rPr>
            <w:noProof/>
            <w:webHidden/>
          </w:rPr>
          <w:instrText xml:space="preserve"> PAGEREF _Toc405996482 \h </w:instrText>
        </w:r>
        <w:r>
          <w:rPr>
            <w:noProof/>
            <w:webHidden/>
          </w:rPr>
        </w:r>
        <w:r>
          <w:rPr>
            <w:noProof/>
            <w:webHidden/>
          </w:rPr>
          <w:fldChar w:fldCharType="separate"/>
        </w:r>
        <w:r w:rsidR="00C76B8D">
          <w:rPr>
            <w:noProof/>
            <w:webHidden/>
          </w:rPr>
          <w:t>99</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83" w:history="1">
        <w:r w:rsidR="0001149C" w:rsidRPr="00D325C5">
          <w:rPr>
            <w:rStyle w:val="af3"/>
            <w:noProof/>
          </w:rPr>
          <w:t>1.</w:t>
        </w:r>
        <w:r w:rsidR="0001149C" w:rsidRPr="00D325C5">
          <w:rPr>
            <w:rStyle w:val="af3"/>
            <w:rFonts w:hint="eastAsia"/>
            <w:noProof/>
          </w:rPr>
          <w:t>立法委員業績考量</w:t>
        </w:r>
        <w:r w:rsidR="0001149C">
          <w:rPr>
            <w:noProof/>
            <w:webHidden/>
          </w:rPr>
          <w:tab/>
        </w:r>
        <w:r>
          <w:rPr>
            <w:noProof/>
            <w:webHidden/>
          </w:rPr>
          <w:fldChar w:fldCharType="begin"/>
        </w:r>
        <w:r w:rsidR="0001149C">
          <w:rPr>
            <w:noProof/>
            <w:webHidden/>
          </w:rPr>
          <w:instrText xml:space="preserve"> PAGEREF _Toc405996483 \h </w:instrText>
        </w:r>
        <w:r>
          <w:rPr>
            <w:noProof/>
            <w:webHidden/>
          </w:rPr>
        </w:r>
        <w:r>
          <w:rPr>
            <w:noProof/>
            <w:webHidden/>
          </w:rPr>
          <w:fldChar w:fldCharType="separate"/>
        </w:r>
        <w:r w:rsidR="00C76B8D">
          <w:rPr>
            <w:noProof/>
            <w:webHidden/>
          </w:rPr>
          <w:t>99</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84" w:history="1">
        <w:r w:rsidR="0001149C" w:rsidRPr="00D325C5">
          <w:rPr>
            <w:rStyle w:val="af3"/>
            <w:noProof/>
          </w:rPr>
          <w:t>2.</w:t>
        </w:r>
        <w:r w:rsidR="0001149C" w:rsidRPr="00D325C5">
          <w:rPr>
            <w:rStyle w:val="af3"/>
            <w:rFonts w:hint="eastAsia"/>
            <w:noProof/>
          </w:rPr>
          <w:t>立法軌跡或路徑相依</w:t>
        </w:r>
        <w:r w:rsidR="0001149C">
          <w:rPr>
            <w:noProof/>
            <w:webHidden/>
          </w:rPr>
          <w:tab/>
        </w:r>
        <w:r>
          <w:rPr>
            <w:noProof/>
            <w:webHidden/>
          </w:rPr>
          <w:fldChar w:fldCharType="begin"/>
        </w:r>
        <w:r w:rsidR="0001149C">
          <w:rPr>
            <w:noProof/>
            <w:webHidden/>
          </w:rPr>
          <w:instrText xml:space="preserve"> PAGEREF _Toc405996484 \h </w:instrText>
        </w:r>
        <w:r>
          <w:rPr>
            <w:noProof/>
            <w:webHidden/>
          </w:rPr>
        </w:r>
        <w:r>
          <w:rPr>
            <w:noProof/>
            <w:webHidden/>
          </w:rPr>
          <w:fldChar w:fldCharType="separate"/>
        </w:r>
        <w:r w:rsidR="00C76B8D">
          <w:rPr>
            <w:noProof/>
            <w:webHidden/>
          </w:rPr>
          <w:t>99</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85" w:history="1">
        <w:r w:rsidR="0001149C" w:rsidRPr="00D325C5">
          <w:rPr>
            <w:rStyle w:val="af3"/>
            <w:noProof/>
          </w:rPr>
          <w:t>3.</w:t>
        </w:r>
        <w:r w:rsidR="0001149C" w:rsidRPr="00D325C5">
          <w:rPr>
            <w:rStyle w:val="af3"/>
            <w:rFonts w:hint="eastAsia"/>
            <w:noProof/>
          </w:rPr>
          <w:t>同志團體與人權團體可能反對</w:t>
        </w:r>
        <w:r w:rsidR="0001149C">
          <w:rPr>
            <w:noProof/>
            <w:webHidden/>
          </w:rPr>
          <w:tab/>
        </w:r>
        <w:r>
          <w:rPr>
            <w:noProof/>
            <w:webHidden/>
          </w:rPr>
          <w:fldChar w:fldCharType="begin"/>
        </w:r>
        <w:r w:rsidR="0001149C">
          <w:rPr>
            <w:noProof/>
            <w:webHidden/>
          </w:rPr>
          <w:instrText xml:space="preserve"> PAGEREF _Toc405996485 \h </w:instrText>
        </w:r>
        <w:r>
          <w:rPr>
            <w:noProof/>
            <w:webHidden/>
          </w:rPr>
        </w:r>
        <w:r>
          <w:rPr>
            <w:noProof/>
            <w:webHidden/>
          </w:rPr>
          <w:fldChar w:fldCharType="separate"/>
        </w:r>
        <w:r w:rsidR="00C76B8D">
          <w:rPr>
            <w:noProof/>
            <w:webHidden/>
          </w:rPr>
          <w:t>99</w:t>
        </w:r>
        <w:r>
          <w:rPr>
            <w:noProof/>
            <w:webHidden/>
          </w:rPr>
          <w:fldChar w:fldCharType="end"/>
        </w:r>
      </w:hyperlink>
    </w:p>
    <w:p w:rsidR="0001149C" w:rsidRDefault="00D13B64">
      <w:pPr>
        <w:pStyle w:val="21"/>
        <w:tabs>
          <w:tab w:val="right" w:leader="dot" w:pos="8296"/>
        </w:tabs>
        <w:rPr>
          <w:noProof/>
          <w:kern w:val="2"/>
          <w:sz w:val="24"/>
        </w:rPr>
      </w:pPr>
      <w:hyperlink w:anchor="_Toc405996486" w:history="1">
        <w:r w:rsidR="0001149C" w:rsidRPr="00D325C5">
          <w:rPr>
            <w:rStyle w:val="af3"/>
            <w:rFonts w:ascii="Times New Roman" w:hAnsi="Times New Roman" w:hint="eastAsia"/>
            <w:noProof/>
          </w:rPr>
          <w:t>三、美國相關論述</w:t>
        </w:r>
        <w:r w:rsidR="0001149C">
          <w:rPr>
            <w:noProof/>
            <w:webHidden/>
          </w:rPr>
          <w:tab/>
        </w:r>
        <w:r>
          <w:rPr>
            <w:noProof/>
            <w:webHidden/>
          </w:rPr>
          <w:fldChar w:fldCharType="begin"/>
        </w:r>
        <w:r w:rsidR="0001149C">
          <w:rPr>
            <w:noProof/>
            <w:webHidden/>
          </w:rPr>
          <w:instrText xml:space="preserve"> PAGEREF _Toc405996486 \h </w:instrText>
        </w:r>
        <w:r>
          <w:rPr>
            <w:noProof/>
            <w:webHidden/>
          </w:rPr>
        </w:r>
        <w:r>
          <w:rPr>
            <w:noProof/>
            <w:webHidden/>
          </w:rPr>
          <w:fldChar w:fldCharType="separate"/>
        </w:r>
        <w:r w:rsidR="00C76B8D">
          <w:rPr>
            <w:noProof/>
            <w:webHidden/>
          </w:rPr>
          <w:t>100</w:t>
        </w:r>
        <w:r>
          <w:rPr>
            <w:noProof/>
            <w:webHidden/>
          </w:rPr>
          <w:fldChar w:fldCharType="end"/>
        </w:r>
      </w:hyperlink>
    </w:p>
    <w:p w:rsidR="0001149C" w:rsidRDefault="00D13B64">
      <w:pPr>
        <w:pStyle w:val="31"/>
        <w:tabs>
          <w:tab w:val="right" w:leader="dot" w:pos="8296"/>
        </w:tabs>
        <w:rPr>
          <w:noProof/>
          <w:kern w:val="2"/>
          <w:sz w:val="24"/>
        </w:rPr>
      </w:pPr>
      <w:hyperlink w:anchor="_Toc405996487" w:history="1">
        <w:r w:rsidR="0001149C" w:rsidRPr="00D325C5">
          <w:rPr>
            <w:rStyle w:val="af3"/>
            <w:rFonts w:ascii="Times New Roman" w:hAnsi="Times New Roman" w:cs="Times New Roman" w:hint="eastAsia"/>
            <w:noProof/>
          </w:rPr>
          <w:t>（一）愛滋病例外主義</w:t>
        </w:r>
        <w:r w:rsidR="0001149C">
          <w:rPr>
            <w:noProof/>
            <w:webHidden/>
          </w:rPr>
          <w:tab/>
        </w:r>
        <w:r>
          <w:rPr>
            <w:noProof/>
            <w:webHidden/>
          </w:rPr>
          <w:fldChar w:fldCharType="begin"/>
        </w:r>
        <w:r w:rsidR="0001149C">
          <w:rPr>
            <w:noProof/>
            <w:webHidden/>
          </w:rPr>
          <w:instrText xml:space="preserve"> PAGEREF _Toc405996487 \h </w:instrText>
        </w:r>
        <w:r>
          <w:rPr>
            <w:noProof/>
            <w:webHidden/>
          </w:rPr>
        </w:r>
        <w:r>
          <w:rPr>
            <w:noProof/>
            <w:webHidden/>
          </w:rPr>
          <w:fldChar w:fldCharType="separate"/>
        </w:r>
        <w:r w:rsidR="00C76B8D">
          <w:rPr>
            <w:noProof/>
            <w:webHidden/>
          </w:rPr>
          <w:t>100</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88" w:history="1">
        <w:r w:rsidR="0001149C" w:rsidRPr="00D325C5">
          <w:rPr>
            <w:rStyle w:val="af3"/>
            <w:noProof/>
          </w:rPr>
          <w:t>1.</w:t>
        </w:r>
        <w:r w:rsidR="0001149C" w:rsidRPr="00D325C5">
          <w:rPr>
            <w:rStyle w:val="af3"/>
            <w:rFonts w:hint="eastAsia"/>
            <w:noProof/>
          </w:rPr>
          <w:t>強制檢測和篩檢</w:t>
        </w:r>
        <w:r w:rsidR="0001149C">
          <w:rPr>
            <w:noProof/>
            <w:webHidden/>
          </w:rPr>
          <w:tab/>
        </w:r>
        <w:r>
          <w:rPr>
            <w:noProof/>
            <w:webHidden/>
          </w:rPr>
          <w:fldChar w:fldCharType="begin"/>
        </w:r>
        <w:r w:rsidR="0001149C">
          <w:rPr>
            <w:noProof/>
            <w:webHidden/>
          </w:rPr>
          <w:instrText xml:space="preserve"> PAGEREF _Toc405996488 \h </w:instrText>
        </w:r>
        <w:r>
          <w:rPr>
            <w:noProof/>
            <w:webHidden/>
          </w:rPr>
        </w:r>
        <w:r>
          <w:rPr>
            <w:noProof/>
            <w:webHidden/>
          </w:rPr>
          <w:fldChar w:fldCharType="separate"/>
        </w:r>
        <w:r w:rsidR="00C76B8D">
          <w:rPr>
            <w:noProof/>
            <w:webHidden/>
          </w:rPr>
          <w:t>100</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89" w:history="1">
        <w:r w:rsidR="0001149C" w:rsidRPr="00D325C5">
          <w:rPr>
            <w:rStyle w:val="af3"/>
            <w:noProof/>
          </w:rPr>
          <w:t>2.</w:t>
        </w:r>
        <w:r w:rsidR="0001149C" w:rsidRPr="00D325C5">
          <w:rPr>
            <w:rStyle w:val="af3"/>
            <w:rFonts w:hint="eastAsia"/>
            <w:noProof/>
          </w:rPr>
          <w:t>姓名的通報</w:t>
        </w:r>
        <w:r w:rsidR="0001149C">
          <w:rPr>
            <w:noProof/>
            <w:webHidden/>
          </w:rPr>
          <w:tab/>
        </w:r>
        <w:r>
          <w:rPr>
            <w:noProof/>
            <w:webHidden/>
          </w:rPr>
          <w:fldChar w:fldCharType="begin"/>
        </w:r>
        <w:r w:rsidR="0001149C">
          <w:rPr>
            <w:noProof/>
            <w:webHidden/>
          </w:rPr>
          <w:instrText xml:space="preserve"> PAGEREF _Toc405996489 \h </w:instrText>
        </w:r>
        <w:r>
          <w:rPr>
            <w:noProof/>
            <w:webHidden/>
          </w:rPr>
        </w:r>
        <w:r>
          <w:rPr>
            <w:noProof/>
            <w:webHidden/>
          </w:rPr>
          <w:fldChar w:fldCharType="separate"/>
        </w:r>
        <w:r w:rsidR="00C76B8D">
          <w:rPr>
            <w:noProof/>
            <w:webHidden/>
          </w:rPr>
          <w:t>100</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90" w:history="1">
        <w:r w:rsidR="0001149C" w:rsidRPr="00D325C5">
          <w:rPr>
            <w:rStyle w:val="af3"/>
            <w:noProof/>
          </w:rPr>
          <w:t>3.</w:t>
        </w:r>
        <w:r w:rsidR="0001149C" w:rsidRPr="00D325C5">
          <w:rPr>
            <w:rStyle w:val="af3"/>
            <w:rFonts w:hint="eastAsia"/>
            <w:noProof/>
          </w:rPr>
          <w:t>伴侶通知</w:t>
        </w:r>
        <w:r w:rsidR="0001149C">
          <w:rPr>
            <w:noProof/>
            <w:webHidden/>
          </w:rPr>
          <w:tab/>
        </w:r>
        <w:r>
          <w:rPr>
            <w:noProof/>
            <w:webHidden/>
          </w:rPr>
          <w:fldChar w:fldCharType="begin"/>
        </w:r>
        <w:r w:rsidR="0001149C">
          <w:rPr>
            <w:noProof/>
            <w:webHidden/>
          </w:rPr>
          <w:instrText xml:space="preserve"> PAGEREF _Toc405996490 \h </w:instrText>
        </w:r>
        <w:r>
          <w:rPr>
            <w:noProof/>
            <w:webHidden/>
          </w:rPr>
        </w:r>
        <w:r>
          <w:rPr>
            <w:noProof/>
            <w:webHidden/>
          </w:rPr>
          <w:fldChar w:fldCharType="separate"/>
        </w:r>
        <w:r w:rsidR="00C76B8D">
          <w:rPr>
            <w:noProof/>
            <w:webHidden/>
          </w:rPr>
          <w:t>101</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91" w:history="1">
        <w:r w:rsidR="0001149C" w:rsidRPr="00D325C5">
          <w:rPr>
            <w:rStyle w:val="af3"/>
            <w:noProof/>
          </w:rPr>
          <w:t>4.</w:t>
        </w:r>
        <w:r w:rsidR="0001149C" w:rsidRPr="00D325C5">
          <w:rPr>
            <w:rStyle w:val="af3"/>
            <w:rFonts w:hint="eastAsia"/>
            <w:noProof/>
          </w:rPr>
          <w:t>隔離措施及刑事處罰</w:t>
        </w:r>
        <w:r w:rsidR="0001149C">
          <w:rPr>
            <w:noProof/>
            <w:webHidden/>
          </w:rPr>
          <w:tab/>
        </w:r>
        <w:r>
          <w:rPr>
            <w:noProof/>
            <w:webHidden/>
          </w:rPr>
          <w:fldChar w:fldCharType="begin"/>
        </w:r>
        <w:r w:rsidR="0001149C">
          <w:rPr>
            <w:noProof/>
            <w:webHidden/>
          </w:rPr>
          <w:instrText xml:space="preserve"> PAGEREF _Toc405996491 \h </w:instrText>
        </w:r>
        <w:r>
          <w:rPr>
            <w:noProof/>
            <w:webHidden/>
          </w:rPr>
        </w:r>
        <w:r>
          <w:rPr>
            <w:noProof/>
            <w:webHidden/>
          </w:rPr>
          <w:fldChar w:fldCharType="separate"/>
        </w:r>
        <w:r w:rsidR="00C76B8D">
          <w:rPr>
            <w:noProof/>
            <w:webHidden/>
          </w:rPr>
          <w:t>101</w:t>
        </w:r>
        <w:r>
          <w:rPr>
            <w:noProof/>
            <w:webHidden/>
          </w:rPr>
          <w:fldChar w:fldCharType="end"/>
        </w:r>
      </w:hyperlink>
    </w:p>
    <w:p w:rsidR="0001149C" w:rsidRDefault="00D13B64">
      <w:pPr>
        <w:pStyle w:val="31"/>
        <w:tabs>
          <w:tab w:val="right" w:leader="dot" w:pos="8296"/>
        </w:tabs>
        <w:rPr>
          <w:noProof/>
          <w:kern w:val="2"/>
          <w:sz w:val="24"/>
        </w:rPr>
      </w:pPr>
      <w:hyperlink w:anchor="_Toc405996492" w:history="1">
        <w:r w:rsidR="0001149C" w:rsidRPr="00D325C5">
          <w:rPr>
            <w:rStyle w:val="af3"/>
            <w:rFonts w:ascii="Times New Roman" w:hAnsi="Times New Roman" w:cs="Times New Roman" w:hint="eastAsia"/>
            <w:noProof/>
          </w:rPr>
          <w:t>（二）相關討論</w:t>
        </w:r>
        <w:r w:rsidR="0001149C">
          <w:rPr>
            <w:noProof/>
            <w:webHidden/>
          </w:rPr>
          <w:tab/>
        </w:r>
        <w:r>
          <w:rPr>
            <w:noProof/>
            <w:webHidden/>
          </w:rPr>
          <w:fldChar w:fldCharType="begin"/>
        </w:r>
        <w:r w:rsidR="0001149C">
          <w:rPr>
            <w:noProof/>
            <w:webHidden/>
          </w:rPr>
          <w:instrText xml:space="preserve"> PAGEREF _Toc405996492 \h </w:instrText>
        </w:r>
        <w:r>
          <w:rPr>
            <w:noProof/>
            <w:webHidden/>
          </w:rPr>
        </w:r>
        <w:r>
          <w:rPr>
            <w:noProof/>
            <w:webHidden/>
          </w:rPr>
          <w:fldChar w:fldCharType="separate"/>
        </w:r>
        <w:r w:rsidR="00C76B8D">
          <w:rPr>
            <w:noProof/>
            <w:webHidden/>
          </w:rPr>
          <w:t>102</w:t>
        </w:r>
        <w:r>
          <w:rPr>
            <w:noProof/>
            <w:webHidden/>
          </w:rPr>
          <w:fldChar w:fldCharType="end"/>
        </w:r>
      </w:hyperlink>
    </w:p>
    <w:p w:rsidR="0001149C" w:rsidRDefault="00D13B64">
      <w:pPr>
        <w:pStyle w:val="31"/>
        <w:tabs>
          <w:tab w:val="right" w:leader="dot" w:pos="8296"/>
        </w:tabs>
        <w:rPr>
          <w:noProof/>
          <w:kern w:val="2"/>
          <w:sz w:val="24"/>
        </w:rPr>
      </w:pPr>
      <w:hyperlink w:anchor="_Toc405996493" w:history="1">
        <w:r w:rsidR="0001149C" w:rsidRPr="00D325C5">
          <w:rPr>
            <w:rStyle w:val="af3"/>
            <w:rFonts w:ascii="Times New Roman" w:hAnsi="Times New Roman" w:cs="Times New Roman" w:hint="eastAsia"/>
            <w:noProof/>
          </w:rPr>
          <w:t>（</w:t>
        </w:r>
        <w:r w:rsidR="0001149C" w:rsidRPr="00D325C5">
          <w:rPr>
            <w:rStyle w:val="af3"/>
            <w:rFonts w:hint="eastAsia"/>
            <w:noProof/>
          </w:rPr>
          <w:t>三</w:t>
        </w:r>
        <w:r w:rsidR="0001149C" w:rsidRPr="00D325C5">
          <w:rPr>
            <w:rStyle w:val="af3"/>
            <w:rFonts w:ascii="Times New Roman" w:hAnsi="Times New Roman" w:cs="Times New Roman" w:hint="eastAsia"/>
            <w:noProof/>
          </w:rPr>
          <w:t>）</w:t>
        </w:r>
        <w:r w:rsidR="0001149C" w:rsidRPr="00D325C5">
          <w:rPr>
            <w:rStyle w:val="af3"/>
            <w:rFonts w:hint="eastAsia"/>
            <w:noProof/>
          </w:rPr>
          <w:t>小結</w:t>
        </w:r>
        <w:r w:rsidR="0001149C">
          <w:rPr>
            <w:noProof/>
            <w:webHidden/>
          </w:rPr>
          <w:tab/>
        </w:r>
        <w:r>
          <w:rPr>
            <w:noProof/>
            <w:webHidden/>
          </w:rPr>
          <w:fldChar w:fldCharType="begin"/>
        </w:r>
        <w:r w:rsidR="0001149C">
          <w:rPr>
            <w:noProof/>
            <w:webHidden/>
          </w:rPr>
          <w:instrText xml:space="preserve"> PAGEREF _Toc405996493 \h </w:instrText>
        </w:r>
        <w:r>
          <w:rPr>
            <w:noProof/>
            <w:webHidden/>
          </w:rPr>
        </w:r>
        <w:r>
          <w:rPr>
            <w:noProof/>
            <w:webHidden/>
          </w:rPr>
          <w:fldChar w:fldCharType="separate"/>
        </w:r>
        <w:r w:rsidR="00C76B8D">
          <w:rPr>
            <w:noProof/>
            <w:webHidden/>
          </w:rPr>
          <w:t>102</w:t>
        </w:r>
        <w:r>
          <w:rPr>
            <w:noProof/>
            <w:webHidden/>
          </w:rPr>
          <w:fldChar w:fldCharType="end"/>
        </w:r>
      </w:hyperlink>
    </w:p>
    <w:p w:rsidR="0001149C" w:rsidRDefault="00D13B64">
      <w:pPr>
        <w:pStyle w:val="21"/>
        <w:tabs>
          <w:tab w:val="right" w:leader="dot" w:pos="8296"/>
        </w:tabs>
        <w:rPr>
          <w:noProof/>
          <w:kern w:val="2"/>
          <w:sz w:val="24"/>
        </w:rPr>
      </w:pPr>
      <w:hyperlink w:anchor="_Toc405996494" w:history="1">
        <w:r w:rsidR="0001149C" w:rsidRPr="00D325C5">
          <w:rPr>
            <w:rStyle w:val="af3"/>
            <w:rFonts w:ascii="Times New Roman" w:hAnsi="Times New Roman" w:hint="eastAsia"/>
            <w:noProof/>
          </w:rPr>
          <w:t>四、日本愛滋病與傳染病法整併</w:t>
        </w:r>
        <w:r w:rsidR="0001149C">
          <w:rPr>
            <w:noProof/>
            <w:webHidden/>
          </w:rPr>
          <w:tab/>
        </w:r>
        <w:r>
          <w:rPr>
            <w:noProof/>
            <w:webHidden/>
          </w:rPr>
          <w:fldChar w:fldCharType="begin"/>
        </w:r>
        <w:r w:rsidR="0001149C">
          <w:rPr>
            <w:noProof/>
            <w:webHidden/>
          </w:rPr>
          <w:instrText xml:space="preserve"> PAGEREF _Toc405996494 \h </w:instrText>
        </w:r>
        <w:r>
          <w:rPr>
            <w:noProof/>
            <w:webHidden/>
          </w:rPr>
        </w:r>
        <w:r>
          <w:rPr>
            <w:noProof/>
            <w:webHidden/>
          </w:rPr>
          <w:fldChar w:fldCharType="separate"/>
        </w:r>
        <w:r w:rsidR="00C76B8D">
          <w:rPr>
            <w:noProof/>
            <w:webHidden/>
          </w:rPr>
          <w:t>103</w:t>
        </w:r>
        <w:r>
          <w:rPr>
            <w:noProof/>
            <w:webHidden/>
          </w:rPr>
          <w:fldChar w:fldCharType="end"/>
        </w:r>
      </w:hyperlink>
    </w:p>
    <w:p w:rsidR="0001149C" w:rsidRDefault="00D13B64">
      <w:pPr>
        <w:pStyle w:val="31"/>
        <w:tabs>
          <w:tab w:val="right" w:leader="dot" w:pos="8296"/>
        </w:tabs>
        <w:rPr>
          <w:noProof/>
          <w:kern w:val="2"/>
          <w:sz w:val="24"/>
        </w:rPr>
      </w:pPr>
      <w:hyperlink w:anchor="_Toc405996495" w:history="1">
        <w:r w:rsidR="0001149C" w:rsidRPr="00D325C5">
          <w:rPr>
            <w:rStyle w:val="af3"/>
            <w:rFonts w:ascii="Times New Roman" w:hAnsi="Times New Roman" w:cs="Times New Roman" w:hint="eastAsia"/>
            <w:noProof/>
          </w:rPr>
          <w:t>（一）後天性免疫不全症候群之預防相關法律</w:t>
        </w:r>
        <w:r w:rsidR="0001149C">
          <w:rPr>
            <w:noProof/>
            <w:webHidden/>
          </w:rPr>
          <w:tab/>
        </w:r>
        <w:r>
          <w:rPr>
            <w:noProof/>
            <w:webHidden/>
          </w:rPr>
          <w:fldChar w:fldCharType="begin"/>
        </w:r>
        <w:r w:rsidR="0001149C">
          <w:rPr>
            <w:noProof/>
            <w:webHidden/>
          </w:rPr>
          <w:instrText xml:space="preserve"> PAGEREF _Toc405996495 \h </w:instrText>
        </w:r>
        <w:r>
          <w:rPr>
            <w:noProof/>
            <w:webHidden/>
          </w:rPr>
        </w:r>
        <w:r>
          <w:rPr>
            <w:noProof/>
            <w:webHidden/>
          </w:rPr>
          <w:fldChar w:fldCharType="separate"/>
        </w:r>
        <w:r w:rsidR="00C76B8D">
          <w:rPr>
            <w:noProof/>
            <w:webHidden/>
          </w:rPr>
          <w:t>103</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96" w:history="1">
        <w:r w:rsidR="0001149C" w:rsidRPr="00D325C5">
          <w:rPr>
            <w:rStyle w:val="af3"/>
            <w:noProof/>
          </w:rPr>
          <w:t>1.</w:t>
        </w:r>
        <w:r w:rsidR="0001149C" w:rsidRPr="00D325C5">
          <w:rPr>
            <w:rStyle w:val="af3"/>
            <w:rFonts w:hint="eastAsia"/>
            <w:noProof/>
          </w:rPr>
          <w:t>概述</w:t>
        </w:r>
        <w:r w:rsidR="0001149C">
          <w:rPr>
            <w:noProof/>
            <w:webHidden/>
          </w:rPr>
          <w:tab/>
        </w:r>
        <w:r>
          <w:rPr>
            <w:noProof/>
            <w:webHidden/>
          </w:rPr>
          <w:fldChar w:fldCharType="begin"/>
        </w:r>
        <w:r w:rsidR="0001149C">
          <w:rPr>
            <w:noProof/>
            <w:webHidden/>
          </w:rPr>
          <w:instrText xml:space="preserve"> PAGEREF _Toc405996496 \h </w:instrText>
        </w:r>
        <w:r>
          <w:rPr>
            <w:noProof/>
            <w:webHidden/>
          </w:rPr>
        </w:r>
        <w:r>
          <w:rPr>
            <w:noProof/>
            <w:webHidden/>
          </w:rPr>
          <w:fldChar w:fldCharType="separate"/>
        </w:r>
        <w:r w:rsidR="00C76B8D">
          <w:rPr>
            <w:noProof/>
            <w:webHidden/>
          </w:rPr>
          <w:t>103</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97" w:history="1">
        <w:r w:rsidR="0001149C" w:rsidRPr="00D325C5">
          <w:rPr>
            <w:rStyle w:val="af3"/>
            <w:noProof/>
          </w:rPr>
          <w:t>2.</w:t>
        </w:r>
        <w:r w:rsidR="0001149C" w:rsidRPr="00D325C5">
          <w:rPr>
            <w:rStyle w:val="af3"/>
            <w:rFonts w:hint="eastAsia"/>
            <w:noProof/>
          </w:rPr>
          <w:t>濫觴</w:t>
        </w:r>
        <w:r w:rsidR="0001149C">
          <w:rPr>
            <w:noProof/>
            <w:webHidden/>
          </w:rPr>
          <w:tab/>
        </w:r>
        <w:r>
          <w:rPr>
            <w:noProof/>
            <w:webHidden/>
          </w:rPr>
          <w:fldChar w:fldCharType="begin"/>
        </w:r>
        <w:r w:rsidR="0001149C">
          <w:rPr>
            <w:noProof/>
            <w:webHidden/>
          </w:rPr>
          <w:instrText xml:space="preserve"> PAGEREF _Toc405996497 \h </w:instrText>
        </w:r>
        <w:r>
          <w:rPr>
            <w:noProof/>
            <w:webHidden/>
          </w:rPr>
        </w:r>
        <w:r>
          <w:rPr>
            <w:noProof/>
            <w:webHidden/>
          </w:rPr>
          <w:fldChar w:fldCharType="separate"/>
        </w:r>
        <w:r w:rsidR="00C76B8D">
          <w:rPr>
            <w:noProof/>
            <w:webHidden/>
          </w:rPr>
          <w:t>103</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498" w:history="1">
        <w:r w:rsidR="0001149C" w:rsidRPr="00D325C5">
          <w:rPr>
            <w:rStyle w:val="af3"/>
            <w:noProof/>
          </w:rPr>
          <w:t>3.</w:t>
        </w:r>
        <w:r w:rsidR="0001149C" w:rsidRPr="00D325C5">
          <w:rPr>
            <w:rStyle w:val="af3"/>
            <w:rFonts w:hint="eastAsia"/>
            <w:noProof/>
          </w:rPr>
          <w:t>廢止之歷史背景</w:t>
        </w:r>
        <w:r w:rsidR="0001149C">
          <w:rPr>
            <w:noProof/>
            <w:webHidden/>
          </w:rPr>
          <w:tab/>
        </w:r>
        <w:r>
          <w:rPr>
            <w:noProof/>
            <w:webHidden/>
          </w:rPr>
          <w:fldChar w:fldCharType="begin"/>
        </w:r>
        <w:r w:rsidR="0001149C">
          <w:rPr>
            <w:noProof/>
            <w:webHidden/>
          </w:rPr>
          <w:instrText xml:space="preserve"> PAGEREF _Toc405996498 \h </w:instrText>
        </w:r>
        <w:r>
          <w:rPr>
            <w:noProof/>
            <w:webHidden/>
          </w:rPr>
        </w:r>
        <w:r>
          <w:rPr>
            <w:noProof/>
            <w:webHidden/>
          </w:rPr>
          <w:fldChar w:fldCharType="separate"/>
        </w:r>
        <w:r w:rsidR="00C76B8D">
          <w:rPr>
            <w:noProof/>
            <w:webHidden/>
          </w:rPr>
          <w:t>104</w:t>
        </w:r>
        <w:r>
          <w:rPr>
            <w:noProof/>
            <w:webHidden/>
          </w:rPr>
          <w:fldChar w:fldCharType="end"/>
        </w:r>
      </w:hyperlink>
    </w:p>
    <w:p w:rsidR="0001149C" w:rsidRDefault="00D13B64">
      <w:pPr>
        <w:pStyle w:val="31"/>
        <w:tabs>
          <w:tab w:val="right" w:leader="dot" w:pos="8296"/>
        </w:tabs>
        <w:rPr>
          <w:noProof/>
          <w:kern w:val="2"/>
          <w:sz w:val="24"/>
        </w:rPr>
      </w:pPr>
      <w:hyperlink w:anchor="_Toc405996499" w:history="1">
        <w:r w:rsidR="0001149C" w:rsidRPr="00D325C5">
          <w:rPr>
            <w:rStyle w:val="af3"/>
            <w:rFonts w:ascii="Times New Roman" w:hAnsi="Times New Roman" w:cs="Times New Roman" w:hint="eastAsia"/>
            <w:noProof/>
          </w:rPr>
          <w:t>（二）日本傳染病新法整合既有傳染病相關法律</w:t>
        </w:r>
        <w:r w:rsidR="0001149C">
          <w:rPr>
            <w:noProof/>
            <w:webHidden/>
          </w:rPr>
          <w:tab/>
        </w:r>
        <w:r>
          <w:rPr>
            <w:noProof/>
            <w:webHidden/>
          </w:rPr>
          <w:fldChar w:fldCharType="begin"/>
        </w:r>
        <w:r w:rsidR="0001149C">
          <w:rPr>
            <w:noProof/>
            <w:webHidden/>
          </w:rPr>
          <w:instrText xml:space="preserve"> PAGEREF _Toc405996499 \h </w:instrText>
        </w:r>
        <w:r>
          <w:rPr>
            <w:noProof/>
            <w:webHidden/>
          </w:rPr>
        </w:r>
        <w:r>
          <w:rPr>
            <w:noProof/>
            <w:webHidden/>
          </w:rPr>
          <w:fldChar w:fldCharType="separate"/>
        </w:r>
        <w:r w:rsidR="00C76B8D">
          <w:rPr>
            <w:noProof/>
            <w:webHidden/>
          </w:rPr>
          <w:t>105</w:t>
        </w:r>
        <w:r>
          <w:rPr>
            <w:noProof/>
            <w:webHidden/>
          </w:rPr>
          <w:fldChar w:fldCharType="end"/>
        </w:r>
      </w:hyperlink>
    </w:p>
    <w:p w:rsidR="0001149C" w:rsidRDefault="00D13B64">
      <w:pPr>
        <w:pStyle w:val="31"/>
        <w:tabs>
          <w:tab w:val="right" w:leader="dot" w:pos="8296"/>
        </w:tabs>
        <w:rPr>
          <w:noProof/>
          <w:kern w:val="2"/>
          <w:sz w:val="24"/>
        </w:rPr>
      </w:pPr>
      <w:hyperlink w:anchor="_Toc405996500" w:history="1">
        <w:r w:rsidR="0001149C" w:rsidRPr="00D325C5">
          <w:rPr>
            <w:rStyle w:val="af3"/>
            <w:rFonts w:ascii="Times New Roman" w:hAnsi="Times New Roman" w:cs="Times New Roman" w:hint="eastAsia"/>
            <w:noProof/>
          </w:rPr>
          <w:t>（三）通報之差異</w:t>
        </w:r>
        <w:r w:rsidR="0001149C">
          <w:rPr>
            <w:noProof/>
            <w:webHidden/>
          </w:rPr>
          <w:tab/>
        </w:r>
        <w:r>
          <w:rPr>
            <w:noProof/>
            <w:webHidden/>
          </w:rPr>
          <w:fldChar w:fldCharType="begin"/>
        </w:r>
        <w:r w:rsidR="0001149C">
          <w:rPr>
            <w:noProof/>
            <w:webHidden/>
          </w:rPr>
          <w:instrText xml:space="preserve"> PAGEREF _Toc405996500 \h </w:instrText>
        </w:r>
        <w:r>
          <w:rPr>
            <w:noProof/>
            <w:webHidden/>
          </w:rPr>
        </w:r>
        <w:r>
          <w:rPr>
            <w:noProof/>
            <w:webHidden/>
          </w:rPr>
          <w:fldChar w:fldCharType="separate"/>
        </w:r>
        <w:r w:rsidR="00C76B8D">
          <w:rPr>
            <w:noProof/>
            <w:webHidden/>
          </w:rPr>
          <w:t>107</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501" w:history="1">
        <w:r w:rsidR="0001149C" w:rsidRPr="00D325C5">
          <w:rPr>
            <w:rStyle w:val="af3"/>
            <w:noProof/>
          </w:rPr>
          <w:t>1.</w:t>
        </w:r>
        <w:r w:rsidR="0001149C" w:rsidRPr="00D325C5">
          <w:rPr>
            <w:rStyle w:val="af3"/>
            <w:rFonts w:hint="eastAsia"/>
            <w:noProof/>
          </w:rPr>
          <w:t>「愛滋病預防法」對疑似及確診為愛滋病感染者之通報</w:t>
        </w:r>
        <w:r w:rsidR="0001149C">
          <w:rPr>
            <w:noProof/>
            <w:webHidden/>
          </w:rPr>
          <w:tab/>
        </w:r>
        <w:r>
          <w:rPr>
            <w:noProof/>
            <w:webHidden/>
          </w:rPr>
          <w:fldChar w:fldCharType="begin"/>
        </w:r>
        <w:r w:rsidR="0001149C">
          <w:rPr>
            <w:noProof/>
            <w:webHidden/>
          </w:rPr>
          <w:instrText xml:space="preserve"> PAGEREF _Toc405996501 \h </w:instrText>
        </w:r>
        <w:r>
          <w:rPr>
            <w:noProof/>
            <w:webHidden/>
          </w:rPr>
        </w:r>
        <w:r>
          <w:rPr>
            <w:noProof/>
            <w:webHidden/>
          </w:rPr>
          <w:fldChar w:fldCharType="separate"/>
        </w:r>
        <w:r w:rsidR="00C76B8D">
          <w:rPr>
            <w:noProof/>
            <w:webHidden/>
          </w:rPr>
          <w:t>107</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502" w:history="1">
        <w:r w:rsidR="0001149C" w:rsidRPr="00D325C5">
          <w:rPr>
            <w:rStyle w:val="af3"/>
            <w:noProof/>
          </w:rPr>
          <w:t>(1)</w:t>
        </w:r>
        <w:r w:rsidR="0001149C" w:rsidRPr="00D325C5">
          <w:rPr>
            <w:rStyle w:val="af3"/>
            <w:rFonts w:hint="eastAsia"/>
            <w:noProof/>
          </w:rPr>
          <w:t>醫師進行通報之判斷</w:t>
        </w:r>
        <w:r w:rsidR="0001149C">
          <w:rPr>
            <w:noProof/>
            <w:webHidden/>
          </w:rPr>
          <w:tab/>
        </w:r>
        <w:r>
          <w:rPr>
            <w:noProof/>
            <w:webHidden/>
          </w:rPr>
          <w:fldChar w:fldCharType="begin"/>
        </w:r>
        <w:r w:rsidR="0001149C">
          <w:rPr>
            <w:noProof/>
            <w:webHidden/>
          </w:rPr>
          <w:instrText xml:space="preserve"> PAGEREF _Toc405996502 \h </w:instrText>
        </w:r>
        <w:r>
          <w:rPr>
            <w:noProof/>
            <w:webHidden/>
          </w:rPr>
        </w:r>
        <w:r>
          <w:rPr>
            <w:noProof/>
            <w:webHidden/>
          </w:rPr>
          <w:fldChar w:fldCharType="separate"/>
        </w:r>
        <w:r w:rsidR="00C76B8D">
          <w:rPr>
            <w:noProof/>
            <w:webHidden/>
          </w:rPr>
          <w:t>107</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503" w:history="1">
        <w:r w:rsidR="0001149C" w:rsidRPr="00D325C5">
          <w:rPr>
            <w:rStyle w:val="af3"/>
            <w:noProof/>
          </w:rPr>
          <w:t>(2)</w:t>
        </w:r>
        <w:r w:rsidR="0001149C" w:rsidRPr="00D325C5">
          <w:rPr>
            <w:rStyle w:val="af3"/>
            <w:rFonts w:hint="eastAsia"/>
            <w:noProof/>
          </w:rPr>
          <w:t>愛滋病患者不遵守醫師指示之通報</w:t>
        </w:r>
        <w:r w:rsidR="0001149C">
          <w:rPr>
            <w:noProof/>
            <w:webHidden/>
          </w:rPr>
          <w:tab/>
        </w:r>
        <w:r>
          <w:rPr>
            <w:noProof/>
            <w:webHidden/>
          </w:rPr>
          <w:fldChar w:fldCharType="begin"/>
        </w:r>
        <w:r w:rsidR="0001149C">
          <w:rPr>
            <w:noProof/>
            <w:webHidden/>
          </w:rPr>
          <w:instrText xml:space="preserve"> PAGEREF _Toc405996503 \h </w:instrText>
        </w:r>
        <w:r>
          <w:rPr>
            <w:noProof/>
            <w:webHidden/>
          </w:rPr>
        </w:r>
        <w:r>
          <w:rPr>
            <w:noProof/>
            <w:webHidden/>
          </w:rPr>
          <w:fldChar w:fldCharType="separate"/>
        </w:r>
        <w:r w:rsidR="00C76B8D">
          <w:rPr>
            <w:noProof/>
            <w:webHidden/>
          </w:rPr>
          <w:t>107</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504" w:history="1">
        <w:r w:rsidR="0001149C" w:rsidRPr="00D325C5">
          <w:rPr>
            <w:rStyle w:val="af3"/>
            <w:noProof/>
          </w:rPr>
          <w:t>(3)</w:t>
        </w:r>
        <w:r w:rsidR="0001149C" w:rsidRPr="00D325C5">
          <w:rPr>
            <w:rStyle w:val="af3"/>
            <w:rFonts w:hint="eastAsia"/>
            <w:noProof/>
          </w:rPr>
          <w:t>經確診後發現患者感染愛滋病且可能致多數人感染之通報</w:t>
        </w:r>
        <w:r w:rsidR="0001149C">
          <w:rPr>
            <w:noProof/>
            <w:webHidden/>
          </w:rPr>
          <w:tab/>
        </w:r>
        <w:r>
          <w:rPr>
            <w:noProof/>
            <w:webHidden/>
          </w:rPr>
          <w:fldChar w:fldCharType="begin"/>
        </w:r>
        <w:r w:rsidR="0001149C">
          <w:rPr>
            <w:noProof/>
            <w:webHidden/>
          </w:rPr>
          <w:instrText xml:space="preserve"> PAGEREF _Toc405996504 \h </w:instrText>
        </w:r>
        <w:r>
          <w:rPr>
            <w:noProof/>
            <w:webHidden/>
          </w:rPr>
        </w:r>
        <w:r>
          <w:rPr>
            <w:noProof/>
            <w:webHidden/>
          </w:rPr>
          <w:fldChar w:fldCharType="separate"/>
        </w:r>
        <w:r w:rsidR="00C76B8D">
          <w:rPr>
            <w:noProof/>
            <w:webHidden/>
          </w:rPr>
          <w:t>107</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505" w:history="1">
        <w:r w:rsidR="0001149C" w:rsidRPr="00D325C5">
          <w:rPr>
            <w:rStyle w:val="af3"/>
            <w:noProof/>
          </w:rPr>
          <w:t>2.</w:t>
        </w:r>
        <w:r w:rsidR="0001149C" w:rsidRPr="00D325C5">
          <w:rPr>
            <w:rStyle w:val="af3"/>
            <w:rFonts w:hint="eastAsia"/>
            <w:noProof/>
          </w:rPr>
          <w:t>「傳染病新法」對疑似及確診為愛滋病感染者之通報</w:t>
        </w:r>
        <w:r w:rsidR="0001149C">
          <w:rPr>
            <w:noProof/>
            <w:webHidden/>
          </w:rPr>
          <w:tab/>
        </w:r>
        <w:r>
          <w:rPr>
            <w:noProof/>
            <w:webHidden/>
          </w:rPr>
          <w:fldChar w:fldCharType="begin"/>
        </w:r>
        <w:r w:rsidR="0001149C">
          <w:rPr>
            <w:noProof/>
            <w:webHidden/>
          </w:rPr>
          <w:instrText xml:space="preserve"> PAGEREF _Toc405996505 \h </w:instrText>
        </w:r>
        <w:r>
          <w:rPr>
            <w:noProof/>
            <w:webHidden/>
          </w:rPr>
        </w:r>
        <w:r>
          <w:rPr>
            <w:noProof/>
            <w:webHidden/>
          </w:rPr>
          <w:fldChar w:fldCharType="separate"/>
        </w:r>
        <w:r w:rsidR="00C76B8D">
          <w:rPr>
            <w:noProof/>
            <w:webHidden/>
          </w:rPr>
          <w:t>108</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506" w:history="1">
        <w:r w:rsidR="0001149C" w:rsidRPr="00D325C5">
          <w:rPr>
            <w:rStyle w:val="af3"/>
            <w:noProof/>
          </w:rPr>
          <w:t>(1)</w:t>
        </w:r>
        <w:r w:rsidR="0001149C" w:rsidRPr="00D325C5">
          <w:rPr>
            <w:rStyle w:val="af3"/>
            <w:rFonts w:hint="eastAsia"/>
            <w:noProof/>
          </w:rPr>
          <w:t>指定通報機關</w:t>
        </w:r>
        <w:r w:rsidR="0001149C">
          <w:rPr>
            <w:noProof/>
            <w:webHidden/>
          </w:rPr>
          <w:tab/>
        </w:r>
        <w:r>
          <w:rPr>
            <w:noProof/>
            <w:webHidden/>
          </w:rPr>
          <w:fldChar w:fldCharType="begin"/>
        </w:r>
        <w:r w:rsidR="0001149C">
          <w:rPr>
            <w:noProof/>
            <w:webHidden/>
          </w:rPr>
          <w:instrText xml:space="preserve"> PAGEREF _Toc405996506 \h </w:instrText>
        </w:r>
        <w:r>
          <w:rPr>
            <w:noProof/>
            <w:webHidden/>
          </w:rPr>
        </w:r>
        <w:r>
          <w:rPr>
            <w:noProof/>
            <w:webHidden/>
          </w:rPr>
          <w:fldChar w:fldCharType="separate"/>
        </w:r>
        <w:r w:rsidR="00C76B8D">
          <w:rPr>
            <w:noProof/>
            <w:webHidden/>
          </w:rPr>
          <w:t>108</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507" w:history="1">
        <w:r w:rsidR="0001149C" w:rsidRPr="00D325C5">
          <w:rPr>
            <w:rStyle w:val="af3"/>
            <w:noProof/>
          </w:rPr>
          <w:t>(2)</w:t>
        </w:r>
        <w:r w:rsidR="0001149C" w:rsidRPr="00D325C5">
          <w:rPr>
            <w:rStyle w:val="af3"/>
            <w:rFonts w:hint="eastAsia"/>
            <w:noProof/>
          </w:rPr>
          <w:t>醫師之通報</w:t>
        </w:r>
        <w:r w:rsidR="0001149C">
          <w:rPr>
            <w:noProof/>
            <w:webHidden/>
          </w:rPr>
          <w:tab/>
        </w:r>
        <w:r>
          <w:rPr>
            <w:noProof/>
            <w:webHidden/>
          </w:rPr>
          <w:fldChar w:fldCharType="begin"/>
        </w:r>
        <w:r w:rsidR="0001149C">
          <w:rPr>
            <w:noProof/>
            <w:webHidden/>
          </w:rPr>
          <w:instrText xml:space="preserve"> PAGEREF _Toc405996507 \h </w:instrText>
        </w:r>
        <w:r>
          <w:rPr>
            <w:noProof/>
            <w:webHidden/>
          </w:rPr>
        </w:r>
        <w:r>
          <w:rPr>
            <w:noProof/>
            <w:webHidden/>
          </w:rPr>
          <w:fldChar w:fldCharType="separate"/>
        </w:r>
        <w:r w:rsidR="00C76B8D">
          <w:rPr>
            <w:noProof/>
            <w:webHidden/>
          </w:rPr>
          <w:t>108</w:t>
        </w:r>
        <w:r>
          <w:rPr>
            <w:noProof/>
            <w:webHidden/>
          </w:rPr>
          <w:fldChar w:fldCharType="end"/>
        </w:r>
      </w:hyperlink>
    </w:p>
    <w:p w:rsidR="0001149C" w:rsidRDefault="00D13B64">
      <w:pPr>
        <w:pStyle w:val="31"/>
        <w:tabs>
          <w:tab w:val="right" w:leader="dot" w:pos="8296"/>
        </w:tabs>
        <w:rPr>
          <w:noProof/>
          <w:kern w:val="2"/>
          <w:sz w:val="24"/>
        </w:rPr>
      </w:pPr>
      <w:hyperlink w:anchor="_Toc405996508" w:history="1">
        <w:r w:rsidR="0001149C" w:rsidRPr="00D325C5">
          <w:rPr>
            <w:rStyle w:val="af3"/>
            <w:rFonts w:ascii="Times New Roman" w:hAnsi="Times New Roman" w:cs="Times New Roman" w:hint="eastAsia"/>
            <w:noProof/>
          </w:rPr>
          <w:t>（四）強制檢查的差異</w:t>
        </w:r>
        <w:r w:rsidR="0001149C">
          <w:rPr>
            <w:noProof/>
            <w:webHidden/>
          </w:rPr>
          <w:tab/>
        </w:r>
        <w:r>
          <w:rPr>
            <w:noProof/>
            <w:webHidden/>
          </w:rPr>
          <w:fldChar w:fldCharType="begin"/>
        </w:r>
        <w:r w:rsidR="0001149C">
          <w:rPr>
            <w:noProof/>
            <w:webHidden/>
          </w:rPr>
          <w:instrText xml:space="preserve"> PAGEREF _Toc405996508 \h </w:instrText>
        </w:r>
        <w:r>
          <w:rPr>
            <w:noProof/>
            <w:webHidden/>
          </w:rPr>
        </w:r>
        <w:r>
          <w:rPr>
            <w:noProof/>
            <w:webHidden/>
          </w:rPr>
          <w:fldChar w:fldCharType="separate"/>
        </w:r>
        <w:r w:rsidR="00C76B8D">
          <w:rPr>
            <w:noProof/>
            <w:webHidden/>
          </w:rPr>
          <w:t>108</w:t>
        </w:r>
        <w:r>
          <w:rPr>
            <w:noProof/>
            <w:webHidden/>
          </w:rPr>
          <w:fldChar w:fldCharType="end"/>
        </w:r>
      </w:hyperlink>
    </w:p>
    <w:p w:rsidR="0001149C" w:rsidRDefault="00D13B64">
      <w:pPr>
        <w:pStyle w:val="31"/>
        <w:tabs>
          <w:tab w:val="right" w:leader="dot" w:pos="8296"/>
        </w:tabs>
        <w:rPr>
          <w:noProof/>
          <w:kern w:val="2"/>
          <w:sz w:val="24"/>
        </w:rPr>
      </w:pPr>
      <w:hyperlink w:anchor="_Toc405996509" w:history="1">
        <w:r w:rsidR="0001149C" w:rsidRPr="00D325C5">
          <w:rPr>
            <w:rStyle w:val="af3"/>
            <w:rFonts w:ascii="Times New Roman" w:hAnsi="Times New Roman" w:cs="Times New Roman" w:hint="eastAsia"/>
            <w:noProof/>
          </w:rPr>
          <w:t>（五）追蹤調查的差異</w:t>
        </w:r>
        <w:r w:rsidR="0001149C">
          <w:rPr>
            <w:noProof/>
            <w:webHidden/>
          </w:rPr>
          <w:tab/>
        </w:r>
        <w:r>
          <w:rPr>
            <w:noProof/>
            <w:webHidden/>
          </w:rPr>
          <w:fldChar w:fldCharType="begin"/>
        </w:r>
        <w:r w:rsidR="0001149C">
          <w:rPr>
            <w:noProof/>
            <w:webHidden/>
          </w:rPr>
          <w:instrText xml:space="preserve"> PAGEREF _Toc405996509 \h </w:instrText>
        </w:r>
        <w:r>
          <w:rPr>
            <w:noProof/>
            <w:webHidden/>
          </w:rPr>
        </w:r>
        <w:r>
          <w:rPr>
            <w:noProof/>
            <w:webHidden/>
          </w:rPr>
          <w:fldChar w:fldCharType="separate"/>
        </w:r>
        <w:r w:rsidR="00C76B8D">
          <w:rPr>
            <w:noProof/>
            <w:webHidden/>
          </w:rPr>
          <w:t>109</w:t>
        </w:r>
        <w:r>
          <w:rPr>
            <w:noProof/>
            <w:webHidden/>
          </w:rPr>
          <w:fldChar w:fldCharType="end"/>
        </w:r>
      </w:hyperlink>
    </w:p>
    <w:p w:rsidR="0001149C" w:rsidRDefault="00D13B64">
      <w:pPr>
        <w:pStyle w:val="21"/>
        <w:tabs>
          <w:tab w:val="right" w:leader="dot" w:pos="8296"/>
        </w:tabs>
        <w:rPr>
          <w:noProof/>
          <w:kern w:val="2"/>
          <w:sz w:val="24"/>
        </w:rPr>
      </w:pPr>
      <w:hyperlink w:anchor="_Toc405996510" w:history="1">
        <w:r w:rsidR="0001149C" w:rsidRPr="00D325C5">
          <w:rPr>
            <w:rStyle w:val="af3"/>
            <w:rFonts w:hint="eastAsia"/>
            <w:noProof/>
          </w:rPr>
          <w:t>五、德國無愛滋病專法</w:t>
        </w:r>
        <w:r w:rsidR="0001149C">
          <w:rPr>
            <w:noProof/>
            <w:webHidden/>
          </w:rPr>
          <w:tab/>
        </w:r>
        <w:r>
          <w:rPr>
            <w:noProof/>
            <w:webHidden/>
          </w:rPr>
          <w:fldChar w:fldCharType="begin"/>
        </w:r>
        <w:r w:rsidR="0001149C">
          <w:rPr>
            <w:noProof/>
            <w:webHidden/>
          </w:rPr>
          <w:instrText xml:space="preserve"> PAGEREF _Toc405996510 \h </w:instrText>
        </w:r>
        <w:r>
          <w:rPr>
            <w:noProof/>
            <w:webHidden/>
          </w:rPr>
        </w:r>
        <w:r>
          <w:rPr>
            <w:noProof/>
            <w:webHidden/>
          </w:rPr>
          <w:fldChar w:fldCharType="separate"/>
        </w:r>
        <w:r w:rsidR="00C76B8D">
          <w:rPr>
            <w:noProof/>
            <w:webHidden/>
          </w:rPr>
          <w:t>109</w:t>
        </w:r>
        <w:r>
          <w:rPr>
            <w:noProof/>
            <w:webHidden/>
          </w:rPr>
          <w:fldChar w:fldCharType="end"/>
        </w:r>
      </w:hyperlink>
    </w:p>
    <w:p w:rsidR="0001149C" w:rsidRDefault="00D13B64">
      <w:pPr>
        <w:pStyle w:val="31"/>
        <w:tabs>
          <w:tab w:val="right" w:leader="dot" w:pos="8296"/>
        </w:tabs>
        <w:rPr>
          <w:noProof/>
          <w:kern w:val="2"/>
          <w:sz w:val="24"/>
        </w:rPr>
      </w:pPr>
      <w:hyperlink w:anchor="_Toc405996511" w:history="1">
        <w:r w:rsidR="0001149C" w:rsidRPr="00D325C5">
          <w:rPr>
            <w:rStyle w:val="af3"/>
            <w:rFonts w:hint="eastAsia"/>
            <w:noProof/>
          </w:rPr>
          <w:t>（一）並無愛滋專法</w:t>
        </w:r>
        <w:r w:rsidR="0001149C">
          <w:rPr>
            <w:noProof/>
            <w:webHidden/>
          </w:rPr>
          <w:tab/>
        </w:r>
        <w:r>
          <w:rPr>
            <w:noProof/>
            <w:webHidden/>
          </w:rPr>
          <w:fldChar w:fldCharType="begin"/>
        </w:r>
        <w:r w:rsidR="0001149C">
          <w:rPr>
            <w:noProof/>
            <w:webHidden/>
          </w:rPr>
          <w:instrText xml:space="preserve"> PAGEREF _Toc405996511 \h </w:instrText>
        </w:r>
        <w:r>
          <w:rPr>
            <w:noProof/>
            <w:webHidden/>
          </w:rPr>
        </w:r>
        <w:r>
          <w:rPr>
            <w:noProof/>
            <w:webHidden/>
          </w:rPr>
          <w:fldChar w:fldCharType="separate"/>
        </w:r>
        <w:r w:rsidR="00C76B8D">
          <w:rPr>
            <w:noProof/>
            <w:webHidden/>
          </w:rPr>
          <w:t>109</w:t>
        </w:r>
        <w:r>
          <w:rPr>
            <w:noProof/>
            <w:webHidden/>
          </w:rPr>
          <w:fldChar w:fldCharType="end"/>
        </w:r>
      </w:hyperlink>
    </w:p>
    <w:p w:rsidR="0001149C" w:rsidRDefault="00D13B64">
      <w:pPr>
        <w:pStyle w:val="31"/>
        <w:tabs>
          <w:tab w:val="right" w:leader="dot" w:pos="8296"/>
        </w:tabs>
        <w:rPr>
          <w:noProof/>
          <w:kern w:val="2"/>
          <w:sz w:val="24"/>
        </w:rPr>
      </w:pPr>
      <w:hyperlink w:anchor="_Toc405996512" w:history="1">
        <w:r w:rsidR="0001149C" w:rsidRPr="00D325C5">
          <w:rPr>
            <w:rStyle w:val="af3"/>
            <w:rFonts w:hint="eastAsia"/>
            <w:noProof/>
          </w:rPr>
          <w:t>（二）刑法</w:t>
        </w:r>
        <w:r w:rsidR="0001149C">
          <w:rPr>
            <w:noProof/>
            <w:webHidden/>
          </w:rPr>
          <w:tab/>
        </w:r>
        <w:r>
          <w:rPr>
            <w:noProof/>
            <w:webHidden/>
          </w:rPr>
          <w:fldChar w:fldCharType="begin"/>
        </w:r>
        <w:r w:rsidR="0001149C">
          <w:rPr>
            <w:noProof/>
            <w:webHidden/>
          </w:rPr>
          <w:instrText xml:space="preserve"> PAGEREF _Toc405996512 \h </w:instrText>
        </w:r>
        <w:r>
          <w:rPr>
            <w:noProof/>
            <w:webHidden/>
          </w:rPr>
        </w:r>
        <w:r>
          <w:rPr>
            <w:noProof/>
            <w:webHidden/>
          </w:rPr>
          <w:fldChar w:fldCharType="separate"/>
        </w:r>
        <w:r w:rsidR="00C76B8D">
          <w:rPr>
            <w:noProof/>
            <w:webHidden/>
          </w:rPr>
          <w:t>110</w:t>
        </w:r>
        <w:r>
          <w:rPr>
            <w:noProof/>
            <w:webHidden/>
          </w:rPr>
          <w:fldChar w:fldCharType="end"/>
        </w:r>
      </w:hyperlink>
    </w:p>
    <w:p w:rsidR="0001149C" w:rsidRDefault="00D13B64">
      <w:pPr>
        <w:pStyle w:val="21"/>
        <w:tabs>
          <w:tab w:val="right" w:leader="dot" w:pos="8296"/>
        </w:tabs>
        <w:rPr>
          <w:noProof/>
          <w:kern w:val="2"/>
          <w:sz w:val="24"/>
        </w:rPr>
      </w:pPr>
      <w:hyperlink w:anchor="_Toc405996513" w:history="1">
        <w:r w:rsidR="0001149C" w:rsidRPr="00D325C5">
          <w:rPr>
            <w:rStyle w:val="af3"/>
            <w:rFonts w:hint="eastAsia"/>
            <w:noProof/>
          </w:rPr>
          <w:t>六、中國大陸愛滋病防治條例</w:t>
        </w:r>
        <w:r w:rsidR="0001149C">
          <w:rPr>
            <w:noProof/>
            <w:webHidden/>
          </w:rPr>
          <w:tab/>
        </w:r>
        <w:r>
          <w:rPr>
            <w:noProof/>
            <w:webHidden/>
          </w:rPr>
          <w:fldChar w:fldCharType="begin"/>
        </w:r>
        <w:r w:rsidR="0001149C">
          <w:rPr>
            <w:noProof/>
            <w:webHidden/>
          </w:rPr>
          <w:instrText xml:space="preserve"> PAGEREF _Toc405996513 \h </w:instrText>
        </w:r>
        <w:r>
          <w:rPr>
            <w:noProof/>
            <w:webHidden/>
          </w:rPr>
        </w:r>
        <w:r>
          <w:rPr>
            <w:noProof/>
            <w:webHidden/>
          </w:rPr>
          <w:fldChar w:fldCharType="separate"/>
        </w:r>
        <w:r w:rsidR="00C76B8D">
          <w:rPr>
            <w:noProof/>
            <w:webHidden/>
          </w:rPr>
          <w:t>110</w:t>
        </w:r>
        <w:r>
          <w:rPr>
            <w:noProof/>
            <w:webHidden/>
          </w:rPr>
          <w:fldChar w:fldCharType="end"/>
        </w:r>
      </w:hyperlink>
    </w:p>
    <w:p w:rsidR="0001149C" w:rsidRDefault="00D13B64">
      <w:pPr>
        <w:pStyle w:val="31"/>
        <w:tabs>
          <w:tab w:val="right" w:leader="dot" w:pos="8296"/>
        </w:tabs>
        <w:rPr>
          <w:noProof/>
          <w:kern w:val="2"/>
          <w:sz w:val="24"/>
        </w:rPr>
      </w:pPr>
      <w:hyperlink w:anchor="_Toc405996514" w:history="1">
        <w:r w:rsidR="0001149C" w:rsidRPr="00D325C5">
          <w:rPr>
            <w:rStyle w:val="af3"/>
            <w:rFonts w:hint="eastAsia"/>
            <w:noProof/>
          </w:rPr>
          <w:t>（一）愛滋病在傳染病法中的地位</w:t>
        </w:r>
        <w:r w:rsidR="0001149C">
          <w:rPr>
            <w:noProof/>
            <w:webHidden/>
          </w:rPr>
          <w:tab/>
        </w:r>
        <w:r>
          <w:rPr>
            <w:noProof/>
            <w:webHidden/>
          </w:rPr>
          <w:fldChar w:fldCharType="begin"/>
        </w:r>
        <w:r w:rsidR="0001149C">
          <w:rPr>
            <w:noProof/>
            <w:webHidden/>
          </w:rPr>
          <w:instrText xml:space="preserve"> PAGEREF _Toc405996514 \h </w:instrText>
        </w:r>
        <w:r>
          <w:rPr>
            <w:noProof/>
            <w:webHidden/>
          </w:rPr>
        </w:r>
        <w:r>
          <w:rPr>
            <w:noProof/>
            <w:webHidden/>
          </w:rPr>
          <w:fldChar w:fldCharType="separate"/>
        </w:r>
        <w:r w:rsidR="00C76B8D">
          <w:rPr>
            <w:noProof/>
            <w:webHidden/>
          </w:rPr>
          <w:t>111</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515" w:history="1">
        <w:r w:rsidR="0001149C" w:rsidRPr="00D325C5">
          <w:rPr>
            <w:rStyle w:val="af3"/>
            <w:noProof/>
          </w:rPr>
          <w:t>1.</w:t>
        </w:r>
        <w:r w:rsidR="0001149C" w:rsidRPr="00D325C5">
          <w:rPr>
            <w:rStyle w:val="af3"/>
            <w:rFonts w:hint="eastAsia"/>
            <w:noProof/>
          </w:rPr>
          <w:t>傳染病之通報</w:t>
        </w:r>
        <w:r w:rsidR="0001149C">
          <w:rPr>
            <w:noProof/>
            <w:webHidden/>
          </w:rPr>
          <w:tab/>
        </w:r>
        <w:r>
          <w:rPr>
            <w:noProof/>
            <w:webHidden/>
          </w:rPr>
          <w:fldChar w:fldCharType="begin"/>
        </w:r>
        <w:r w:rsidR="0001149C">
          <w:rPr>
            <w:noProof/>
            <w:webHidden/>
          </w:rPr>
          <w:instrText xml:space="preserve"> PAGEREF _Toc405996515 \h </w:instrText>
        </w:r>
        <w:r>
          <w:rPr>
            <w:noProof/>
            <w:webHidden/>
          </w:rPr>
        </w:r>
        <w:r>
          <w:rPr>
            <w:noProof/>
            <w:webHidden/>
          </w:rPr>
          <w:fldChar w:fldCharType="separate"/>
        </w:r>
        <w:r w:rsidR="00C76B8D">
          <w:rPr>
            <w:noProof/>
            <w:webHidden/>
          </w:rPr>
          <w:t>111</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516" w:history="1">
        <w:r w:rsidR="0001149C" w:rsidRPr="00D325C5">
          <w:rPr>
            <w:rStyle w:val="af3"/>
            <w:noProof/>
          </w:rPr>
          <w:t>2.</w:t>
        </w:r>
        <w:r w:rsidR="0001149C" w:rsidRPr="00D325C5">
          <w:rPr>
            <w:rStyle w:val="af3"/>
            <w:rFonts w:hint="eastAsia"/>
            <w:noProof/>
          </w:rPr>
          <w:t>調查、核實、分析</w:t>
        </w:r>
        <w:r w:rsidR="0001149C">
          <w:rPr>
            <w:noProof/>
            <w:webHidden/>
          </w:rPr>
          <w:tab/>
        </w:r>
        <w:r>
          <w:rPr>
            <w:noProof/>
            <w:webHidden/>
          </w:rPr>
          <w:fldChar w:fldCharType="begin"/>
        </w:r>
        <w:r w:rsidR="0001149C">
          <w:rPr>
            <w:noProof/>
            <w:webHidden/>
          </w:rPr>
          <w:instrText xml:space="preserve"> PAGEREF _Toc405996516 \h </w:instrText>
        </w:r>
        <w:r>
          <w:rPr>
            <w:noProof/>
            <w:webHidden/>
          </w:rPr>
        </w:r>
        <w:r>
          <w:rPr>
            <w:noProof/>
            <w:webHidden/>
          </w:rPr>
          <w:fldChar w:fldCharType="separate"/>
        </w:r>
        <w:r w:rsidR="00C76B8D">
          <w:rPr>
            <w:noProof/>
            <w:webHidden/>
          </w:rPr>
          <w:t>112</w:t>
        </w:r>
        <w:r>
          <w:rPr>
            <w:noProof/>
            <w:webHidden/>
          </w:rPr>
          <w:fldChar w:fldCharType="end"/>
        </w:r>
      </w:hyperlink>
    </w:p>
    <w:p w:rsidR="0001149C" w:rsidRDefault="00D13B64">
      <w:pPr>
        <w:pStyle w:val="31"/>
        <w:tabs>
          <w:tab w:val="right" w:leader="dot" w:pos="8296"/>
        </w:tabs>
        <w:rPr>
          <w:noProof/>
          <w:kern w:val="2"/>
          <w:sz w:val="24"/>
        </w:rPr>
      </w:pPr>
      <w:hyperlink w:anchor="_Toc405996517" w:history="1">
        <w:r w:rsidR="0001149C" w:rsidRPr="00D325C5">
          <w:rPr>
            <w:rStyle w:val="af3"/>
            <w:rFonts w:hint="eastAsia"/>
            <w:noProof/>
          </w:rPr>
          <w:t>（二）愛滋病防治條例</w:t>
        </w:r>
        <w:r w:rsidR="0001149C">
          <w:rPr>
            <w:noProof/>
            <w:webHidden/>
          </w:rPr>
          <w:tab/>
        </w:r>
        <w:r>
          <w:rPr>
            <w:noProof/>
            <w:webHidden/>
          </w:rPr>
          <w:fldChar w:fldCharType="begin"/>
        </w:r>
        <w:r w:rsidR="0001149C">
          <w:rPr>
            <w:noProof/>
            <w:webHidden/>
          </w:rPr>
          <w:instrText xml:space="preserve"> PAGEREF _Toc405996517 \h </w:instrText>
        </w:r>
        <w:r>
          <w:rPr>
            <w:noProof/>
            <w:webHidden/>
          </w:rPr>
        </w:r>
        <w:r>
          <w:rPr>
            <w:noProof/>
            <w:webHidden/>
          </w:rPr>
          <w:fldChar w:fldCharType="separate"/>
        </w:r>
        <w:r w:rsidR="00C76B8D">
          <w:rPr>
            <w:noProof/>
            <w:webHidden/>
          </w:rPr>
          <w:t>112</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518" w:history="1">
        <w:r w:rsidR="0001149C" w:rsidRPr="00D325C5">
          <w:rPr>
            <w:rStyle w:val="af3"/>
            <w:noProof/>
          </w:rPr>
          <w:t>1.</w:t>
        </w:r>
        <w:r w:rsidR="0001149C" w:rsidRPr="00D325C5">
          <w:rPr>
            <w:rStyle w:val="af3"/>
            <w:rFonts w:hint="eastAsia"/>
            <w:noProof/>
          </w:rPr>
          <w:t>防治愛滋病之任務</w:t>
        </w:r>
        <w:r w:rsidR="0001149C">
          <w:rPr>
            <w:noProof/>
            <w:webHidden/>
          </w:rPr>
          <w:tab/>
        </w:r>
        <w:r>
          <w:rPr>
            <w:noProof/>
            <w:webHidden/>
          </w:rPr>
          <w:fldChar w:fldCharType="begin"/>
        </w:r>
        <w:r w:rsidR="0001149C">
          <w:rPr>
            <w:noProof/>
            <w:webHidden/>
          </w:rPr>
          <w:instrText xml:space="preserve"> PAGEREF _Toc405996518 \h </w:instrText>
        </w:r>
        <w:r>
          <w:rPr>
            <w:noProof/>
            <w:webHidden/>
          </w:rPr>
        </w:r>
        <w:r>
          <w:rPr>
            <w:noProof/>
            <w:webHidden/>
          </w:rPr>
          <w:fldChar w:fldCharType="separate"/>
        </w:r>
        <w:r w:rsidR="00C76B8D">
          <w:rPr>
            <w:noProof/>
            <w:webHidden/>
          </w:rPr>
          <w:t>112</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519" w:history="1">
        <w:r w:rsidR="0001149C" w:rsidRPr="00D325C5">
          <w:rPr>
            <w:rStyle w:val="af3"/>
            <w:noProof/>
          </w:rPr>
          <w:t>2.</w:t>
        </w:r>
        <w:r w:rsidR="0001149C" w:rsidRPr="00D325C5">
          <w:rPr>
            <w:rStyle w:val="af3"/>
            <w:rFonts w:hint="eastAsia"/>
            <w:noProof/>
          </w:rPr>
          <w:t>隱私保障</w:t>
        </w:r>
        <w:r w:rsidR="0001149C">
          <w:rPr>
            <w:noProof/>
            <w:webHidden/>
          </w:rPr>
          <w:tab/>
        </w:r>
        <w:r>
          <w:rPr>
            <w:noProof/>
            <w:webHidden/>
          </w:rPr>
          <w:fldChar w:fldCharType="begin"/>
        </w:r>
        <w:r w:rsidR="0001149C">
          <w:rPr>
            <w:noProof/>
            <w:webHidden/>
          </w:rPr>
          <w:instrText xml:space="preserve"> PAGEREF _Toc405996519 \h </w:instrText>
        </w:r>
        <w:r>
          <w:rPr>
            <w:noProof/>
            <w:webHidden/>
          </w:rPr>
        </w:r>
        <w:r>
          <w:rPr>
            <w:noProof/>
            <w:webHidden/>
          </w:rPr>
          <w:fldChar w:fldCharType="separate"/>
        </w:r>
        <w:r w:rsidR="00C76B8D">
          <w:rPr>
            <w:noProof/>
            <w:webHidden/>
          </w:rPr>
          <w:t>113</w:t>
        </w:r>
        <w:r>
          <w:rPr>
            <w:noProof/>
            <w:webHidden/>
          </w:rPr>
          <w:fldChar w:fldCharType="end"/>
        </w:r>
      </w:hyperlink>
    </w:p>
    <w:p w:rsidR="0001149C" w:rsidRDefault="00D13B64">
      <w:pPr>
        <w:pStyle w:val="21"/>
        <w:tabs>
          <w:tab w:val="right" w:leader="dot" w:pos="8296"/>
        </w:tabs>
        <w:rPr>
          <w:noProof/>
          <w:kern w:val="2"/>
          <w:sz w:val="24"/>
        </w:rPr>
      </w:pPr>
      <w:hyperlink w:anchor="_Toc405996520" w:history="1">
        <w:r w:rsidR="0001149C" w:rsidRPr="00D325C5">
          <w:rPr>
            <w:rStyle w:val="af3"/>
            <w:rFonts w:hint="eastAsia"/>
            <w:noProof/>
          </w:rPr>
          <w:t>七、比較與建議</w:t>
        </w:r>
        <w:r w:rsidR="0001149C">
          <w:rPr>
            <w:noProof/>
            <w:webHidden/>
          </w:rPr>
          <w:tab/>
        </w:r>
        <w:r>
          <w:rPr>
            <w:noProof/>
            <w:webHidden/>
          </w:rPr>
          <w:fldChar w:fldCharType="begin"/>
        </w:r>
        <w:r w:rsidR="0001149C">
          <w:rPr>
            <w:noProof/>
            <w:webHidden/>
          </w:rPr>
          <w:instrText xml:space="preserve"> PAGEREF _Toc405996520 \h </w:instrText>
        </w:r>
        <w:r>
          <w:rPr>
            <w:noProof/>
            <w:webHidden/>
          </w:rPr>
        </w:r>
        <w:r>
          <w:rPr>
            <w:noProof/>
            <w:webHidden/>
          </w:rPr>
          <w:fldChar w:fldCharType="separate"/>
        </w:r>
        <w:r w:rsidR="00C76B8D">
          <w:rPr>
            <w:noProof/>
            <w:webHidden/>
          </w:rPr>
          <w:t>114</w:t>
        </w:r>
        <w:r>
          <w:rPr>
            <w:noProof/>
            <w:webHidden/>
          </w:rPr>
          <w:fldChar w:fldCharType="end"/>
        </w:r>
      </w:hyperlink>
    </w:p>
    <w:p w:rsidR="0001149C" w:rsidRDefault="00D13B64">
      <w:pPr>
        <w:pStyle w:val="31"/>
        <w:tabs>
          <w:tab w:val="right" w:leader="dot" w:pos="8296"/>
        </w:tabs>
        <w:rPr>
          <w:noProof/>
          <w:kern w:val="2"/>
          <w:sz w:val="24"/>
        </w:rPr>
      </w:pPr>
      <w:hyperlink w:anchor="_Toc405996521" w:history="1">
        <w:r w:rsidR="0001149C" w:rsidRPr="00D325C5">
          <w:rPr>
            <w:rStyle w:val="af3"/>
            <w:rFonts w:hint="eastAsia"/>
            <w:noProof/>
          </w:rPr>
          <w:t>（一）合併的理由為何？</w:t>
        </w:r>
        <w:r w:rsidR="0001149C">
          <w:rPr>
            <w:noProof/>
            <w:webHidden/>
          </w:rPr>
          <w:tab/>
        </w:r>
        <w:r>
          <w:rPr>
            <w:noProof/>
            <w:webHidden/>
          </w:rPr>
          <w:fldChar w:fldCharType="begin"/>
        </w:r>
        <w:r w:rsidR="0001149C">
          <w:rPr>
            <w:noProof/>
            <w:webHidden/>
          </w:rPr>
          <w:instrText xml:space="preserve"> PAGEREF _Toc405996521 \h </w:instrText>
        </w:r>
        <w:r>
          <w:rPr>
            <w:noProof/>
            <w:webHidden/>
          </w:rPr>
        </w:r>
        <w:r>
          <w:rPr>
            <w:noProof/>
            <w:webHidden/>
          </w:rPr>
          <w:fldChar w:fldCharType="separate"/>
        </w:r>
        <w:r w:rsidR="00C76B8D">
          <w:rPr>
            <w:noProof/>
            <w:webHidden/>
          </w:rPr>
          <w:t>114</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522" w:history="1">
        <w:r w:rsidR="0001149C" w:rsidRPr="00D325C5">
          <w:rPr>
            <w:rStyle w:val="af3"/>
            <w:noProof/>
          </w:rPr>
          <w:t>1.</w:t>
        </w:r>
        <w:r w:rsidR="0001149C" w:rsidRPr="00D325C5">
          <w:rPr>
            <w:rStyle w:val="af3"/>
            <w:rFonts w:hint="eastAsia"/>
            <w:noProof/>
          </w:rPr>
          <w:t>解決法規疊床架屋</w:t>
        </w:r>
        <w:r w:rsidR="0001149C">
          <w:rPr>
            <w:noProof/>
            <w:webHidden/>
          </w:rPr>
          <w:tab/>
        </w:r>
        <w:r>
          <w:rPr>
            <w:noProof/>
            <w:webHidden/>
          </w:rPr>
          <w:fldChar w:fldCharType="begin"/>
        </w:r>
        <w:r w:rsidR="0001149C">
          <w:rPr>
            <w:noProof/>
            <w:webHidden/>
          </w:rPr>
          <w:instrText xml:space="preserve"> PAGEREF _Toc405996522 \h </w:instrText>
        </w:r>
        <w:r>
          <w:rPr>
            <w:noProof/>
            <w:webHidden/>
          </w:rPr>
        </w:r>
        <w:r>
          <w:rPr>
            <w:noProof/>
            <w:webHidden/>
          </w:rPr>
          <w:fldChar w:fldCharType="separate"/>
        </w:r>
        <w:r w:rsidR="00C76B8D">
          <w:rPr>
            <w:noProof/>
            <w:webHidden/>
          </w:rPr>
          <w:t>114</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523" w:history="1">
        <w:r w:rsidR="0001149C" w:rsidRPr="00D325C5">
          <w:rPr>
            <w:rStyle w:val="af3"/>
            <w:noProof/>
          </w:rPr>
          <w:t>2.</w:t>
        </w:r>
        <w:r w:rsidR="0001149C" w:rsidRPr="00D325C5">
          <w:rPr>
            <w:rStyle w:val="af3"/>
            <w:rFonts w:hint="eastAsia"/>
            <w:noProof/>
          </w:rPr>
          <w:t>愛滋病不再嚴重與人權保障？</w:t>
        </w:r>
        <w:r w:rsidR="0001149C">
          <w:rPr>
            <w:noProof/>
            <w:webHidden/>
          </w:rPr>
          <w:tab/>
        </w:r>
        <w:r>
          <w:rPr>
            <w:noProof/>
            <w:webHidden/>
          </w:rPr>
          <w:fldChar w:fldCharType="begin"/>
        </w:r>
        <w:r w:rsidR="0001149C">
          <w:rPr>
            <w:noProof/>
            <w:webHidden/>
          </w:rPr>
          <w:instrText xml:space="preserve"> PAGEREF _Toc405996523 \h </w:instrText>
        </w:r>
        <w:r>
          <w:rPr>
            <w:noProof/>
            <w:webHidden/>
          </w:rPr>
        </w:r>
        <w:r>
          <w:rPr>
            <w:noProof/>
            <w:webHidden/>
          </w:rPr>
          <w:fldChar w:fldCharType="separate"/>
        </w:r>
        <w:r w:rsidR="00C76B8D">
          <w:rPr>
            <w:noProof/>
            <w:webHidden/>
          </w:rPr>
          <w:t>114</w:t>
        </w:r>
        <w:r>
          <w:rPr>
            <w:noProof/>
            <w:webHidden/>
          </w:rPr>
          <w:fldChar w:fldCharType="end"/>
        </w:r>
      </w:hyperlink>
    </w:p>
    <w:p w:rsidR="0001149C" w:rsidRDefault="00D13B64">
      <w:pPr>
        <w:pStyle w:val="31"/>
        <w:tabs>
          <w:tab w:val="right" w:leader="dot" w:pos="8296"/>
        </w:tabs>
        <w:rPr>
          <w:noProof/>
          <w:kern w:val="2"/>
          <w:sz w:val="24"/>
        </w:rPr>
      </w:pPr>
      <w:hyperlink w:anchor="_Toc405996524" w:history="1">
        <w:r w:rsidR="0001149C" w:rsidRPr="00D325C5">
          <w:rPr>
            <w:rStyle w:val="af3"/>
            <w:rFonts w:hint="eastAsia"/>
            <w:noProof/>
          </w:rPr>
          <w:t>（二）修法建議</w:t>
        </w:r>
        <w:r w:rsidR="0001149C">
          <w:rPr>
            <w:noProof/>
            <w:webHidden/>
          </w:rPr>
          <w:tab/>
        </w:r>
        <w:r>
          <w:rPr>
            <w:noProof/>
            <w:webHidden/>
          </w:rPr>
          <w:fldChar w:fldCharType="begin"/>
        </w:r>
        <w:r w:rsidR="0001149C">
          <w:rPr>
            <w:noProof/>
            <w:webHidden/>
          </w:rPr>
          <w:instrText xml:space="preserve"> PAGEREF _Toc405996524 \h </w:instrText>
        </w:r>
        <w:r>
          <w:rPr>
            <w:noProof/>
            <w:webHidden/>
          </w:rPr>
        </w:r>
        <w:r>
          <w:rPr>
            <w:noProof/>
            <w:webHidden/>
          </w:rPr>
          <w:fldChar w:fldCharType="separate"/>
        </w:r>
        <w:r w:rsidR="00C76B8D">
          <w:rPr>
            <w:noProof/>
            <w:webHidden/>
          </w:rPr>
          <w:t>115</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525" w:history="1">
        <w:r w:rsidR="0001149C" w:rsidRPr="00D325C5">
          <w:rPr>
            <w:rStyle w:val="af3"/>
            <w:noProof/>
          </w:rPr>
          <w:t>1.</w:t>
        </w:r>
        <w:r w:rsidR="0001149C" w:rsidRPr="00D325C5">
          <w:rPr>
            <w:rStyle w:val="af3"/>
            <w:rFonts w:hint="eastAsia"/>
            <w:noProof/>
          </w:rPr>
          <w:t>單純合併版</w:t>
        </w:r>
        <w:r w:rsidR="0001149C">
          <w:rPr>
            <w:noProof/>
            <w:webHidden/>
          </w:rPr>
          <w:tab/>
        </w:r>
        <w:r>
          <w:rPr>
            <w:noProof/>
            <w:webHidden/>
          </w:rPr>
          <w:fldChar w:fldCharType="begin"/>
        </w:r>
        <w:r w:rsidR="0001149C">
          <w:rPr>
            <w:noProof/>
            <w:webHidden/>
          </w:rPr>
          <w:instrText xml:space="preserve"> PAGEREF _Toc405996525 \h </w:instrText>
        </w:r>
        <w:r>
          <w:rPr>
            <w:noProof/>
            <w:webHidden/>
          </w:rPr>
        </w:r>
        <w:r>
          <w:rPr>
            <w:noProof/>
            <w:webHidden/>
          </w:rPr>
          <w:fldChar w:fldCharType="separate"/>
        </w:r>
        <w:r w:rsidR="00C76B8D">
          <w:rPr>
            <w:noProof/>
            <w:webHidden/>
          </w:rPr>
          <w:t>115</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526" w:history="1">
        <w:r w:rsidR="0001149C" w:rsidRPr="00D325C5">
          <w:rPr>
            <w:rStyle w:val="af3"/>
            <w:noProof/>
          </w:rPr>
          <w:t>2.</w:t>
        </w:r>
        <w:r w:rsidR="0001149C" w:rsidRPr="00D325C5">
          <w:rPr>
            <w:rStyle w:val="af3"/>
            <w:rFonts w:hint="eastAsia"/>
            <w:noProof/>
          </w:rPr>
          <w:t>人權版</w:t>
        </w:r>
        <w:r w:rsidR="0001149C">
          <w:rPr>
            <w:noProof/>
            <w:webHidden/>
          </w:rPr>
          <w:tab/>
        </w:r>
        <w:r>
          <w:rPr>
            <w:noProof/>
            <w:webHidden/>
          </w:rPr>
          <w:fldChar w:fldCharType="begin"/>
        </w:r>
        <w:r w:rsidR="0001149C">
          <w:rPr>
            <w:noProof/>
            <w:webHidden/>
          </w:rPr>
          <w:instrText xml:space="preserve"> PAGEREF _Toc405996526 \h </w:instrText>
        </w:r>
        <w:r>
          <w:rPr>
            <w:noProof/>
            <w:webHidden/>
          </w:rPr>
        </w:r>
        <w:r>
          <w:rPr>
            <w:noProof/>
            <w:webHidden/>
          </w:rPr>
          <w:fldChar w:fldCharType="separate"/>
        </w:r>
        <w:r w:rsidR="00C76B8D">
          <w:rPr>
            <w:noProof/>
            <w:webHidden/>
          </w:rPr>
          <w:t>115</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527" w:history="1">
        <w:r w:rsidR="0001149C" w:rsidRPr="00D325C5">
          <w:rPr>
            <w:rStyle w:val="af3"/>
            <w:noProof/>
          </w:rPr>
          <w:t>3.</w:t>
        </w:r>
        <w:r w:rsidR="0001149C" w:rsidRPr="00D325C5">
          <w:rPr>
            <w:rStyle w:val="af3"/>
            <w:rFonts w:hint="eastAsia"/>
            <w:noProof/>
          </w:rPr>
          <w:t>修法理由</w:t>
        </w:r>
        <w:r w:rsidR="0001149C">
          <w:rPr>
            <w:noProof/>
            <w:webHidden/>
          </w:rPr>
          <w:tab/>
        </w:r>
        <w:r>
          <w:rPr>
            <w:noProof/>
            <w:webHidden/>
          </w:rPr>
          <w:fldChar w:fldCharType="begin"/>
        </w:r>
        <w:r w:rsidR="0001149C">
          <w:rPr>
            <w:noProof/>
            <w:webHidden/>
          </w:rPr>
          <w:instrText xml:space="preserve"> PAGEREF _Toc405996527 \h </w:instrText>
        </w:r>
        <w:r>
          <w:rPr>
            <w:noProof/>
            <w:webHidden/>
          </w:rPr>
        </w:r>
        <w:r>
          <w:rPr>
            <w:noProof/>
            <w:webHidden/>
          </w:rPr>
          <w:fldChar w:fldCharType="separate"/>
        </w:r>
        <w:r w:rsidR="00C76B8D">
          <w:rPr>
            <w:noProof/>
            <w:webHidden/>
          </w:rPr>
          <w:t>115</w:t>
        </w:r>
        <w:r>
          <w:rPr>
            <w:noProof/>
            <w:webHidden/>
          </w:rPr>
          <w:fldChar w:fldCharType="end"/>
        </w:r>
      </w:hyperlink>
    </w:p>
    <w:p w:rsidR="0001149C" w:rsidRDefault="00D13B64">
      <w:pPr>
        <w:pStyle w:val="31"/>
        <w:tabs>
          <w:tab w:val="right" w:leader="dot" w:pos="8296"/>
        </w:tabs>
        <w:rPr>
          <w:noProof/>
          <w:kern w:val="2"/>
          <w:sz w:val="24"/>
        </w:rPr>
      </w:pPr>
      <w:hyperlink w:anchor="_Toc405996528" w:history="1">
        <w:r w:rsidR="0001149C" w:rsidRPr="00D325C5">
          <w:rPr>
            <w:rStyle w:val="af3"/>
            <w:rFonts w:hint="eastAsia"/>
            <w:noProof/>
          </w:rPr>
          <w:t>（三）修正草案</w:t>
        </w:r>
        <w:r w:rsidR="0001149C">
          <w:rPr>
            <w:noProof/>
            <w:webHidden/>
          </w:rPr>
          <w:tab/>
        </w:r>
        <w:r>
          <w:rPr>
            <w:noProof/>
            <w:webHidden/>
          </w:rPr>
          <w:fldChar w:fldCharType="begin"/>
        </w:r>
        <w:r w:rsidR="0001149C">
          <w:rPr>
            <w:noProof/>
            <w:webHidden/>
          </w:rPr>
          <w:instrText xml:space="preserve"> PAGEREF _Toc405996528 \h </w:instrText>
        </w:r>
        <w:r>
          <w:rPr>
            <w:noProof/>
            <w:webHidden/>
          </w:rPr>
        </w:r>
        <w:r>
          <w:rPr>
            <w:noProof/>
            <w:webHidden/>
          </w:rPr>
          <w:fldChar w:fldCharType="separate"/>
        </w:r>
        <w:r w:rsidR="00C76B8D">
          <w:rPr>
            <w:noProof/>
            <w:webHidden/>
          </w:rPr>
          <w:t>116</w:t>
        </w:r>
        <w:r>
          <w:rPr>
            <w:noProof/>
            <w:webHidden/>
          </w:rPr>
          <w:fldChar w:fldCharType="end"/>
        </w:r>
      </w:hyperlink>
    </w:p>
    <w:p w:rsidR="0001149C" w:rsidRDefault="00D13B64">
      <w:pPr>
        <w:pStyle w:val="11"/>
        <w:tabs>
          <w:tab w:val="right" w:leader="dot" w:pos="8296"/>
        </w:tabs>
        <w:rPr>
          <w:rFonts w:asciiTheme="minorHAnsi" w:eastAsiaTheme="minorEastAsia" w:hAnsiTheme="minorHAnsi" w:cstheme="minorBidi"/>
          <w:noProof/>
          <w:szCs w:val="22"/>
        </w:rPr>
      </w:pPr>
      <w:hyperlink w:anchor="_Toc405996529" w:history="1">
        <w:r w:rsidR="0001149C" w:rsidRPr="00D325C5">
          <w:rPr>
            <w:rStyle w:val="af3"/>
            <w:rFonts w:hint="eastAsia"/>
            <w:noProof/>
          </w:rPr>
          <w:t>第六章</w:t>
        </w:r>
        <w:r w:rsidR="0001149C" w:rsidRPr="00D325C5">
          <w:rPr>
            <w:rStyle w:val="af3"/>
            <w:noProof/>
          </w:rPr>
          <w:t xml:space="preserve"> </w:t>
        </w:r>
        <w:r w:rsidR="0001149C" w:rsidRPr="00D325C5">
          <w:rPr>
            <w:rStyle w:val="af3"/>
            <w:rFonts w:hint="eastAsia"/>
            <w:noProof/>
          </w:rPr>
          <w:t>隔離治療費用之負擔</w:t>
        </w:r>
        <w:r w:rsidR="0001149C">
          <w:rPr>
            <w:noProof/>
            <w:webHidden/>
          </w:rPr>
          <w:tab/>
        </w:r>
        <w:r>
          <w:rPr>
            <w:noProof/>
            <w:webHidden/>
          </w:rPr>
          <w:fldChar w:fldCharType="begin"/>
        </w:r>
        <w:r w:rsidR="0001149C">
          <w:rPr>
            <w:noProof/>
            <w:webHidden/>
          </w:rPr>
          <w:instrText xml:space="preserve"> PAGEREF _Toc405996529 \h </w:instrText>
        </w:r>
        <w:r>
          <w:rPr>
            <w:noProof/>
            <w:webHidden/>
          </w:rPr>
        </w:r>
        <w:r>
          <w:rPr>
            <w:noProof/>
            <w:webHidden/>
          </w:rPr>
          <w:fldChar w:fldCharType="separate"/>
        </w:r>
        <w:r w:rsidR="00C76B8D">
          <w:rPr>
            <w:noProof/>
            <w:webHidden/>
          </w:rPr>
          <w:t>140</w:t>
        </w:r>
        <w:r>
          <w:rPr>
            <w:noProof/>
            <w:webHidden/>
          </w:rPr>
          <w:fldChar w:fldCharType="end"/>
        </w:r>
      </w:hyperlink>
    </w:p>
    <w:p w:rsidR="0001149C" w:rsidRDefault="00D13B64">
      <w:pPr>
        <w:pStyle w:val="21"/>
        <w:tabs>
          <w:tab w:val="right" w:leader="dot" w:pos="8296"/>
        </w:tabs>
        <w:rPr>
          <w:noProof/>
          <w:kern w:val="2"/>
          <w:sz w:val="24"/>
        </w:rPr>
      </w:pPr>
      <w:hyperlink w:anchor="_Toc405996530" w:history="1">
        <w:r w:rsidR="0001149C" w:rsidRPr="00D325C5">
          <w:rPr>
            <w:rStyle w:val="af3"/>
            <w:rFonts w:ascii="Times New Roman" w:hAnsi="Times New Roman" w:hint="eastAsia"/>
            <w:noProof/>
          </w:rPr>
          <w:t>一、日本傳染病預防及傳染病患者醫療相關法律</w:t>
        </w:r>
        <w:r w:rsidR="0001149C">
          <w:rPr>
            <w:noProof/>
            <w:webHidden/>
          </w:rPr>
          <w:tab/>
        </w:r>
        <w:r>
          <w:rPr>
            <w:noProof/>
            <w:webHidden/>
          </w:rPr>
          <w:fldChar w:fldCharType="begin"/>
        </w:r>
        <w:r w:rsidR="0001149C">
          <w:rPr>
            <w:noProof/>
            <w:webHidden/>
          </w:rPr>
          <w:instrText xml:space="preserve"> PAGEREF _Toc405996530 \h </w:instrText>
        </w:r>
        <w:r>
          <w:rPr>
            <w:noProof/>
            <w:webHidden/>
          </w:rPr>
        </w:r>
        <w:r>
          <w:rPr>
            <w:noProof/>
            <w:webHidden/>
          </w:rPr>
          <w:fldChar w:fldCharType="separate"/>
        </w:r>
        <w:r w:rsidR="00C76B8D">
          <w:rPr>
            <w:noProof/>
            <w:webHidden/>
          </w:rPr>
          <w:t>140</w:t>
        </w:r>
        <w:r>
          <w:rPr>
            <w:noProof/>
            <w:webHidden/>
          </w:rPr>
          <w:fldChar w:fldCharType="end"/>
        </w:r>
      </w:hyperlink>
    </w:p>
    <w:p w:rsidR="0001149C" w:rsidRDefault="00D13B64">
      <w:pPr>
        <w:pStyle w:val="31"/>
        <w:tabs>
          <w:tab w:val="right" w:leader="dot" w:pos="8296"/>
        </w:tabs>
        <w:rPr>
          <w:noProof/>
          <w:kern w:val="2"/>
          <w:sz w:val="24"/>
        </w:rPr>
      </w:pPr>
      <w:hyperlink w:anchor="_Toc405996531" w:history="1">
        <w:r w:rsidR="0001149C" w:rsidRPr="00D325C5">
          <w:rPr>
            <w:rStyle w:val="af3"/>
            <w:rFonts w:ascii="Times New Roman" w:hAnsi="Times New Roman" w:cs="Times New Roman" w:hint="eastAsia"/>
            <w:noProof/>
          </w:rPr>
          <w:t>（一）隔離治療之費用負擔</w:t>
        </w:r>
        <w:r w:rsidR="0001149C">
          <w:rPr>
            <w:noProof/>
            <w:webHidden/>
          </w:rPr>
          <w:tab/>
        </w:r>
        <w:r>
          <w:rPr>
            <w:noProof/>
            <w:webHidden/>
          </w:rPr>
          <w:fldChar w:fldCharType="begin"/>
        </w:r>
        <w:r w:rsidR="0001149C">
          <w:rPr>
            <w:noProof/>
            <w:webHidden/>
          </w:rPr>
          <w:instrText xml:space="preserve"> PAGEREF _Toc405996531 \h </w:instrText>
        </w:r>
        <w:r>
          <w:rPr>
            <w:noProof/>
            <w:webHidden/>
          </w:rPr>
        </w:r>
        <w:r>
          <w:rPr>
            <w:noProof/>
            <w:webHidden/>
          </w:rPr>
          <w:fldChar w:fldCharType="separate"/>
        </w:r>
        <w:r w:rsidR="00C76B8D">
          <w:rPr>
            <w:noProof/>
            <w:webHidden/>
          </w:rPr>
          <w:t>140</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532" w:history="1">
        <w:r w:rsidR="0001149C" w:rsidRPr="00D325C5">
          <w:rPr>
            <w:rStyle w:val="af3"/>
            <w:noProof/>
          </w:rPr>
          <w:t>1.</w:t>
        </w:r>
        <w:r w:rsidR="0001149C" w:rsidRPr="00D325C5">
          <w:rPr>
            <w:rStyle w:val="af3"/>
            <w:rFonts w:hint="eastAsia"/>
            <w:noProof/>
          </w:rPr>
          <w:t>住院病人之醫療費用負擔</w:t>
        </w:r>
        <w:r w:rsidR="0001149C">
          <w:rPr>
            <w:noProof/>
            <w:webHidden/>
          </w:rPr>
          <w:tab/>
        </w:r>
        <w:r>
          <w:rPr>
            <w:noProof/>
            <w:webHidden/>
          </w:rPr>
          <w:fldChar w:fldCharType="begin"/>
        </w:r>
        <w:r w:rsidR="0001149C">
          <w:rPr>
            <w:noProof/>
            <w:webHidden/>
          </w:rPr>
          <w:instrText xml:space="preserve"> PAGEREF _Toc405996532 \h </w:instrText>
        </w:r>
        <w:r>
          <w:rPr>
            <w:noProof/>
            <w:webHidden/>
          </w:rPr>
        </w:r>
        <w:r>
          <w:rPr>
            <w:noProof/>
            <w:webHidden/>
          </w:rPr>
          <w:fldChar w:fldCharType="separate"/>
        </w:r>
        <w:r w:rsidR="00C76B8D">
          <w:rPr>
            <w:noProof/>
            <w:webHidden/>
          </w:rPr>
          <w:t>140</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533" w:history="1">
        <w:r w:rsidR="0001149C" w:rsidRPr="00D325C5">
          <w:rPr>
            <w:rStyle w:val="af3"/>
            <w:noProof/>
          </w:rPr>
          <w:t>(1)</w:t>
        </w:r>
        <w:r w:rsidR="0001149C" w:rsidRPr="00D325C5">
          <w:rPr>
            <w:rStyle w:val="af3"/>
            <w:rFonts w:hint="eastAsia"/>
            <w:noProof/>
          </w:rPr>
          <w:t>醫療費用原則上由都道府縣負擔</w:t>
        </w:r>
        <w:r w:rsidR="0001149C">
          <w:rPr>
            <w:noProof/>
            <w:webHidden/>
          </w:rPr>
          <w:tab/>
        </w:r>
        <w:r>
          <w:rPr>
            <w:noProof/>
            <w:webHidden/>
          </w:rPr>
          <w:fldChar w:fldCharType="begin"/>
        </w:r>
        <w:r w:rsidR="0001149C">
          <w:rPr>
            <w:noProof/>
            <w:webHidden/>
          </w:rPr>
          <w:instrText xml:space="preserve"> PAGEREF _Toc405996533 \h </w:instrText>
        </w:r>
        <w:r>
          <w:rPr>
            <w:noProof/>
            <w:webHidden/>
          </w:rPr>
        </w:r>
        <w:r>
          <w:rPr>
            <w:noProof/>
            <w:webHidden/>
          </w:rPr>
          <w:fldChar w:fldCharType="separate"/>
        </w:r>
        <w:r w:rsidR="00C76B8D">
          <w:rPr>
            <w:noProof/>
            <w:webHidden/>
          </w:rPr>
          <w:t>140</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534" w:history="1">
        <w:r w:rsidR="0001149C" w:rsidRPr="00D325C5">
          <w:rPr>
            <w:rStyle w:val="af3"/>
            <w:noProof/>
          </w:rPr>
          <w:t>(2)</w:t>
        </w:r>
        <w:r w:rsidR="0001149C" w:rsidRPr="00D325C5">
          <w:rPr>
            <w:rStyle w:val="af3"/>
            <w:rFonts w:hint="eastAsia"/>
            <w:noProof/>
          </w:rPr>
          <w:t>傳染病患者或家屬有能力自行負擔</w:t>
        </w:r>
        <w:r w:rsidR="0001149C">
          <w:rPr>
            <w:noProof/>
            <w:webHidden/>
          </w:rPr>
          <w:tab/>
        </w:r>
        <w:r>
          <w:rPr>
            <w:noProof/>
            <w:webHidden/>
          </w:rPr>
          <w:fldChar w:fldCharType="begin"/>
        </w:r>
        <w:r w:rsidR="0001149C">
          <w:rPr>
            <w:noProof/>
            <w:webHidden/>
          </w:rPr>
          <w:instrText xml:space="preserve"> PAGEREF _Toc405996534 \h </w:instrText>
        </w:r>
        <w:r>
          <w:rPr>
            <w:noProof/>
            <w:webHidden/>
          </w:rPr>
        </w:r>
        <w:r>
          <w:rPr>
            <w:noProof/>
            <w:webHidden/>
          </w:rPr>
          <w:fldChar w:fldCharType="separate"/>
        </w:r>
        <w:r w:rsidR="00C76B8D">
          <w:rPr>
            <w:noProof/>
            <w:webHidden/>
          </w:rPr>
          <w:t>141</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535" w:history="1">
        <w:r w:rsidR="0001149C" w:rsidRPr="00D325C5">
          <w:rPr>
            <w:rStyle w:val="af3"/>
            <w:noProof/>
          </w:rPr>
          <w:t>2.</w:t>
        </w:r>
        <w:r w:rsidR="0001149C" w:rsidRPr="00D325C5">
          <w:rPr>
            <w:rStyle w:val="af3"/>
            <w:rFonts w:hint="eastAsia"/>
            <w:noProof/>
          </w:rPr>
          <w:t>結核病人之醫療費用負擔</w:t>
        </w:r>
        <w:r w:rsidR="0001149C">
          <w:rPr>
            <w:noProof/>
            <w:webHidden/>
          </w:rPr>
          <w:tab/>
        </w:r>
        <w:r>
          <w:rPr>
            <w:noProof/>
            <w:webHidden/>
          </w:rPr>
          <w:fldChar w:fldCharType="begin"/>
        </w:r>
        <w:r w:rsidR="0001149C">
          <w:rPr>
            <w:noProof/>
            <w:webHidden/>
          </w:rPr>
          <w:instrText xml:space="preserve"> PAGEREF _Toc405996535 \h </w:instrText>
        </w:r>
        <w:r>
          <w:rPr>
            <w:noProof/>
            <w:webHidden/>
          </w:rPr>
        </w:r>
        <w:r>
          <w:rPr>
            <w:noProof/>
            <w:webHidden/>
          </w:rPr>
          <w:fldChar w:fldCharType="separate"/>
        </w:r>
        <w:r w:rsidR="00C76B8D">
          <w:rPr>
            <w:noProof/>
            <w:webHidden/>
          </w:rPr>
          <w:t>141</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536" w:history="1">
        <w:r w:rsidR="0001149C" w:rsidRPr="00D325C5">
          <w:rPr>
            <w:rStyle w:val="af3"/>
            <w:noProof/>
          </w:rPr>
          <w:t>(1)</w:t>
        </w:r>
        <w:r w:rsidR="0001149C" w:rsidRPr="00D325C5">
          <w:rPr>
            <w:rStyle w:val="af3"/>
            <w:rFonts w:hint="eastAsia"/>
            <w:noProof/>
          </w:rPr>
          <w:t>都道府縣對結核病人醫療之負擔</w:t>
        </w:r>
        <w:r w:rsidR="0001149C">
          <w:rPr>
            <w:noProof/>
            <w:webHidden/>
          </w:rPr>
          <w:tab/>
        </w:r>
        <w:r>
          <w:rPr>
            <w:noProof/>
            <w:webHidden/>
          </w:rPr>
          <w:fldChar w:fldCharType="begin"/>
        </w:r>
        <w:r w:rsidR="0001149C">
          <w:rPr>
            <w:noProof/>
            <w:webHidden/>
          </w:rPr>
          <w:instrText xml:space="preserve"> PAGEREF _Toc405996536 \h </w:instrText>
        </w:r>
        <w:r>
          <w:rPr>
            <w:noProof/>
            <w:webHidden/>
          </w:rPr>
        </w:r>
        <w:r>
          <w:rPr>
            <w:noProof/>
            <w:webHidden/>
          </w:rPr>
          <w:fldChar w:fldCharType="separate"/>
        </w:r>
        <w:r w:rsidR="00C76B8D">
          <w:rPr>
            <w:noProof/>
            <w:webHidden/>
          </w:rPr>
          <w:t>141</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537" w:history="1">
        <w:r w:rsidR="0001149C" w:rsidRPr="00D325C5">
          <w:rPr>
            <w:rStyle w:val="af3"/>
            <w:noProof/>
          </w:rPr>
          <w:t>(2)</w:t>
        </w:r>
        <w:r w:rsidR="0001149C" w:rsidRPr="00D325C5">
          <w:rPr>
            <w:rStyle w:val="af3"/>
            <w:rFonts w:hint="eastAsia"/>
            <w:noProof/>
          </w:rPr>
          <w:t>只負擔</w:t>
        </w:r>
        <w:r w:rsidR="0001149C" w:rsidRPr="00D325C5">
          <w:rPr>
            <w:rStyle w:val="af3"/>
            <w:noProof/>
          </w:rPr>
          <w:t>95%</w:t>
        </w:r>
        <w:r w:rsidR="0001149C" w:rsidRPr="00D325C5">
          <w:rPr>
            <w:rStyle w:val="af3"/>
            <w:rFonts w:hint="eastAsia"/>
            <w:noProof/>
          </w:rPr>
          <w:t>費用及</w:t>
        </w:r>
        <w:r w:rsidR="0001149C" w:rsidRPr="00D325C5">
          <w:rPr>
            <w:rStyle w:val="af3"/>
            <w:noProof/>
          </w:rPr>
          <w:t>6</w:t>
        </w:r>
        <w:r w:rsidR="0001149C" w:rsidRPr="00D325C5">
          <w:rPr>
            <w:rStyle w:val="af3"/>
            <w:rFonts w:hint="eastAsia"/>
            <w:noProof/>
          </w:rPr>
          <w:t>個月</w:t>
        </w:r>
        <w:r w:rsidR="0001149C">
          <w:rPr>
            <w:noProof/>
            <w:webHidden/>
          </w:rPr>
          <w:tab/>
        </w:r>
        <w:r>
          <w:rPr>
            <w:noProof/>
            <w:webHidden/>
          </w:rPr>
          <w:fldChar w:fldCharType="begin"/>
        </w:r>
        <w:r w:rsidR="0001149C">
          <w:rPr>
            <w:noProof/>
            <w:webHidden/>
          </w:rPr>
          <w:instrText xml:space="preserve"> PAGEREF _Toc405996537 \h </w:instrText>
        </w:r>
        <w:r>
          <w:rPr>
            <w:noProof/>
            <w:webHidden/>
          </w:rPr>
        </w:r>
        <w:r>
          <w:rPr>
            <w:noProof/>
            <w:webHidden/>
          </w:rPr>
          <w:fldChar w:fldCharType="separate"/>
        </w:r>
        <w:r w:rsidR="00C76B8D">
          <w:rPr>
            <w:noProof/>
            <w:webHidden/>
          </w:rPr>
          <w:t>141</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538" w:history="1">
        <w:r w:rsidR="0001149C" w:rsidRPr="00D325C5">
          <w:rPr>
            <w:rStyle w:val="af3"/>
            <w:b/>
            <w:noProof/>
          </w:rPr>
          <w:t>3.</w:t>
        </w:r>
        <w:r w:rsidR="0001149C" w:rsidRPr="00D325C5">
          <w:rPr>
            <w:rStyle w:val="af3"/>
            <w:rFonts w:hint="eastAsia"/>
            <w:noProof/>
          </w:rPr>
          <w:t>其他相關法律之醫療給付調整</w:t>
        </w:r>
        <w:r w:rsidR="0001149C">
          <w:rPr>
            <w:noProof/>
            <w:webHidden/>
          </w:rPr>
          <w:tab/>
        </w:r>
        <w:r>
          <w:rPr>
            <w:noProof/>
            <w:webHidden/>
          </w:rPr>
          <w:fldChar w:fldCharType="begin"/>
        </w:r>
        <w:r w:rsidR="0001149C">
          <w:rPr>
            <w:noProof/>
            <w:webHidden/>
          </w:rPr>
          <w:instrText xml:space="preserve"> PAGEREF _Toc405996538 \h </w:instrText>
        </w:r>
        <w:r>
          <w:rPr>
            <w:noProof/>
            <w:webHidden/>
          </w:rPr>
        </w:r>
        <w:r>
          <w:rPr>
            <w:noProof/>
            <w:webHidden/>
          </w:rPr>
          <w:fldChar w:fldCharType="separate"/>
        </w:r>
        <w:r w:rsidR="00C76B8D">
          <w:rPr>
            <w:noProof/>
            <w:webHidden/>
          </w:rPr>
          <w:t>142</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539" w:history="1">
        <w:r w:rsidR="0001149C" w:rsidRPr="00D325C5">
          <w:rPr>
            <w:rStyle w:val="af3"/>
            <w:noProof/>
          </w:rPr>
          <w:t>4.</w:t>
        </w:r>
        <w:r w:rsidR="0001149C" w:rsidRPr="00D325C5">
          <w:rPr>
            <w:rStyle w:val="af3"/>
            <w:rFonts w:hint="eastAsia"/>
            <w:noProof/>
          </w:rPr>
          <w:t>緊急情況之醫療費用負擔特例</w:t>
        </w:r>
        <w:r w:rsidR="0001149C">
          <w:rPr>
            <w:noProof/>
            <w:webHidden/>
          </w:rPr>
          <w:tab/>
        </w:r>
        <w:r>
          <w:rPr>
            <w:noProof/>
            <w:webHidden/>
          </w:rPr>
          <w:fldChar w:fldCharType="begin"/>
        </w:r>
        <w:r w:rsidR="0001149C">
          <w:rPr>
            <w:noProof/>
            <w:webHidden/>
          </w:rPr>
          <w:instrText xml:space="preserve"> PAGEREF _Toc405996539 \h </w:instrText>
        </w:r>
        <w:r>
          <w:rPr>
            <w:noProof/>
            <w:webHidden/>
          </w:rPr>
        </w:r>
        <w:r>
          <w:rPr>
            <w:noProof/>
            <w:webHidden/>
          </w:rPr>
          <w:fldChar w:fldCharType="separate"/>
        </w:r>
        <w:r w:rsidR="00C76B8D">
          <w:rPr>
            <w:noProof/>
            <w:webHidden/>
          </w:rPr>
          <w:t>142</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540" w:history="1">
        <w:r w:rsidR="0001149C" w:rsidRPr="00D325C5">
          <w:rPr>
            <w:rStyle w:val="af3"/>
            <w:noProof/>
          </w:rPr>
          <w:t>5.</w:t>
        </w:r>
        <w:r w:rsidR="0001149C" w:rsidRPr="00D325C5">
          <w:rPr>
            <w:rStyle w:val="af3"/>
            <w:rFonts w:hint="eastAsia"/>
            <w:noProof/>
          </w:rPr>
          <w:t>國家應負擔及補助之費用</w:t>
        </w:r>
        <w:r w:rsidR="0001149C">
          <w:rPr>
            <w:noProof/>
            <w:webHidden/>
          </w:rPr>
          <w:tab/>
        </w:r>
        <w:r>
          <w:rPr>
            <w:noProof/>
            <w:webHidden/>
          </w:rPr>
          <w:fldChar w:fldCharType="begin"/>
        </w:r>
        <w:r w:rsidR="0001149C">
          <w:rPr>
            <w:noProof/>
            <w:webHidden/>
          </w:rPr>
          <w:instrText xml:space="preserve"> PAGEREF _Toc405996540 \h </w:instrText>
        </w:r>
        <w:r>
          <w:rPr>
            <w:noProof/>
            <w:webHidden/>
          </w:rPr>
        </w:r>
        <w:r>
          <w:rPr>
            <w:noProof/>
            <w:webHidden/>
          </w:rPr>
          <w:fldChar w:fldCharType="separate"/>
        </w:r>
        <w:r w:rsidR="00C76B8D">
          <w:rPr>
            <w:noProof/>
            <w:webHidden/>
          </w:rPr>
          <w:t>143</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541" w:history="1">
        <w:r w:rsidR="0001149C" w:rsidRPr="00D325C5">
          <w:rPr>
            <w:rStyle w:val="af3"/>
            <w:noProof/>
          </w:rPr>
          <w:t>(1)</w:t>
        </w:r>
        <w:r w:rsidR="0001149C" w:rsidRPr="00D325C5">
          <w:rPr>
            <w:rStyle w:val="af3"/>
            <w:rFonts w:hint="eastAsia"/>
            <w:noProof/>
          </w:rPr>
          <w:t>國家對一般傳染病患補助地方政府</w:t>
        </w:r>
        <w:r w:rsidR="0001149C" w:rsidRPr="00D325C5">
          <w:rPr>
            <w:rStyle w:val="af3"/>
            <w:noProof/>
          </w:rPr>
          <w:t>3/4</w:t>
        </w:r>
        <w:r w:rsidR="0001149C">
          <w:rPr>
            <w:noProof/>
            <w:webHidden/>
          </w:rPr>
          <w:tab/>
        </w:r>
        <w:r>
          <w:rPr>
            <w:noProof/>
            <w:webHidden/>
          </w:rPr>
          <w:fldChar w:fldCharType="begin"/>
        </w:r>
        <w:r w:rsidR="0001149C">
          <w:rPr>
            <w:noProof/>
            <w:webHidden/>
          </w:rPr>
          <w:instrText xml:space="preserve"> PAGEREF _Toc405996541 \h </w:instrText>
        </w:r>
        <w:r>
          <w:rPr>
            <w:noProof/>
            <w:webHidden/>
          </w:rPr>
        </w:r>
        <w:r>
          <w:rPr>
            <w:noProof/>
            <w:webHidden/>
          </w:rPr>
          <w:fldChar w:fldCharType="separate"/>
        </w:r>
        <w:r w:rsidR="00C76B8D">
          <w:rPr>
            <w:noProof/>
            <w:webHidden/>
          </w:rPr>
          <w:t>143</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542" w:history="1">
        <w:r w:rsidR="0001149C" w:rsidRPr="00D325C5">
          <w:rPr>
            <w:rStyle w:val="af3"/>
            <w:noProof/>
          </w:rPr>
          <w:t>(2)</w:t>
        </w:r>
        <w:r w:rsidR="0001149C" w:rsidRPr="00D325C5">
          <w:rPr>
            <w:rStyle w:val="af3"/>
            <w:rFonts w:hint="eastAsia"/>
            <w:noProof/>
          </w:rPr>
          <w:t>國家對結核病患補助地方政府</w:t>
        </w:r>
        <w:r w:rsidR="0001149C" w:rsidRPr="00D325C5">
          <w:rPr>
            <w:rStyle w:val="af3"/>
            <w:noProof/>
          </w:rPr>
          <w:t>1/2</w:t>
        </w:r>
        <w:r w:rsidR="0001149C">
          <w:rPr>
            <w:noProof/>
            <w:webHidden/>
          </w:rPr>
          <w:tab/>
        </w:r>
        <w:r>
          <w:rPr>
            <w:noProof/>
            <w:webHidden/>
          </w:rPr>
          <w:fldChar w:fldCharType="begin"/>
        </w:r>
        <w:r w:rsidR="0001149C">
          <w:rPr>
            <w:noProof/>
            <w:webHidden/>
          </w:rPr>
          <w:instrText xml:space="preserve"> PAGEREF _Toc405996542 \h </w:instrText>
        </w:r>
        <w:r>
          <w:rPr>
            <w:noProof/>
            <w:webHidden/>
          </w:rPr>
        </w:r>
        <w:r>
          <w:rPr>
            <w:noProof/>
            <w:webHidden/>
          </w:rPr>
          <w:fldChar w:fldCharType="separate"/>
        </w:r>
        <w:r w:rsidR="00C76B8D">
          <w:rPr>
            <w:noProof/>
            <w:webHidden/>
          </w:rPr>
          <w:t>143</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543" w:history="1">
        <w:r w:rsidR="0001149C" w:rsidRPr="00D325C5">
          <w:rPr>
            <w:rStyle w:val="af3"/>
            <w:noProof/>
          </w:rPr>
          <w:t>6.</w:t>
        </w:r>
        <w:r w:rsidR="0001149C" w:rsidRPr="00D325C5">
          <w:rPr>
            <w:rStyle w:val="af3"/>
            <w:rFonts w:hint="eastAsia"/>
            <w:noProof/>
          </w:rPr>
          <w:t>小結</w:t>
        </w:r>
        <w:r w:rsidR="0001149C">
          <w:rPr>
            <w:noProof/>
            <w:webHidden/>
          </w:rPr>
          <w:tab/>
        </w:r>
        <w:r>
          <w:rPr>
            <w:noProof/>
            <w:webHidden/>
          </w:rPr>
          <w:fldChar w:fldCharType="begin"/>
        </w:r>
        <w:r w:rsidR="0001149C">
          <w:rPr>
            <w:noProof/>
            <w:webHidden/>
          </w:rPr>
          <w:instrText xml:space="preserve"> PAGEREF _Toc405996543 \h </w:instrText>
        </w:r>
        <w:r>
          <w:rPr>
            <w:noProof/>
            <w:webHidden/>
          </w:rPr>
        </w:r>
        <w:r>
          <w:rPr>
            <w:noProof/>
            <w:webHidden/>
          </w:rPr>
          <w:fldChar w:fldCharType="separate"/>
        </w:r>
        <w:r w:rsidR="00C76B8D">
          <w:rPr>
            <w:noProof/>
            <w:webHidden/>
          </w:rPr>
          <w:t>143</w:t>
        </w:r>
        <w:r>
          <w:rPr>
            <w:noProof/>
            <w:webHidden/>
          </w:rPr>
          <w:fldChar w:fldCharType="end"/>
        </w:r>
      </w:hyperlink>
    </w:p>
    <w:p w:rsidR="0001149C" w:rsidRDefault="00D13B64">
      <w:pPr>
        <w:pStyle w:val="31"/>
        <w:tabs>
          <w:tab w:val="right" w:leader="dot" w:pos="8296"/>
        </w:tabs>
        <w:rPr>
          <w:noProof/>
          <w:kern w:val="2"/>
          <w:sz w:val="24"/>
        </w:rPr>
      </w:pPr>
      <w:hyperlink w:anchor="_Toc405996544" w:history="1">
        <w:r w:rsidR="0001149C" w:rsidRPr="00D325C5">
          <w:rPr>
            <w:rStyle w:val="af3"/>
            <w:rFonts w:ascii="Times New Roman" w:hAnsi="Times New Roman" w:cs="Times New Roman" w:hint="eastAsia"/>
            <w:noProof/>
          </w:rPr>
          <w:t>（二）其他費用之負擔</w:t>
        </w:r>
        <w:r w:rsidR="0001149C">
          <w:rPr>
            <w:noProof/>
            <w:webHidden/>
          </w:rPr>
          <w:tab/>
        </w:r>
        <w:r>
          <w:rPr>
            <w:noProof/>
            <w:webHidden/>
          </w:rPr>
          <w:fldChar w:fldCharType="begin"/>
        </w:r>
        <w:r w:rsidR="0001149C">
          <w:rPr>
            <w:noProof/>
            <w:webHidden/>
          </w:rPr>
          <w:instrText xml:space="preserve"> PAGEREF _Toc405996544 \h </w:instrText>
        </w:r>
        <w:r>
          <w:rPr>
            <w:noProof/>
            <w:webHidden/>
          </w:rPr>
        </w:r>
        <w:r>
          <w:rPr>
            <w:noProof/>
            <w:webHidden/>
          </w:rPr>
          <w:fldChar w:fldCharType="separate"/>
        </w:r>
        <w:r w:rsidR="00C76B8D">
          <w:rPr>
            <w:noProof/>
            <w:webHidden/>
          </w:rPr>
          <w:t>143</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545" w:history="1">
        <w:r w:rsidR="0001149C" w:rsidRPr="00D325C5">
          <w:rPr>
            <w:rStyle w:val="af3"/>
            <w:noProof/>
          </w:rPr>
          <w:t>1.</w:t>
        </w:r>
        <w:r w:rsidR="0001149C" w:rsidRPr="00D325C5">
          <w:rPr>
            <w:rStyle w:val="af3"/>
            <w:rFonts w:hint="eastAsia"/>
            <w:noProof/>
          </w:rPr>
          <w:t>市町村應支付之費用</w:t>
        </w:r>
        <w:r w:rsidR="0001149C">
          <w:rPr>
            <w:noProof/>
            <w:webHidden/>
          </w:rPr>
          <w:tab/>
        </w:r>
        <w:r>
          <w:rPr>
            <w:noProof/>
            <w:webHidden/>
          </w:rPr>
          <w:fldChar w:fldCharType="begin"/>
        </w:r>
        <w:r w:rsidR="0001149C">
          <w:rPr>
            <w:noProof/>
            <w:webHidden/>
          </w:rPr>
          <w:instrText xml:space="preserve"> PAGEREF _Toc405996545 \h </w:instrText>
        </w:r>
        <w:r>
          <w:rPr>
            <w:noProof/>
            <w:webHidden/>
          </w:rPr>
        </w:r>
        <w:r>
          <w:rPr>
            <w:noProof/>
            <w:webHidden/>
          </w:rPr>
          <w:fldChar w:fldCharType="separate"/>
        </w:r>
        <w:r w:rsidR="00C76B8D">
          <w:rPr>
            <w:noProof/>
            <w:webHidden/>
          </w:rPr>
          <w:t>145</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546" w:history="1">
        <w:r w:rsidR="0001149C" w:rsidRPr="00D325C5">
          <w:rPr>
            <w:rStyle w:val="af3"/>
            <w:noProof/>
          </w:rPr>
          <w:t>2.</w:t>
        </w:r>
        <w:r w:rsidR="0001149C" w:rsidRPr="00D325C5">
          <w:rPr>
            <w:rStyle w:val="af3"/>
            <w:rFonts w:hint="eastAsia"/>
            <w:noProof/>
          </w:rPr>
          <w:t>都道府縣應支付及負擔之費用</w:t>
        </w:r>
        <w:r w:rsidR="0001149C">
          <w:rPr>
            <w:noProof/>
            <w:webHidden/>
          </w:rPr>
          <w:tab/>
        </w:r>
        <w:r>
          <w:rPr>
            <w:noProof/>
            <w:webHidden/>
          </w:rPr>
          <w:fldChar w:fldCharType="begin"/>
        </w:r>
        <w:r w:rsidR="0001149C">
          <w:rPr>
            <w:noProof/>
            <w:webHidden/>
          </w:rPr>
          <w:instrText xml:space="preserve"> PAGEREF _Toc405996546 \h </w:instrText>
        </w:r>
        <w:r>
          <w:rPr>
            <w:noProof/>
            <w:webHidden/>
          </w:rPr>
        </w:r>
        <w:r>
          <w:rPr>
            <w:noProof/>
            <w:webHidden/>
          </w:rPr>
          <w:fldChar w:fldCharType="separate"/>
        </w:r>
        <w:r w:rsidR="00C76B8D">
          <w:rPr>
            <w:noProof/>
            <w:webHidden/>
          </w:rPr>
          <w:t>146</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547" w:history="1">
        <w:r w:rsidR="0001149C" w:rsidRPr="00D325C5">
          <w:rPr>
            <w:rStyle w:val="af3"/>
            <w:noProof/>
          </w:rPr>
          <w:t>(1)</w:t>
        </w:r>
        <w:r w:rsidR="0001149C" w:rsidRPr="00D325C5">
          <w:rPr>
            <w:rStyle w:val="af3"/>
            <w:rFonts w:hint="eastAsia"/>
            <w:noProof/>
          </w:rPr>
          <w:t>都道府縣應支付之費用</w:t>
        </w:r>
        <w:r w:rsidR="0001149C">
          <w:rPr>
            <w:noProof/>
            <w:webHidden/>
          </w:rPr>
          <w:tab/>
        </w:r>
        <w:r>
          <w:rPr>
            <w:noProof/>
            <w:webHidden/>
          </w:rPr>
          <w:fldChar w:fldCharType="begin"/>
        </w:r>
        <w:r w:rsidR="0001149C">
          <w:rPr>
            <w:noProof/>
            <w:webHidden/>
          </w:rPr>
          <w:instrText xml:space="preserve"> PAGEREF _Toc405996547 \h </w:instrText>
        </w:r>
        <w:r>
          <w:rPr>
            <w:noProof/>
            <w:webHidden/>
          </w:rPr>
        </w:r>
        <w:r>
          <w:rPr>
            <w:noProof/>
            <w:webHidden/>
          </w:rPr>
          <w:fldChar w:fldCharType="separate"/>
        </w:r>
        <w:r w:rsidR="00C76B8D">
          <w:rPr>
            <w:noProof/>
            <w:webHidden/>
          </w:rPr>
          <w:t>146</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548" w:history="1">
        <w:r w:rsidR="0001149C" w:rsidRPr="00D325C5">
          <w:rPr>
            <w:rStyle w:val="af3"/>
            <w:noProof/>
          </w:rPr>
          <w:t>(2)</w:t>
        </w:r>
        <w:r w:rsidR="0001149C" w:rsidRPr="00D325C5">
          <w:rPr>
            <w:rStyle w:val="af3"/>
            <w:rFonts w:hint="eastAsia"/>
            <w:noProof/>
          </w:rPr>
          <w:t>都道府縣應負擔之費用</w:t>
        </w:r>
        <w:r w:rsidR="0001149C">
          <w:rPr>
            <w:noProof/>
            <w:webHidden/>
          </w:rPr>
          <w:tab/>
        </w:r>
        <w:r>
          <w:rPr>
            <w:noProof/>
            <w:webHidden/>
          </w:rPr>
          <w:fldChar w:fldCharType="begin"/>
        </w:r>
        <w:r w:rsidR="0001149C">
          <w:rPr>
            <w:noProof/>
            <w:webHidden/>
          </w:rPr>
          <w:instrText xml:space="preserve"> PAGEREF _Toc405996548 \h </w:instrText>
        </w:r>
        <w:r>
          <w:rPr>
            <w:noProof/>
            <w:webHidden/>
          </w:rPr>
        </w:r>
        <w:r>
          <w:rPr>
            <w:noProof/>
            <w:webHidden/>
          </w:rPr>
          <w:fldChar w:fldCharType="separate"/>
        </w:r>
        <w:r w:rsidR="00C76B8D">
          <w:rPr>
            <w:noProof/>
            <w:webHidden/>
          </w:rPr>
          <w:t>146</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549" w:history="1">
        <w:r w:rsidR="0001149C" w:rsidRPr="00D325C5">
          <w:rPr>
            <w:rStyle w:val="af3"/>
            <w:noProof/>
          </w:rPr>
          <w:t>(3)</w:t>
        </w:r>
        <w:r w:rsidR="0001149C" w:rsidRPr="00D325C5">
          <w:rPr>
            <w:rStyle w:val="af3"/>
            <w:rFonts w:hint="eastAsia"/>
            <w:noProof/>
          </w:rPr>
          <w:t>都道府縣應補助之費用</w:t>
        </w:r>
        <w:r w:rsidR="0001149C">
          <w:rPr>
            <w:noProof/>
            <w:webHidden/>
          </w:rPr>
          <w:tab/>
        </w:r>
        <w:r>
          <w:rPr>
            <w:noProof/>
            <w:webHidden/>
          </w:rPr>
          <w:fldChar w:fldCharType="begin"/>
        </w:r>
        <w:r w:rsidR="0001149C">
          <w:rPr>
            <w:noProof/>
            <w:webHidden/>
          </w:rPr>
          <w:instrText xml:space="preserve"> PAGEREF _Toc405996549 \h </w:instrText>
        </w:r>
        <w:r>
          <w:rPr>
            <w:noProof/>
            <w:webHidden/>
          </w:rPr>
        </w:r>
        <w:r>
          <w:rPr>
            <w:noProof/>
            <w:webHidden/>
          </w:rPr>
          <w:fldChar w:fldCharType="separate"/>
        </w:r>
        <w:r w:rsidR="00C76B8D">
          <w:rPr>
            <w:noProof/>
            <w:webHidden/>
          </w:rPr>
          <w:t>146</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550" w:history="1">
        <w:r w:rsidR="0001149C" w:rsidRPr="00D325C5">
          <w:rPr>
            <w:rStyle w:val="af3"/>
            <w:noProof/>
          </w:rPr>
          <w:t>3.</w:t>
        </w:r>
        <w:r w:rsidR="0001149C" w:rsidRPr="00D325C5">
          <w:rPr>
            <w:rStyle w:val="af3"/>
            <w:rFonts w:hint="eastAsia"/>
            <w:noProof/>
          </w:rPr>
          <w:t>事業者應支付之費用</w:t>
        </w:r>
        <w:r w:rsidR="0001149C">
          <w:rPr>
            <w:noProof/>
            <w:webHidden/>
          </w:rPr>
          <w:tab/>
        </w:r>
        <w:r>
          <w:rPr>
            <w:noProof/>
            <w:webHidden/>
          </w:rPr>
          <w:fldChar w:fldCharType="begin"/>
        </w:r>
        <w:r w:rsidR="0001149C">
          <w:rPr>
            <w:noProof/>
            <w:webHidden/>
          </w:rPr>
          <w:instrText xml:space="preserve"> PAGEREF _Toc405996550 \h </w:instrText>
        </w:r>
        <w:r>
          <w:rPr>
            <w:noProof/>
            <w:webHidden/>
          </w:rPr>
        </w:r>
        <w:r>
          <w:rPr>
            <w:noProof/>
            <w:webHidden/>
          </w:rPr>
          <w:fldChar w:fldCharType="separate"/>
        </w:r>
        <w:r w:rsidR="00C76B8D">
          <w:rPr>
            <w:noProof/>
            <w:webHidden/>
          </w:rPr>
          <w:t>147</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551" w:history="1">
        <w:r w:rsidR="0001149C" w:rsidRPr="00D325C5">
          <w:rPr>
            <w:rStyle w:val="af3"/>
            <w:noProof/>
          </w:rPr>
          <w:t>4.</w:t>
        </w:r>
        <w:r w:rsidR="0001149C" w:rsidRPr="00D325C5">
          <w:rPr>
            <w:rStyle w:val="af3"/>
            <w:rFonts w:hint="eastAsia"/>
            <w:noProof/>
          </w:rPr>
          <w:t>學校及機構之設立人應支付之費用</w:t>
        </w:r>
        <w:r w:rsidR="0001149C">
          <w:rPr>
            <w:noProof/>
            <w:webHidden/>
          </w:rPr>
          <w:tab/>
        </w:r>
        <w:r>
          <w:rPr>
            <w:noProof/>
            <w:webHidden/>
          </w:rPr>
          <w:fldChar w:fldCharType="begin"/>
        </w:r>
        <w:r w:rsidR="0001149C">
          <w:rPr>
            <w:noProof/>
            <w:webHidden/>
          </w:rPr>
          <w:instrText xml:space="preserve"> PAGEREF _Toc405996551 \h </w:instrText>
        </w:r>
        <w:r>
          <w:rPr>
            <w:noProof/>
            <w:webHidden/>
          </w:rPr>
        </w:r>
        <w:r>
          <w:rPr>
            <w:noProof/>
            <w:webHidden/>
          </w:rPr>
          <w:fldChar w:fldCharType="separate"/>
        </w:r>
        <w:r w:rsidR="00C76B8D">
          <w:rPr>
            <w:noProof/>
            <w:webHidden/>
          </w:rPr>
          <w:t>147</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552" w:history="1">
        <w:r w:rsidR="0001149C" w:rsidRPr="00D325C5">
          <w:rPr>
            <w:rStyle w:val="af3"/>
            <w:noProof/>
          </w:rPr>
          <w:t>5.</w:t>
        </w:r>
        <w:r w:rsidR="0001149C" w:rsidRPr="00D325C5">
          <w:rPr>
            <w:rStyle w:val="af3"/>
            <w:rFonts w:hint="eastAsia"/>
            <w:noProof/>
          </w:rPr>
          <w:t>國家應負擔及補助之費用</w:t>
        </w:r>
        <w:r w:rsidR="0001149C">
          <w:rPr>
            <w:noProof/>
            <w:webHidden/>
          </w:rPr>
          <w:tab/>
        </w:r>
        <w:r>
          <w:rPr>
            <w:noProof/>
            <w:webHidden/>
          </w:rPr>
          <w:fldChar w:fldCharType="begin"/>
        </w:r>
        <w:r w:rsidR="0001149C">
          <w:rPr>
            <w:noProof/>
            <w:webHidden/>
          </w:rPr>
          <w:instrText xml:space="preserve"> PAGEREF _Toc405996552 \h </w:instrText>
        </w:r>
        <w:r>
          <w:rPr>
            <w:noProof/>
            <w:webHidden/>
          </w:rPr>
        </w:r>
        <w:r>
          <w:rPr>
            <w:noProof/>
            <w:webHidden/>
          </w:rPr>
          <w:fldChar w:fldCharType="separate"/>
        </w:r>
        <w:r w:rsidR="00C76B8D">
          <w:rPr>
            <w:noProof/>
            <w:webHidden/>
          </w:rPr>
          <w:t>147</w:t>
        </w:r>
        <w:r>
          <w:rPr>
            <w:noProof/>
            <w:webHidden/>
          </w:rPr>
          <w:fldChar w:fldCharType="end"/>
        </w:r>
      </w:hyperlink>
    </w:p>
    <w:p w:rsidR="0001149C" w:rsidRDefault="00D13B64">
      <w:pPr>
        <w:pStyle w:val="21"/>
        <w:tabs>
          <w:tab w:val="right" w:leader="dot" w:pos="8296"/>
        </w:tabs>
        <w:rPr>
          <w:noProof/>
          <w:kern w:val="2"/>
          <w:sz w:val="24"/>
        </w:rPr>
      </w:pPr>
      <w:hyperlink w:anchor="_Toc405996553" w:history="1">
        <w:r w:rsidR="0001149C" w:rsidRPr="00D325C5">
          <w:rPr>
            <w:rStyle w:val="af3"/>
            <w:rFonts w:hint="eastAsia"/>
            <w:noProof/>
          </w:rPr>
          <w:t>二、美國紐約州法規定</w:t>
        </w:r>
        <w:r w:rsidR="0001149C">
          <w:rPr>
            <w:noProof/>
            <w:webHidden/>
          </w:rPr>
          <w:tab/>
        </w:r>
        <w:r>
          <w:rPr>
            <w:noProof/>
            <w:webHidden/>
          </w:rPr>
          <w:fldChar w:fldCharType="begin"/>
        </w:r>
        <w:r w:rsidR="0001149C">
          <w:rPr>
            <w:noProof/>
            <w:webHidden/>
          </w:rPr>
          <w:instrText xml:space="preserve"> PAGEREF _Toc405996553 \h </w:instrText>
        </w:r>
        <w:r>
          <w:rPr>
            <w:noProof/>
            <w:webHidden/>
          </w:rPr>
        </w:r>
        <w:r>
          <w:rPr>
            <w:noProof/>
            <w:webHidden/>
          </w:rPr>
          <w:fldChar w:fldCharType="separate"/>
        </w:r>
        <w:r w:rsidR="00C76B8D">
          <w:rPr>
            <w:noProof/>
            <w:webHidden/>
          </w:rPr>
          <w:t>147</w:t>
        </w:r>
        <w:r>
          <w:rPr>
            <w:noProof/>
            <w:webHidden/>
          </w:rPr>
          <w:fldChar w:fldCharType="end"/>
        </w:r>
      </w:hyperlink>
    </w:p>
    <w:p w:rsidR="0001149C" w:rsidRDefault="00D13B64">
      <w:pPr>
        <w:pStyle w:val="31"/>
        <w:tabs>
          <w:tab w:val="right" w:leader="dot" w:pos="8296"/>
        </w:tabs>
        <w:rPr>
          <w:noProof/>
          <w:kern w:val="2"/>
          <w:sz w:val="24"/>
        </w:rPr>
      </w:pPr>
      <w:hyperlink w:anchor="_Toc405996554" w:history="1">
        <w:r w:rsidR="0001149C" w:rsidRPr="00D325C5">
          <w:rPr>
            <w:rStyle w:val="af3"/>
            <w:rFonts w:hint="eastAsia"/>
            <w:noProof/>
          </w:rPr>
          <w:t>（一）州政府負擔之部分</w:t>
        </w:r>
        <w:r w:rsidR="0001149C">
          <w:rPr>
            <w:noProof/>
            <w:webHidden/>
          </w:rPr>
          <w:tab/>
        </w:r>
        <w:r>
          <w:rPr>
            <w:noProof/>
            <w:webHidden/>
          </w:rPr>
          <w:fldChar w:fldCharType="begin"/>
        </w:r>
        <w:r w:rsidR="0001149C">
          <w:rPr>
            <w:noProof/>
            <w:webHidden/>
          </w:rPr>
          <w:instrText xml:space="preserve"> PAGEREF _Toc405996554 \h </w:instrText>
        </w:r>
        <w:r>
          <w:rPr>
            <w:noProof/>
            <w:webHidden/>
          </w:rPr>
        </w:r>
        <w:r>
          <w:rPr>
            <w:noProof/>
            <w:webHidden/>
          </w:rPr>
          <w:fldChar w:fldCharType="separate"/>
        </w:r>
        <w:r w:rsidR="00C76B8D">
          <w:rPr>
            <w:noProof/>
            <w:webHidden/>
          </w:rPr>
          <w:t>148</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555" w:history="1">
        <w:r w:rsidR="0001149C" w:rsidRPr="00D325C5">
          <w:rPr>
            <w:rStyle w:val="af3"/>
            <w:noProof/>
          </w:rPr>
          <w:t>1.</w:t>
        </w:r>
        <w:r w:rsidR="0001149C" w:rsidRPr="00D325C5">
          <w:rPr>
            <w:rStyle w:val="af3"/>
            <w:rFonts w:hint="eastAsia"/>
            <w:noProof/>
          </w:rPr>
          <w:t>州政府費用負擔（</w:t>
        </w:r>
        <w:r w:rsidR="0001149C" w:rsidRPr="00D325C5">
          <w:rPr>
            <w:rStyle w:val="af3"/>
            <w:noProof/>
          </w:rPr>
          <w:t>State Charge</w:t>
        </w:r>
        <w:r w:rsidR="0001149C" w:rsidRPr="00D325C5">
          <w:rPr>
            <w:rStyle w:val="af3"/>
            <w:rFonts w:hint="eastAsia"/>
            <w:noProof/>
          </w:rPr>
          <w:t>）</w:t>
        </w:r>
        <w:r w:rsidR="0001149C">
          <w:rPr>
            <w:noProof/>
            <w:webHidden/>
          </w:rPr>
          <w:tab/>
        </w:r>
        <w:r>
          <w:rPr>
            <w:noProof/>
            <w:webHidden/>
          </w:rPr>
          <w:fldChar w:fldCharType="begin"/>
        </w:r>
        <w:r w:rsidR="0001149C">
          <w:rPr>
            <w:noProof/>
            <w:webHidden/>
          </w:rPr>
          <w:instrText xml:space="preserve"> PAGEREF _Toc405996555 \h </w:instrText>
        </w:r>
        <w:r>
          <w:rPr>
            <w:noProof/>
            <w:webHidden/>
          </w:rPr>
        </w:r>
        <w:r>
          <w:rPr>
            <w:noProof/>
            <w:webHidden/>
          </w:rPr>
          <w:fldChar w:fldCharType="separate"/>
        </w:r>
        <w:r w:rsidR="00C76B8D">
          <w:rPr>
            <w:noProof/>
            <w:webHidden/>
          </w:rPr>
          <w:t>148</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556" w:history="1">
        <w:r w:rsidR="0001149C" w:rsidRPr="00D325C5">
          <w:rPr>
            <w:rStyle w:val="af3"/>
            <w:rFonts w:hint="eastAsia"/>
            <w:noProof/>
          </w:rPr>
          <w:t>（</w:t>
        </w:r>
        <w:r w:rsidR="0001149C" w:rsidRPr="00D325C5">
          <w:rPr>
            <w:rStyle w:val="af3"/>
            <w:noProof/>
          </w:rPr>
          <w:t>1</w:t>
        </w:r>
        <w:r w:rsidR="0001149C" w:rsidRPr="00D325C5">
          <w:rPr>
            <w:rStyle w:val="af3"/>
            <w:rFonts w:hint="eastAsia"/>
            <w:noProof/>
          </w:rPr>
          <w:t>）何謂</w:t>
        </w:r>
        <w:r w:rsidR="0001149C" w:rsidRPr="00D325C5">
          <w:rPr>
            <w:rStyle w:val="af3"/>
            <w:noProof/>
          </w:rPr>
          <w:t>State Charge</w:t>
        </w:r>
        <w:r w:rsidR="0001149C">
          <w:rPr>
            <w:noProof/>
            <w:webHidden/>
          </w:rPr>
          <w:tab/>
        </w:r>
        <w:r>
          <w:rPr>
            <w:noProof/>
            <w:webHidden/>
          </w:rPr>
          <w:fldChar w:fldCharType="begin"/>
        </w:r>
        <w:r w:rsidR="0001149C">
          <w:rPr>
            <w:noProof/>
            <w:webHidden/>
          </w:rPr>
          <w:instrText xml:space="preserve"> PAGEREF _Toc405996556 \h </w:instrText>
        </w:r>
        <w:r>
          <w:rPr>
            <w:noProof/>
            <w:webHidden/>
          </w:rPr>
        </w:r>
        <w:r>
          <w:rPr>
            <w:noProof/>
            <w:webHidden/>
          </w:rPr>
          <w:fldChar w:fldCharType="separate"/>
        </w:r>
        <w:r w:rsidR="00C76B8D">
          <w:rPr>
            <w:noProof/>
            <w:webHidden/>
          </w:rPr>
          <w:t>148</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557" w:history="1">
        <w:r w:rsidR="0001149C" w:rsidRPr="00D325C5">
          <w:rPr>
            <w:rStyle w:val="af3"/>
            <w:rFonts w:hint="eastAsia"/>
            <w:noProof/>
          </w:rPr>
          <w:t>（</w:t>
        </w:r>
        <w:r w:rsidR="0001149C" w:rsidRPr="00D325C5">
          <w:rPr>
            <w:rStyle w:val="af3"/>
            <w:noProof/>
          </w:rPr>
          <w:t>2</w:t>
        </w:r>
        <w:r w:rsidR="0001149C" w:rsidRPr="00D325C5">
          <w:rPr>
            <w:rStyle w:val="af3"/>
            <w:rFonts w:hint="eastAsia"/>
            <w:noProof/>
          </w:rPr>
          <w:t>）緊急情況</w:t>
        </w:r>
        <w:r w:rsidR="0001149C">
          <w:rPr>
            <w:noProof/>
            <w:webHidden/>
          </w:rPr>
          <w:tab/>
        </w:r>
        <w:r>
          <w:rPr>
            <w:noProof/>
            <w:webHidden/>
          </w:rPr>
          <w:fldChar w:fldCharType="begin"/>
        </w:r>
        <w:r w:rsidR="0001149C">
          <w:rPr>
            <w:noProof/>
            <w:webHidden/>
          </w:rPr>
          <w:instrText xml:space="preserve"> PAGEREF _Toc405996557 \h </w:instrText>
        </w:r>
        <w:r>
          <w:rPr>
            <w:noProof/>
            <w:webHidden/>
          </w:rPr>
        </w:r>
        <w:r>
          <w:rPr>
            <w:noProof/>
            <w:webHidden/>
          </w:rPr>
          <w:fldChar w:fldCharType="separate"/>
        </w:r>
        <w:r w:rsidR="00C76B8D">
          <w:rPr>
            <w:noProof/>
            <w:webHidden/>
          </w:rPr>
          <w:t>148</w:t>
        </w:r>
        <w:r>
          <w:rPr>
            <w:noProof/>
            <w:webHidden/>
          </w:rPr>
          <w:fldChar w:fldCharType="end"/>
        </w:r>
      </w:hyperlink>
    </w:p>
    <w:p w:rsidR="0001149C" w:rsidRDefault="00D13B64">
      <w:pPr>
        <w:pStyle w:val="31"/>
        <w:tabs>
          <w:tab w:val="right" w:leader="dot" w:pos="8296"/>
        </w:tabs>
        <w:rPr>
          <w:noProof/>
          <w:kern w:val="2"/>
          <w:sz w:val="24"/>
        </w:rPr>
      </w:pPr>
      <w:hyperlink w:anchor="_Toc405996558" w:history="1">
        <w:r w:rsidR="0001149C" w:rsidRPr="00D325C5">
          <w:rPr>
            <w:rStyle w:val="af3"/>
            <w:rFonts w:hint="eastAsia"/>
            <w:noProof/>
          </w:rPr>
          <w:t>（二）地方政府給付對象（</w:t>
        </w:r>
        <w:r w:rsidR="0001149C" w:rsidRPr="00D325C5">
          <w:rPr>
            <w:rStyle w:val="af3"/>
            <w:noProof/>
          </w:rPr>
          <w:t>Local Charge</w:t>
        </w:r>
        <w:r w:rsidR="0001149C" w:rsidRPr="00D325C5">
          <w:rPr>
            <w:rStyle w:val="af3"/>
            <w:rFonts w:hint="eastAsia"/>
            <w:noProof/>
          </w:rPr>
          <w:t>）</w:t>
        </w:r>
        <w:r w:rsidR="0001149C">
          <w:rPr>
            <w:noProof/>
            <w:webHidden/>
          </w:rPr>
          <w:tab/>
        </w:r>
        <w:r>
          <w:rPr>
            <w:noProof/>
            <w:webHidden/>
          </w:rPr>
          <w:fldChar w:fldCharType="begin"/>
        </w:r>
        <w:r w:rsidR="0001149C">
          <w:rPr>
            <w:noProof/>
            <w:webHidden/>
          </w:rPr>
          <w:instrText xml:space="preserve"> PAGEREF _Toc405996558 \h </w:instrText>
        </w:r>
        <w:r>
          <w:rPr>
            <w:noProof/>
            <w:webHidden/>
          </w:rPr>
        </w:r>
        <w:r>
          <w:rPr>
            <w:noProof/>
            <w:webHidden/>
          </w:rPr>
          <w:fldChar w:fldCharType="separate"/>
        </w:r>
        <w:r w:rsidR="00C76B8D">
          <w:rPr>
            <w:noProof/>
            <w:webHidden/>
          </w:rPr>
          <w:t>148</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559" w:history="1">
        <w:r w:rsidR="0001149C" w:rsidRPr="00D325C5">
          <w:rPr>
            <w:rStyle w:val="af3"/>
            <w:noProof/>
          </w:rPr>
          <w:t>1.</w:t>
        </w:r>
        <w:r w:rsidR="0001149C" w:rsidRPr="00D325C5">
          <w:rPr>
            <w:rStyle w:val="af3"/>
            <w:rFonts w:hint="eastAsia"/>
            <w:noProof/>
          </w:rPr>
          <w:t>何謂</w:t>
        </w:r>
        <w:r w:rsidR="0001149C" w:rsidRPr="00D325C5">
          <w:rPr>
            <w:rStyle w:val="af3"/>
            <w:noProof/>
          </w:rPr>
          <w:t>Local Charge</w:t>
        </w:r>
        <w:r w:rsidR="0001149C">
          <w:rPr>
            <w:noProof/>
            <w:webHidden/>
          </w:rPr>
          <w:tab/>
        </w:r>
        <w:r>
          <w:rPr>
            <w:noProof/>
            <w:webHidden/>
          </w:rPr>
          <w:fldChar w:fldCharType="begin"/>
        </w:r>
        <w:r w:rsidR="0001149C">
          <w:rPr>
            <w:noProof/>
            <w:webHidden/>
          </w:rPr>
          <w:instrText xml:space="preserve"> PAGEREF _Toc405996559 \h </w:instrText>
        </w:r>
        <w:r>
          <w:rPr>
            <w:noProof/>
            <w:webHidden/>
          </w:rPr>
        </w:r>
        <w:r>
          <w:rPr>
            <w:noProof/>
            <w:webHidden/>
          </w:rPr>
          <w:fldChar w:fldCharType="separate"/>
        </w:r>
        <w:r w:rsidR="00C76B8D">
          <w:rPr>
            <w:noProof/>
            <w:webHidden/>
          </w:rPr>
          <w:t>148</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560" w:history="1">
        <w:r w:rsidR="0001149C" w:rsidRPr="00D325C5">
          <w:rPr>
            <w:rStyle w:val="af3"/>
            <w:noProof/>
          </w:rPr>
          <w:t>2.</w:t>
        </w:r>
        <w:r w:rsidR="0001149C" w:rsidRPr="00D325C5">
          <w:rPr>
            <w:rStyle w:val="af3"/>
            <w:rFonts w:hint="eastAsia"/>
            <w:noProof/>
          </w:rPr>
          <w:t>第三人優先清償</w:t>
        </w:r>
        <w:r w:rsidR="0001149C">
          <w:rPr>
            <w:noProof/>
            <w:webHidden/>
          </w:rPr>
          <w:tab/>
        </w:r>
        <w:r>
          <w:rPr>
            <w:noProof/>
            <w:webHidden/>
          </w:rPr>
          <w:fldChar w:fldCharType="begin"/>
        </w:r>
        <w:r w:rsidR="0001149C">
          <w:rPr>
            <w:noProof/>
            <w:webHidden/>
          </w:rPr>
          <w:instrText xml:space="preserve"> PAGEREF _Toc405996560 \h </w:instrText>
        </w:r>
        <w:r>
          <w:rPr>
            <w:noProof/>
            <w:webHidden/>
          </w:rPr>
        </w:r>
        <w:r>
          <w:rPr>
            <w:noProof/>
            <w:webHidden/>
          </w:rPr>
          <w:fldChar w:fldCharType="separate"/>
        </w:r>
        <w:r w:rsidR="00C76B8D">
          <w:rPr>
            <w:noProof/>
            <w:webHidden/>
          </w:rPr>
          <w:t>149</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561" w:history="1">
        <w:r w:rsidR="0001149C" w:rsidRPr="00D325C5">
          <w:rPr>
            <w:rStyle w:val="af3"/>
            <w:noProof/>
          </w:rPr>
          <w:t>3.</w:t>
        </w:r>
        <w:r w:rsidR="0001149C" w:rsidRPr="00D325C5">
          <w:rPr>
            <w:rStyle w:val="af3"/>
            <w:rFonts w:hint="eastAsia"/>
            <w:noProof/>
          </w:rPr>
          <w:t>肺結核病患接受免費服務</w:t>
        </w:r>
        <w:r w:rsidR="0001149C">
          <w:rPr>
            <w:noProof/>
            <w:webHidden/>
          </w:rPr>
          <w:tab/>
        </w:r>
        <w:r>
          <w:rPr>
            <w:noProof/>
            <w:webHidden/>
          </w:rPr>
          <w:fldChar w:fldCharType="begin"/>
        </w:r>
        <w:r w:rsidR="0001149C">
          <w:rPr>
            <w:noProof/>
            <w:webHidden/>
          </w:rPr>
          <w:instrText xml:space="preserve"> PAGEREF _Toc405996561 \h </w:instrText>
        </w:r>
        <w:r>
          <w:rPr>
            <w:noProof/>
            <w:webHidden/>
          </w:rPr>
        </w:r>
        <w:r>
          <w:rPr>
            <w:noProof/>
            <w:webHidden/>
          </w:rPr>
          <w:fldChar w:fldCharType="separate"/>
        </w:r>
        <w:r w:rsidR="00C76B8D">
          <w:rPr>
            <w:noProof/>
            <w:webHidden/>
          </w:rPr>
          <w:t>149</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562" w:history="1">
        <w:r w:rsidR="0001149C" w:rsidRPr="00D325C5">
          <w:rPr>
            <w:rStyle w:val="af3"/>
            <w:noProof/>
          </w:rPr>
          <w:t>4.</w:t>
        </w:r>
        <w:r w:rsidR="0001149C" w:rsidRPr="00D325C5">
          <w:rPr>
            <w:rStyle w:val="af3"/>
            <w:rFonts w:hint="eastAsia"/>
            <w:noProof/>
          </w:rPr>
          <w:t>其他健保給付後申請州補貼（</w:t>
        </w:r>
        <w:r w:rsidR="0001149C" w:rsidRPr="00D325C5">
          <w:rPr>
            <w:rStyle w:val="af3"/>
            <w:noProof/>
          </w:rPr>
          <w:t>state aid reimbursement</w:t>
        </w:r>
        <w:r w:rsidR="0001149C" w:rsidRPr="00D325C5">
          <w:rPr>
            <w:rStyle w:val="af3"/>
            <w:rFonts w:hint="eastAsia"/>
            <w:noProof/>
          </w:rPr>
          <w:t>）</w:t>
        </w:r>
        <w:r w:rsidR="0001149C">
          <w:rPr>
            <w:noProof/>
            <w:webHidden/>
          </w:rPr>
          <w:tab/>
        </w:r>
        <w:r>
          <w:rPr>
            <w:noProof/>
            <w:webHidden/>
          </w:rPr>
          <w:fldChar w:fldCharType="begin"/>
        </w:r>
        <w:r w:rsidR="0001149C">
          <w:rPr>
            <w:noProof/>
            <w:webHidden/>
          </w:rPr>
          <w:instrText xml:space="preserve"> PAGEREF _Toc405996562 \h </w:instrText>
        </w:r>
        <w:r>
          <w:rPr>
            <w:noProof/>
            <w:webHidden/>
          </w:rPr>
        </w:r>
        <w:r>
          <w:rPr>
            <w:noProof/>
            <w:webHidden/>
          </w:rPr>
          <w:fldChar w:fldCharType="separate"/>
        </w:r>
        <w:r w:rsidR="00C76B8D">
          <w:rPr>
            <w:noProof/>
            <w:webHidden/>
          </w:rPr>
          <w:t>149</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563" w:history="1">
        <w:r w:rsidR="0001149C" w:rsidRPr="00D325C5">
          <w:rPr>
            <w:rStyle w:val="af3"/>
            <w:noProof/>
          </w:rPr>
          <w:t>(1)</w:t>
        </w:r>
        <w:r w:rsidR="0001149C" w:rsidRPr="00D325C5">
          <w:rPr>
            <w:rStyle w:val="af3"/>
            <w:rFonts w:hint="eastAsia"/>
            <w:noProof/>
          </w:rPr>
          <w:t>住院患者申請補貼至多</w:t>
        </w:r>
        <w:r w:rsidR="0001149C" w:rsidRPr="00D325C5">
          <w:rPr>
            <w:rStyle w:val="af3"/>
            <w:noProof/>
          </w:rPr>
          <w:t>6</w:t>
        </w:r>
        <w:r w:rsidR="0001149C" w:rsidRPr="00D325C5">
          <w:rPr>
            <w:rStyle w:val="af3"/>
            <w:rFonts w:hint="eastAsia"/>
            <w:noProof/>
          </w:rPr>
          <w:t>週</w:t>
        </w:r>
        <w:r w:rsidR="0001149C">
          <w:rPr>
            <w:noProof/>
            <w:webHidden/>
          </w:rPr>
          <w:tab/>
        </w:r>
        <w:r>
          <w:rPr>
            <w:noProof/>
            <w:webHidden/>
          </w:rPr>
          <w:fldChar w:fldCharType="begin"/>
        </w:r>
        <w:r w:rsidR="0001149C">
          <w:rPr>
            <w:noProof/>
            <w:webHidden/>
          </w:rPr>
          <w:instrText xml:space="preserve"> PAGEREF _Toc405996563 \h </w:instrText>
        </w:r>
        <w:r>
          <w:rPr>
            <w:noProof/>
            <w:webHidden/>
          </w:rPr>
        </w:r>
        <w:r>
          <w:rPr>
            <w:noProof/>
            <w:webHidden/>
          </w:rPr>
          <w:fldChar w:fldCharType="separate"/>
        </w:r>
        <w:r w:rsidR="00C76B8D">
          <w:rPr>
            <w:noProof/>
            <w:webHidden/>
          </w:rPr>
          <w:t>150</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564" w:history="1">
        <w:r w:rsidR="0001149C" w:rsidRPr="00D325C5">
          <w:rPr>
            <w:rStyle w:val="af3"/>
            <w:noProof/>
          </w:rPr>
          <w:t>(2)</w:t>
        </w:r>
        <w:r w:rsidR="0001149C" w:rsidRPr="00D325C5">
          <w:rPr>
            <w:rStyle w:val="af3"/>
            <w:rFonts w:hint="eastAsia"/>
            <w:noProof/>
          </w:rPr>
          <w:t>不應給予州補貼並追償</w:t>
        </w:r>
        <w:r w:rsidR="0001149C">
          <w:rPr>
            <w:noProof/>
            <w:webHidden/>
          </w:rPr>
          <w:tab/>
        </w:r>
        <w:r>
          <w:rPr>
            <w:noProof/>
            <w:webHidden/>
          </w:rPr>
          <w:fldChar w:fldCharType="begin"/>
        </w:r>
        <w:r w:rsidR="0001149C">
          <w:rPr>
            <w:noProof/>
            <w:webHidden/>
          </w:rPr>
          <w:instrText xml:space="preserve"> PAGEREF _Toc405996564 \h </w:instrText>
        </w:r>
        <w:r>
          <w:rPr>
            <w:noProof/>
            <w:webHidden/>
          </w:rPr>
        </w:r>
        <w:r>
          <w:rPr>
            <w:noProof/>
            <w:webHidden/>
          </w:rPr>
          <w:fldChar w:fldCharType="separate"/>
        </w:r>
        <w:r w:rsidR="00C76B8D">
          <w:rPr>
            <w:noProof/>
            <w:webHidden/>
          </w:rPr>
          <w:t>150</w:t>
        </w:r>
        <w:r>
          <w:rPr>
            <w:noProof/>
            <w:webHidden/>
          </w:rPr>
          <w:fldChar w:fldCharType="end"/>
        </w:r>
      </w:hyperlink>
    </w:p>
    <w:p w:rsidR="0001149C" w:rsidRDefault="00D13B64">
      <w:pPr>
        <w:pStyle w:val="51"/>
        <w:tabs>
          <w:tab w:val="right" w:leader="dot" w:pos="8296"/>
        </w:tabs>
        <w:rPr>
          <w:rFonts w:asciiTheme="minorHAnsi" w:eastAsiaTheme="minorEastAsia" w:hAnsiTheme="minorHAnsi" w:cstheme="minorBidi"/>
          <w:noProof/>
          <w:szCs w:val="22"/>
        </w:rPr>
      </w:pPr>
      <w:hyperlink w:anchor="_Toc405996565" w:history="1">
        <w:r w:rsidR="0001149C" w:rsidRPr="00D325C5">
          <w:rPr>
            <w:rStyle w:val="af3"/>
            <w:noProof/>
          </w:rPr>
          <w:t>(3)</w:t>
        </w:r>
        <w:r w:rsidR="0001149C" w:rsidRPr="00D325C5">
          <w:rPr>
            <w:rStyle w:val="af3"/>
            <w:rFonts w:hint="eastAsia"/>
            <w:noProof/>
          </w:rPr>
          <w:t>個人自願負擔但不可強迫其負擔</w:t>
        </w:r>
        <w:r w:rsidR="0001149C">
          <w:rPr>
            <w:noProof/>
            <w:webHidden/>
          </w:rPr>
          <w:tab/>
        </w:r>
        <w:r>
          <w:rPr>
            <w:noProof/>
            <w:webHidden/>
          </w:rPr>
          <w:fldChar w:fldCharType="begin"/>
        </w:r>
        <w:r w:rsidR="0001149C">
          <w:rPr>
            <w:noProof/>
            <w:webHidden/>
          </w:rPr>
          <w:instrText xml:space="preserve"> PAGEREF _Toc405996565 \h </w:instrText>
        </w:r>
        <w:r>
          <w:rPr>
            <w:noProof/>
            <w:webHidden/>
          </w:rPr>
        </w:r>
        <w:r>
          <w:rPr>
            <w:noProof/>
            <w:webHidden/>
          </w:rPr>
          <w:fldChar w:fldCharType="separate"/>
        </w:r>
        <w:r w:rsidR="00C76B8D">
          <w:rPr>
            <w:noProof/>
            <w:webHidden/>
          </w:rPr>
          <w:t>150</w:t>
        </w:r>
        <w:r>
          <w:rPr>
            <w:noProof/>
            <w:webHidden/>
          </w:rPr>
          <w:fldChar w:fldCharType="end"/>
        </w:r>
      </w:hyperlink>
    </w:p>
    <w:p w:rsidR="0001149C" w:rsidRDefault="00D13B64">
      <w:pPr>
        <w:pStyle w:val="31"/>
        <w:tabs>
          <w:tab w:val="right" w:leader="dot" w:pos="8296"/>
        </w:tabs>
        <w:rPr>
          <w:noProof/>
          <w:kern w:val="2"/>
          <w:sz w:val="24"/>
        </w:rPr>
      </w:pPr>
      <w:hyperlink w:anchor="_Toc405996566" w:history="1">
        <w:r w:rsidR="0001149C" w:rsidRPr="00D325C5">
          <w:rPr>
            <w:rStyle w:val="af3"/>
            <w:rFonts w:hint="eastAsia"/>
            <w:noProof/>
          </w:rPr>
          <w:t>（三）跨州交通費用（</w:t>
        </w:r>
        <w:r w:rsidR="0001149C" w:rsidRPr="00D325C5">
          <w:rPr>
            <w:rStyle w:val="af3"/>
            <w:noProof/>
          </w:rPr>
          <w:t>interstate transportation of state charges</w:t>
        </w:r>
        <w:r w:rsidR="0001149C" w:rsidRPr="00D325C5">
          <w:rPr>
            <w:rStyle w:val="af3"/>
            <w:rFonts w:hint="eastAsia"/>
            <w:noProof/>
          </w:rPr>
          <w:t>）攤付</w:t>
        </w:r>
        <w:r w:rsidR="0001149C">
          <w:rPr>
            <w:noProof/>
            <w:webHidden/>
          </w:rPr>
          <w:tab/>
        </w:r>
        <w:r>
          <w:rPr>
            <w:noProof/>
            <w:webHidden/>
          </w:rPr>
          <w:fldChar w:fldCharType="begin"/>
        </w:r>
        <w:r w:rsidR="0001149C">
          <w:rPr>
            <w:noProof/>
            <w:webHidden/>
          </w:rPr>
          <w:instrText xml:space="preserve"> PAGEREF _Toc405996566 \h </w:instrText>
        </w:r>
        <w:r>
          <w:rPr>
            <w:noProof/>
            <w:webHidden/>
          </w:rPr>
        </w:r>
        <w:r>
          <w:rPr>
            <w:noProof/>
            <w:webHidden/>
          </w:rPr>
          <w:fldChar w:fldCharType="separate"/>
        </w:r>
        <w:r w:rsidR="00C76B8D">
          <w:rPr>
            <w:noProof/>
            <w:webHidden/>
          </w:rPr>
          <w:t>151</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567" w:history="1">
        <w:r w:rsidR="0001149C" w:rsidRPr="00D325C5">
          <w:rPr>
            <w:rStyle w:val="af3"/>
            <w:noProof/>
          </w:rPr>
          <w:t>1.</w:t>
        </w:r>
        <w:r w:rsidR="0001149C" w:rsidRPr="00D325C5">
          <w:rPr>
            <w:rStyle w:val="af3"/>
            <w:rFonts w:hint="eastAsia"/>
            <w:noProof/>
          </w:rPr>
          <w:t>費用負擔後原州徑向另一州請求補貼</w:t>
        </w:r>
        <w:r w:rsidR="0001149C">
          <w:rPr>
            <w:noProof/>
            <w:webHidden/>
          </w:rPr>
          <w:tab/>
        </w:r>
        <w:r>
          <w:rPr>
            <w:noProof/>
            <w:webHidden/>
          </w:rPr>
          <w:fldChar w:fldCharType="begin"/>
        </w:r>
        <w:r w:rsidR="0001149C">
          <w:rPr>
            <w:noProof/>
            <w:webHidden/>
          </w:rPr>
          <w:instrText xml:space="preserve"> PAGEREF _Toc405996567 \h </w:instrText>
        </w:r>
        <w:r>
          <w:rPr>
            <w:noProof/>
            <w:webHidden/>
          </w:rPr>
        </w:r>
        <w:r>
          <w:rPr>
            <w:noProof/>
            <w:webHidden/>
          </w:rPr>
          <w:fldChar w:fldCharType="separate"/>
        </w:r>
        <w:r w:rsidR="00C76B8D">
          <w:rPr>
            <w:noProof/>
            <w:webHidden/>
          </w:rPr>
          <w:t>151</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568" w:history="1">
        <w:r w:rsidR="0001149C" w:rsidRPr="00D325C5">
          <w:rPr>
            <w:rStyle w:val="af3"/>
            <w:noProof/>
          </w:rPr>
          <w:t>2.</w:t>
        </w:r>
        <w:r w:rsidR="0001149C" w:rsidRPr="00D325C5">
          <w:rPr>
            <w:rStyle w:val="af3"/>
            <w:rFonts w:hint="eastAsia"/>
            <w:noProof/>
          </w:rPr>
          <w:t>指派或雇用醫療人員陪同</w:t>
        </w:r>
        <w:r w:rsidR="0001149C">
          <w:rPr>
            <w:noProof/>
            <w:webHidden/>
          </w:rPr>
          <w:tab/>
        </w:r>
        <w:r>
          <w:rPr>
            <w:noProof/>
            <w:webHidden/>
          </w:rPr>
          <w:fldChar w:fldCharType="begin"/>
        </w:r>
        <w:r w:rsidR="0001149C">
          <w:rPr>
            <w:noProof/>
            <w:webHidden/>
          </w:rPr>
          <w:instrText xml:space="preserve"> PAGEREF _Toc405996568 \h </w:instrText>
        </w:r>
        <w:r>
          <w:rPr>
            <w:noProof/>
            <w:webHidden/>
          </w:rPr>
        </w:r>
        <w:r>
          <w:rPr>
            <w:noProof/>
            <w:webHidden/>
          </w:rPr>
          <w:fldChar w:fldCharType="separate"/>
        </w:r>
        <w:r w:rsidR="00C76B8D">
          <w:rPr>
            <w:noProof/>
            <w:webHidden/>
          </w:rPr>
          <w:t>151</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569" w:history="1">
        <w:r w:rsidR="0001149C" w:rsidRPr="00D325C5">
          <w:rPr>
            <w:rStyle w:val="af3"/>
            <w:noProof/>
          </w:rPr>
          <w:t>3.</w:t>
        </w:r>
        <w:r w:rsidR="0001149C" w:rsidRPr="00D325C5">
          <w:rPr>
            <w:rStyle w:val="af3"/>
            <w:rFonts w:hint="eastAsia"/>
            <w:noProof/>
          </w:rPr>
          <w:t>跨州互惠合作契約（</w:t>
        </w:r>
        <w:r w:rsidR="0001149C" w:rsidRPr="00D325C5">
          <w:rPr>
            <w:rStyle w:val="af3"/>
            <w:noProof/>
          </w:rPr>
          <w:t>reciprocity agreements</w:t>
        </w:r>
        <w:r w:rsidR="0001149C" w:rsidRPr="00D325C5">
          <w:rPr>
            <w:rStyle w:val="af3"/>
            <w:rFonts w:hint="eastAsia"/>
            <w:noProof/>
          </w:rPr>
          <w:t>）</w:t>
        </w:r>
        <w:r w:rsidR="0001149C">
          <w:rPr>
            <w:noProof/>
            <w:webHidden/>
          </w:rPr>
          <w:tab/>
        </w:r>
        <w:r>
          <w:rPr>
            <w:noProof/>
            <w:webHidden/>
          </w:rPr>
          <w:fldChar w:fldCharType="begin"/>
        </w:r>
        <w:r w:rsidR="0001149C">
          <w:rPr>
            <w:noProof/>
            <w:webHidden/>
          </w:rPr>
          <w:instrText xml:space="preserve"> PAGEREF _Toc405996569 \h </w:instrText>
        </w:r>
        <w:r>
          <w:rPr>
            <w:noProof/>
            <w:webHidden/>
          </w:rPr>
        </w:r>
        <w:r>
          <w:rPr>
            <w:noProof/>
            <w:webHidden/>
          </w:rPr>
          <w:fldChar w:fldCharType="separate"/>
        </w:r>
        <w:r w:rsidR="00C76B8D">
          <w:rPr>
            <w:noProof/>
            <w:webHidden/>
          </w:rPr>
          <w:t>151</w:t>
        </w:r>
        <w:r>
          <w:rPr>
            <w:noProof/>
            <w:webHidden/>
          </w:rPr>
          <w:fldChar w:fldCharType="end"/>
        </w:r>
      </w:hyperlink>
    </w:p>
    <w:p w:rsidR="0001149C" w:rsidRDefault="00D13B64">
      <w:pPr>
        <w:pStyle w:val="21"/>
        <w:tabs>
          <w:tab w:val="right" w:leader="dot" w:pos="8296"/>
        </w:tabs>
        <w:rPr>
          <w:noProof/>
          <w:kern w:val="2"/>
          <w:sz w:val="24"/>
        </w:rPr>
      </w:pPr>
      <w:hyperlink w:anchor="_Toc405996570" w:history="1">
        <w:r w:rsidR="0001149C" w:rsidRPr="00D325C5">
          <w:rPr>
            <w:rStyle w:val="af3"/>
            <w:rFonts w:hint="eastAsia"/>
            <w:noProof/>
          </w:rPr>
          <w:t>三、比較與建議</w:t>
        </w:r>
        <w:r w:rsidR="0001149C">
          <w:rPr>
            <w:noProof/>
            <w:webHidden/>
          </w:rPr>
          <w:tab/>
        </w:r>
        <w:r>
          <w:rPr>
            <w:noProof/>
            <w:webHidden/>
          </w:rPr>
          <w:fldChar w:fldCharType="begin"/>
        </w:r>
        <w:r w:rsidR="0001149C">
          <w:rPr>
            <w:noProof/>
            <w:webHidden/>
          </w:rPr>
          <w:instrText xml:space="preserve"> PAGEREF _Toc405996570 \h </w:instrText>
        </w:r>
        <w:r>
          <w:rPr>
            <w:noProof/>
            <w:webHidden/>
          </w:rPr>
        </w:r>
        <w:r>
          <w:rPr>
            <w:noProof/>
            <w:webHidden/>
          </w:rPr>
          <w:fldChar w:fldCharType="separate"/>
        </w:r>
        <w:r w:rsidR="00C76B8D">
          <w:rPr>
            <w:noProof/>
            <w:webHidden/>
          </w:rPr>
          <w:t>152</w:t>
        </w:r>
        <w:r>
          <w:rPr>
            <w:noProof/>
            <w:webHidden/>
          </w:rPr>
          <w:fldChar w:fldCharType="end"/>
        </w:r>
      </w:hyperlink>
    </w:p>
    <w:p w:rsidR="0001149C" w:rsidRDefault="00D13B64">
      <w:pPr>
        <w:pStyle w:val="31"/>
        <w:tabs>
          <w:tab w:val="right" w:leader="dot" w:pos="8296"/>
        </w:tabs>
        <w:rPr>
          <w:noProof/>
          <w:kern w:val="2"/>
          <w:sz w:val="24"/>
        </w:rPr>
      </w:pPr>
      <w:hyperlink w:anchor="_Toc405996571" w:history="1">
        <w:r w:rsidR="0001149C" w:rsidRPr="00D325C5">
          <w:rPr>
            <w:rStyle w:val="af3"/>
            <w:rFonts w:hint="eastAsia"/>
            <w:noProof/>
          </w:rPr>
          <w:t>（一）地方政府負擔第一線支付責任</w:t>
        </w:r>
        <w:r w:rsidR="0001149C">
          <w:rPr>
            <w:noProof/>
            <w:webHidden/>
          </w:rPr>
          <w:tab/>
        </w:r>
        <w:r>
          <w:rPr>
            <w:noProof/>
            <w:webHidden/>
          </w:rPr>
          <w:fldChar w:fldCharType="begin"/>
        </w:r>
        <w:r w:rsidR="0001149C">
          <w:rPr>
            <w:noProof/>
            <w:webHidden/>
          </w:rPr>
          <w:instrText xml:space="preserve"> PAGEREF _Toc405996571 \h </w:instrText>
        </w:r>
        <w:r>
          <w:rPr>
            <w:noProof/>
            <w:webHidden/>
          </w:rPr>
        </w:r>
        <w:r>
          <w:rPr>
            <w:noProof/>
            <w:webHidden/>
          </w:rPr>
          <w:fldChar w:fldCharType="separate"/>
        </w:r>
        <w:r w:rsidR="00C76B8D">
          <w:rPr>
            <w:noProof/>
            <w:webHidden/>
          </w:rPr>
          <w:t>152</w:t>
        </w:r>
        <w:r>
          <w:rPr>
            <w:noProof/>
            <w:webHidden/>
          </w:rPr>
          <w:fldChar w:fldCharType="end"/>
        </w:r>
      </w:hyperlink>
    </w:p>
    <w:p w:rsidR="0001149C" w:rsidRDefault="00D13B64">
      <w:pPr>
        <w:pStyle w:val="31"/>
        <w:tabs>
          <w:tab w:val="right" w:leader="dot" w:pos="8296"/>
        </w:tabs>
        <w:rPr>
          <w:noProof/>
          <w:kern w:val="2"/>
          <w:sz w:val="24"/>
        </w:rPr>
      </w:pPr>
      <w:hyperlink w:anchor="_Toc405996572" w:history="1">
        <w:r w:rsidR="0001149C" w:rsidRPr="00D325C5">
          <w:rPr>
            <w:rStyle w:val="af3"/>
            <w:rFonts w:hint="eastAsia"/>
            <w:noProof/>
          </w:rPr>
          <w:t>（二）健保給付優先支付</w:t>
        </w:r>
        <w:r w:rsidR="0001149C">
          <w:rPr>
            <w:noProof/>
            <w:webHidden/>
          </w:rPr>
          <w:tab/>
        </w:r>
        <w:r>
          <w:rPr>
            <w:noProof/>
            <w:webHidden/>
          </w:rPr>
          <w:fldChar w:fldCharType="begin"/>
        </w:r>
        <w:r w:rsidR="0001149C">
          <w:rPr>
            <w:noProof/>
            <w:webHidden/>
          </w:rPr>
          <w:instrText xml:space="preserve"> PAGEREF _Toc405996572 \h </w:instrText>
        </w:r>
        <w:r>
          <w:rPr>
            <w:noProof/>
            <w:webHidden/>
          </w:rPr>
        </w:r>
        <w:r>
          <w:rPr>
            <w:noProof/>
            <w:webHidden/>
          </w:rPr>
          <w:fldChar w:fldCharType="separate"/>
        </w:r>
        <w:r w:rsidR="00C76B8D">
          <w:rPr>
            <w:noProof/>
            <w:webHidden/>
          </w:rPr>
          <w:t>152</w:t>
        </w:r>
        <w:r>
          <w:rPr>
            <w:noProof/>
            <w:webHidden/>
          </w:rPr>
          <w:fldChar w:fldCharType="end"/>
        </w:r>
      </w:hyperlink>
    </w:p>
    <w:p w:rsidR="0001149C" w:rsidRDefault="00D13B64">
      <w:pPr>
        <w:pStyle w:val="31"/>
        <w:tabs>
          <w:tab w:val="right" w:leader="dot" w:pos="8296"/>
        </w:tabs>
        <w:rPr>
          <w:noProof/>
          <w:kern w:val="2"/>
          <w:sz w:val="24"/>
        </w:rPr>
      </w:pPr>
      <w:hyperlink w:anchor="_Toc405996573" w:history="1">
        <w:r w:rsidR="0001149C" w:rsidRPr="00D325C5">
          <w:rPr>
            <w:rStyle w:val="af3"/>
            <w:rFonts w:hint="eastAsia"/>
            <w:noProof/>
          </w:rPr>
          <w:t>（三）有支付能力者</w:t>
        </w:r>
        <w:r w:rsidR="0001149C">
          <w:rPr>
            <w:noProof/>
            <w:webHidden/>
          </w:rPr>
          <w:tab/>
        </w:r>
        <w:r>
          <w:rPr>
            <w:noProof/>
            <w:webHidden/>
          </w:rPr>
          <w:fldChar w:fldCharType="begin"/>
        </w:r>
        <w:r w:rsidR="0001149C">
          <w:rPr>
            <w:noProof/>
            <w:webHidden/>
          </w:rPr>
          <w:instrText xml:space="preserve"> PAGEREF _Toc405996573 \h </w:instrText>
        </w:r>
        <w:r>
          <w:rPr>
            <w:noProof/>
            <w:webHidden/>
          </w:rPr>
        </w:r>
        <w:r>
          <w:rPr>
            <w:noProof/>
            <w:webHidden/>
          </w:rPr>
          <w:fldChar w:fldCharType="separate"/>
        </w:r>
        <w:r w:rsidR="00C76B8D">
          <w:rPr>
            <w:noProof/>
            <w:webHidden/>
          </w:rPr>
          <w:t>153</w:t>
        </w:r>
        <w:r>
          <w:rPr>
            <w:noProof/>
            <w:webHidden/>
          </w:rPr>
          <w:fldChar w:fldCharType="end"/>
        </w:r>
      </w:hyperlink>
    </w:p>
    <w:p w:rsidR="0001149C" w:rsidRDefault="00D13B64">
      <w:pPr>
        <w:pStyle w:val="31"/>
        <w:tabs>
          <w:tab w:val="right" w:leader="dot" w:pos="8296"/>
        </w:tabs>
        <w:rPr>
          <w:noProof/>
          <w:kern w:val="2"/>
          <w:sz w:val="24"/>
        </w:rPr>
      </w:pPr>
      <w:hyperlink w:anchor="_Toc405996574" w:history="1">
        <w:r w:rsidR="0001149C" w:rsidRPr="00D325C5">
          <w:rPr>
            <w:rStyle w:val="af3"/>
            <w:rFonts w:hint="eastAsia"/>
            <w:noProof/>
          </w:rPr>
          <w:t>（四）肺結核隔離治療費用負擔期限</w:t>
        </w:r>
        <w:r w:rsidR="0001149C">
          <w:rPr>
            <w:noProof/>
            <w:webHidden/>
          </w:rPr>
          <w:tab/>
        </w:r>
        <w:r>
          <w:rPr>
            <w:noProof/>
            <w:webHidden/>
          </w:rPr>
          <w:fldChar w:fldCharType="begin"/>
        </w:r>
        <w:r w:rsidR="0001149C">
          <w:rPr>
            <w:noProof/>
            <w:webHidden/>
          </w:rPr>
          <w:instrText xml:space="preserve"> PAGEREF _Toc405996574 \h </w:instrText>
        </w:r>
        <w:r>
          <w:rPr>
            <w:noProof/>
            <w:webHidden/>
          </w:rPr>
        </w:r>
        <w:r>
          <w:rPr>
            <w:noProof/>
            <w:webHidden/>
          </w:rPr>
          <w:fldChar w:fldCharType="separate"/>
        </w:r>
        <w:r w:rsidR="00C76B8D">
          <w:rPr>
            <w:noProof/>
            <w:webHidden/>
          </w:rPr>
          <w:t>153</w:t>
        </w:r>
        <w:r>
          <w:rPr>
            <w:noProof/>
            <w:webHidden/>
          </w:rPr>
          <w:fldChar w:fldCharType="end"/>
        </w:r>
      </w:hyperlink>
    </w:p>
    <w:p w:rsidR="0001149C" w:rsidRDefault="00D13B64">
      <w:pPr>
        <w:pStyle w:val="31"/>
        <w:tabs>
          <w:tab w:val="right" w:leader="dot" w:pos="8296"/>
        </w:tabs>
        <w:rPr>
          <w:noProof/>
          <w:kern w:val="2"/>
          <w:sz w:val="24"/>
        </w:rPr>
      </w:pPr>
      <w:hyperlink w:anchor="_Toc405996575" w:history="1">
        <w:r w:rsidR="0001149C" w:rsidRPr="00D325C5">
          <w:rPr>
            <w:rStyle w:val="af3"/>
            <w:rFonts w:hint="eastAsia"/>
            <w:noProof/>
          </w:rPr>
          <w:t>（五）修法建議</w:t>
        </w:r>
        <w:r w:rsidR="0001149C">
          <w:rPr>
            <w:noProof/>
            <w:webHidden/>
          </w:rPr>
          <w:tab/>
        </w:r>
        <w:r>
          <w:rPr>
            <w:noProof/>
            <w:webHidden/>
          </w:rPr>
          <w:fldChar w:fldCharType="begin"/>
        </w:r>
        <w:r w:rsidR="0001149C">
          <w:rPr>
            <w:noProof/>
            <w:webHidden/>
          </w:rPr>
          <w:instrText xml:space="preserve"> PAGEREF _Toc405996575 \h </w:instrText>
        </w:r>
        <w:r>
          <w:rPr>
            <w:noProof/>
            <w:webHidden/>
          </w:rPr>
        </w:r>
        <w:r>
          <w:rPr>
            <w:noProof/>
            <w:webHidden/>
          </w:rPr>
          <w:fldChar w:fldCharType="separate"/>
        </w:r>
        <w:r w:rsidR="00C76B8D">
          <w:rPr>
            <w:noProof/>
            <w:webHidden/>
          </w:rPr>
          <w:t>153</w:t>
        </w:r>
        <w:r>
          <w:rPr>
            <w:noProof/>
            <w:webHidden/>
          </w:rPr>
          <w:fldChar w:fldCharType="end"/>
        </w:r>
      </w:hyperlink>
    </w:p>
    <w:p w:rsidR="0001149C" w:rsidRDefault="00D13B64">
      <w:pPr>
        <w:pStyle w:val="11"/>
        <w:tabs>
          <w:tab w:val="right" w:leader="dot" w:pos="8296"/>
        </w:tabs>
        <w:rPr>
          <w:rFonts w:asciiTheme="minorHAnsi" w:eastAsiaTheme="minorEastAsia" w:hAnsiTheme="minorHAnsi" w:cstheme="minorBidi"/>
          <w:noProof/>
          <w:szCs w:val="22"/>
        </w:rPr>
      </w:pPr>
      <w:hyperlink w:anchor="_Toc405996576" w:history="1">
        <w:r w:rsidR="0001149C" w:rsidRPr="00D325C5">
          <w:rPr>
            <w:rStyle w:val="af3"/>
            <w:rFonts w:hint="eastAsia"/>
            <w:noProof/>
          </w:rPr>
          <w:t>第七章</w:t>
        </w:r>
        <w:r w:rsidR="0001149C" w:rsidRPr="00D325C5">
          <w:rPr>
            <w:rStyle w:val="af3"/>
            <w:noProof/>
          </w:rPr>
          <w:t xml:space="preserve"> </w:t>
        </w:r>
        <w:r w:rsidR="0001149C" w:rsidRPr="00D325C5">
          <w:rPr>
            <w:rStyle w:val="af3"/>
            <w:rFonts w:hint="eastAsia"/>
            <w:noProof/>
          </w:rPr>
          <w:t>緊急情況下藥品之使用與責任</w:t>
        </w:r>
        <w:r w:rsidR="0001149C">
          <w:rPr>
            <w:noProof/>
            <w:webHidden/>
          </w:rPr>
          <w:tab/>
        </w:r>
        <w:r>
          <w:rPr>
            <w:noProof/>
            <w:webHidden/>
          </w:rPr>
          <w:fldChar w:fldCharType="begin"/>
        </w:r>
        <w:r w:rsidR="0001149C">
          <w:rPr>
            <w:noProof/>
            <w:webHidden/>
          </w:rPr>
          <w:instrText xml:space="preserve"> PAGEREF _Toc405996576 \h </w:instrText>
        </w:r>
        <w:r>
          <w:rPr>
            <w:noProof/>
            <w:webHidden/>
          </w:rPr>
        </w:r>
        <w:r>
          <w:rPr>
            <w:noProof/>
            <w:webHidden/>
          </w:rPr>
          <w:fldChar w:fldCharType="separate"/>
        </w:r>
        <w:r w:rsidR="00C76B8D">
          <w:rPr>
            <w:noProof/>
            <w:webHidden/>
          </w:rPr>
          <w:t>159</w:t>
        </w:r>
        <w:r>
          <w:rPr>
            <w:noProof/>
            <w:webHidden/>
          </w:rPr>
          <w:fldChar w:fldCharType="end"/>
        </w:r>
      </w:hyperlink>
    </w:p>
    <w:p w:rsidR="0001149C" w:rsidRDefault="00D13B64">
      <w:pPr>
        <w:pStyle w:val="21"/>
        <w:tabs>
          <w:tab w:val="right" w:leader="dot" w:pos="8296"/>
        </w:tabs>
        <w:rPr>
          <w:noProof/>
          <w:kern w:val="2"/>
          <w:sz w:val="24"/>
        </w:rPr>
      </w:pPr>
      <w:hyperlink w:anchor="_Toc405996577" w:history="1">
        <w:r w:rsidR="0001149C" w:rsidRPr="00D325C5">
          <w:rPr>
            <w:rStyle w:val="af3"/>
            <w:rFonts w:hint="eastAsia"/>
            <w:noProof/>
          </w:rPr>
          <w:t>一、</w:t>
        </w:r>
        <w:r w:rsidR="0001149C" w:rsidRPr="00D325C5">
          <w:rPr>
            <w:rStyle w:val="af3"/>
            <w:noProof/>
          </w:rPr>
          <w:t>1988</w:t>
        </w:r>
        <w:r w:rsidR="0001149C" w:rsidRPr="00D325C5">
          <w:rPr>
            <w:rStyle w:val="af3"/>
            <w:rFonts w:hint="eastAsia"/>
            <w:noProof/>
          </w:rPr>
          <w:t>年</w:t>
        </w:r>
        <w:r w:rsidR="0001149C" w:rsidRPr="00D325C5">
          <w:rPr>
            <w:rStyle w:val="af3"/>
            <w:noProof/>
          </w:rPr>
          <w:t>VICP</w:t>
        </w:r>
        <w:r w:rsidR="0001149C" w:rsidRPr="00D325C5">
          <w:rPr>
            <w:rStyle w:val="af3"/>
            <w:rFonts w:hint="eastAsia"/>
            <w:noProof/>
          </w:rPr>
          <w:t>補償計畫</w:t>
        </w:r>
        <w:r w:rsidR="0001149C">
          <w:rPr>
            <w:noProof/>
            <w:webHidden/>
          </w:rPr>
          <w:tab/>
        </w:r>
        <w:r>
          <w:rPr>
            <w:noProof/>
            <w:webHidden/>
          </w:rPr>
          <w:fldChar w:fldCharType="begin"/>
        </w:r>
        <w:r w:rsidR="0001149C">
          <w:rPr>
            <w:noProof/>
            <w:webHidden/>
          </w:rPr>
          <w:instrText xml:space="preserve"> PAGEREF _Toc405996577 \h </w:instrText>
        </w:r>
        <w:r>
          <w:rPr>
            <w:noProof/>
            <w:webHidden/>
          </w:rPr>
        </w:r>
        <w:r>
          <w:rPr>
            <w:noProof/>
            <w:webHidden/>
          </w:rPr>
          <w:fldChar w:fldCharType="separate"/>
        </w:r>
        <w:r w:rsidR="00C76B8D">
          <w:rPr>
            <w:noProof/>
            <w:webHidden/>
          </w:rPr>
          <w:t>159</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578" w:history="1">
        <w:r w:rsidR="0001149C" w:rsidRPr="00D325C5">
          <w:rPr>
            <w:rStyle w:val="af3"/>
            <w:noProof/>
          </w:rPr>
          <w:t>1.</w:t>
        </w:r>
        <w:r w:rsidR="0001149C" w:rsidRPr="00D325C5">
          <w:rPr>
            <w:rStyle w:val="af3"/>
            <w:rFonts w:hint="eastAsia"/>
            <w:noProof/>
          </w:rPr>
          <w:t>請求補償救濟</w:t>
        </w:r>
        <w:r w:rsidR="0001149C">
          <w:rPr>
            <w:noProof/>
            <w:webHidden/>
          </w:rPr>
          <w:tab/>
        </w:r>
        <w:r>
          <w:rPr>
            <w:noProof/>
            <w:webHidden/>
          </w:rPr>
          <w:fldChar w:fldCharType="begin"/>
        </w:r>
        <w:r w:rsidR="0001149C">
          <w:rPr>
            <w:noProof/>
            <w:webHidden/>
          </w:rPr>
          <w:instrText xml:space="preserve"> PAGEREF _Toc405996578 \h </w:instrText>
        </w:r>
        <w:r>
          <w:rPr>
            <w:noProof/>
            <w:webHidden/>
          </w:rPr>
        </w:r>
        <w:r>
          <w:rPr>
            <w:noProof/>
            <w:webHidden/>
          </w:rPr>
          <w:fldChar w:fldCharType="separate"/>
        </w:r>
        <w:r w:rsidR="00C76B8D">
          <w:rPr>
            <w:noProof/>
            <w:webHidden/>
          </w:rPr>
          <w:t>160</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579" w:history="1">
        <w:r w:rsidR="0001149C" w:rsidRPr="00D325C5">
          <w:rPr>
            <w:rStyle w:val="af3"/>
            <w:noProof/>
          </w:rPr>
          <w:t>2.</w:t>
        </w:r>
        <w:r w:rsidR="0001149C" w:rsidRPr="00D325C5">
          <w:rPr>
            <w:rStyle w:val="af3"/>
            <w:rFonts w:hint="eastAsia"/>
            <w:noProof/>
          </w:rPr>
          <w:t>請求補償救濟之程序</w:t>
        </w:r>
        <w:r w:rsidR="0001149C">
          <w:rPr>
            <w:noProof/>
            <w:webHidden/>
          </w:rPr>
          <w:tab/>
        </w:r>
        <w:r>
          <w:rPr>
            <w:noProof/>
            <w:webHidden/>
          </w:rPr>
          <w:fldChar w:fldCharType="begin"/>
        </w:r>
        <w:r w:rsidR="0001149C">
          <w:rPr>
            <w:noProof/>
            <w:webHidden/>
          </w:rPr>
          <w:instrText xml:space="preserve"> PAGEREF _Toc405996579 \h </w:instrText>
        </w:r>
        <w:r>
          <w:rPr>
            <w:noProof/>
            <w:webHidden/>
          </w:rPr>
        </w:r>
        <w:r>
          <w:rPr>
            <w:noProof/>
            <w:webHidden/>
          </w:rPr>
          <w:fldChar w:fldCharType="separate"/>
        </w:r>
        <w:r w:rsidR="00C76B8D">
          <w:rPr>
            <w:noProof/>
            <w:webHidden/>
          </w:rPr>
          <w:t>161</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580" w:history="1">
        <w:r w:rsidR="0001149C" w:rsidRPr="00D325C5">
          <w:rPr>
            <w:rStyle w:val="af3"/>
            <w:noProof/>
          </w:rPr>
          <w:t>3.</w:t>
        </w:r>
        <w:r w:rsidR="0001149C" w:rsidRPr="00D325C5">
          <w:rPr>
            <w:rStyle w:val="af3"/>
            <w:rFonts w:hint="eastAsia"/>
            <w:noProof/>
          </w:rPr>
          <w:t>救濟請求先行制度</w:t>
        </w:r>
        <w:r w:rsidR="0001149C">
          <w:rPr>
            <w:noProof/>
            <w:webHidden/>
          </w:rPr>
          <w:tab/>
        </w:r>
        <w:r>
          <w:rPr>
            <w:noProof/>
            <w:webHidden/>
          </w:rPr>
          <w:fldChar w:fldCharType="begin"/>
        </w:r>
        <w:r w:rsidR="0001149C">
          <w:rPr>
            <w:noProof/>
            <w:webHidden/>
          </w:rPr>
          <w:instrText xml:space="preserve"> PAGEREF _Toc405996580 \h </w:instrText>
        </w:r>
        <w:r>
          <w:rPr>
            <w:noProof/>
            <w:webHidden/>
          </w:rPr>
        </w:r>
        <w:r>
          <w:rPr>
            <w:noProof/>
            <w:webHidden/>
          </w:rPr>
          <w:fldChar w:fldCharType="separate"/>
        </w:r>
        <w:r w:rsidR="00C76B8D">
          <w:rPr>
            <w:noProof/>
            <w:webHidden/>
          </w:rPr>
          <w:t>161</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581" w:history="1">
        <w:r w:rsidR="0001149C" w:rsidRPr="00D325C5">
          <w:rPr>
            <w:rStyle w:val="af3"/>
            <w:noProof/>
          </w:rPr>
          <w:t>4.</w:t>
        </w:r>
        <w:r w:rsidR="0001149C" w:rsidRPr="00D325C5">
          <w:rPr>
            <w:rStyle w:val="af3"/>
            <w:rFonts w:hint="eastAsia"/>
            <w:noProof/>
          </w:rPr>
          <w:t>對一般民事侵權損害賠償提出限制</w:t>
        </w:r>
        <w:r w:rsidR="0001149C">
          <w:rPr>
            <w:noProof/>
            <w:webHidden/>
          </w:rPr>
          <w:tab/>
        </w:r>
        <w:r>
          <w:rPr>
            <w:noProof/>
            <w:webHidden/>
          </w:rPr>
          <w:fldChar w:fldCharType="begin"/>
        </w:r>
        <w:r w:rsidR="0001149C">
          <w:rPr>
            <w:noProof/>
            <w:webHidden/>
          </w:rPr>
          <w:instrText xml:space="preserve"> PAGEREF _Toc405996581 \h </w:instrText>
        </w:r>
        <w:r>
          <w:rPr>
            <w:noProof/>
            <w:webHidden/>
          </w:rPr>
        </w:r>
        <w:r>
          <w:rPr>
            <w:noProof/>
            <w:webHidden/>
          </w:rPr>
          <w:fldChar w:fldCharType="separate"/>
        </w:r>
        <w:r w:rsidR="00C76B8D">
          <w:rPr>
            <w:noProof/>
            <w:webHidden/>
          </w:rPr>
          <w:t>161</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582" w:history="1">
        <w:r w:rsidR="0001149C" w:rsidRPr="00D325C5">
          <w:rPr>
            <w:rStyle w:val="af3"/>
            <w:noProof/>
          </w:rPr>
          <w:t>5.</w:t>
        </w:r>
        <w:r w:rsidR="0001149C" w:rsidRPr="00D325C5">
          <w:rPr>
            <w:rStyle w:val="af3"/>
            <w:rFonts w:hint="eastAsia"/>
            <w:noProof/>
          </w:rPr>
          <w:t>疫苗廠商責任程度之減輕</w:t>
        </w:r>
        <w:r w:rsidR="0001149C">
          <w:rPr>
            <w:noProof/>
            <w:webHidden/>
          </w:rPr>
          <w:tab/>
        </w:r>
        <w:r>
          <w:rPr>
            <w:noProof/>
            <w:webHidden/>
          </w:rPr>
          <w:fldChar w:fldCharType="begin"/>
        </w:r>
        <w:r w:rsidR="0001149C">
          <w:rPr>
            <w:noProof/>
            <w:webHidden/>
          </w:rPr>
          <w:instrText xml:space="preserve"> PAGEREF _Toc405996582 \h </w:instrText>
        </w:r>
        <w:r>
          <w:rPr>
            <w:noProof/>
            <w:webHidden/>
          </w:rPr>
        </w:r>
        <w:r>
          <w:rPr>
            <w:noProof/>
            <w:webHidden/>
          </w:rPr>
          <w:fldChar w:fldCharType="separate"/>
        </w:r>
        <w:r w:rsidR="00C76B8D">
          <w:rPr>
            <w:noProof/>
            <w:webHidden/>
          </w:rPr>
          <w:t>162</w:t>
        </w:r>
        <w:r>
          <w:rPr>
            <w:noProof/>
            <w:webHidden/>
          </w:rPr>
          <w:fldChar w:fldCharType="end"/>
        </w:r>
      </w:hyperlink>
    </w:p>
    <w:p w:rsidR="0001149C" w:rsidRDefault="00D13B64">
      <w:pPr>
        <w:pStyle w:val="41"/>
        <w:tabs>
          <w:tab w:val="right" w:leader="dot" w:pos="8296"/>
        </w:tabs>
        <w:rPr>
          <w:rFonts w:asciiTheme="minorHAnsi" w:eastAsiaTheme="minorEastAsia" w:hAnsiTheme="minorHAnsi" w:cstheme="minorBidi"/>
          <w:noProof/>
          <w:szCs w:val="22"/>
        </w:rPr>
      </w:pPr>
      <w:hyperlink w:anchor="_Toc405996583" w:history="1">
        <w:r w:rsidR="0001149C" w:rsidRPr="00D325C5">
          <w:rPr>
            <w:rStyle w:val="af3"/>
            <w:noProof/>
          </w:rPr>
          <w:t>6.</w:t>
        </w:r>
        <w:r w:rsidR="0001149C" w:rsidRPr="00D325C5">
          <w:rPr>
            <w:rStyle w:val="af3"/>
            <w:rFonts w:hint="eastAsia"/>
            <w:noProof/>
          </w:rPr>
          <w:t>小結</w:t>
        </w:r>
        <w:r w:rsidR="0001149C">
          <w:rPr>
            <w:noProof/>
            <w:webHidden/>
          </w:rPr>
          <w:tab/>
        </w:r>
        <w:r>
          <w:rPr>
            <w:noProof/>
            <w:webHidden/>
          </w:rPr>
          <w:fldChar w:fldCharType="begin"/>
        </w:r>
        <w:r w:rsidR="0001149C">
          <w:rPr>
            <w:noProof/>
            <w:webHidden/>
          </w:rPr>
          <w:instrText xml:space="preserve"> PAGEREF _Toc405996583 \h </w:instrText>
        </w:r>
        <w:r>
          <w:rPr>
            <w:noProof/>
            <w:webHidden/>
          </w:rPr>
        </w:r>
        <w:r>
          <w:rPr>
            <w:noProof/>
            <w:webHidden/>
          </w:rPr>
          <w:fldChar w:fldCharType="separate"/>
        </w:r>
        <w:r w:rsidR="00C76B8D">
          <w:rPr>
            <w:noProof/>
            <w:webHidden/>
          </w:rPr>
          <w:t>162</w:t>
        </w:r>
        <w:r>
          <w:rPr>
            <w:noProof/>
            <w:webHidden/>
          </w:rPr>
          <w:fldChar w:fldCharType="end"/>
        </w:r>
      </w:hyperlink>
    </w:p>
    <w:p w:rsidR="0001149C" w:rsidRDefault="00D13B64">
      <w:pPr>
        <w:pStyle w:val="21"/>
        <w:tabs>
          <w:tab w:val="right" w:leader="dot" w:pos="8296"/>
        </w:tabs>
        <w:rPr>
          <w:noProof/>
          <w:kern w:val="2"/>
          <w:sz w:val="24"/>
        </w:rPr>
      </w:pPr>
      <w:hyperlink w:anchor="_Toc405996584" w:history="1">
        <w:r w:rsidR="0001149C" w:rsidRPr="00D325C5">
          <w:rPr>
            <w:rStyle w:val="af3"/>
            <w:rFonts w:hint="eastAsia"/>
            <w:noProof/>
          </w:rPr>
          <w:t>二、</w:t>
        </w:r>
        <w:r w:rsidR="0001149C" w:rsidRPr="00D325C5">
          <w:rPr>
            <w:rStyle w:val="af3"/>
            <w:noProof/>
          </w:rPr>
          <w:t>2004</w:t>
        </w:r>
        <w:r w:rsidR="0001149C" w:rsidRPr="00D325C5">
          <w:rPr>
            <w:rStyle w:val="af3"/>
            <w:rFonts w:hAnsi="新細明體" w:hint="eastAsia"/>
            <w:noProof/>
          </w:rPr>
          <w:t>年生物防護計畫法（</w:t>
        </w:r>
        <w:r w:rsidR="0001149C" w:rsidRPr="00D325C5">
          <w:rPr>
            <w:rStyle w:val="af3"/>
            <w:noProof/>
          </w:rPr>
          <w:t>Project Bioshield Act</w:t>
        </w:r>
        <w:r w:rsidR="0001149C" w:rsidRPr="00D325C5">
          <w:rPr>
            <w:rStyle w:val="af3"/>
            <w:rFonts w:hAnsi="新細明體" w:hint="eastAsia"/>
            <w:noProof/>
          </w:rPr>
          <w:t>）</w:t>
        </w:r>
        <w:r w:rsidR="0001149C">
          <w:rPr>
            <w:noProof/>
            <w:webHidden/>
          </w:rPr>
          <w:tab/>
        </w:r>
        <w:r>
          <w:rPr>
            <w:noProof/>
            <w:webHidden/>
          </w:rPr>
          <w:fldChar w:fldCharType="begin"/>
        </w:r>
        <w:r w:rsidR="0001149C">
          <w:rPr>
            <w:noProof/>
            <w:webHidden/>
          </w:rPr>
          <w:instrText xml:space="preserve"> PAGEREF _Toc405996584 \h </w:instrText>
        </w:r>
        <w:r>
          <w:rPr>
            <w:noProof/>
            <w:webHidden/>
          </w:rPr>
        </w:r>
        <w:r>
          <w:rPr>
            <w:noProof/>
            <w:webHidden/>
          </w:rPr>
          <w:fldChar w:fldCharType="separate"/>
        </w:r>
        <w:r w:rsidR="00C76B8D">
          <w:rPr>
            <w:noProof/>
            <w:webHidden/>
          </w:rPr>
          <w:t>162</w:t>
        </w:r>
        <w:r>
          <w:rPr>
            <w:noProof/>
            <w:webHidden/>
          </w:rPr>
          <w:fldChar w:fldCharType="end"/>
        </w:r>
      </w:hyperlink>
    </w:p>
    <w:p w:rsidR="0001149C" w:rsidRDefault="00D13B64">
      <w:pPr>
        <w:pStyle w:val="21"/>
        <w:tabs>
          <w:tab w:val="right" w:leader="dot" w:pos="8296"/>
        </w:tabs>
        <w:rPr>
          <w:noProof/>
          <w:kern w:val="2"/>
          <w:sz w:val="24"/>
        </w:rPr>
      </w:pPr>
      <w:hyperlink w:anchor="_Toc405996585" w:history="1">
        <w:r w:rsidR="0001149C" w:rsidRPr="00D325C5">
          <w:rPr>
            <w:rStyle w:val="af3"/>
            <w:rFonts w:hint="eastAsia"/>
            <w:noProof/>
          </w:rPr>
          <w:t>三、</w:t>
        </w:r>
        <w:r w:rsidR="0001149C" w:rsidRPr="00D325C5">
          <w:rPr>
            <w:rStyle w:val="af3"/>
            <w:noProof/>
          </w:rPr>
          <w:t>2005</w:t>
        </w:r>
        <w:r w:rsidR="0001149C" w:rsidRPr="00D325C5">
          <w:rPr>
            <w:rStyle w:val="af3"/>
            <w:rFonts w:hAnsi="新細明體" w:hint="eastAsia"/>
            <w:noProof/>
          </w:rPr>
          <w:t>年公共緊急事態準備法（</w:t>
        </w:r>
        <w:r w:rsidR="0001149C" w:rsidRPr="00D325C5">
          <w:rPr>
            <w:rStyle w:val="af3"/>
            <w:noProof/>
          </w:rPr>
          <w:t>PREPA</w:t>
        </w:r>
        <w:r w:rsidR="0001149C" w:rsidRPr="00D325C5">
          <w:rPr>
            <w:rStyle w:val="af3"/>
            <w:rFonts w:hAnsi="新細明體" w:hint="eastAsia"/>
            <w:noProof/>
          </w:rPr>
          <w:t>）</w:t>
        </w:r>
        <w:r w:rsidR="0001149C">
          <w:rPr>
            <w:noProof/>
            <w:webHidden/>
          </w:rPr>
          <w:tab/>
        </w:r>
        <w:r>
          <w:rPr>
            <w:noProof/>
            <w:webHidden/>
          </w:rPr>
          <w:fldChar w:fldCharType="begin"/>
        </w:r>
        <w:r w:rsidR="0001149C">
          <w:rPr>
            <w:noProof/>
            <w:webHidden/>
          </w:rPr>
          <w:instrText xml:space="preserve"> PAGEREF _Toc405996585 \h </w:instrText>
        </w:r>
        <w:r>
          <w:rPr>
            <w:noProof/>
            <w:webHidden/>
          </w:rPr>
        </w:r>
        <w:r>
          <w:rPr>
            <w:noProof/>
            <w:webHidden/>
          </w:rPr>
          <w:fldChar w:fldCharType="separate"/>
        </w:r>
        <w:r w:rsidR="00C76B8D">
          <w:rPr>
            <w:noProof/>
            <w:webHidden/>
          </w:rPr>
          <w:t>164</w:t>
        </w:r>
        <w:r>
          <w:rPr>
            <w:noProof/>
            <w:webHidden/>
          </w:rPr>
          <w:fldChar w:fldCharType="end"/>
        </w:r>
      </w:hyperlink>
    </w:p>
    <w:p w:rsidR="0001149C" w:rsidRDefault="00D13B64">
      <w:pPr>
        <w:pStyle w:val="31"/>
        <w:tabs>
          <w:tab w:val="right" w:leader="dot" w:pos="8296"/>
        </w:tabs>
        <w:rPr>
          <w:noProof/>
          <w:kern w:val="2"/>
          <w:sz w:val="24"/>
        </w:rPr>
      </w:pPr>
      <w:hyperlink w:anchor="_Toc405996586" w:history="1">
        <w:r w:rsidR="0001149C" w:rsidRPr="00D325C5">
          <w:rPr>
            <w:rStyle w:val="af3"/>
            <w:rFonts w:hint="eastAsia"/>
            <w:noProof/>
          </w:rPr>
          <w:t>（一）</w:t>
        </w:r>
        <w:r w:rsidR="0001149C" w:rsidRPr="00D325C5">
          <w:rPr>
            <w:rStyle w:val="af3"/>
            <w:rFonts w:ascii="Times New Roman" w:eastAsia="新細明體" w:cs="Times New Roman" w:hint="eastAsia"/>
            <w:noProof/>
          </w:rPr>
          <w:t>目的</w:t>
        </w:r>
        <w:r w:rsidR="0001149C">
          <w:rPr>
            <w:noProof/>
            <w:webHidden/>
          </w:rPr>
          <w:tab/>
        </w:r>
        <w:r>
          <w:rPr>
            <w:noProof/>
            <w:webHidden/>
          </w:rPr>
          <w:fldChar w:fldCharType="begin"/>
        </w:r>
        <w:r w:rsidR="0001149C">
          <w:rPr>
            <w:noProof/>
            <w:webHidden/>
          </w:rPr>
          <w:instrText xml:space="preserve"> PAGEREF _Toc405996586 \h </w:instrText>
        </w:r>
        <w:r>
          <w:rPr>
            <w:noProof/>
            <w:webHidden/>
          </w:rPr>
        </w:r>
        <w:r>
          <w:rPr>
            <w:noProof/>
            <w:webHidden/>
          </w:rPr>
          <w:fldChar w:fldCharType="separate"/>
        </w:r>
        <w:r w:rsidR="00C76B8D">
          <w:rPr>
            <w:noProof/>
            <w:webHidden/>
          </w:rPr>
          <w:t>164</w:t>
        </w:r>
        <w:r>
          <w:rPr>
            <w:noProof/>
            <w:webHidden/>
          </w:rPr>
          <w:fldChar w:fldCharType="end"/>
        </w:r>
      </w:hyperlink>
    </w:p>
    <w:p w:rsidR="0001149C" w:rsidRDefault="00D13B64">
      <w:pPr>
        <w:pStyle w:val="31"/>
        <w:tabs>
          <w:tab w:val="right" w:leader="dot" w:pos="8296"/>
        </w:tabs>
        <w:rPr>
          <w:noProof/>
          <w:kern w:val="2"/>
          <w:sz w:val="24"/>
        </w:rPr>
      </w:pPr>
      <w:hyperlink w:anchor="_Toc405996587" w:history="1">
        <w:r w:rsidR="0001149C" w:rsidRPr="00D325C5">
          <w:rPr>
            <w:rStyle w:val="af3"/>
            <w:rFonts w:hint="eastAsia"/>
            <w:noProof/>
          </w:rPr>
          <w:t>（二）</w:t>
        </w:r>
        <w:r w:rsidR="0001149C" w:rsidRPr="00D325C5">
          <w:rPr>
            <w:rStyle w:val="af3"/>
            <w:noProof/>
          </w:rPr>
          <w:t>PREP Act</w:t>
        </w:r>
        <w:r w:rsidR="0001149C" w:rsidRPr="00D325C5">
          <w:rPr>
            <w:rStyle w:val="af3"/>
            <w:rFonts w:eastAsia="新細明體" w:cs="Times New Roman" w:hint="eastAsia"/>
            <w:noProof/>
          </w:rPr>
          <w:t>之宣布</w:t>
        </w:r>
        <w:r w:rsidR="0001149C">
          <w:rPr>
            <w:noProof/>
            <w:webHidden/>
          </w:rPr>
          <w:tab/>
        </w:r>
        <w:r>
          <w:rPr>
            <w:noProof/>
            <w:webHidden/>
          </w:rPr>
          <w:fldChar w:fldCharType="begin"/>
        </w:r>
        <w:r w:rsidR="0001149C">
          <w:rPr>
            <w:noProof/>
            <w:webHidden/>
          </w:rPr>
          <w:instrText xml:space="preserve"> PAGEREF _Toc405996587 \h </w:instrText>
        </w:r>
        <w:r>
          <w:rPr>
            <w:noProof/>
            <w:webHidden/>
          </w:rPr>
        </w:r>
        <w:r>
          <w:rPr>
            <w:noProof/>
            <w:webHidden/>
          </w:rPr>
          <w:fldChar w:fldCharType="separate"/>
        </w:r>
        <w:r w:rsidR="00C76B8D">
          <w:rPr>
            <w:noProof/>
            <w:webHidden/>
          </w:rPr>
          <w:t>164</w:t>
        </w:r>
        <w:r>
          <w:rPr>
            <w:noProof/>
            <w:webHidden/>
          </w:rPr>
          <w:fldChar w:fldCharType="end"/>
        </w:r>
      </w:hyperlink>
    </w:p>
    <w:p w:rsidR="0001149C" w:rsidRDefault="00D13B64">
      <w:pPr>
        <w:pStyle w:val="31"/>
        <w:tabs>
          <w:tab w:val="right" w:leader="dot" w:pos="8296"/>
        </w:tabs>
        <w:rPr>
          <w:noProof/>
          <w:kern w:val="2"/>
          <w:sz w:val="24"/>
        </w:rPr>
      </w:pPr>
      <w:hyperlink w:anchor="_Toc405996588" w:history="1">
        <w:r w:rsidR="0001149C" w:rsidRPr="00D325C5">
          <w:rPr>
            <w:rStyle w:val="af3"/>
            <w:rFonts w:hAnsi="Times New Roman" w:hint="eastAsia"/>
            <w:noProof/>
          </w:rPr>
          <w:t>（三）</w:t>
        </w:r>
        <w:r w:rsidR="0001149C" w:rsidRPr="00D325C5">
          <w:rPr>
            <w:rStyle w:val="af3"/>
            <w:rFonts w:hAnsi="Times New Roman"/>
            <w:noProof/>
          </w:rPr>
          <w:t>PREPA</w:t>
        </w:r>
        <w:r w:rsidR="0001149C" w:rsidRPr="00D325C5">
          <w:rPr>
            <w:rStyle w:val="af3"/>
            <w:rFonts w:hint="eastAsia"/>
            <w:noProof/>
          </w:rPr>
          <w:t>之保護（責任豁免）</w:t>
        </w:r>
        <w:r w:rsidR="0001149C">
          <w:rPr>
            <w:noProof/>
            <w:webHidden/>
          </w:rPr>
          <w:tab/>
        </w:r>
        <w:r>
          <w:rPr>
            <w:noProof/>
            <w:webHidden/>
          </w:rPr>
          <w:fldChar w:fldCharType="begin"/>
        </w:r>
        <w:r w:rsidR="0001149C">
          <w:rPr>
            <w:noProof/>
            <w:webHidden/>
          </w:rPr>
          <w:instrText xml:space="preserve"> PAGEREF _Toc405996588 \h </w:instrText>
        </w:r>
        <w:r>
          <w:rPr>
            <w:noProof/>
            <w:webHidden/>
          </w:rPr>
        </w:r>
        <w:r>
          <w:rPr>
            <w:noProof/>
            <w:webHidden/>
          </w:rPr>
          <w:fldChar w:fldCharType="separate"/>
        </w:r>
        <w:r w:rsidR="00C76B8D">
          <w:rPr>
            <w:noProof/>
            <w:webHidden/>
          </w:rPr>
          <w:t>166</w:t>
        </w:r>
        <w:r>
          <w:rPr>
            <w:noProof/>
            <w:webHidden/>
          </w:rPr>
          <w:fldChar w:fldCharType="end"/>
        </w:r>
      </w:hyperlink>
    </w:p>
    <w:p w:rsidR="0001149C" w:rsidRDefault="00D13B64">
      <w:pPr>
        <w:pStyle w:val="31"/>
        <w:tabs>
          <w:tab w:val="right" w:leader="dot" w:pos="8296"/>
        </w:tabs>
        <w:rPr>
          <w:noProof/>
          <w:kern w:val="2"/>
          <w:sz w:val="24"/>
        </w:rPr>
      </w:pPr>
      <w:hyperlink w:anchor="_Toc405996589" w:history="1">
        <w:r w:rsidR="0001149C" w:rsidRPr="00D325C5">
          <w:rPr>
            <w:rStyle w:val="af3"/>
            <w:rFonts w:hint="eastAsia"/>
            <w:noProof/>
          </w:rPr>
          <w:t>（四）</w:t>
        </w:r>
        <w:r w:rsidR="0001149C" w:rsidRPr="00D325C5">
          <w:rPr>
            <w:rStyle w:val="af3"/>
            <w:noProof/>
          </w:rPr>
          <w:t>PREPA</w:t>
        </w:r>
        <w:r w:rsidR="0001149C" w:rsidRPr="00D325C5">
          <w:rPr>
            <w:rStyle w:val="af3"/>
            <w:rFonts w:hAnsi="新細明體" w:hint="eastAsia"/>
            <w:noProof/>
          </w:rPr>
          <w:t>之保護限制</w:t>
        </w:r>
        <w:r w:rsidR="0001149C">
          <w:rPr>
            <w:noProof/>
            <w:webHidden/>
          </w:rPr>
          <w:tab/>
        </w:r>
        <w:r>
          <w:rPr>
            <w:noProof/>
            <w:webHidden/>
          </w:rPr>
          <w:fldChar w:fldCharType="begin"/>
        </w:r>
        <w:r w:rsidR="0001149C">
          <w:rPr>
            <w:noProof/>
            <w:webHidden/>
          </w:rPr>
          <w:instrText xml:space="preserve"> PAGEREF _Toc405996589 \h </w:instrText>
        </w:r>
        <w:r>
          <w:rPr>
            <w:noProof/>
            <w:webHidden/>
          </w:rPr>
        </w:r>
        <w:r>
          <w:rPr>
            <w:noProof/>
            <w:webHidden/>
          </w:rPr>
          <w:fldChar w:fldCharType="separate"/>
        </w:r>
        <w:r w:rsidR="00C76B8D">
          <w:rPr>
            <w:noProof/>
            <w:webHidden/>
          </w:rPr>
          <w:t>168</w:t>
        </w:r>
        <w:r>
          <w:rPr>
            <w:noProof/>
            <w:webHidden/>
          </w:rPr>
          <w:fldChar w:fldCharType="end"/>
        </w:r>
      </w:hyperlink>
    </w:p>
    <w:p w:rsidR="0001149C" w:rsidRDefault="00D13B64">
      <w:pPr>
        <w:pStyle w:val="31"/>
        <w:tabs>
          <w:tab w:val="right" w:leader="dot" w:pos="8296"/>
        </w:tabs>
        <w:rPr>
          <w:noProof/>
          <w:kern w:val="2"/>
          <w:sz w:val="24"/>
        </w:rPr>
      </w:pPr>
      <w:hyperlink w:anchor="_Toc405996590" w:history="1">
        <w:r w:rsidR="0001149C" w:rsidRPr="00D325C5">
          <w:rPr>
            <w:rStyle w:val="af3"/>
            <w:rFonts w:hint="eastAsia"/>
            <w:noProof/>
          </w:rPr>
          <w:t>（五）補償基金</w:t>
        </w:r>
        <w:r w:rsidR="0001149C">
          <w:rPr>
            <w:noProof/>
            <w:webHidden/>
          </w:rPr>
          <w:tab/>
        </w:r>
        <w:r>
          <w:rPr>
            <w:noProof/>
            <w:webHidden/>
          </w:rPr>
          <w:fldChar w:fldCharType="begin"/>
        </w:r>
        <w:r w:rsidR="0001149C">
          <w:rPr>
            <w:noProof/>
            <w:webHidden/>
          </w:rPr>
          <w:instrText xml:space="preserve"> PAGEREF _Toc405996590 \h </w:instrText>
        </w:r>
        <w:r>
          <w:rPr>
            <w:noProof/>
            <w:webHidden/>
          </w:rPr>
        </w:r>
        <w:r>
          <w:rPr>
            <w:noProof/>
            <w:webHidden/>
          </w:rPr>
          <w:fldChar w:fldCharType="separate"/>
        </w:r>
        <w:r w:rsidR="00C76B8D">
          <w:rPr>
            <w:noProof/>
            <w:webHidden/>
          </w:rPr>
          <w:t>169</w:t>
        </w:r>
        <w:r>
          <w:rPr>
            <w:noProof/>
            <w:webHidden/>
          </w:rPr>
          <w:fldChar w:fldCharType="end"/>
        </w:r>
      </w:hyperlink>
    </w:p>
    <w:p w:rsidR="0001149C" w:rsidRDefault="00D13B64">
      <w:pPr>
        <w:pStyle w:val="31"/>
        <w:tabs>
          <w:tab w:val="right" w:leader="dot" w:pos="8296"/>
        </w:tabs>
        <w:rPr>
          <w:noProof/>
          <w:kern w:val="2"/>
          <w:sz w:val="24"/>
        </w:rPr>
      </w:pPr>
      <w:hyperlink w:anchor="_Toc405996591" w:history="1">
        <w:r w:rsidR="0001149C" w:rsidRPr="00D325C5">
          <w:rPr>
            <w:rStyle w:val="af3"/>
            <w:rFonts w:hint="eastAsia"/>
            <w:noProof/>
          </w:rPr>
          <w:t>（六）美國衛生及人群服務部歷年所發出之宣布</w:t>
        </w:r>
        <w:r w:rsidR="0001149C">
          <w:rPr>
            <w:noProof/>
            <w:webHidden/>
          </w:rPr>
          <w:tab/>
        </w:r>
        <w:r>
          <w:rPr>
            <w:noProof/>
            <w:webHidden/>
          </w:rPr>
          <w:fldChar w:fldCharType="begin"/>
        </w:r>
        <w:r w:rsidR="0001149C">
          <w:rPr>
            <w:noProof/>
            <w:webHidden/>
          </w:rPr>
          <w:instrText xml:space="preserve"> PAGEREF _Toc405996591 \h </w:instrText>
        </w:r>
        <w:r>
          <w:rPr>
            <w:noProof/>
            <w:webHidden/>
          </w:rPr>
        </w:r>
        <w:r>
          <w:rPr>
            <w:noProof/>
            <w:webHidden/>
          </w:rPr>
          <w:fldChar w:fldCharType="separate"/>
        </w:r>
        <w:r w:rsidR="00C76B8D">
          <w:rPr>
            <w:noProof/>
            <w:webHidden/>
          </w:rPr>
          <w:t>170</w:t>
        </w:r>
        <w:r>
          <w:rPr>
            <w:noProof/>
            <w:webHidden/>
          </w:rPr>
          <w:fldChar w:fldCharType="end"/>
        </w:r>
      </w:hyperlink>
    </w:p>
    <w:p w:rsidR="0001149C" w:rsidRDefault="00D13B64">
      <w:pPr>
        <w:pStyle w:val="21"/>
        <w:tabs>
          <w:tab w:val="right" w:leader="dot" w:pos="8296"/>
        </w:tabs>
        <w:rPr>
          <w:noProof/>
          <w:kern w:val="2"/>
          <w:sz w:val="24"/>
        </w:rPr>
      </w:pPr>
      <w:hyperlink w:anchor="_Toc405996592" w:history="1">
        <w:r w:rsidR="0001149C" w:rsidRPr="00D325C5">
          <w:rPr>
            <w:rStyle w:val="af3"/>
            <w:rFonts w:hint="eastAsia"/>
            <w:noProof/>
          </w:rPr>
          <w:t>四、比較與建議</w:t>
        </w:r>
        <w:r w:rsidR="0001149C">
          <w:rPr>
            <w:noProof/>
            <w:webHidden/>
          </w:rPr>
          <w:tab/>
        </w:r>
        <w:r>
          <w:rPr>
            <w:noProof/>
            <w:webHidden/>
          </w:rPr>
          <w:fldChar w:fldCharType="begin"/>
        </w:r>
        <w:r w:rsidR="0001149C">
          <w:rPr>
            <w:noProof/>
            <w:webHidden/>
          </w:rPr>
          <w:instrText xml:space="preserve"> PAGEREF _Toc405996592 \h </w:instrText>
        </w:r>
        <w:r>
          <w:rPr>
            <w:noProof/>
            <w:webHidden/>
          </w:rPr>
        </w:r>
        <w:r>
          <w:rPr>
            <w:noProof/>
            <w:webHidden/>
          </w:rPr>
          <w:fldChar w:fldCharType="separate"/>
        </w:r>
        <w:r w:rsidR="00C76B8D">
          <w:rPr>
            <w:noProof/>
            <w:webHidden/>
          </w:rPr>
          <w:t>172</w:t>
        </w:r>
        <w:r>
          <w:rPr>
            <w:noProof/>
            <w:webHidden/>
          </w:rPr>
          <w:fldChar w:fldCharType="end"/>
        </w:r>
      </w:hyperlink>
    </w:p>
    <w:p w:rsidR="0001149C" w:rsidRDefault="00D13B64">
      <w:pPr>
        <w:pStyle w:val="31"/>
        <w:tabs>
          <w:tab w:val="right" w:leader="dot" w:pos="8296"/>
        </w:tabs>
        <w:rPr>
          <w:noProof/>
          <w:kern w:val="2"/>
          <w:sz w:val="24"/>
        </w:rPr>
      </w:pPr>
      <w:hyperlink w:anchor="_Toc405996593" w:history="1">
        <w:r w:rsidR="0001149C" w:rsidRPr="00D325C5">
          <w:rPr>
            <w:rStyle w:val="af3"/>
            <w:rFonts w:hint="eastAsia"/>
            <w:noProof/>
          </w:rPr>
          <w:t>（一）緊急情況下藥品採購</w:t>
        </w:r>
        <w:r w:rsidR="0001149C">
          <w:rPr>
            <w:noProof/>
            <w:webHidden/>
          </w:rPr>
          <w:tab/>
        </w:r>
        <w:r>
          <w:rPr>
            <w:noProof/>
            <w:webHidden/>
          </w:rPr>
          <w:fldChar w:fldCharType="begin"/>
        </w:r>
        <w:r w:rsidR="0001149C">
          <w:rPr>
            <w:noProof/>
            <w:webHidden/>
          </w:rPr>
          <w:instrText xml:space="preserve"> PAGEREF _Toc405996593 \h </w:instrText>
        </w:r>
        <w:r>
          <w:rPr>
            <w:noProof/>
            <w:webHidden/>
          </w:rPr>
        </w:r>
        <w:r>
          <w:rPr>
            <w:noProof/>
            <w:webHidden/>
          </w:rPr>
          <w:fldChar w:fldCharType="separate"/>
        </w:r>
        <w:r w:rsidR="00C76B8D">
          <w:rPr>
            <w:noProof/>
            <w:webHidden/>
          </w:rPr>
          <w:t>172</w:t>
        </w:r>
        <w:r>
          <w:rPr>
            <w:noProof/>
            <w:webHidden/>
          </w:rPr>
          <w:fldChar w:fldCharType="end"/>
        </w:r>
      </w:hyperlink>
    </w:p>
    <w:p w:rsidR="0001149C" w:rsidRDefault="00D13B64">
      <w:pPr>
        <w:pStyle w:val="31"/>
        <w:tabs>
          <w:tab w:val="right" w:leader="dot" w:pos="8296"/>
        </w:tabs>
        <w:rPr>
          <w:noProof/>
          <w:kern w:val="2"/>
          <w:sz w:val="24"/>
        </w:rPr>
      </w:pPr>
      <w:hyperlink w:anchor="_Toc405996594" w:history="1">
        <w:r w:rsidR="0001149C" w:rsidRPr="00D325C5">
          <w:rPr>
            <w:rStyle w:val="af3"/>
            <w:rFonts w:hint="eastAsia"/>
            <w:noProof/>
          </w:rPr>
          <w:t>（二）疫苗補償基金</w:t>
        </w:r>
        <w:r w:rsidR="0001149C">
          <w:rPr>
            <w:noProof/>
            <w:webHidden/>
          </w:rPr>
          <w:tab/>
        </w:r>
        <w:r>
          <w:rPr>
            <w:noProof/>
            <w:webHidden/>
          </w:rPr>
          <w:fldChar w:fldCharType="begin"/>
        </w:r>
        <w:r w:rsidR="0001149C">
          <w:rPr>
            <w:noProof/>
            <w:webHidden/>
          </w:rPr>
          <w:instrText xml:space="preserve"> PAGEREF _Toc405996594 \h </w:instrText>
        </w:r>
        <w:r>
          <w:rPr>
            <w:noProof/>
            <w:webHidden/>
          </w:rPr>
        </w:r>
        <w:r>
          <w:rPr>
            <w:noProof/>
            <w:webHidden/>
          </w:rPr>
          <w:fldChar w:fldCharType="separate"/>
        </w:r>
        <w:r w:rsidR="00C76B8D">
          <w:rPr>
            <w:noProof/>
            <w:webHidden/>
          </w:rPr>
          <w:t>173</w:t>
        </w:r>
        <w:r>
          <w:rPr>
            <w:noProof/>
            <w:webHidden/>
          </w:rPr>
          <w:fldChar w:fldCharType="end"/>
        </w:r>
      </w:hyperlink>
    </w:p>
    <w:p w:rsidR="0001149C" w:rsidRDefault="00D13B64">
      <w:pPr>
        <w:pStyle w:val="31"/>
        <w:tabs>
          <w:tab w:val="right" w:leader="dot" w:pos="8296"/>
        </w:tabs>
        <w:rPr>
          <w:noProof/>
          <w:kern w:val="2"/>
          <w:sz w:val="24"/>
        </w:rPr>
      </w:pPr>
      <w:hyperlink w:anchor="_Toc405996595" w:history="1">
        <w:r w:rsidR="0001149C" w:rsidRPr="00D325C5">
          <w:rPr>
            <w:rStyle w:val="af3"/>
            <w:rFonts w:hint="eastAsia"/>
            <w:noProof/>
          </w:rPr>
          <w:t>（三）得請求救濟補償是否還要免責規定？</w:t>
        </w:r>
        <w:r w:rsidR="0001149C">
          <w:rPr>
            <w:noProof/>
            <w:webHidden/>
          </w:rPr>
          <w:tab/>
        </w:r>
        <w:r>
          <w:rPr>
            <w:noProof/>
            <w:webHidden/>
          </w:rPr>
          <w:fldChar w:fldCharType="begin"/>
        </w:r>
        <w:r w:rsidR="0001149C">
          <w:rPr>
            <w:noProof/>
            <w:webHidden/>
          </w:rPr>
          <w:instrText xml:space="preserve"> PAGEREF _Toc405996595 \h </w:instrText>
        </w:r>
        <w:r>
          <w:rPr>
            <w:noProof/>
            <w:webHidden/>
          </w:rPr>
        </w:r>
        <w:r>
          <w:rPr>
            <w:noProof/>
            <w:webHidden/>
          </w:rPr>
          <w:fldChar w:fldCharType="separate"/>
        </w:r>
        <w:r w:rsidR="00C76B8D">
          <w:rPr>
            <w:noProof/>
            <w:webHidden/>
          </w:rPr>
          <w:t>174</w:t>
        </w:r>
        <w:r>
          <w:rPr>
            <w:noProof/>
            <w:webHidden/>
          </w:rPr>
          <w:fldChar w:fldCharType="end"/>
        </w:r>
      </w:hyperlink>
    </w:p>
    <w:p w:rsidR="0001149C" w:rsidRDefault="00D13B64">
      <w:pPr>
        <w:pStyle w:val="11"/>
        <w:tabs>
          <w:tab w:val="right" w:leader="dot" w:pos="8296"/>
        </w:tabs>
        <w:rPr>
          <w:rFonts w:asciiTheme="minorHAnsi" w:eastAsiaTheme="minorEastAsia" w:hAnsiTheme="minorHAnsi" w:cstheme="minorBidi"/>
          <w:noProof/>
          <w:szCs w:val="22"/>
        </w:rPr>
      </w:pPr>
      <w:hyperlink w:anchor="_Toc405996596" w:history="1">
        <w:r w:rsidR="0001149C" w:rsidRPr="00D325C5">
          <w:rPr>
            <w:rStyle w:val="af3"/>
            <w:rFonts w:hint="eastAsia"/>
            <w:noProof/>
          </w:rPr>
          <w:t>第八章</w:t>
        </w:r>
        <w:r w:rsidR="0001149C" w:rsidRPr="00D325C5">
          <w:rPr>
            <w:rStyle w:val="af3"/>
            <w:noProof/>
          </w:rPr>
          <w:t xml:space="preserve"> </w:t>
        </w:r>
        <w:r w:rsidR="0001149C" w:rsidRPr="00D325C5">
          <w:rPr>
            <w:rStyle w:val="af3"/>
            <w:rFonts w:hint="eastAsia"/>
            <w:noProof/>
          </w:rPr>
          <w:t>結論與建議</w:t>
        </w:r>
        <w:r w:rsidR="0001149C">
          <w:rPr>
            <w:noProof/>
            <w:webHidden/>
          </w:rPr>
          <w:tab/>
        </w:r>
        <w:r>
          <w:rPr>
            <w:noProof/>
            <w:webHidden/>
          </w:rPr>
          <w:fldChar w:fldCharType="begin"/>
        </w:r>
        <w:r w:rsidR="0001149C">
          <w:rPr>
            <w:noProof/>
            <w:webHidden/>
          </w:rPr>
          <w:instrText xml:space="preserve"> PAGEREF _Toc405996596 \h </w:instrText>
        </w:r>
        <w:r>
          <w:rPr>
            <w:noProof/>
            <w:webHidden/>
          </w:rPr>
        </w:r>
        <w:r>
          <w:rPr>
            <w:noProof/>
            <w:webHidden/>
          </w:rPr>
          <w:fldChar w:fldCharType="separate"/>
        </w:r>
        <w:r w:rsidR="00C76B8D">
          <w:rPr>
            <w:noProof/>
            <w:webHidden/>
          </w:rPr>
          <w:t>176</w:t>
        </w:r>
        <w:r>
          <w:rPr>
            <w:noProof/>
            <w:webHidden/>
          </w:rPr>
          <w:fldChar w:fldCharType="end"/>
        </w:r>
      </w:hyperlink>
    </w:p>
    <w:p w:rsidR="0001149C" w:rsidRDefault="00D13B64">
      <w:pPr>
        <w:pStyle w:val="11"/>
        <w:tabs>
          <w:tab w:val="right" w:leader="dot" w:pos="8296"/>
        </w:tabs>
        <w:rPr>
          <w:rFonts w:asciiTheme="minorHAnsi" w:eastAsiaTheme="minorEastAsia" w:hAnsiTheme="minorHAnsi" w:cstheme="minorBidi"/>
          <w:noProof/>
          <w:szCs w:val="22"/>
        </w:rPr>
      </w:pPr>
      <w:hyperlink w:anchor="_Toc405996597" w:history="1">
        <w:r w:rsidR="0001149C" w:rsidRPr="00D325C5">
          <w:rPr>
            <w:rStyle w:val="af3"/>
            <w:rFonts w:hint="eastAsia"/>
            <w:noProof/>
          </w:rPr>
          <w:t>參考文獻</w:t>
        </w:r>
        <w:r w:rsidR="0001149C">
          <w:rPr>
            <w:noProof/>
            <w:webHidden/>
          </w:rPr>
          <w:tab/>
        </w:r>
        <w:r>
          <w:rPr>
            <w:noProof/>
            <w:webHidden/>
          </w:rPr>
          <w:fldChar w:fldCharType="begin"/>
        </w:r>
        <w:r w:rsidR="0001149C">
          <w:rPr>
            <w:noProof/>
            <w:webHidden/>
          </w:rPr>
          <w:instrText xml:space="preserve"> PAGEREF _Toc405996597 \h </w:instrText>
        </w:r>
        <w:r>
          <w:rPr>
            <w:noProof/>
            <w:webHidden/>
          </w:rPr>
        </w:r>
        <w:r>
          <w:rPr>
            <w:noProof/>
            <w:webHidden/>
          </w:rPr>
          <w:fldChar w:fldCharType="separate"/>
        </w:r>
        <w:r w:rsidR="00C76B8D">
          <w:rPr>
            <w:noProof/>
            <w:webHidden/>
          </w:rPr>
          <w:t>178</w:t>
        </w:r>
        <w:r>
          <w:rPr>
            <w:noProof/>
            <w:webHidden/>
          </w:rPr>
          <w:fldChar w:fldCharType="end"/>
        </w:r>
      </w:hyperlink>
    </w:p>
    <w:p w:rsidR="0001149C" w:rsidRDefault="00D13B64">
      <w:pPr>
        <w:pStyle w:val="11"/>
        <w:tabs>
          <w:tab w:val="right" w:leader="dot" w:pos="8296"/>
        </w:tabs>
        <w:rPr>
          <w:rFonts w:asciiTheme="minorHAnsi" w:eastAsiaTheme="minorEastAsia" w:hAnsiTheme="minorHAnsi" w:cstheme="minorBidi"/>
          <w:noProof/>
          <w:szCs w:val="22"/>
        </w:rPr>
      </w:pPr>
      <w:hyperlink w:anchor="_Toc405996598" w:history="1">
        <w:r w:rsidR="0001149C" w:rsidRPr="00D325C5">
          <w:rPr>
            <w:rStyle w:val="af3"/>
            <w:rFonts w:hint="eastAsia"/>
            <w:noProof/>
          </w:rPr>
          <w:t>附錄一、美國聯邦行政法典</w:t>
        </w:r>
        <w:r w:rsidR="0001149C" w:rsidRPr="00D325C5">
          <w:rPr>
            <w:rStyle w:val="af3"/>
            <w:noProof/>
          </w:rPr>
          <w:t>42 CFR 70</w:t>
        </w:r>
        <w:r w:rsidR="0001149C">
          <w:rPr>
            <w:noProof/>
            <w:webHidden/>
          </w:rPr>
          <w:tab/>
        </w:r>
        <w:r>
          <w:rPr>
            <w:noProof/>
            <w:webHidden/>
          </w:rPr>
          <w:fldChar w:fldCharType="begin"/>
        </w:r>
        <w:r w:rsidR="0001149C">
          <w:rPr>
            <w:noProof/>
            <w:webHidden/>
          </w:rPr>
          <w:instrText xml:space="preserve"> PAGEREF _Toc405996598 \h </w:instrText>
        </w:r>
        <w:r>
          <w:rPr>
            <w:noProof/>
            <w:webHidden/>
          </w:rPr>
        </w:r>
        <w:r>
          <w:rPr>
            <w:noProof/>
            <w:webHidden/>
          </w:rPr>
          <w:fldChar w:fldCharType="separate"/>
        </w:r>
        <w:r w:rsidR="00C76B8D">
          <w:rPr>
            <w:noProof/>
            <w:webHidden/>
          </w:rPr>
          <w:t>182</w:t>
        </w:r>
        <w:r>
          <w:rPr>
            <w:noProof/>
            <w:webHidden/>
          </w:rPr>
          <w:fldChar w:fldCharType="end"/>
        </w:r>
      </w:hyperlink>
    </w:p>
    <w:p w:rsidR="0001149C" w:rsidRDefault="00D13B64">
      <w:pPr>
        <w:pStyle w:val="11"/>
        <w:tabs>
          <w:tab w:val="right" w:leader="dot" w:pos="8296"/>
        </w:tabs>
        <w:rPr>
          <w:rFonts w:asciiTheme="minorHAnsi" w:eastAsiaTheme="minorEastAsia" w:hAnsiTheme="minorHAnsi" w:cstheme="minorBidi"/>
          <w:noProof/>
          <w:szCs w:val="22"/>
        </w:rPr>
      </w:pPr>
      <w:hyperlink w:anchor="_Toc405996599" w:history="1">
        <w:r w:rsidR="0001149C" w:rsidRPr="00D325C5">
          <w:rPr>
            <w:rStyle w:val="af3"/>
            <w:rFonts w:hint="eastAsia"/>
            <w:noProof/>
          </w:rPr>
          <w:t>附錄二、美國公共健康緊急權力模範州法部分條文翻譯</w:t>
        </w:r>
        <w:r w:rsidR="0001149C">
          <w:rPr>
            <w:noProof/>
            <w:webHidden/>
          </w:rPr>
          <w:tab/>
        </w:r>
        <w:r>
          <w:rPr>
            <w:noProof/>
            <w:webHidden/>
          </w:rPr>
          <w:fldChar w:fldCharType="begin"/>
        </w:r>
        <w:r w:rsidR="0001149C">
          <w:rPr>
            <w:noProof/>
            <w:webHidden/>
          </w:rPr>
          <w:instrText xml:space="preserve"> PAGEREF _Toc405996599 \h </w:instrText>
        </w:r>
        <w:r>
          <w:rPr>
            <w:noProof/>
            <w:webHidden/>
          </w:rPr>
        </w:r>
        <w:r>
          <w:rPr>
            <w:noProof/>
            <w:webHidden/>
          </w:rPr>
          <w:fldChar w:fldCharType="separate"/>
        </w:r>
        <w:r w:rsidR="00C76B8D">
          <w:rPr>
            <w:noProof/>
            <w:webHidden/>
          </w:rPr>
          <w:t>191</w:t>
        </w:r>
        <w:r>
          <w:rPr>
            <w:noProof/>
            <w:webHidden/>
          </w:rPr>
          <w:fldChar w:fldCharType="end"/>
        </w:r>
      </w:hyperlink>
    </w:p>
    <w:p w:rsidR="0001149C" w:rsidRDefault="00D13B64">
      <w:pPr>
        <w:pStyle w:val="11"/>
        <w:tabs>
          <w:tab w:val="right" w:leader="dot" w:pos="8296"/>
        </w:tabs>
        <w:rPr>
          <w:rFonts w:asciiTheme="minorHAnsi" w:eastAsiaTheme="minorEastAsia" w:hAnsiTheme="minorHAnsi" w:cstheme="minorBidi"/>
          <w:noProof/>
          <w:szCs w:val="22"/>
        </w:rPr>
      </w:pPr>
      <w:hyperlink w:anchor="_Toc405996600" w:history="1">
        <w:r w:rsidR="0001149C" w:rsidRPr="00D325C5">
          <w:rPr>
            <w:rStyle w:val="af3"/>
            <w:rFonts w:hint="eastAsia"/>
            <w:noProof/>
          </w:rPr>
          <w:t>附錄三、密西根州愛滋病部分條文</w:t>
        </w:r>
        <w:r w:rsidR="0001149C">
          <w:rPr>
            <w:noProof/>
            <w:webHidden/>
          </w:rPr>
          <w:tab/>
        </w:r>
        <w:r>
          <w:rPr>
            <w:noProof/>
            <w:webHidden/>
          </w:rPr>
          <w:fldChar w:fldCharType="begin"/>
        </w:r>
        <w:r w:rsidR="0001149C">
          <w:rPr>
            <w:noProof/>
            <w:webHidden/>
          </w:rPr>
          <w:instrText xml:space="preserve"> PAGEREF _Toc405996600 \h </w:instrText>
        </w:r>
        <w:r>
          <w:rPr>
            <w:noProof/>
            <w:webHidden/>
          </w:rPr>
        </w:r>
        <w:r>
          <w:rPr>
            <w:noProof/>
            <w:webHidden/>
          </w:rPr>
          <w:fldChar w:fldCharType="separate"/>
        </w:r>
        <w:r w:rsidR="00C76B8D">
          <w:rPr>
            <w:noProof/>
            <w:webHidden/>
          </w:rPr>
          <w:t>200</w:t>
        </w:r>
        <w:r>
          <w:rPr>
            <w:noProof/>
            <w:webHidden/>
          </w:rPr>
          <w:fldChar w:fldCharType="end"/>
        </w:r>
      </w:hyperlink>
    </w:p>
    <w:p w:rsidR="0001149C" w:rsidRDefault="00D13B64">
      <w:pPr>
        <w:pStyle w:val="11"/>
        <w:tabs>
          <w:tab w:val="right" w:leader="dot" w:pos="8296"/>
        </w:tabs>
        <w:rPr>
          <w:rFonts w:asciiTheme="minorHAnsi" w:eastAsiaTheme="minorEastAsia" w:hAnsiTheme="minorHAnsi" w:cstheme="minorBidi"/>
          <w:noProof/>
          <w:szCs w:val="22"/>
        </w:rPr>
      </w:pPr>
      <w:hyperlink w:anchor="_Toc405996601" w:history="1">
        <w:r w:rsidR="0001149C" w:rsidRPr="00D325C5">
          <w:rPr>
            <w:rStyle w:val="af3"/>
            <w:rFonts w:hint="eastAsia"/>
            <w:noProof/>
          </w:rPr>
          <w:t>附錄四、馬里蘭州愛滋病與結核病部分條文</w:t>
        </w:r>
        <w:r w:rsidR="0001149C">
          <w:rPr>
            <w:noProof/>
            <w:webHidden/>
          </w:rPr>
          <w:tab/>
        </w:r>
        <w:r>
          <w:rPr>
            <w:noProof/>
            <w:webHidden/>
          </w:rPr>
          <w:fldChar w:fldCharType="begin"/>
        </w:r>
        <w:r w:rsidR="0001149C">
          <w:rPr>
            <w:noProof/>
            <w:webHidden/>
          </w:rPr>
          <w:instrText xml:space="preserve"> PAGEREF _Toc405996601 \h </w:instrText>
        </w:r>
        <w:r>
          <w:rPr>
            <w:noProof/>
            <w:webHidden/>
          </w:rPr>
        </w:r>
        <w:r>
          <w:rPr>
            <w:noProof/>
            <w:webHidden/>
          </w:rPr>
          <w:fldChar w:fldCharType="separate"/>
        </w:r>
        <w:r w:rsidR="00C76B8D">
          <w:rPr>
            <w:noProof/>
            <w:webHidden/>
          </w:rPr>
          <w:t>208</w:t>
        </w:r>
        <w:r>
          <w:rPr>
            <w:noProof/>
            <w:webHidden/>
          </w:rPr>
          <w:fldChar w:fldCharType="end"/>
        </w:r>
      </w:hyperlink>
    </w:p>
    <w:p w:rsidR="0001149C" w:rsidRDefault="00D13B64">
      <w:pPr>
        <w:pStyle w:val="11"/>
        <w:tabs>
          <w:tab w:val="right" w:leader="dot" w:pos="8296"/>
        </w:tabs>
        <w:rPr>
          <w:rFonts w:asciiTheme="minorHAnsi" w:eastAsiaTheme="minorEastAsia" w:hAnsiTheme="minorHAnsi" w:cstheme="minorBidi"/>
          <w:noProof/>
          <w:szCs w:val="22"/>
        </w:rPr>
      </w:pPr>
      <w:hyperlink w:anchor="_Toc405996602" w:history="1">
        <w:r w:rsidR="0001149C" w:rsidRPr="00D325C5">
          <w:rPr>
            <w:rStyle w:val="af3"/>
            <w:rFonts w:hint="eastAsia"/>
            <w:noProof/>
          </w:rPr>
          <w:t>附錄五、紐約州法結核病部分條文</w:t>
        </w:r>
        <w:r w:rsidR="0001149C">
          <w:rPr>
            <w:noProof/>
            <w:webHidden/>
          </w:rPr>
          <w:tab/>
        </w:r>
        <w:r>
          <w:rPr>
            <w:noProof/>
            <w:webHidden/>
          </w:rPr>
          <w:fldChar w:fldCharType="begin"/>
        </w:r>
        <w:r w:rsidR="0001149C">
          <w:rPr>
            <w:noProof/>
            <w:webHidden/>
          </w:rPr>
          <w:instrText xml:space="preserve"> PAGEREF _Toc405996602 \h </w:instrText>
        </w:r>
        <w:r>
          <w:rPr>
            <w:noProof/>
            <w:webHidden/>
          </w:rPr>
        </w:r>
        <w:r>
          <w:rPr>
            <w:noProof/>
            <w:webHidden/>
          </w:rPr>
          <w:fldChar w:fldCharType="separate"/>
        </w:r>
        <w:r w:rsidR="00C76B8D">
          <w:rPr>
            <w:noProof/>
            <w:webHidden/>
          </w:rPr>
          <w:t>241</w:t>
        </w:r>
        <w:r>
          <w:rPr>
            <w:noProof/>
            <w:webHidden/>
          </w:rPr>
          <w:fldChar w:fldCharType="end"/>
        </w:r>
      </w:hyperlink>
    </w:p>
    <w:p w:rsidR="0001149C" w:rsidRDefault="00D13B64">
      <w:pPr>
        <w:pStyle w:val="11"/>
        <w:tabs>
          <w:tab w:val="right" w:leader="dot" w:pos="8296"/>
        </w:tabs>
        <w:rPr>
          <w:rFonts w:asciiTheme="minorHAnsi" w:eastAsiaTheme="minorEastAsia" w:hAnsiTheme="minorHAnsi" w:cstheme="minorBidi"/>
          <w:noProof/>
          <w:szCs w:val="22"/>
        </w:rPr>
      </w:pPr>
      <w:hyperlink w:anchor="_Toc405996603" w:history="1">
        <w:r w:rsidR="0001149C" w:rsidRPr="00D325C5">
          <w:rPr>
            <w:rStyle w:val="af3"/>
            <w:rFonts w:hint="eastAsia"/>
            <w:noProof/>
          </w:rPr>
          <w:t>附錄六、日本傳染病預防及傳染病患者醫療相關法律</w:t>
        </w:r>
        <w:r w:rsidR="0001149C">
          <w:rPr>
            <w:noProof/>
            <w:webHidden/>
          </w:rPr>
          <w:tab/>
        </w:r>
        <w:r>
          <w:rPr>
            <w:noProof/>
            <w:webHidden/>
          </w:rPr>
          <w:fldChar w:fldCharType="begin"/>
        </w:r>
        <w:r w:rsidR="0001149C">
          <w:rPr>
            <w:noProof/>
            <w:webHidden/>
          </w:rPr>
          <w:instrText xml:space="preserve"> PAGEREF _Toc405996603 \h </w:instrText>
        </w:r>
        <w:r>
          <w:rPr>
            <w:noProof/>
            <w:webHidden/>
          </w:rPr>
        </w:r>
        <w:r>
          <w:rPr>
            <w:noProof/>
            <w:webHidden/>
          </w:rPr>
          <w:fldChar w:fldCharType="separate"/>
        </w:r>
        <w:r w:rsidR="00C76B8D">
          <w:rPr>
            <w:noProof/>
            <w:webHidden/>
          </w:rPr>
          <w:t>255</w:t>
        </w:r>
        <w:r>
          <w:rPr>
            <w:noProof/>
            <w:webHidden/>
          </w:rPr>
          <w:fldChar w:fldCharType="end"/>
        </w:r>
      </w:hyperlink>
    </w:p>
    <w:p w:rsidR="0001149C" w:rsidRDefault="00D13B64">
      <w:pPr>
        <w:pStyle w:val="11"/>
        <w:tabs>
          <w:tab w:val="right" w:leader="dot" w:pos="8296"/>
        </w:tabs>
        <w:rPr>
          <w:rFonts w:asciiTheme="minorHAnsi" w:eastAsiaTheme="minorEastAsia" w:hAnsiTheme="minorHAnsi" w:cstheme="minorBidi"/>
          <w:noProof/>
          <w:szCs w:val="22"/>
        </w:rPr>
      </w:pPr>
      <w:hyperlink w:anchor="_Toc405996604" w:history="1">
        <w:r w:rsidR="0001149C" w:rsidRPr="00D325C5">
          <w:rPr>
            <w:rStyle w:val="af3"/>
            <w:rFonts w:hint="eastAsia"/>
            <w:noProof/>
          </w:rPr>
          <w:t>附錄七、後天性免疫不全症候群之預防相關法律</w:t>
        </w:r>
        <w:r w:rsidR="0001149C" w:rsidRPr="00D325C5">
          <w:rPr>
            <w:rStyle w:val="af3"/>
            <w:noProof/>
          </w:rPr>
          <w:t>(</w:t>
        </w:r>
        <w:r w:rsidR="0001149C" w:rsidRPr="00D325C5">
          <w:rPr>
            <w:rStyle w:val="af3"/>
            <w:rFonts w:hint="eastAsia"/>
            <w:noProof/>
          </w:rPr>
          <w:t>廢止</w:t>
        </w:r>
        <w:r w:rsidR="0001149C" w:rsidRPr="00D325C5">
          <w:rPr>
            <w:rStyle w:val="af3"/>
            <w:noProof/>
          </w:rPr>
          <w:t>)</w:t>
        </w:r>
        <w:r w:rsidR="0001149C">
          <w:rPr>
            <w:noProof/>
            <w:webHidden/>
          </w:rPr>
          <w:tab/>
        </w:r>
        <w:r>
          <w:rPr>
            <w:noProof/>
            <w:webHidden/>
          </w:rPr>
          <w:fldChar w:fldCharType="begin"/>
        </w:r>
        <w:r w:rsidR="0001149C">
          <w:rPr>
            <w:noProof/>
            <w:webHidden/>
          </w:rPr>
          <w:instrText xml:space="preserve"> PAGEREF _Toc405996604 \h </w:instrText>
        </w:r>
        <w:r>
          <w:rPr>
            <w:noProof/>
            <w:webHidden/>
          </w:rPr>
        </w:r>
        <w:r>
          <w:rPr>
            <w:noProof/>
            <w:webHidden/>
          </w:rPr>
          <w:fldChar w:fldCharType="separate"/>
        </w:r>
        <w:r w:rsidR="00C76B8D">
          <w:rPr>
            <w:noProof/>
            <w:webHidden/>
          </w:rPr>
          <w:t>315</w:t>
        </w:r>
        <w:r>
          <w:rPr>
            <w:noProof/>
            <w:webHidden/>
          </w:rPr>
          <w:fldChar w:fldCharType="end"/>
        </w:r>
      </w:hyperlink>
    </w:p>
    <w:p w:rsidR="0001149C" w:rsidRDefault="00D13B64">
      <w:pPr>
        <w:pStyle w:val="11"/>
        <w:tabs>
          <w:tab w:val="right" w:leader="dot" w:pos="8296"/>
        </w:tabs>
        <w:rPr>
          <w:rFonts w:asciiTheme="minorHAnsi" w:eastAsiaTheme="minorEastAsia" w:hAnsiTheme="minorHAnsi" w:cstheme="minorBidi"/>
          <w:noProof/>
          <w:szCs w:val="22"/>
        </w:rPr>
      </w:pPr>
      <w:hyperlink w:anchor="_Toc405996605" w:history="1">
        <w:r w:rsidR="0001149C" w:rsidRPr="00D325C5">
          <w:rPr>
            <w:rStyle w:val="af3"/>
            <w:rFonts w:hint="eastAsia"/>
            <w:noProof/>
          </w:rPr>
          <w:t>附錄八、後天免疫不全症候群相關之特定傳染病預防指針</w:t>
        </w:r>
        <w:r w:rsidR="0001149C">
          <w:rPr>
            <w:noProof/>
            <w:webHidden/>
          </w:rPr>
          <w:tab/>
        </w:r>
        <w:r>
          <w:rPr>
            <w:noProof/>
            <w:webHidden/>
          </w:rPr>
          <w:fldChar w:fldCharType="begin"/>
        </w:r>
        <w:r w:rsidR="0001149C">
          <w:rPr>
            <w:noProof/>
            <w:webHidden/>
          </w:rPr>
          <w:instrText xml:space="preserve"> PAGEREF _Toc405996605 \h </w:instrText>
        </w:r>
        <w:r>
          <w:rPr>
            <w:noProof/>
            <w:webHidden/>
          </w:rPr>
        </w:r>
        <w:r>
          <w:rPr>
            <w:noProof/>
            <w:webHidden/>
          </w:rPr>
          <w:fldChar w:fldCharType="separate"/>
        </w:r>
        <w:r w:rsidR="00C76B8D">
          <w:rPr>
            <w:noProof/>
            <w:webHidden/>
          </w:rPr>
          <w:t>318</w:t>
        </w:r>
        <w:r>
          <w:rPr>
            <w:noProof/>
            <w:webHidden/>
          </w:rPr>
          <w:fldChar w:fldCharType="end"/>
        </w:r>
      </w:hyperlink>
    </w:p>
    <w:p w:rsidR="0001149C" w:rsidRDefault="00D13B64">
      <w:pPr>
        <w:pStyle w:val="11"/>
        <w:tabs>
          <w:tab w:val="right" w:leader="dot" w:pos="8296"/>
        </w:tabs>
        <w:rPr>
          <w:rFonts w:asciiTheme="minorHAnsi" w:eastAsiaTheme="minorEastAsia" w:hAnsiTheme="minorHAnsi" w:cstheme="minorBidi"/>
          <w:noProof/>
          <w:szCs w:val="22"/>
        </w:rPr>
      </w:pPr>
      <w:hyperlink w:anchor="_Toc405996606" w:history="1">
        <w:r w:rsidR="0001149C" w:rsidRPr="00D325C5">
          <w:rPr>
            <w:rStyle w:val="af3"/>
            <w:rFonts w:hint="eastAsia"/>
            <w:noProof/>
          </w:rPr>
          <w:t>附錄九、美國聯邦</w:t>
        </w:r>
        <w:r w:rsidR="0001149C" w:rsidRPr="00D325C5">
          <w:rPr>
            <w:rStyle w:val="af3"/>
            <w:noProof/>
          </w:rPr>
          <w:t>2005</w:t>
        </w:r>
        <w:r w:rsidR="0001149C" w:rsidRPr="00D325C5">
          <w:rPr>
            <w:rStyle w:val="af3"/>
            <w:rFonts w:hint="eastAsia"/>
            <w:noProof/>
          </w:rPr>
          <w:t>年公共緊急事態準備法（</w:t>
        </w:r>
        <w:r w:rsidR="0001149C" w:rsidRPr="00D325C5">
          <w:rPr>
            <w:rStyle w:val="af3"/>
            <w:i/>
            <w:iCs/>
            <w:noProof/>
          </w:rPr>
          <w:t>42 USCS § 247d-6d</w:t>
        </w:r>
        <w:r w:rsidR="0001149C" w:rsidRPr="00D325C5">
          <w:rPr>
            <w:rStyle w:val="af3"/>
            <w:rFonts w:hint="eastAsia"/>
            <w:i/>
            <w:iCs/>
            <w:noProof/>
          </w:rPr>
          <w:t>、</w:t>
        </w:r>
        <w:r w:rsidR="0001149C" w:rsidRPr="00D325C5">
          <w:rPr>
            <w:rStyle w:val="af3"/>
            <w:i/>
            <w:iCs/>
            <w:noProof/>
          </w:rPr>
          <w:t>§ 247d-6e</w:t>
        </w:r>
        <w:r w:rsidR="0001149C" w:rsidRPr="00D325C5">
          <w:rPr>
            <w:rStyle w:val="af3"/>
            <w:rFonts w:hint="eastAsia"/>
            <w:noProof/>
          </w:rPr>
          <w:t>）</w:t>
        </w:r>
        <w:r w:rsidR="0001149C">
          <w:rPr>
            <w:noProof/>
            <w:webHidden/>
          </w:rPr>
          <w:tab/>
        </w:r>
        <w:r>
          <w:rPr>
            <w:noProof/>
            <w:webHidden/>
          </w:rPr>
          <w:fldChar w:fldCharType="begin"/>
        </w:r>
        <w:r w:rsidR="0001149C">
          <w:rPr>
            <w:noProof/>
            <w:webHidden/>
          </w:rPr>
          <w:instrText xml:space="preserve"> PAGEREF _Toc405996606 \h </w:instrText>
        </w:r>
        <w:r>
          <w:rPr>
            <w:noProof/>
            <w:webHidden/>
          </w:rPr>
        </w:r>
        <w:r>
          <w:rPr>
            <w:noProof/>
            <w:webHidden/>
          </w:rPr>
          <w:fldChar w:fldCharType="separate"/>
        </w:r>
        <w:r w:rsidR="00C76B8D">
          <w:rPr>
            <w:noProof/>
            <w:webHidden/>
          </w:rPr>
          <w:t>330</w:t>
        </w:r>
        <w:r>
          <w:rPr>
            <w:noProof/>
            <w:webHidden/>
          </w:rPr>
          <w:fldChar w:fldCharType="end"/>
        </w:r>
      </w:hyperlink>
    </w:p>
    <w:p w:rsidR="0001149C" w:rsidRDefault="00D13B64" w:rsidP="0001149C">
      <w:r w:rsidRPr="00AA788D">
        <w:fldChar w:fldCharType="end"/>
      </w:r>
    </w:p>
    <w:p w:rsidR="0001149C" w:rsidRDefault="0001149C">
      <w:pPr>
        <w:widowControl/>
      </w:pPr>
      <w:r>
        <w:br w:type="page"/>
      </w:r>
    </w:p>
    <w:p w:rsidR="00602B65" w:rsidRPr="00602B65" w:rsidRDefault="00602B65" w:rsidP="0001149C">
      <w:pPr>
        <w:rPr>
          <w:rFonts w:ascii="標楷體" w:eastAsia="標楷體" w:hAnsi="標楷體"/>
          <w:b/>
          <w:sz w:val="36"/>
          <w:szCs w:val="36"/>
        </w:rPr>
      </w:pPr>
      <w:r w:rsidRPr="00602B65">
        <w:rPr>
          <w:rFonts w:ascii="標楷體" w:eastAsia="標楷體" w:hAnsi="標楷體" w:hint="eastAsia"/>
          <w:b/>
          <w:sz w:val="36"/>
          <w:szCs w:val="36"/>
        </w:rPr>
        <w:t>圖表目錄</w:t>
      </w:r>
    </w:p>
    <w:p w:rsidR="0056011F" w:rsidRPr="0056011F" w:rsidRDefault="00D13B64">
      <w:pPr>
        <w:pStyle w:val="11"/>
        <w:tabs>
          <w:tab w:val="right" w:leader="dot" w:pos="8296"/>
        </w:tabs>
        <w:rPr>
          <w:noProof/>
          <w:szCs w:val="22"/>
        </w:rPr>
      </w:pPr>
      <w:r w:rsidRPr="00D13B64">
        <w:fldChar w:fldCharType="begin"/>
      </w:r>
      <w:r w:rsidR="0056011F" w:rsidRPr="0056011F">
        <w:instrText xml:space="preserve"> TOC \h \z \t "</w:instrText>
      </w:r>
      <w:r w:rsidR="0056011F" w:rsidRPr="0056011F">
        <w:rPr>
          <w:rFonts w:hAnsi="新細明體"/>
        </w:rPr>
        <w:instrText>標題</w:instrText>
      </w:r>
      <w:r w:rsidR="0056011F" w:rsidRPr="0056011F">
        <w:instrText xml:space="preserve"> 7,1" </w:instrText>
      </w:r>
      <w:r w:rsidRPr="00D13B64">
        <w:fldChar w:fldCharType="separate"/>
      </w:r>
      <w:hyperlink w:anchor="_Toc405985730" w:history="1">
        <w:r w:rsidR="0056011F" w:rsidRPr="0056011F">
          <w:rPr>
            <w:rStyle w:val="af3"/>
            <w:rFonts w:hAnsi="新細明體"/>
            <w:noProof/>
          </w:rPr>
          <w:t>表</w:t>
        </w:r>
        <w:r w:rsidR="0056011F" w:rsidRPr="0056011F">
          <w:rPr>
            <w:rStyle w:val="af3"/>
            <w:noProof/>
          </w:rPr>
          <w:t>2-1</w:t>
        </w:r>
        <w:r w:rsidR="0056011F" w:rsidRPr="0056011F">
          <w:rPr>
            <w:rStyle w:val="af3"/>
            <w:rFonts w:hAnsi="新細明體"/>
            <w:noProof/>
          </w:rPr>
          <w:t>：台灣與日本隔離治療與救濟程序比較</w:t>
        </w:r>
        <w:r w:rsidR="0056011F" w:rsidRPr="0056011F">
          <w:rPr>
            <w:noProof/>
            <w:webHidden/>
          </w:rPr>
          <w:tab/>
        </w:r>
        <w:r w:rsidRPr="0056011F">
          <w:rPr>
            <w:noProof/>
            <w:webHidden/>
          </w:rPr>
          <w:fldChar w:fldCharType="begin"/>
        </w:r>
        <w:r w:rsidR="0056011F" w:rsidRPr="0056011F">
          <w:rPr>
            <w:noProof/>
            <w:webHidden/>
          </w:rPr>
          <w:instrText xml:space="preserve"> PAGEREF _Toc405985730 \h </w:instrText>
        </w:r>
        <w:r w:rsidRPr="0056011F">
          <w:rPr>
            <w:noProof/>
            <w:webHidden/>
          </w:rPr>
        </w:r>
        <w:r w:rsidRPr="0056011F">
          <w:rPr>
            <w:noProof/>
            <w:webHidden/>
          </w:rPr>
          <w:fldChar w:fldCharType="separate"/>
        </w:r>
        <w:r w:rsidR="00C76B8D">
          <w:rPr>
            <w:noProof/>
            <w:webHidden/>
          </w:rPr>
          <w:t>17</w:t>
        </w:r>
        <w:r w:rsidRPr="0056011F">
          <w:rPr>
            <w:noProof/>
            <w:webHidden/>
          </w:rPr>
          <w:fldChar w:fldCharType="end"/>
        </w:r>
      </w:hyperlink>
    </w:p>
    <w:p w:rsidR="0056011F" w:rsidRPr="0056011F" w:rsidRDefault="00D13B64">
      <w:pPr>
        <w:pStyle w:val="11"/>
        <w:tabs>
          <w:tab w:val="right" w:leader="dot" w:pos="8296"/>
        </w:tabs>
        <w:rPr>
          <w:noProof/>
          <w:szCs w:val="22"/>
        </w:rPr>
      </w:pPr>
      <w:hyperlink w:anchor="_Toc405985731" w:history="1">
        <w:r w:rsidR="0056011F" w:rsidRPr="0056011F">
          <w:rPr>
            <w:rStyle w:val="af3"/>
            <w:rFonts w:hAnsi="新細明體"/>
            <w:noProof/>
          </w:rPr>
          <w:t>表</w:t>
        </w:r>
        <w:r w:rsidR="0056011F" w:rsidRPr="0056011F">
          <w:rPr>
            <w:rStyle w:val="af3"/>
            <w:noProof/>
          </w:rPr>
          <w:t>2-2</w:t>
        </w:r>
        <w:r w:rsidR="0056011F" w:rsidRPr="0056011F">
          <w:rPr>
            <w:rStyle w:val="af3"/>
            <w:rFonts w:hAnsi="新細明體"/>
            <w:noProof/>
          </w:rPr>
          <w:t>：比較美國與臺灣程序保障與救濟</w:t>
        </w:r>
        <w:r w:rsidR="0056011F" w:rsidRPr="0056011F">
          <w:rPr>
            <w:noProof/>
            <w:webHidden/>
          </w:rPr>
          <w:tab/>
        </w:r>
        <w:r w:rsidRPr="0056011F">
          <w:rPr>
            <w:noProof/>
            <w:webHidden/>
          </w:rPr>
          <w:fldChar w:fldCharType="begin"/>
        </w:r>
        <w:r w:rsidR="0056011F" w:rsidRPr="0056011F">
          <w:rPr>
            <w:noProof/>
            <w:webHidden/>
          </w:rPr>
          <w:instrText xml:space="preserve"> PAGEREF _Toc405985731 \h </w:instrText>
        </w:r>
        <w:r w:rsidRPr="0056011F">
          <w:rPr>
            <w:noProof/>
            <w:webHidden/>
          </w:rPr>
        </w:r>
        <w:r w:rsidRPr="0056011F">
          <w:rPr>
            <w:noProof/>
            <w:webHidden/>
          </w:rPr>
          <w:fldChar w:fldCharType="separate"/>
        </w:r>
        <w:r w:rsidR="00C76B8D">
          <w:rPr>
            <w:noProof/>
            <w:webHidden/>
          </w:rPr>
          <w:t>40</w:t>
        </w:r>
        <w:r w:rsidRPr="0056011F">
          <w:rPr>
            <w:noProof/>
            <w:webHidden/>
          </w:rPr>
          <w:fldChar w:fldCharType="end"/>
        </w:r>
      </w:hyperlink>
    </w:p>
    <w:p w:rsidR="0056011F" w:rsidRPr="0056011F" w:rsidRDefault="00D13B64">
      <w:pPr>
        <w:pStyle w:val="11"/>
        <w:tabs>
          <w:tab w:val="right" w:leader="dot" w:pos="8296"/>
        </w:tabs>
        <w:rPr>
          <w:noProof/>
          <w:szCs w:val="22"/>
        </w:rPr>
      </w:pPr>
      <w:hyperlink w:anchor="_Toc405985732" w:history="1">
        <w:r w:rsidR="0056011F" w:rsidRPr="0056011F">
          <w:rPr>
            <w:rStyle w:val="af3"/>
            <w:rFonts w:hAnsi="新細明體"/>
            <w:noProof/>
          </w:rPr>
          <w:t>表</w:t>
        </w:r>
        <w:r w:rsidR="0056011F" w:rsidRPr="0056011F">
          <w:rPr>
            <w:rStyle w:val="af3"/>
            <w:noProof/>
          </w:rPr>
          <w:t>2-3</w:t>
        </w:r>
        <w:r w:rsidR="0056011F" w:rsidRPr="0056011F">
          <w:rPr>
            <w:rStyle w:val="af3"/>
            <w:rFonts w:hAnsi="新細明體"/>
            <w:noProof/>
          </w:rPr>
          <w:t>：強制隔離程序與即時救濟之修法建議</w:t>
        </w:r>
        <w:r w:rsidR="0056011F" w:rsidRPr="0056011F">
          <w:rPr>
            <w:noProof/>
            <w:webHidden/>
          </w:rPr>
          <w:tab/>
        </w:r>
        <w:r w:rsidRPr="0056011F">
          <w:rPr>
            <w:noProof/>
            <w:webHidden/>
          </w:rPr>
          <w:fldChar w:fldCharType="begin"/>
        </w:r>
        <w:r w:rsidR="0056011F" w:rsidRPr="0056011F">
          <w:rPr>
            <w:noProof/>
            <w:webHidden/>
          </w:rPr>
          <w:instrText xml:space="preserve"> PAGEREF _Toc405985732 \h </w:instrText>
        </w:r>
        <w:r w:rsidRPr="0056011F">
          <w:rPr>
            <w:noProof/>
            <w:webHidden/>
          </w:rPr>
        </w:r>
        <w:r w:rsidRPr="0056011F">
          <w:rPr>
            <w:noProof/>
            <w:webHidden/>
          </w:rPr>
          <w:fldChar w:fldCharType="separate"/>
        </w:r>
        <w:r w:rsidR="00C76B8D">
          <w:rPr>
            <w:noProof/>
            <w:webHidden/>
          </w:rPr>
          <w:t>44</w:t>
        </w:r>
        <w:r w:rsidRPr="0056011F">
          <w:rPr>
            <w:noProof/>
            <w:webHidden/>
          </w:rPr>
          <w:fldChar w:fldCharType="end"/>
        </w:r>
      </w:hyperlink>
    </w:p>
    <w:p w:rsidR="0056011F" w:rsidRPr="0056011F" w:rsidRDefault="00D13B64">
      <w:pPr>
        <w:pStyle w:val="11"/>
        <w:tabs>
          <w:tab w:val="right" w:leader="dot" w:pos="8296"/>
        </w:tabs>
        <w:rPr>
          <w:noProof/>
          <w:szCs w:val="22"/>
        </w:rPr>
      </w:pPr>
      <w:hyperlink w:anchor="_Toc405985733" w:history="1">
        <w:r w:rsidR="0056011F" w:rsidRPr="0056011F">
          <w:rPr>
            <w:rStyle w:val="af3"/>
            <w:rFonts w:hAnsi="新細明體"/>
            <w:noProof/>
            <w:kern w:val="0"/>
          </w:rPr>
          <w:t>表</w:t>
        </w:r>
        <w:r w:rsidR="0056011F" w:rsidRPr="0056011F">
          <w:rPr>
            <w:rStyle w:val="af3"/>
            <w:noProof/>
            <w:kern w:val="0"/>
          </w:rPr>
          <w:t>3-1</w:t>
        </w:r>
        <w:r w:rsidR="0056011F" w:rsidRPr="0056011F">
          <w:rPr>
            <w:rStyle w:val="af3"/>
            <w:rFonts w:hAnsi="新細明體"/>
            <w:noProof/>
            <w:kern w:val="0"/>
          </w:rPr>
          <w:t>：紐約市強制隔離處分類型、基礎、證據要求、解除隔離理由</w:t>
        </w:r>
        <w:r w:rsidR="0056011F" w:rsidRPr="0056011F">
          <w:rPr>
            <w:noProof/>
            <w:webHidden/>
          </w:rPr>
          <w:tab/>
        </w:r>
        <w:r w:rsidRPr="0056011F">
          <w:rPr>
            <w:noProof/>
            <w:webHidden/>
          </w:rPr>
          <w:fldChar w:fldCharType="begin"/>
        </w:r>
        <w:r w:rsidR="0056011F" w:rsidRPr="0056011F">
          <w:rPr>
            <w:noProof/>
            <w:webHidden/>
          </w:rPr>
          <w:instrText xml:space="preserve"> PAGEREF _Toc405985733 \h </w:instrText>
        </w:r>
        <w:r w:rsidRPr="0056011F">
          <w:rPr>
            <w:noProof/>
            <w:webHidden/>
          </w:rPr>
        </w:r>
        <w:r w:rsidRPr="0056011F">
          <w:rPr>
            <w:noProof/>
            <w:webHidden/>
          </w:rPr>
          <w:fldChar w:fldCharType="separate"/>
        </w:r>
        <w:r w:rsidR="00C76B8D">
          <w:rPr>
            <w:noProof/>
            <w:webHidden/>
          </w:rPr>
          <w:t>61</w:t>
        </w:r>
        <w:r w:rsidRPr="0056011F">
          <w:rPr>
            <w:noProof/>
            <w:webHidden/>
          </w:rPr>
          <w:fldChar w:fldCharType="end"/>
        </w:r>
      </w:hyperlink>
    </w:p>
    <w:p w:rsidR="0056011F" w:rsidRPr="0056011F" w:rsidRDefault="00D13B64">
      <w:pPr>
        <w:pStyle w:val="11"/>
        <w:tabs>
          <w:tab w:val="right" w:leader="dot" w:pos="8296"/>
        </w:tabs>
        <w:rPr>
          <w:noProof/>
          <w:szCs w:val="22"/>
        </w:rPr>
      </w:pPr>
      <w:hyperlink w:anchor="_Toc405985734" w:history="1">
        <w:r w:rsidR="0056011F" w:rsidRPr="0056011F">
          <w:rPr>
            <w:rStyle w:val="af3"/>
            <w:rFonts w:hAnsi="新細明體"/>
            <w:noProof/>
          </w:rPr>
          <w:t>表</w:t>
        </w:r>
        <w:r w:rsidR="0056011F" w:rsidRPr="0056011F">
          <w:rPr>
            <w:rStyle w:val="af3"/>
            <w:noProof/>
          </w:rPr>
          <w:t>3-2</w:t>
        </w:r>
        <w:r w:rsidR="0056011F" w:rsidRPr="0056011F">
          <w:rPr>
            <w:rStyle w:val="af3"/>
            <w:rFonts w:hAnsi="新細明體"/>
            <w:noProof/>
          </w:rPr>
          <w:t>：不配合結核病患之處罰修正建議</w:t>
        </w:r>
        <w:r w:rsidR="0056011F" w:rsidRPr="0056011F">
          <w:rPr>
            <w:noProof/>
            <w:webHidden/>
          </w:rPr>
          <w:tab/>
        </w:r>
        <w:r w:rsidRPr="0056011F">
          <w:rPr>
            <w:noProof/>
            <w:webHidden/>
          </w:rPr>
          <w:fldChar w:fldCharType="begin"/>
        </w:r>
        <w:r w:rsidR="0056011F" w:rsidRPr="0056011F">
          <w:rPr>
            <w:noProof/>
            <w:webHidden/>
          </w:rPr>
          <w:instrText xml:space="preserve"> PAGEREF _Toc405985734 \h </w:instrText>
        </w:r>
        <w:r w:rsidRPr="0056011F">
          <w:rPr>
            <w:noProof/>
            <w:webHidden/>
          </w:rPr>
        </w:r>
        <w:r w:rsidRPr="0056011F">
          <w:rPr>
            <w:noProof/>
            <w:webHidden/>
          </w:rPr>
          <w:fldChar w:fldCharType="separate"/>
        </w:r>
        <w:r w:rsidR="00C76B8D">
          <w:rPr>
            <w:noProof/>
            <w:webHidden/>
          </w:rPr>
          <w:t>70</w:t>
        </w:r>
        <w:r w:rsidRPr="0056011F">
          <w:rPr>
            <w:noProof/>
            <w:webHidden/>
          </w:rPr>
          <w:fldChar w:fldCharType="end"/>
        </w:r>
      </w:hyperlink>
    </w:p>
    <w:p w:rsidR="0056011F" w:rsidRPr="0056011F" w:rsidRDefault="00D13B64">
      <w:pPr>
        <w:pStyle w:val="11"/>
        <w:tabs>
          <w:tab w:val="right" w:leader="dot" w:pos="8296"/>
        </w:tabs>
        <w:rPr>
          <w:noProof/>
          <w:szCs w:val="22"/>
        </w:rPr>
      </w:pPr>
      <w:hyperlink w:anchor="_Toc405985735" w:history="1">
        <w:r w:rsidR="0056011F" w:rsidRPr="0056011F">
          <w:rPr>
            <w:rStyle w:val="af3"/>
            <w:rFonts w:hAnsi="新細明體"/>
            <w:noProof/>
          </w:rPr>
          <w:t>表</w:t>
        </w:r>
        <w:r w:rsidR="0056011F" w:rsidRPr="0056011F">
          <w:rPr>
            <w:rStyle w:val="af3"/>
            <w:noProof/>
          </w:rPr>
          <w:t>4-1</w:t>
        </w:r>
        <w:r w:rsidR="0056011F" w:rsidRPr="0056011F">
          <w:rPr>
            <w:rStyle w:val="af3"/>
            <w:rFonts w:hAnsi="新細明體"/>
            <w:noProof/>
          </w:rPr>
          <w:t>：愛滋病患通報、檢測同意與伴侶通知修法建議</w:t>
        </w:r>
        <w:r w:rsidR="0056011F" w:rsidRPr="0056011F">
          <w:rPr>
            <w:noProof/>
            <w:webHidden/>
          </w:rPr>
          <w:tab/>
        </w:r>
        <w:r w:rsidRPr="0056011F">
          <w:rPr>
            <w:noProof/>
            <w:webHidden/>
          </w:rPr>
          <w:fldChar w:fldCharType="begin"/>
        </w:r>
        <w:r w:rsidR="0056011F" w:rsidRPr="0056011F">
          <w:rPr>
            <w:noProof/>
            <w:webHidden/>
          </w:rPr>
          <w:instrText xml:space="preserve"> PAGEREF _Toc405985735 \h </w:instrText>
        </w:r>
        <w:r w:rsidRPr="0056011F">
          <w:rPr>
            <w:noProof/>
            <w:webHidden/>
          </w:rPr>
        </w:r>
        <w:r w:rsidRPr="0056011F">
          <w:rPr>
            <w:noProof/>
            <w:webHidden/>
          </w:rPr>
          <w:fldChar w:fldCharType="separate"/>
        </w:r>
        <w:r w:rsidR="00C76B8D">
          <w:rPr>
            <w:noProof/>
            <w:webHidden/>
          </w:rPr>
          <w:t>91</w:t>
        </w:r>
        <w:r w:rsidRPr="0056011F">
          <w:rPr>
            <w:noProof/>
            <w:webHidden/>
          </w:rPr>
          <w:fldChar w:fldCharType="end"/>
        </w:r>
      </w:hyperlink>
    </w:p>
    <w:p w:rsidR="0056011F" w:rsidRPr="0056011F" w:rsidRDefault="00D13B64">
      <w:pPr>
        <w:pStyle w:val="11"/>
        <w:tabs>
          <w:tab w:val="right" w:leader="dot" w:pos="8296"/>
        </w:tabs>
        <w:rPr>
          <w:noProof/>
          <w:szCs w:val="22"/>
        </w:rPr>
      </w:pPr>
      <w:hyperlink w:anchor="_Toc405985736" w:history="1">
        <w:r w:rsidR="0056011F" w:rsidRPr="0056011F">
          <w:rPr>
            <w:rStyle w:val="af3"/>
            <w:rFonts w:hAnsi="新細明體"/>
            <w:noProof/>
          </w:rPr>
          <w:t>圖</w:t>
        </w:r>
        <w:r w:rsidR="0056011F" w:rsidRPr="0056011F">
          <w:rPr>
            <w:rStyle w:val="af3"/>
            <w:noProof/>
          </w:rPr>
          <w:t>5-1</w:t>
        </w:r>
        <w:r w:rsidR="0056011F" w:rsidRPr="0056011F">
          <w:rPr>
            <w:rStyle w:val="af3"/>
            <w:rFonts w:hAnsi="新細明體"/>
            <w:noProof/>
          </w:rPr>
          <w:t>：日本傳染病法新法整合既有舊法</w:t>
        </w:r>
        <w:r w:rsidR="0056011F" w:rsidRPr="0056011F">
          <w:rPr>
            <w:noProof/>
            <w:webHidden/>
          </w:rPr>
          <w:tab/>
        </w:r>
        <w:r w:rsidRPr="0056011F">
          <w:rPr>
            <w:noProof/>
            <w:webHidden/>
          </w:rPr>
          <w:fldChar w:fldCharType="begin"/>
        </w:r>
        <w:r w:rsidR="0056011F" w:rsidRPr="0056011F">
          <w:rPr>
            <w:noProof/>
            <w:webHidden/>
          </w:rPr>
          <w:instrText xml:space="preserve"> PAGEREF _Toc405985736 \h </w:instrText>
        </w:r>
        <w:r w:rsidRPr="0056011F">
          <w:rPr>
            <w:noProof/>
            <w:webHidden/>
          </w:rPr>
        </w:r>
        <w:r w:rsidRPr="0056011F">
          <w:rPr>
            <w:noProof/>
            <w:webHidden/>
          </w:rPr>
          <w:fldChar w:fldCharType="separate"/>
        </w:r>
        <w:r w:rsidR="00C76B8D">
          <w:rPr>
            <w:noProof/>
            <w:webHidden/>
          </w:rPr>
          <w:t>106</w:t>
        </w:r>
        <w:r w:rsidRPr="0056011F">
          <w:rPr>
            <w:noProof/>
            <w:webHidden/>
          </w:rPr>
          <w:fldChar w:fldCharType="end"/>
        </w:r>
      </w:hyperlink>
    </w:p>
    <w:p w:rsidR="0056011F" w:rsidRPr="0056011F" w:rsidRDefault="00D13B64">
      <w:pPr>
        <w:pStyle w:val="11"/>
        <w:tabs>
          <w:tab w:val="right" w:leader="dot" w:pos="8296"/>
        </w:tabs>
        <w:rPr>
          <w:noProof/>
          <w:szCs w:val="22"/>
        </w:rPr>
      </w:pPr>
      <w:hyperlink w:anchor="_Toc405985737" w:history="1">
        <w:r w:rsidR="0056011F" w:rsidRPr="0056011F">
          <w:rPr>
            <w:rStyle w:val="af3"/>
            <w:rFonts w:hAnsi="新細明體"/>
            <w:noProof/>
          </w:rPr>
          <w:t>表</w:t>
        </w:r>
        <w:r w:rsidR="0056011F" w:rsidRPr="0056011F">
          <w:rPr>
            <w:rStyle w:val="af3"/>
            <w:noProof/>
          </w:rPr>
          <w:t>5-1</w:t>
        </w:r>
        <w:r w:rsidR="0056011F" w:rsidRPr="0056011F">
          <w:rPr>
            <w:rStyle w:val="af3"/>
            <w:rFonts w:hAnsi="新細明體"/>
            <w:noProof/>
          </w:rPr>
          <w:t>：除染病防治法與人類免疫缺乏病毒傳染防治及感染者權益保障條例合併修正草案</w:t>
        </w:r>
        <w:r w:rsidR="0056011F" w:rsidRPr="0056011F">
          <w:rPr>
            <w:noProof/>
            <w:webHidden/>
          </w:rPr>
          <w:tab/>
        </w:r>
        <w:r w:rsidRPr="0056011F">
          <w:rPr>
            <w:noProof/>
            <w:webHidden/>
          </w:rPr>
          <w:fldChar w:fldCharType="begin"/>
        </w:r>
        <w:r w:rsidR="0056011F" w:rsidRPr="0056011F">
          <w:rPr>
            <w:noProof/>
            <w:webHidden/>
          </w:rPr>
          <w:instrText xml:space="preserve"> PAGEREF _Toc405985737 \h </w:instrText>
        </w:r>
        <w:r w:rsidRPr="0056011F">
          <w:rPr>
            <w:noProof/>
            <w:webHidden/>
          </w:rPr>
        </w:r>
        <w:r w:rsidRPr="0056011F">
          <w:rPr>
            <w:noProof/>
            <w:webHidden/>
          </w:rPr>
          <w:fldChar w:fldCharType="separate"/>
        </w:r>
        <w:r w:rsidR="00C76B8D">
          <w:rPr>
            <w:noProof/>
            <w:webHidden/>
          </w:rPr>
          <w:t>116</w:t>
        </w:r>
        <w:r w:rsidRPr="0056011F">
          <w:rPr>
            <w:noProof/>
            <w:webHidden/>
          </w:rPr>
          <w:fldChar w:fldCharType="end"/>
        </w:r>
      </w:hyperlink>
    </w:p>
    <w:p w:rsidR="0056011F" w:rsidRPr="0056011F" w:rsidRDefault="00D13B64">
      <w:pPr>
        <w:pStyle w:val="11"/>
        <w:tabs>
          <w:tab w:val="right" w:leader="dot" w:pos="8296"/>
        </w:tabs>
        <w:rPr>
          <w:noProof/>
          <w:szCs w:val="22"/>
        </w:rPr>
      </w:pPr>
      <w:hyperlink w:anchor="_Toc405985738" w:history="1">
        <w:r w:rsidR="0056011F" w:rsidRPr="0056011F">
          <w:rPr>
            <w:rStyle w:val="af3"/>
            <w:rFonts w:hAnsi="新細明體"/>
            <w:noProof/>
          </w:rPr>
          <w:t>表</w:t>
        </w:r>
        <w:r w:rsidR="0056011F" w:rsidRPr="0056011F">
          <w:rPr>
            <w:rStyle w:val="af3"/>
            <w:noProof/>
          </w:rPr>
          <w:t>6-1</w:t>
        </w:r>
        <w:r w:rsidR="0056011F" w:rsidRPr="0056011F">
          <w:rPr>
            <w:rStyle w:val="af3"/>
            <w:rFonts w:hAnsi="新細明體"/>
            <w:noProof/>
          </w:rPr>
          <w:t>：隔離治療費用負擔修正建議</w:t>
        </w:r>
        <w:r w:rsidR="0056011F" w:rsidRPr="0056011F">
          <w:rPr>
            <w:noProof/>
            <w:webHidden/>
          </w:rPr>
          <w:tab/>
        </w:r>
        <w:r w:rsidRPr="0056011F">
          <w:rPr>
            <w:noProof/>
            <w:webHidden/>
          </w:rPr>
          <w:fldChar w:fldCharType="begin"/>
        </w:r>
        <w:r w:rsidR="0056011F" w:rsidRPr="0056011F">
          <w:rPr>
            <w:noProof/>
            <w:webHidden/>
          </w:rPr>
          <w:instrText xml:space="preserve"> PAGEREF _Toc405985738 \h </w:instrText>
        </w:r>
        <w:r w:rsidRPr="0056011F">
          <w:rPr>
            <w:noProof/>
            <w:webHidden/>
          </w:rPr>
        </w:r>
        <w:r w:rsidRPr="0056011F">
          <w:rPr>
            <w:noProof/>
            <w:webHidden/>
          </w:rPr>
          <w:fldChar w:fldCharType="separate"/>
        </w:r>
        <w:r w:rsidR="00C76B8D">
          <w:rPr>
            <w:noProof/>
            <w:webHidden/>
          </w:rPr>
          <w:t>154</w:t>
        </w:r>
        <w:r w:rsidRPr="0056011F">
          <w:rPr>
            <w:noProof/>
            <w:webHidden/>
          </w:rPr>
          <w:fldChar w:fldCharType="end"/>
        </w:r>
      </w:hyperlink>
    </w:p>
    <w:p w:rsidR="0056011F" w:rsidRPr="0056011F" w:rsidRDefault="00D13B64">
      <w:pPr>
        <w:pStyle w:val="11"/>
        <w:tabs>
          <w:tab w:val="right" w:leader="dot" w:pos="8296"/>
        </w:tabs>
        <w:rPr>
          <w:noProof/>
          <w:szCs w:val="22"/>
        </w:rPr>
      </w:pPr>
      <w:hyperlink w:anchor="_Toc405985739" w:history="1">
        <w:r w:rsidR="0056011F" w:rsidRPr="0056011F">
          <w:rPr>
            <w:rStyle w:val="af3"/>
            <w:rFonts w:hAnsi="新細明體"/>
            <w:noProof/>
          </w:rPr>
          <w:t>表</w:t>
        </w:r>
        <w:r w:rsidR="0056011F" w:rsidRPr="0056011F">
          <w:rPr>
            <w:rStyle w:val="af3"/>
            <w:noProof/>
          </w:rPr>
          <w:t>7-1</w:t>
        </w:r>
        <w:r w:rsidR="0056011F" w:rsidRPr="0056011F">
          <w:rPr>
            <w:rStyle w:val="af3"/>
            <w:rFonts w:hAnsi="新細明體"/>
            <w:noProof/>
          </w:rPr>
          <w:t>：</w:t>
        </w:r>
        <w:r w:rsidR="0056011F" w:rsidRPr="0056011F">
          <w:rPr>
            <w:rStyle w:val="af3"/>
            <w:noProof/>
          </w:rPr>
          <w:t>VICP</w:t>
        </w:r>
        <w:r w:rsidR="0056011F" w:rsidRPr="0056011F">
          <w:rPr>
            <w:rStyle w:val="af3"/>
            <w:rFonts w:hAnsi="新細明體"/>
            <w:noProof/>
          </w:rPr>
          <w:t>補償計畫涵蓋之疫苗</w:t>
        </w:r>
        <w:r w:rsidR="0056011F" w:rsidRPr="0056011F">
          <w:rPr>
            <w:noProof/>
            <w:webHidden/>
          </w:rPr>
          <w:tab/>
        </w:r>
        <w:r w:rsidRPr="0056011F">
          <w:rPr>
            <w:noProof/>
            <w:webHidden/>
          </w:rPr>
          <w:fldChar w:fldCharType="begin"/>
        </w:r>
        <w:r w:rsidR="0056011F" w:rsidRPr="0056011F">
          <w:rPr>
            <w:noProof/>
            <w:webHidden/>
          </w:rPr>
          <w:instrText xml:space="preserve"> PAGEREF _Toc405985739 \h </w:instrText>
        </w:r>
        <w:r w:rsidRPr="0056011F">
          <w:rPr>
            <w:noProof/>
            <w:webHidden/>
          </w:rPr>
        </w:r>
        <w:r w:rsidRPr="0056011F">
          <w:rPr>
            <w:noProof/>
            <w:webHidden/>
          </w:rPr>
          <w:fldChar w:fldCharType="separate"/>
        </w:r>
        <w:r w:rsidR="00C76B8D">
          <w:rPr>
            <w:noProof/>
            <w:webHidden/>
          </w:rPr>
          <w:t>160</w:t>
        </w:r>
        <w:r w:rsidRPr="0056011F">
          <w:rPr>
            <w:noProof/>
            <w:webHidden/>
          </w:rPr>
          <w:fldChar w:fldCharType="end"/>
        </w:r>
      </w:hyperlink>
    </w:p>
    <w:p w:rsidR="0001149C" w:rsidRDefault="00D13B64">
      <w:pPr>
        <w:pStyle w:val="11"/>
        <w:tabs>
          <w:tab w:val="right" w:leader="dot" w:pos="8296"/>
        </w:tabs>
        <w:sectPr w:rsidR="0001149C" w:rsidSect="0001149C">
          <w:pgSz w:w="11906" w:h="16838" w:code="9"/>
          <w:pgMar w:top="1440" w:right="1800" w:bottom="1440" w:left="1800" w:header="851" w:footer="992" w:gutter="0"/>
          <w:pgNumType w:fmt="lowerRoman" w:start="1"/>
          <w:cols w:space="425"/>
          <w:docGrid w:type="linesAndChars" w:linePitch="360"/>
        </w:sectPr>
      </w:pPr>
      <w:hyperlink w:anchor="_Toc405985740" w:history="1">
        <w:r w:rsidR="0056011F" w:rsidRPr="0056011F">
          <w:rPr>
            <w:rStyle w:val="af3"/>
            <w:rFonts w:hAnsi="新細明體"/>
            <w:noProof/>
          </w:rPr>
          <w:t>表</w:t>
        </w:r>
        <w:r w:rsidR="0056011F" w:rsidRPr="0056011F">
          <w:rPr>
            <w:rStyle w:val="af3"/>
            <w:noProof/>
          </w:rPr>
          <w:t>7-2</w:t>
        </w:r>
        <w:r w:rsidR="0056011F" w:rsidRPr="0056011F">
          <w:rPr>
            <w:rStyle w:val="af3"/>
            <w:rFonts w:hAnsi="新細明體"/>
            <w:noProof/>
          </w:rPr>
          <w:t>：</w:t>
        </w:r>
        <w:r w:rsidR="0056011F" w:rsidRPr="0056011F">
          <w:rPr>
            <w:rStyle w:val="af3"/>
            <w:noProof/>
          </w:rPr>
          <w:t>PREPA</w:t>
        </w:r>
        <w:r w:rsidR="0056011F" w:rsidRPr="0056011F">
          <w:rPr>
            <w:rStyle w:val="af3"/>
            <w:rFonts w:hAnsi="新細明體"/>
            <w:noProof/>
          </w:rPr>
          <w:t>施行後歷年發出之宣布摘要</w:t>
        </w:r>
        <w:r w:rsidR="0056011F" w:rsidRPr="0056011F">
          <w:rPr>
            <w:noProof/>
            <w:webHidden/>
          </w:rPr>
          <w:tab/>
        </w:r>
        <w:r w:rsidRPr="0056011F">
          <w:rPr>
            <w:noProof/>
            <w:webHidden/>
          </w:rPr>
          <w:fldChar w:fldCharType="begin"/>
        </w:r>
        <w:r w:rsidR="0056011F" w:rsidRPr="0056011F">
          <w:rPr>
            <w:noProof/>
            <w:webHidden/>
          </w:rPr>
          <w:instrText xml:space="preserve"> PAGEREF _Toc405985740 \h </w:instrText>
        </w:r>
        <w:r w:rsidRPr="0056011F">
          <w:rPr>
            <w:noProof/>
            <w:webHidden/>
          </w:rPr>
        </w:r>
        <w:r w:rsidRPr="0056011F">
          <w:rPr>
            <w:noProof/>
            <w:webHidden/>
          </w:rPr>
          <w:fldChar w:fldCharType="separate"/>
        </w:r>
        <w:r w:rsidR="00C76B8D">
          <w:rPr>
            <w:noProof/>
            <w:webHidden/>
          </w:rPr>
          <w:t>171</w:t>
        </w:r>
        <w:r w:rsidRPr="0056011F">
          <w:rPr>
            <w:noProof/>
            <w:webHidden/>
          </w:rPr>
          <w:fldChar w:fldCharType="end"/>
        </w:r>
      </w:hyperlink>
    </w:p>
    <w:p w:rsidR="009364D4" w:rsidRPr="00AA788D" w:rsidRDefault="00D13B64" w:rsidP="0056011F">
      <w:pPr>
        <w:pStyle w:val="af0"/>
      </w:pPr>
      <w:r w:rsidRPr="0056011F">
        <w:rPr>
          <w:rFonts w:ascii="Times New Roman" w:eastAsia="新細明體" w:hAnsi="Times New Roman" w:cs="Times New Roman"/>
        </w:rPr>
        <w:fldChar w:fldCharType="end"/>
      </w:r>
      <w:bookmarkStart w:id="0" w:name="_Toc405996297"/>
      <w:r w:rsidR="00602B65" w:rsidRPr="00AA788D">
        <w:t>第一章</w:t>
      </w:r>
      <w:r w:rsidR="00602B65" w:rsidRPr="00AA788D">
        <w:t xml:space="preserve"> </w:t>
      </w:r>
      <w:r w:rsidR="00602B65" w:rsidRPr="00AA788D">
        <w:t>計畫緣起與目的</w:t>
      </w:r>
      <w:bookmarkEnd w:id="0"/>
    </w:p>
    <w:p w:rsidR="00702790" w:rsidRPr="00AA788D" w:rsidRDefault="00702790" w:rsidP="00C610AB">
      <w:pPr>
        <w:pStyle w:val="23"/>
        <w:spacing w:line="240" w:lineRule="auto"/>
        <w:rPr>
          <w:rFonts w:ascii="Times New Roman" w:hAnsi="Times New Roman"/>
        </w:rPr>
      </w:pPr>
      <w:bookmarkStart w:id="1" w:name="_Toc405996298"/>
      <w:r w:rsidRPr="00AA788D">
        <w:rPr>
          <w:rFonts w:ascii="Times New Roman"/>
        </w:rPr>
        <w:t>一、</w:t>
      </w:r>
      <w:r w:rsidR="009364D4" w:rsidRPr="00AA788D">
        <w:rPr>
          <w:rFonts w:ascii="Times New Roman"/>
        </w:rPr>
        <w:t>問題狀況或發展需</w:t>
      </w:r>
      <w:r w:rsidR="00723F01">
        <w:rPr>
          <w:rFonts w:ascii="Times New Roman" w:hint="eastAsia"/>
        </w:rPr>
        <w:t>求</w:t>
      </w:r>
      <w:bookmarkEnd w:id="1"/>
    </w:p>
    <w:p w:rsidR="009364D4" w:rsidRPr="00AA788D" w:rsidRDefault="00702790" w:rsidP="00C610AB">
      <w:pPr>
        <w:pStyle w:val="32"/>
        <w:spacing w:line="240" w:lineRule="auto"/>
        <w:rPr>
          <w:rFonts w:ascii="Times New Roman" w:eastAsia="新細明體" w:hAnsi="Times New Roman" w:cs="Times New Roman"/>
          <w:kern w:val="0"/>
        </w:rPr>
      </w:pPr>
      <w:bookmarkStart w:id="2" w:name="_Toc405996299"/>
      <w:r w:rsidRPr="00AA788D">
        <w:rPr>
          <w:rFonts w:ascii="Times New Roman" w:eastAsia="新細明體" w:hAnsi="Times New Roman" w:cs="Times New Roman"/>
        </w:rPr>
        <w:t>（一）</w:t>
      </w:r>
      <w:r w:rsidR="009364D4" w:rsidRPr="00AA788D">
        <w:rPr>
          <w:rFonts w:ascii="Times New Roman" w:eastAsia="新細明體" w:hAnsi="Times New Roman" w:cs="Times New Roman"/>
        </w:rPr>
        <w:t>大法官釋字</w:t>
      </w:r>
      <w:r w:rsidR="009364D4" w:rsidRPr="00AA788D">
        <w:rPr>
          <w:rFonts w:ascii="Times New Roman" w:eastAsia="新細明體" w:hAnsi="Times New Roman" w:cs="Times New Roman"/>
        </w:rPr>
        <w:t>690</w:t>
      </w:r>
      <w:r w:rsidR="009364D4" w:rsidRPr="00AA788D">
        <w:rPr>
          <w:rFonts w:ascii="Times New Roman" w:eastAsia="新細明體" w:hAnsi="Times New Roman" w:cs="Times New Roman"/>
        </w:rPr>
        <w:t>號</w:t>
      </w:r>
      <w:r w:rsidR="009364D4" w:rsidRPr="00AA788D">
        <w:rPr>
          <w:rFonts w:ascii="Times New Roman" w:eastAsia="新細明體" w:hAnsi="Times New Roman" w:cs="Times New Roman"/>
          <w:kern w:val="0"/>
        </w:rPr>
        <w:t>解釋要求通盤檢討傳染病防治法</w:t>
      </w:r>
      <w:bookmarkEnd w:id="2"/>
    </w:p>
    <w:p w:rsidR="00702790" w:rsidRPr="00AA788D" w:rsidRDefault="00702790" w:rsidP="00C610AB">
      <w:pPr>
        <w:pStyle w:val="4"/>
        <w:spacing w:line="240" w:lineRule="auto"/>
        <w:rPr>
          <w:rFonts w:ascii="Times New Roman" w:eastAsia="新細明體" w:hAnsi="Times New Roman" w:cs="Times New Roman"/>
          <w:kern w:val="0"/>
        </w:rPr>
      </w:pPr>
      <w:bookmarkStart w:id="3" w:name="_Toc405996300"/>
      <w:r w:rsidRPr="00AA788D">
        <w:rPr>
          <w:rFonts w:ascii="Times New Roman" w:eastAsia="新細明體" w:hAnsi="Times New Roman" w:cs="Times New Roman"/>
          <w:kern w:val="0"/>
        </w:rPr>
        <w:t>1.</w:t>
      </w:r>
      <w:r w:rsidRPr="00AA788D">
        <w:rPr>
          <w:rFonts w:ascii="Times New Roman" w:eastAsia="新細明體" w:hAnsi="Times New Roman" w:cs="Times New Roman"/>
          <w:kern w:val="0"/>
        </w:rPr>
        <w:t>釋字</w:t>
      </w:r>
      <w:r w:rsidRPr="00AA788D">
        <w:rPr>
          <w:rFonts w:ascii="Times New Roman" w:eastAsia="新細明體" w:hAnsi="Times New Roman" w:cs="Times New Roman"/>
          <w:kern w:val="0"/>
        </w:rPr>
        <w:t>690</w:t>
      </w:r>
      <w:r w:rsidRPr="00AA788D">
        <w:rPr>
          <w:rFonts w:ascii="Times New Roman" w:eastAsia="新細明體" w:hAnsi="Times New Roman" w:cs="Times New Roman"/>
          <w:kern w:val="0"/>
        </w:rPr>
        <w:t>號解釋</w:t>
      </w:r>
      <w:bookmarkEnd w:id="3"/>
    </w:p>
    <w:p w:rsidR="00602B65" w:rsidRPr="00AA788D" w:rsidRDefault="009364D4" w:rsidP="00602B65">
      <w:pPr>
        <w:adjustRightInd w:val="0"/>
        <w:snapToGrid w:val="0"/>
        <w:ind w:firstLineChars="100" w:firstLine="240"/>
        <w:rPr>
          <w:bCs/>
          <w:color w:val="000000"/>
          <w:kern w:val="0"/>
        </w:rPr>
      </w:pPr>
      <w:r w:rsidRPr="00AA788D">
        <w:rPr>
          <w:bCs/>
          <w:color w:val="000000"/>
          <w:kern w:val="0"/>
        </w:rPr>
        <w:t>大法官釋字</w:t>
      </w:r>
      <w:r w:rsidRPr="00AA788D">
        <w:rPr>
          <w:bCs/>
          <w:color w:val="000000"/>
          <w:kern w:val="0"/>
        </w:rPr>
        <w:t>690</w:t>
      </w:r>
      <w:r w:rsidRPr="00AA788D">
        <w:rPr>
          <w:bCs/>
          <w:color w:val="000000"/>
          <w:kern w:val="0"/>
        </w:rPr>
        <w:t>號（民國</w:t>
      </w:r>
      <w:r w:rsidRPr="00AA788D">
        <w:rPr>
          <w:bCs/>
          <w:color w:val="000000"/>
          <w:kern w:val="0"/>
        </w:rPr>
        <w:t>100</w:t>
      </w:r>
      <w:r w:rsidRPr="00AA788D">
        <w:rPr>
          <w:bCs/>
          <w:color w:val="000000"/>
          <w:kern w:val="0"/>
        </w:rPr>
        <w:t>年</w:t>
      </w:r>
      <w:r w:rsidRPr="00AA788D">
        <w:rPr>
          <w:bCs/>
          <w:color w:val="000000"/>
          <w:kern w:val="0"/>
        </w:rPr>
        <w:t>9</w:t>
      </w:r>
      <w:r w:rsidRPr="00AA788D">
        <w:rPr>
          <w:bCs/>
          <w:color w:val="000000"/>
          <w:kern w:val="0"/>
        </w:rPr>
        <w:t>月</w:t>
      </w:r>
      <w:r w:rsidRPr="00AA788D">
        <w:rPr>
          <w:bCs/>
          <w:color w:val="000000"/>
          <w:kern w:val="0"/>
        </w:rPr>
        <w:t>30</w:t>
      </w:r>
      <w:r w:rsidRPr="00AA788D">
        <w:rPr>
          <w:bCs/>
          <w:color w:val="000000"/>
          <w:kern w:val="0"/>
        </w:rPr>
        <w:t>日）審查中華民國九十一年一月三十日修正公布之傳染病防治法第</w:t>
      </w:r>
      <w:r w:rsidRPr="00AA788D">
        <w:rPr>
          <w:bCs/>
          <w:color w:val="000000"/>
          <w:kern w:val="0"/>
        </w:rPr>
        <w:t>37</w:t>
      </w:r>
      <w:r w:rsidRPr="00AA788D">
        <w:rPr>
          <w:bCs/>
          <w:color w:val="000000"/>
          <w:kern w:val="0"/>
        </w:rPr>
        <w:t>條</w:t>
      </w:r>
      <w:r w:rsidR="001C3E03" w:rsidRPr="001C3E03">
        <w:rPr>
          <w:rStyle w:val="ad"/>
        </w:rPr>
        <w:footnoteReference w:id="1"/>
      </w:r>
      <w:r w:rsidRPr="00AA788D">
        <w:rPr>
          <w:bCs/>
          <w:color w:val="000000"/>
          <w:kern w:val="0"/>
        </w:rPr>
        <w:t>第</w:t>
      </w:r>
      <w:r w:rsidRPr="00AA788D">
        <w:rPr>
          <w:bCs/>
          <w:color w:val="000000"/>
          <w:kern w:val="0"/>
        </w:rPr>
        <w:t>1</w:t>
      </w:r>
      <w:r w:rsidRPr="00AA788D">
        <w:rPr>
          <w:bCs/>
          <w:color w:val="000000"/>
          <w:kern w:val="0"/>
        </w:rPr>
        <w:t>項規定解釋文：「曾與傳染病病人接觸或疑似被傳染者，得由該管主管機關予以留驗；必要時，得令遷入指定之處所檢查，或施行預防接種等必要之處置。」關於必要之處置應包含強制隔離在內之部分，對人身自由之限制，尚不違反法律明確性原則，亦未牴觸憲法第二十三條之比例原則，與憲法第八條依正當法律程序之意旨尚無違背</w:t>
      </w:r>
      <w:r w:rsidR="001C3E03" w:rsidRPr="001C3E03">
        <w:rPr>
          <w:rStyle w:val="ad"/>
        </w:rPr>
        <w:footnoteReference w:id="2"/>
      </w:r>
      <w:r w:rsidRPr="00AA788D">
        <w:rPr>
          <w:bCs/>
          <w:color w:val="000000"/>
          <w:kern w:val="0"/>
        </w:rPr>
        <w:t>。然而該解釋文中</w:t>
      </w:r>
      <w:r w:rsidR="001C3E03" w:rsidRPr="001C3E03">
        <w:rPr>
          <w:rStyle w:val="ad"/>
        </w:rPr>
        <w:footnoteReference w:id="3"/>
      </w:r>
      <w:r w:rsidRPr="00AA788D">
        <w:rPr>
          <w:bCs/>
          <w:color w:val="000000"/>
          <w:kern w:val="0"/>
        </w:rPr>
        <w:t>又說明：「曾與傳染病病人接觸或疑似被傳染者，於受強制隔離處置時，人身自由即遭受剝奪，為使其受隔離之期間能合理而不過長，仍宜明確規範強制隔離應有合理之最長期限，及決定施行強制隔離處置相關之組織、程序等辦法以資依循，並建立受隔離者或其親屬不服得及時請求法院救濟，暨對前述受強制隔離者予以合理補償之機制，相關機關宜儘速通盤檢討傳染病防治法制。」提到我國傳染病法防治法對於傳染病病人接觸或疑似被傳染者之隔離期限以及其本身或家屬可提出法院救濟合理補償機制，須加速檢討修法。</w:t>
      </w:r>
    </w:p>
    <w:p w:rsidR="00702790" w:rsidRPr="00AA788D" w:rsidRDefault="00702790" w:rsidP="00C610AB">
      <w:pPr>
        <w:pStyle w:val="4"/>
        <w:spacing w:line="240" w:lineRule="auto"/>
        <w:rPr>
          <w:rFonts w:ascii="Times New Roman" w:eastAsia="新細明體" w:hAnsi="Times New Roman" w:cs="Times New Roman"/>
          <w:kern w:val="0"/>
        </w:rPr>
      </w:pPr>
      <w:bookmarkStart w:id="4" w:name="_Toc405996301"/>
      <w:r w:rsidRPr="00AA788D">
        <w:rPr>
          <w:rFonts w:ascii="Times New Roman" w:eastAsia="新細明體" w:hAnsi="Times New Roman" w:cs="Times New Roman"/>
          <w:kern w:val="0"/>
        </w:rPr>
        <w:t>2.</w:t>
      </w:r>
      <w:r w:rsidRPr="00AA788D">
        <w:rPr>
          <w:rFonts w:ascii="Times New Roman" w:eastAsia="新細明體" w:hAnsi="Times New Roman" w:cs="Times New Roman"/>
          <w:kern w:val="0"/>
        </w:rPr>
        <w:t>程序面之保障</w:t>
      </w:r>
      <w:bookmarkEnd w:id="4"/>
    </w:p>
    <w:p w:rsidR="00702790" w:rsidRPr="00AA788D" w:rsidRDefault="00702790" w:rsidP="00C610AB">
      <w:pPr>
        <w:adjustRightInd w:val="0"/>
        <w:snapToGrid w:val="0"/>
        <w:ind w:firstLineChars="200" w:firstLine="480"/>
        <w:rPr>
          <w:bCs/>
          <w:color w:val="000000"/>
          <w:kern w:val="0"/>
        </w:rPr>
      </w:pPr>
      <w:r w:rsidRPr="00AA788D">
        <w:rPr>
          <w:bCs/>
          <w:color w:val="000000"/>
          <w:kern w:val="0"/>
        </w:rPr>
        <w:t>上述釋字</w:t>
      </w:r>
      <w:r w:rsidRPr="00AA788D">
        <w:rPr>
          <w:bCs/>
          <w:color w:val="000000"/>
          <w:kern w:val="0"/>
        </w:rPr>
        <w:t>690</w:t>
      </w:r>
      <w:r w:rsidRPr="00AA788D">
        <w:rPr>
          <w:bCs/>
          <w:color w:val="000000"/>
          <w:kern w:val="0"/>
        </w:rPr>
        <w:t>號解釋，雖然宣告傳染病防治法合憲，但提到隔離處置的程序保障與救濟程序，需要通盤檢討修正。</w:t>
      </w:r>
    </w:p>
    <w:p w:rsidR="00EF58CC" w:rsidRPr="00AA788D" w:rsidRDefault="00702790" w:rsidP="00C610AB">
      <w:pPr>
        <w:adjustRightInd w:val="0"/>
        <w:snapToGrid w:val="0"/>
        <w:ind w:firstLineChars="200" w:firstLine="480"/>
        <w:rPr>
          <w:bCs/>
          <w:color w:val="000000"/>
          <w:kern w:val="0"/>
        </w:rPr>
      </w:pPr>
      <w:r w:rsidRPr="00AA788D">
        <w:rPr>
          <w:bCs/>
          <w:color w:val="000000"/>
          <w:kern w:val="0"/>
        </w:rPr>
        <w:t>此外，立法院於民國</w:t>
      </w:r>
      <w:r w:rsidRPr="00AA788D">
        <w:rPr>
          <w:bCs/>
          <w:color w:val="000000"/>
          <w:kern w:val="0"/>
        </w:rPr>
        <w:t>102</w:t>
      </w:r>
      <w:r w:rsidRPr="00AA788D">
        <w:rPr>
          <w:bCs/>
          <w:color w:val="000000"/>
          <w:kern w:val="0"/>
        </w:rPr>
        <w:t>年</w:t>
      </w:r>
      <w:r w:rsidRPr="00AA788D">
        <w:rPr>
          <w:bCs/>
          <w:color w:val="000000"/>
          <w:kern w:val="0"/>
        </w:rPr>
        <w:t>12</w:t>
      </w:r>
      <w:r w:rsidRPr="00AA788D">
        <w:rPr>
          <w:bCs/>
          <w:color w:val="000000"/>
          <w:kern w:val="0"/>
        </w:rPr>
        <w:t>月</w:t>
      </w:r>
      <w:r w:rsidRPr="00AA788D">
        <w:rPr>
          <w:bCs/>
          <w:color w:val="000000"/>
          <w:kern w:val="0"/>
        </w:rPr>
        <w:t>24</w:t>
      </w:r>
      <w:r w:rsidRPr="00AA788D">
        <w:rPr>
          <w:bCs/>
          <w:color w:val="000000"/>
          <w:kern w:val="0"/>
        </w:rPr>
        <w:t>日通過提審法修正，而總統於民國</w:t>
      </w:r>
      <w:r w:rsidRPr="00AA788D">
        <w:rPr>
          <w:bCs/>
          <w:color w:val="000000"/>
          <w:kern w:val="0"/>
        </w:rPr>
        <w:t>103</w:t>
      </w:r>
      <w:r w:rsidRPr="00AA788D">
        <w:rPr>
          <w:bCs/>
          <w:color w:val="000000"/>
          <w:kern w:val="0"/>
        </w:rPr>
        <w:t>年</w:t>
      </w:r>
      <w:r w:rsidRPr="00AA788D">
        <w:rPr>
          <w:bCs/>
          <w:color w:val="000000"/>
          <w:kern w:val="0"/>
        </w:rPr>
        <w:t>1</w:t>
      </w:r>
      <w:r w:rsidRPr="00AA788D">
        <w:rPr>
          <w:bCs/>
          <w:color w:val="000000"/>
          <w:kern w:val="0"/>
        </w:rPr>
        <w:t>月</w:t>
      </w:r>
      <w:r w:rsidRPr="00AA788D">
        <w:rPr>
          <w:bCs/>
          <w:color w:val="000000"/>
          <w:kern w:val="0"/>
        </w:rPr>
        <w:t>8</w:t>
      </w:r>
      <w:r w:rsidRPr="00AA788D">
        <w:rPr>
          <w:bCs/>
          <w:color w:val="000000"/>
          <w:kern w:val="0"/>
        </w:rPr>
        <w:t>日</w:t>
      </w:r>
      <w:r w:rsidR="003E7DAC" w:rsidRPr="00AA788D">
        <w:rPr>
          <w:bCs/>
          <w:color w:val="000000"/>
          <w:kern w:val="0"/>
        </w:rPr>
        <w:t>公布，正式實施新的提審法。新提審法的重點，乃將「非刑事犯罪之人身自由剝奪」，納入提審法的保護，給予即時救濟的管道。但提審法第</w:t>
      </w:r>
      <w:r w:rsidR="003E7DAC" w:rsidRPr="00AA788D">
        <w:rPr>
          <w:bCs/>
          <w:color w:val="000000"/>
          <w:kern w:val="0"/>
        </w:rPr>
        <w:t>1</w:t>
      </w:r>
      <w:r w:rsidR="003E7DAC" w:rsidRPr="00AA788D">
        <w:rPr>
          <w:bCs/>
          <w:color w:val="000000"/>
          <w:kern w:val="0"/>
        </w:rPr>
        <w:t>條規定：「人民被法院以外之任何機關逮捕、拘禁時，其本人或他人得向逮捕、拘禁地之地方法院聲請提審。但其他法律規定得聲請即時由法院審查者，依其規定。」其允許若其他法規對於救濟程序另有規定，則可不適用提審法之規定。因此，我國對於強制隔離與檢疫之處分，是否因應提審法，而做修正，乃急迫之議題。</w:t>
      </w:r>
    </w:p>
    <w:p w:rsidR="00EF58CC" w:rsidRPr="00AA788D" w:rsidRDefault="00EF58CC" w:rsidP="00C610AB">
      <w:pPr>
        <w:pStyle w:val="32"/>
        <w:spacing w:line="240" w:lineRule="auto"/>
        <w:rPr>
          <w:rFonts w:ascii="Times New Roman" w:eastAsia="新細明體" w:hAnsi="Times New Roman" w:cs="Times New Roman"/>
          <w:kern w:val="0"/>
        </w:rPr>
      </w:pPr>
      <w:bookmarkStart w:id="5" w:name="_Toc405996302"/>
      <w:r w:rsidRPr="00AA788D">
        <w:rPr>
          <w:rFonts w:ascii="Times New Roman" w:eastAsia="新細明體" w:hAnsi="Times New Roman" w:cs="Times New Roman"/>
          <w:kern w:val="0"/>
        </w:rPr>
        <w:t>（二）愛滋病患隱私保障問題</w:t>
      </w:r>
      <w:bookmarkEnd w:id="5"/>
    </w:p>
    <w:p w:rsidR="00EF58CC" w:rsidRPr="00AA788D" w:rsidRDefault="00EF58CC" w:rsidP="00C610AB">
      <w:pPr>
        <w:adjustRightInd w:val="0"/>
        <w:snapToGrid w:val="0"/>
        <w:rPr>
          <w:bCs/>
          <w:color w:val="000000"/>
          <w:kern w:val="0"/>
        </w:rPr>
      </w:pPr>
      <w:r w:rsidRPr="00AA788D">
        <w:rPr>
          <w:bCs/>
          <w:color w:val="000000"/>
          <w:kern w:val="0"/>
        </w:rPr>
        <w:tab/>
      </w:r>
      <w:r w:rsidRPr="00AA788D">
        <w:rPr>
          <w:bCs/>
          <w:color w:val="000000"/>
          <w:kern w:val="0"/>
        </w:rPr>
        <w:t>愛滋病與一般傳染病最為不同的地方，就是過去人們對愛滋病視為黑死病，高度恐懼愛滋病，故對愛滋病患者常有歧視行為。因此，我們也很重視愛滋病患的隱私保障。但實際的運作上，要如何保護愛滋病患的隱私，常引發更具體的爭議。例如，究竟地方衛生主管機關，查知愛滋病患後，如何</w:t>
      </w:r>
      <w:r w:rsidR="00D0102B" w:rsidRPr="00AA788D">
        <w:rPr>
          <w:bCs/>
          <w:color w:val="000000"/>
          <w:kern w:val="0"/>
        </w:rPr>
        <w:t>通</w:t>
      </w:r>
      <w:r w:rsidRPr="00AA788D">
        <w:rPr>
          <w:bCs/>
          <w:color w:val="000000"/>
          <w:kern w:val="0"/>
        </w:rPr>
        <w:t>知其性伴侶或共用針頭伴侶？此通知是否會侵害愛滋病患隱私？又，對於未成年人檢驗</w:t>
      </w:r>
      <w:r w:rsidRPr="00AA788D">
        <w:rPr>
          <w:bCs/>
          <w:color w:val="000000"/>
          <w:kern w:val="0"/>
        </w:rPr>
        <w:t>HIV</w:t>
      </w:r>
      <w:r w:rsidRPr="00AA788D">
        <w:rPr>
          <w:bCs/>
          <w:color w:val="000000"/>
          <w:kern w:val="0"/>
        </w:rPr>
        <w:t>病毒前或後，是否應通知其父母，而這是否又會侵害未成年人的醫療隱私？</w:t>
      </w:r>
    </w:p>
    <w:p w:rsidR="00702790" w:rsidRPr="00AA788D" w:rsidRDefault="003E7DAC" w:rsidP="00C610AB">
      <w:pPr>
        <w:pStyle w:val="32"/>
        <w:spacing w:line="240" w:lineRule="auto"/>
        <w:rPr>
          <w:rFonts w:ascii="Times New Roman" w:eastAsia="新細明體" w:hAnsi="Times New Roman" w:cs="Times New Roman"/>
          <w:kern w:val="0"/>
        </w:rPr>
      </w:pPr>
      <w:bookmarkStart w:id="6" w:name="_Toc405996303"/>
      <w:r w:rsidRPr="00AA788D">
        <w:rPr>
          <w:rFonts w:ascii="Times New Roman" w:eastAsia="新細明體" w:hAnsi="Times New Roman" w:cs="Times New Roman"/>
          <w:kern w:val="0"/>
        </w:rPr>
        <w:t>（</w:t>
      </w:r>
      <w:r w:rsidR="00EF58CC" w:rsidRPr="00AA788D">
        <w:rPr>
          <w:rFonts w:ascii="Times New Roman" w:eastAsia="新細明體" w:hAnsi="Times New Roman" w:cs="Times New Roman"/>
          <w:kern w:val="0"/>
        </w:rPr>
        <w:t>三</w:t>
      </w:r>
      <w:r w:rsidRPr="00AA788D">
        <w:rPr>
          <w:rFonts w:ascii="Times New Roman" w:eastAsia="新細明體" w:hAnsi="Times New Roman" w:cs="Times New Roman"/>
          <w:kern w:val="0"/>
        </w:rPr>
        <w:t>）愛滋病防治與傳染病防治法之整合問題</w:t>
      </w:r>
      <w:bookmarkEnd w:id="6"/>
    </w:p>
    <w:p w:rsidR="009364D4" w:rsidRPr="00AA788D" w:rsidRDefault="003E7DAC" w:rsidP="00C610AB">
      <w:pPr>
        <w:adjustRightInd w:val="0"/>
        <w:snapToGrid w:val="0"/>
        <w:ind w:firstLineChars="200" w:firstLine="480"/>
        <w:rPr>
          <w:bCs/>
          <w:color w:val="000000"/>
          <w:kern w:val="0"/>
        </w:rPr>
      </w:pPr>
      <w:r w:rsidRPr="00AA788D">
        <w:rPr>
          <w:bCs/>
          <w:color w:val="000000"/>
          <w:kern w:val="0"/>
        </w:rPr>
        <w:t>我</w:t>
      </w:r>
      <w:r w:rsidR="009364D4" w:rsidRPr="00AA788D">
        <w:rPr>
          <w:bCs/>
          <w:color w:val="000000"/>
          <w:kern w:val="0"/>
        </w:rPr>
        <w:t>國除了傳染病防治法，針對</w:t>
      </w:r>
      <w:r w:rsidR="00723F01">
        <w:rPr>
          <w:rFonts w:hint="eastAsia"/>
          <w:bCs/>
          <w:color w:val="000000"/>
          <w:kern w:val="0"/>
        </w:rPr>
        <w:t>後天免疫缺乏症候群（</w:t>
      </w:r>
      <w:r w:rsidR="00723F01">
        <w:rPr>
          <w:rFonts w:hint="eastAsia"/>
          <w:bCs/>
          <w:color w:val="000000"/>
          <w:kern w:val="0"/>
        </w:rPr>
        <w:t>Acquired Immunodeficiency Syndrome, AIDS</w:t>
      </w:r>
      <w:r w:rsidR="00723F01">
        <w:rPr>
          <w:rFonts w:hint="eastAsia"/>
          <w:bCs/>
          <w:color w:val="000000"/>
          <w:kern w:val="0"/>
        </w:rPr>
        <w:t>）</w:t>
      </w:r>
      <w:r w:rsidR="009364D4" w:rsidRPr="00AA788D">
        <w:rPr>
          <w:bCs/>
          <w:color w:val="000000"/>
          <w:kern w:val="0"/>
        </w:rPr>
        <w:t>，另制定專法「</w:t>
      </w:r>
      <w:r w:rsidR="009364D4" w:rsidRPr="00AA788D">
        <w:rPr>
          <w:color w:val="000000"/>
          <w:szCs w:val="28"/>
        </w:rPr>
        <w:t>人類免疫缺乏病毒傳染防治及感染者權益保障條例</w:t>
      </w:r>
      <w:r w:rsidR="009364D4" w:rsidRPr="00AA788D">
        <w:rPr>
          <w:bCs/>
          <w:color w:val="000000"/>
          <w:kern w:val="0"/>
        </w:rPr>
        <w:t>」，其也是一種針對傳染病的法規。但由於獨立於傳染病防治法，有無疊床架屋，本計畫欲思考如何統整二法。</w:t>
      </w:r>
    </w:p>
    <w:p w:rsidR="009364D4" w:rsidRPr="00AA788D" w:rsidRDefault="009364D4" w:rsidP="00C610AB">
      <w:pPr>
        <w:adjustRightInd w:val="0"/>
        <w:snapToGrid w:val="0"/>
        <w:ind w:firstLineChars="200" w:firstLine="480"/>
        <w:rPr>
          <w:bCs/>
          <w:color w:val="000000"/>
          <w:kern w:val="0"/>
        </w:rPr>
      </w:pPr>
    </w:p>
    <w:p w:rsidR="00702790" w:rsidRPr="00AA788D" w:rsidRDefault="003E7DAC" w:rsidP="00C610AB">
      <w:pPr>
        <w:pStyle w:val="23"/>
        <w:spacing w:line="240" w:lineRule="auto"/>
        <w:rPr>
          <w:rFonts w:ascii="Times New Roman" w:hAnsi="Times New Roman"/>
          <w:color w:val="000000"/>
        </w:rPr>
      </w:pPr>
      <w:bookmarkStart w:id="7" w:name="_Toc405996304"/>
      <w:r w:rsidRPr="00AA788D">
        <w:rPr>
          <w:rFonts w:ascii="Times New Roman"/>
        </w:rPr>
        <w:t>二</w:t>
      </w:r>
      <w:r w:rsidR="00702790" w:rsidRPr="00AA788D">
        <w:rPr>
          <w:rFonts w:ascii="Times New Roman"/>
        </w:rPr>
        <w:t>、研究目標</w:t>
      </w:r>
      <w:bookmarkEnd w:id="7"/>
      <w:r w:rsidR="00702790" w:rsidRPr="00AA788D">
        <w:rPr>
          <w:rFonts w:ascii="Times New Roman" w:hAnsi="Times New Roman"/>
        </w:rPr>
        <w:tab/>
      </w:r>
    </w:p>
    <w:p w:rsidR="00702790" w:rsidRPr="00AA788D" w:rsidRDefault="00702790" w:rsidP="00C610AB">
      <w:pPr>
        <w:ind w:right="57" w:firstLineChars="200" w:firstLine="480"/>
        <w:rPr>
          <w:color w:val="000000"/>
        </w:rPr>
      </w:pPr>
      <w:r w:rsidRPr="00AA788D">
        <w:rPr>
          <w:color w:val="000000"/>
        </w:rPr>
        <w:t>了解我國傳染病防治相關法律（含傳染病防治法、人類免疫缺乏病毒傳染防治及感染者權益保障條例）之法律概念與實務如何實踐，並參考外國之法制，提供傳染病防治相關法律修正之方向、架構與可行性。</w:t>
      </w:r>
    </w:p>
    <w:p w:rsidR="00702790" w:rsidRPr="00AA788D" w:rsidRDefault="00702790" w:rsidP="00C610AB">
      <w:pPr>
        <w:ind w:leftChars="50" w:left="120" w:right="57" w:firstLineChars="200" w:firstLine="480"/>
        <w:rPr>
          <w:color w:val="000000"/>
        </w:rPr>
      </w:pPr>
      <w:r w:rsidRPr="00AA788D">
        <w:rPr>
          <w:color w:val="000000"/>
        </w:rPr>
        <w:t>1.</w:t>
      </w:r>
      <w:r w:rsidR="00CE43E7" w:rsidRPr="00AA788D">
        <w:rPr>
          <w:color w:val="000000"/>
        </w:rPr>
        <w:t>對於傳染病患之隔離、留驗、檢疫等涉及人身自由之處置，比較外國法之規定，思考健全的程序保障與救濟保障</w:t>
      </w:r>
      <w:r w:rsidRPr="00AA788D">
        <w:rPr>
          <w:color w:val="000000"/>
        </w:rPr>
        <w:t>。</w:t>
      </w:r>
    </w:p>
    <w:p w:rsidR="00702790" w:rsidRPr="00AA788D" w:rsidRDefault="00702790" w:rsidP="00C610AB">
      <w:pPr>
        <w:ind w:left="57" w:right="57" w:firstLineChars="200" w:firstLine="480"/>
        <w:rPr>
          <w:color w:val="000000"/>
        </w:rPr>
      </w:pPr>
      <w:r w:rsidRPr="00AA788D">
        <w:rPr>
          <w:color w:val="000000"/>
        </w:rPr>
        <w:t>2.</w:t>
      </w:r>
      <w:r w:rsidR="00CE43E7" w:rsidRPr="00AA788D">
        <w:rPr>
          <w:color w:val="000000"/>
        </w:rPr>
        <w:t>對於愛滋病患隱私問題，尤其從實務運作上產生的問題，比較國外法制，思考如何確保愛滋病患隱私。</w:t>
      </w:r>
    </w:p>
    <w:p w:rsidR="00702790" w:rsidRPr="00AA788D" w:rsidRDefault="00702790" w:rsidP="00C610AB">
      <w:pPr>
        <w:ind w:left="57" w:right="57" w:firstLineChars="200" w:firstLine="480"/>
        <w:rPr>
          <w:color w:val="000000"/>
        </w:rPr>
      </w:pPr>
      <w:r w:rsidRPr="00AA788D">
        <w:rPr>
          <w:color w:val="000000"/>
        </w:rPr>
        <w:t>3.</w:t>
      </w:r>
      <w:r w:rsidR="00CE43E7" w:rsidRPr="00AA788D">
        <w:rPr>
          <w:color w:val="000000"/>
        </w:rPr>
        <w:t>研究是否可將愛滋病與傳染病二大法規整併，若可整併，提出修正草案。</w:t>
      </w:r>
    </w:p>
    <w:p w:rsidR="00702790" w:rsidRPr="00AA788D" w:rsidRDefault="003E7DAC" w:rsidP="00C610AB">
      <w:pPr>
        <w:pStyle w:val="23"/>
        <w:spacing w:line="240" w:lineRule="auto"/>
        <w:rPr>
          <w:rFonts w:ascii="Times New Roman" w:hAnsi="Times New Roman"/>
        </w:rPr>
      </w:pPr>
      <w:bookmarkStart w:id="8" w:name="_Toc405996305"/>
      <w:r w:rsidRPr="00AA788D">
        <w:rPr>
          <w:rFonts w:ascii="Times New Roman"/>
        </w:rPr>
        <w:t>三</w:t>
      </w:r>
      <w:r w:rsidR="00702790" w:rsidRPr="00AA788D">
        <w:rPr>
          <w:rFonts w:ascii="Times New Roman"/>
        </w:rPr>
        <w:t>、所要完成之工作項目</w:t>
      </w:r>
      <w:bookmarkEnd w:id="8"/>
    </w:p>
    <w:p w:rsidR="00702790" w:rsidRPr="00AA788D" w:rsidRDefault="00702790" w:rsidP="00C610AB">
      <w:pPr>
        <w:ind w:left="512" w:right="57" w:hanging="455"/>
        <w:rPr>
          <w:color w:val="000000"/>
        </w:rPr>
      </w:pPr>
      <w:r w:rsidRPr="00AA788D">
        <w:rPr>
          <w:color w:val="000000"/>
        </w:rPr>
        <w:t>1.</w:t>
      </w:r>
      <w:r w:rsidRPr="00AA788D">
        <w:rPr>
          <w:color w:val="000000"/>
        </w:rPr>
        <w:t>以公共衛生與法律在臺灣社會實踐之經驗，分析傳染病防治相關法律，以建置傳染病防治法律體系架構。</w:t>
      </w:r>
    </w:p>
    <w:p w:rsidR="00702790" w:rsidRPr="00AA788D" w:rsidRDefault="00702790" w:rsidP="00C610AB">
      <w:pPr>
        <w:ind w:left="512" w:right="57" w:hanging="455"/>
        <w:rPr>
          <w:color w:val="000000"/>
        </w:rPr>
      </w:pPr>
      <w:r w:rsidRPr="00AA788D">
        <w:rPr>
          <w:color w:val="000000"/>
        </w:rPr>
        <w:t>2.</w:t>
      </w:r>
      <w:r w:rsidRPr="00AA788D">
        <w:rPr>
          <w:color w:val="000000"/>
        </w:rPr>
        <w:t>蒐集我國司法與行政實務對傳染病防治相關法律之個案見解，並提出相關法律改進或修正之建議。</w:t>
      </w:r>
    </w:p>
    <w:p w:rsidR="00702790" w:rsidRPr="00AA788D" w:rsidRDefault="00702790" w:rsidP="00C610AB">
      <w:pPr>
        <w:ind w:left="512" w:right="57" w:hanging="455"/>
        <w:rPr>
          <w:color w:val="000000"/>
        </w:rPr>
      </w:pPr>
      <w:r w:rsidRPr="00AA788D">
        <w:rPr>
          <w:color w:val="000000"/>
        </w:rPr>
        <w:t>（</w:t>
      </w:r>
      <w:r w:rsidRPr="00AA788D">
        <w:rPr>
          <w:color w:val="000000"/>
        </w:rPr>
        <w:t>1</w:t>
      </w:r>
      <w:r w:rsidRPr="00AA788D">
        <w:rPr>
          <w:color w:val="000000"/>
        </w:rPr>
        <w:t>）將蒐集所有與傳染病防治法有關之司法實務判決。</w:t>
      </w:r>
    </w:p>
    <w:p w:rsidR="00702790" w:rsidRPr="00AA788D" w:rsidRDefault="00702790" w:rsidP="00C610AB">
      <w:pPr>
        <w:ind w:left="512" w:right="57" w:hanging="455"/>
        <w:rPr>
          <w:color w:val="000000"/>
        </w:rPr>
      </w:pPr>
      <w:r w:rsidRPr="00AA788D">
        <w:rPr>
          <w:color w:val="000000"/>
        </w:rPr>
        <w:t>（</w:t>
      </w:r>
      <w:r w:rsidRPr="00AA788D">
        <w:rPr>
          <w:color w:val="000000"/>
        </w:rPr>
        <w:t>2</w:t>
      </w:r>
      <w:r w:rsidRPr="00AA788D">
        <w:rPr>
          <w:color w:val="000000"/>
        </w:rPr>
        <w:t>）將蒐集所有與傳染病防治法有關之行政實務見解。</w:t>
      </w:r>
    </w:p>
    <w:p w:rsidR="00702790" w:rsidRPr="00AA788D" w:rsidRDefault="00702790" w:rsidP="00C610AB">
      <w:pPr>
        <w:ind w:left="512" w:right="57" w:hanging="455"/>
        <w:rPr>
          <w:color w:val="000000"/>
        </w:rPr>
      </w:pPr>
      <w:r w:rsidRPr="00AA788D">
        <w:rPr>
          <w:color w:val="000000"/>
        </w:rPr>
        <w:t>（</w:t>
      </w:r>
      <w:r w:rsidRPr="00AA788D">
        <w:rPr>
          <w:color w:val="000000"/>
        </w:rPr>
        <w:t>3</w:t>
      </w:r>
      <w:r w:rsidRPr="00AA788D">
        <w:rPr>
          <w:color w:val="000000"/>
        </w:rPr>
        <w:t>）檢討「人類免疫缺乏病毒傳染防治及感染者權益保障條例」與「傳染病防治法」是否可以整併，研究其重疊條文。</w:t>
      </w:r>
    </w:p>
    <w:p w:rsidR="00702790" w:rsidRPr="00AA788D" w:rsidRDefault="00702790" w:rsidP="00C610AB">
      <w:pPr>
        <w:ind w:left="512" w:right="57" w:hanging="455"/>
        <w:rPr>
          <w:color w:val="000000"/>
        </w:rPr>
      </w:pPr>
      <w:r w:rsidRPr="00AA788D">
        <w:rPr>
          <w:color w:val="000000"/>
        </w:rPr>
        <w:t>3.</w:t>
      </w:r>
      <w:r w:rsidR="003E7DAC" w:rsidRPr="00AA788D">
        <w:rPr>
          <w:color w:val="000000"/>
        </w:rPr>
        <w:t>比較</w:t>
      </w:r>
      <w:r w:rsidRPr="00AA788D">
        <w:rPr>
          <w:color w:val="000000"/>
        </w:rPr>
        <w:t>美國、德國、日本、中國大陸等四國對傳染病防治法等相關</w:t>
      </w:r>
      <w:r w:rsidR="003E7DAC" w:rsidRPr="00AA788D">
        <w:rPr>
          <w:color w:val="000000"/>
        </w:rPr>
        <w:t>之重要規定，供我國思考相關問題之參考</w:t>
      </w:r>
      <w:r w:rsidRPr="00AA788D">
        <w:rPr>
          <w:color w:val="000000"/>
        </w:rPr>
        <w:t>。</w:t>
      </w:r>
    </w:p>
    <w:p w:rsidR="003E7DAC" w:rsidRPr="00AA788D" w:rsidRDefault="003E7DAC" w:rsidP="00C610AB">
      <w:pPr>
        <w:pStyle w:val="af0"/>
        <w:rPr>
          <w:rFonts w:ascii="Times New Roman" w:hAnsi="Times New Roman" w:cs="Times New Roman"/>
        </w:rPr>
      </w:pPr>
      <w:r w:rsidRPr="00AA788D">
        <w:rPr>
          <w:rFonts w:ascii="Times New Roman" w:hAnsi="Times New Roman" w:cs="Times New Roman"/>
          <w:color w:val="000000"/>
        </w:rPr>
        <w:br w:type="page"/>
      </w:r>
      <w:bookmarkStart w:id="9" w:name="_Toc405996306"/>
      <w:r w:rsidRPr="00AA788D">
        <w:rPr>
          <w:rFonts w:ascii="Times New Roman" w:cs="Times New Roman"/>
        </w:rPr>
        <w:t>第二章</w:t>
      </w:r>
      <w:r w:rsidRPr="00AA788D">
        <w:rPr>
          <w:rFonts w:ascii="Times New Roman" w:hAnsi="Times New Roman" w:cs="Times New Roman"/>
        </w:rPr>
        <w:t xml:space="preserve"> </w:t>
      </w:r>
      <w:r w:rsidRPr="00AA788D">
        <w:rPr>
          <w:rFonts w:ascii="Times New Roman" w:cs="Times New Roman"/>
        </w:rPr>
        <w:t>隔離與檢疫之程序保障</w:t>
      </w:r>
      <w:bookmarkEnd w:id="9"/>
    </w:p>
    <w:p w:rsidR="00702790" w:rsidRPr="00AA788D" w:rsidRDefault="003E7DAC" w:rsidP="00C610AB">
      <w:pPr>
        <w:ind w:left="-180" w:right="-357" w:firstLineChars="200" w:firstLine="480"/>
        <w:rPr>
          <w:color w:val="000000"/>
        </w:rPr>
      </w:pPr>
      <w:r w:rsidRPr="00AA788D">
        <w:rPr>
          <w:bCs/>
          <w:color w:val="000000"/>
          <w:kern w:val="0"/>
        </w:rPr>
        <w:t>釋字</w:t>
      </w:r>
      <w:r w:rsidRPr="00AA788D">
        <w:rPr>
          <w:bCs/>
          <w:color w:val="000000"/>
          <w:kern w:val="0"/>
        </w:rPr>
        <w:t>690</w:t>
      </w:r>
      <w:r w:rsidRPr="00AA788D">
        <w:rPr>
          <w:bCs/>
          <w:color w:val="000000"/>
          <w:kern w:val="0"/>
        </w:rPr>
        <w:t>號解釋末段指出：「曾與傳染病病人接觸或疑似被傳染者，於受強制隔離處置時，人身自由即遭受剝奪，為使其受隔離之期間能合理而不過長，仍宜明確規範強制隔離應有合理之最長期限，及決定施行強制隔離處置相關之組織、程序等辦法以資依循，並建立受隔離者或其親屬不服得及時請求法院救濟，暨對前述受強制隔離者予以合理補償之機制，相關機關宜儘速通盤檢討傳染病防治法制。」提到我國傳染病法防治法對於傳染病病人接觸或疑似被傳染者之隔離期限以及其本身或家屬可提出法院救濟合理補償機制，須加速檢討修法。</w:t>
      </w:r>
    </w:p>
    <w:p w:rsidR="003E7DAC" w:rsidRPr="00AA788D" w:rsidRDefault="003E7DAC" w:rsidP="00C610AB">
      <w:pPr>
        <w:ind w:left="-180" w:right="-357" w:firstLineChars="200" w:firstLine="480"/>
        <w:rPr>
          <w:color w:val="000000"/>
        </w:rPr>
      </w:pPr>
      <w:r w:rsidRPr="00AA788D">
        <w:rPr>
          <w:color w:val="000000"/>
        </w:rPr>
        <w:t>因此，本研究需比較，各國對傳染病病患進行隔離或檢疫處分時，相關的程序保障事項如何，進行比較。</w:t>
      </w:r>
    </w:p>
    <w:p w:rsidR="003E7DAC" w:rsidRPr="00AA788D" w:rsidRDefault="003E7DAC" w:rsidP="00C610AB">
      <w:pPr>
        <w:pStyle w:val="23"/>
        <w:spacing w:line="240" w:lineRule="auto"/>
        <w:rPr>
          <w:rFonts w:ascii="Times New Roman" w:hAnsi="Times New Roman"/>
        </w:rPr>
      </w:pPr>
      <w:bookmarkStart w:id="10" w:name="_Toc405996307"/>
      <w:r w:rsidRPr="00AA788D">
        <w:rPr>
          <w:rFonts w:ascii="Times New Roman"/>
        </w:rPr>
        <w:t>一、我國</w:t>
      </w:r>
      <w:r w:rsidR="00270290" w:rsidRPr="00AA788D">
        <w:rPr>
          <w:rFonts w:ascii="Times New Roman"/>
        </w:rPr>
        <w:t>強制隔離治療</w:t>
      </w:r>
      <w:r w:rsidRPr="00AA788D">
        <w:rPr>
          <w:rFonts w:ascii="Times New Roman"/>
        </w:rPr>
        <w:t>之程序保障與救濟</w:t>
      </w:r>
      <w:bookmarkEnd w:id="10"/>
    </w:p>
    <w:p w:rsidR="003E7DAC" w:rsidRPr="00AA788D" w:rsidRDefault="003E7DAC" w:rsidP="00C610AB">
      <w:pPr>
        <w:pStyle w:val="32"/>
        <w:spacing w:line="240" w:lineRule="auto"/>
        <w:rPr>
          <w:rFonts w:ascii="Times New Roman" w:eastAsia="新細明體" w:hAnsi="Times New Roman" w:cs="Times New Roman"/>
        </w:rPr>
      </w:pPr>
      <w:bookmarkStart w:id="11" w:name="_Toc405996308"/>
      <w:r w:rsidRPr="00AA788D">
        <w:rPr>
          <w:rFonts w:ascii="Times New Roman" w:eastAsia="新細明體" w:hAnsi="Times New Roman" w:cs="Times New Roman"/>
        </w:rPr>
        <w:t>（一）隔離與檢疫之定義</w:t>
      </w:r>
      <w:bookmarkEnd w:id="11"/>
    </w:p>
    <w:p w:rsidR="008C05AC" w:rsidRPr="00AA788D" w:rsidRDefault="003E7DAC" w:rsidP="00C610AB">
      <w:pPr>
        <w:ind w:left="-180" w:right="-357" w:firstLineChars="200" w:firstLine="480"/>
      </w:pPr>
      <w:r w:rsidRPr="00AA788D">
        <w:t>在英文文獻中，對於傳染病患之強制措施，大約可以區分為檢疫（</w:t>
      </w:r>
      <w:r w:rsidRPr="00AA788D">
        <w:t>Quarantine</w:t>
      </w:r>
      <w:r w:rsidRPr="00AA788D">
        <w:t>）和隔離（</w:t>
      </w:r>
      <w:r w:rsidRPr="00AA788D">
        <w:t>Isolation</w:t>
      </w:r>
      <w:r w:rsidRPr="00AA788D">
        <w:t>）</w:t>
      </w:r>
      <w:r w:rsidR="008C05AC" w:rsidRPr="00AA788D">
        <w:t>。</w:t>
      </w:r>
      <w:r w:rsidRPr="00AA788D">
        <w:t>美國的疾病管制中心（</w:t>
      </w:r>
      <w:r w:rsidRPr="00AA788D">
        <w:t>Centers for Disease Control, CDC</w:t>
      </w:r>
      <w:r w:rsidRPr="00AA788D">
        <w:t>）</w:t>
      </w:r>
      <w:r w:rsidR="008C05AC" w:rsidRPr="00AA788D">
        <w:t>對此二名詞</w:t>
      </w:r>
      <w:r w:rsidRPr="00AA788D">
        <w:t>有所定義。</w:t>
      </w:r>
    </w:p>
    <w:p w:rsidR="008C05AC" w:rsidRDefault="003E7DAC" w:rsidP="00C610AB">
      <w:pPr>
        <w:ind w:left="-180" w:right="-357" w:firstLineChars="200" w:firstLine="480"/>
      </w:pPr>
      <w:r w:rsidRPr="00AA788D">
        <w:t>而所謂的隔離（</w:t>
      </w:r>
      <w:r w:rsidRPr="00AA788D">
        <w:t>Isolation</w:t>
      </w:r>
      <w:r w:rsidRPr="00AA788D">
        <w:t>），是將患者直接與其他仍然是健康的社會大眾分離開來。</w:t>
      </w:r>
    </w:p>
    <w:p w:rsidR="002D3DEB" w:rsidRPr="00AA788D" w:rsidRDefault="002D3DEB" w:rsidP="002D3DEB">
      <w:pPr>
        <w:ind w:left="-180" w:right="-357" w:firstLineChars="200" w:firstLine="480"/>
      </w:pPr>
      <w:r w:rsidRPr="00AA788D">
        <w:t>所謂的檢疫（</w:t>
      </w:r>
      <w:r w:rsidRPr="00AA788D">
        <w:t>Quarantine</w:t>
      </w:r>
      <w:r w:rsidRPr="00AA788D">
        <w:t>），就是過往曾經暴露在傳染性疾病之中，然而卻未發病或者未有任何症狀顯現出來之人，將其和社會大眾分開並對其活動有所限制。</w:t>
      </w:r>
    </w:p>
    <w:p w:rsidR="003E7DAC" w:rsidRPr="00AA788D" w:rsidRDefault="003E7DAC" w:rsidP="00C610AB">
      <w:pPr>
        <w:ind w:left="-180" w:right="-357" w:firstLineChars="200" w:firstLine="480"/>
        <w:rPr>
          <w:color w:val="000000"/>
        </w:rPr>
      </w:pPr>
      <w:r w:rsidRPr="00AA788D">
        <w:t>在過去，檢疫（</w:t>
      </w:r>
      <w:r w:rsidRPr="00AA788D">
        <w:t>Quarantine</w:t>
      </w:r>
      <w:r w:rsidRPr="00AA788D">
        <w:t>）和隔離（</w:t>
      </w:r>
      <w:r w:rsidRPr="00AA788D">
        <w:t>Isolation</w:t>
      </w:r>
      <w:r w:rsidRPr="00AA788D">
        <w:t>）都被混合使用，但實有必要對其有所明確的定義，就適用客體的簡易判斷來說，檢疫（</w:t>
      </w:r>
      <w:r w:rsidRPr="00AA788D">
        <w:t>Quarantine</w:t>
      </w:r>
      <w:r w:rsidRPr="00AA788D">
        <w:t>）就是適用在「</w:t>
      </w:r>
      <w:r w:rsidR="002D3DEB">
        <w:rPr>
          <w:rFonts w:hint="eastAsia"/>
        </w:rPr>
        <w:t>傳染病病人之接觸者</w:t>
      </w:r>
      <w:r w:rsidRPr="00AA788D">
        <w:t>」，而隔離（</w:t>
      </w:r>
      <w:r w:rsidRPr="00AA788D">
        <w:t>Isolation</w:t>
      </w:r>
      <w:r w:rsidRPr="00AA788D">
        <w:t>）乃用在「</w:t>
      </w:r>
      <w:r w:rsidR="002D3DEB">
        <w:rPr>
          <w:rFonts w:hint="eastAsia"/>
        </w:rPr>
        <w:t>傳染病病人確診或疑似之病人</w:t>
      </w:r>
      <w:r w:rsidRPr="00AA788D">
        <w:t>」</w:t>
      </w:r>
      <w:r w:rsidRPr="00AA788D">
        <w:rPr>
          <w:rStyle w:val="ad"/>
        </w:rPr>
        <w:footnoteReference w:id="4"/>
      </w:r>
      <w:r w:rsidRPr="00AA788D">
        <w:t>。</w:t>
      </w:r>
    </w:p>
    <w:p w:rsidR="003E7DAC" w:rsidRPr="00AA788D" w:rsidRDefault="008C05AC" w:rsidP="00C610AB">
      <w:pPr>
        <w:pStyle w:val="32"/>
        <w:spacing w:line="240" w:lineRule="auto"/>
        <w:rPr>
          <w:rFonts w:ascii="Times New Roman" w:eastAsia="新細明體" w:hAnsi="Times New Roman" w:cs="Times New Roman"/>
        </w:rPr>
      </w:pPr>
      <w:bookmarkStart w:id="12" w:name="_Toc405996309"/>
      <w:r w:rsidRPr="00AA788D">
        <w:rPr>
          <w:rFonts w:ascii="Times New Roman" w:eastAsia="新細明體" w:hAnsi="Times New Roman" w:cs="Times New Roman"/>
        </w:rPr>
        <w:t>（二）我國法條用語</w:t>
      </w:r>
      <w:bookmarkEnd w:id="12"/>
    </w:p>
    <w:p w:rsidR="008C05AC" w:rsidRPr="00AA788D" w:rsidRDefault="008C05AC" w:rsidP="00C610AB">
      <w:pPr>
        <w:pStyle w:val="4"/>
        <w:spacing w:line="240" w:lineRule="auto"/>
        <w:rPr>
          <w:rFonts w:ascii="Times New Roman" w:eastAsia="新細明體" w:hAnsi="Times New Roman" w:cs="Times New Roman"/>
        </w:rPr>
      </w:pPr>
      <w:bookmarkStart w:id="13" w:name="_Toc405996310"/>
      <w:r w:rsidRPr="00AA788D">
        <w:rPr>
          <w:rFonts w:ascii="Times New Roman" w:eastAsia="新細明體" w:hAnsi="Times New Roman" w:cs="Times New Roman"/>
        </w:rPr>
        <w:t>1.</w:t>
      </w:r>
      <w:r w:rsidRPr="00AA788D">
        <w:rPr>
          <w:rFonts w:ascii="Times New Roman" w:eastAsia="新細明體" w:hAnsi="Times New Roman" w:cs="Times New Roman"/>
        </w:rPr>
        <w:t>確診病患之隔離治療</w:t>
      </w:r>
      <w:bookmarkEnd w:id="13"/>
    </w:p>
    <w:p w:rsidR="008C05AC" w:rsidRDefault="008C05AC" w:rsidP="00C610AB">
      <w:pPr>
        <w:ind w:left="-180" w:right="-357" w:firstLineChars="200" w:firstLine="480"/>
        <w:rPr>
          <w:color w:val="000000"/>
        </w:rPr>
      </w:pPr>
      <w:r w:rsidRPr="00AA788D">
        <w:rPr>
          <w:color w:val="000000"/>
        </w:rPr>
        <w:t>在傳染病防治法第</w:t>
      </w:r>
      <w:r w:rsidRPr="00AA788D">
        <w:rPr>
          <w:color w:val="000000"/>
        </w:rPr>
        <w:t xml:space="preserve"> 44 </w:t>
      </w:r>
      <w:r w:rsidRPr="00AA788D">
        <w:rPr>
          <w:color w:val="000000"/>
        </w:rPr>
        <w:t>條第</w:t>
      </w:r>
      <w:r w:rsidRPr="00AA788D">
        <w:rPr>
          <w:color w:val="000000"/>
        </w:rPr>
        <w:t>1</w:t>
      </w:r>
      <w:r w:rsidRPr="00AA788D">
        <w:rPr>
          <w:color w:val="000000"/>
        </w:rPr>
        <w:t>項規定：「主管機關對於傳染病病人之處置措施如下：一、第一類傳染病病人，應於指定隔離治療機構施行隔離治療。二、第二類、第三類傳染病病人，必要時，得於指定隔離治療機構施行隔離治療。三、第四類、第五類傳染病病人，依中央主管機關公告之防治措施處置。」</w:t>
      </w:r>
    </w:p>
    <w:p w:rsidR="002D3DEB" w:rsidRPr="00AA788D" w:rsidRDefault="002D3DEB" w:rsidP="00C610AB">
      <w:pPr>
        <w:ind w:left="-180" w:right="-357" w:firstLineChars="200" w:firstLine="480"/>
        <w:rPr>
          <w:color w:val="000000"/>
        </w:rPr>
      </w:pPr>
      <w:r>
        <w:rPr>
          <w:rFonts w:hint="eastAsia"/>
          <w:color w:val="000000"/>
        </w:rPr>
        <w:t>此外，傳染病防治法第</w:t>
      </w:r>
      <w:r>
        <w:rPr>
          <w:rFonts w:hint="eastAsia"/>
          <w:color w:val="000000"/>
        </w:rPr>
        <w:t>13</w:t>
      </w:r>
      <w:r>
        <w:rPr>
          <w:rFonts w:hint="eastAsia"/>
          <w:color w:val="000000"/>
        </w:rPr>
        <w:t>條規定：「感染傳染病病原體之人及疑似傳染病之病人，均視同傳染病病人，適用本法之規定。」</w:t>
      </w:r>
    </w:p>
    <w:p w:rsidR="008C05AC" w:rsidRPr="00AA788D" w:rsidRDefault="008C05AC" w:rsidP="00C610AB">
      <w:pPr>
        <w:ind w:left="-180" w:right="-357" w:firstLineChars="200" w:firstLine="480"/>
        <w:rPr>
          <w:color w:val="000000"/>
        </w:rPr>
      </w:pPr>
      <w:r w:rsidRPr="00AA788D">
        <w:rPr>
          <w:color w:val="000000"/>
        </w:rPr>
        <w:t>因此，我國對於「確</w:t>
      </w:r>
      <w:r w:rsidR="007B63EC">
        <w:rPr>
          <w:rFonts w:hint="eastAsia"/>
          <w:color w:val="000000"/>
        </w:rPr>
        <w:t>診</w:t>
      </w:r>
      <w:r w:rsidRPr="00AA788D">
        <w:rPr>
          <w:color w:val="000000"/>
        </w:rPr>
        <w:t>病人」</w:t>
      </w:r>
      <w:r w:rsidR="007B63EC">
        <w:rPr>
          <w:rFonts w:hint="eastAsia"/>
          <w:color w:val="000000"/>
        </w:rPr>
        <w:t>及「疑似傳染病之病人」</w:t>
      </w:r>
      <w:r w:rsidRPr="00AA788D">
        <w:rPr>
          <w:color w:val="000000"/>
        </w:rPr>
        <w:t>，</w:t>
      </w:r>
      <w:r w:rsidR="007B63EC">
        <w:rPr>
          <w:rFonts w:hint="eastAsia"/>
          <w:color w:val="000000"/>
        </w:rPr>
        <w:t>均可採取第</w:t>
      </w:r>
      <w:r w:rsidR="007B63EC">
        <w:rPr>
          <w:rFonts w:hint="eastAsia"/>
          <w:color w:val="000000"/>
        </w:rPr>
        <w:t>44</w:t>
      </w:r>
      <w:r w:rsidR="007B63EC">
        <w:rPr>
          <w:rFonts w:hint="eastAsia"/>
          <w:color w:val="000000"/>
        </w:rPr>
        <w:t>條的</w:t>
      </w:r>
      <w:r w:rsidRPr="00AA788D">
        <w:rPr>
          <w:color w:val="000000"/>
        </w:rPr>
        <w:t>「隔離治療」。</w:t>
      </w:r>
    </w:p>
    <w:p w:rsidR="008C05AC" w:rsidRPr="00AA788D" w:rsidRDefault="008C05AC" w:rsidP="00C610AB">
      <w:pPr>
        <w:pStyle w:val="4"/>
        <w:spacing w:line="240" w:lineRule="auto"/>
        <w:rPr>
          <w:rFonts w:ascii="Times New Roman" w:eastAsia="新細明體" w:hAnsi="Times New Roman" w:cs="Times New Roman"/>
        </w:rPr>
      </w:pPr>
      <w:bookmarkStart w:id="14" w:name="_Toc405996311"/>
      <w:r w:rsidRPr="00AA788D">
        <w:rPr>
          <w:rFonts w:ascii="Times New Roman" w:eastAsia="新細明體" w:hAnsi="Times New Roman" w:cs="Times New Roman"/>
        </w:rPr>
        <w:t>2.</w:t>
      </w:r>
      <w:r w:rsidRPr="00AA788D">
        <w:rPr>
          <w:rFonts w:ascii="Times New Roman" w:eastAsia="新細明體" w:hAnsi="Times New Roman" w:cs="Times New Roman"/>
        </w:rPr>
        <w:t>疑似病患之</w:t>
      </w:r>
      <w:r w:rsidR="004C7EB7" w:rsidRPr="00AA788D">
        <w:rPr>
          <w:rFonts w:ascii="Times New Roman" w:eastAsia="新細明體" w:hAnsi="Times New Roman" w:cs="Times New Roman"/>
        </w:rPr>
        <w:t>強制措施</w:t>
      </w:r>
      <w:bookmarkEnd w:id="14"/>
    </w:p>
    <w:p w:rsidR="008C05AC" w:rsidRPr="00AA788D" w:rsidRDefault="008C05AC" w:rsidP="00C610AB">
      <w:pPr>
        <w:ind w:right="-357" w:firstLineChars="200" w:firstLine="480"/>
        <w:rPr>
          <w:color w:val="000000"/>
        </w:rPr>
      </w:pPr>
      <w:r w:rsidRPr="00AA788D">
        <w:rPr>
          <w:color w:val="000000"/>
        </w:rPr>
        <w:t>在傳染病防治法第</w:t>
      </w:r>
      <w:r w:rsidRPr="00AA788D">
        <w:rPr>
          <w:color w:val="000000"/>
        </w:rPr>
        <w:t>48</w:t>
      </w:r>
      <w:r w:rsidRPr="00AA788D">
        <w:rPr>
          <w:color w:val="000000"/>
        </w:rPr>
        <w:t>條第</w:t>
      </w:r>
      <w:r w:rsidRPr="00AA788D">
        <w:rPr>
          <w:color w:val="000000"/>
        </w:rPr>
        <w:t>1</w:t>
      </w:r>
      <w:r w:rsidRPr="00AA788D">
        <w:rPr>
          <w:color w:val="000000"/>
        </w:rPr>
        <w:t>項規定：「主管機關對於曾與傳染病病人接觸或疑似被傳染者，得予以留驗；必要時，並得令遷入指定之處所檢查、施行預防接種、投藥、指定特定區域實施管制或隔離等必要之處置。」因此，對於疑似病患，本法用語並未統一出一個上位概念，或者其上位概念就是「防疫措施」，包括了「留驗」、「令遷入指定之處所檢查」、「指定特定區域實施管制或隔離」等。</w:t>
      </w:r>
    </w:p>
    <w:p w:rsidR="004C7EB7" w:rsidRPr="00AA788D" w:rsidRDefault="008C05AC" w:rsidP="00C610AB">
      <w:pPr>
        <w:ind w:right="-357" w:firstLineChars="200" w:firstLine="480"/>
        <w:rPr>
          <w:color w:val="000000"/>
        </w:rPr>
      </w:pPr>
      <w:r w:rsidRPr="00AA788D">
        <w:rPr>
          <w:color w:val="000000"/>
        </w:rPr>
        <w:t>另外，在傳染病防治法第五章的標題即為「檢疫措施」，其中，對於「人」的「檢疫措施」，又分別規定於</w:t>
      </w:r>
      <w:r w:rsidR="004C7EB7" w:rsidRPr="00AA788D">
        <w:rPr>
          <w:color w:val="000000"/>
        </w:rPr>
        <w:t>傳染病防治法第</w:t>
      </w:r>
      <w:r w:rsidR="004C7EB7" w:rsidRPr="00AA788D">
        <w:rPr>
          <w:color w:val="000000"/>
        </w:rPr>
        <w:t xml:space="preserve"> 58 </w:t>
      </w:r>
      <w:r w:rsidR="004C7EB7" w:rsidRPr="00AA788D">
        <w:rPr>
          <w:color w:val="000000"/>
        </w:rPr>
        <w:t>條第</w:t>
      </w:r>
      <w:r w:rsidR="004C7EB7" w:rsidRPr="00AA788D">
        <w:rPr>
          <w:color w:val="000000"/>
        </w:rPr>
        <w:t>1</w:t>
      </w:r>
      <w:r w:rsidR="004C7EB7" w:rsidRPr="00AA788D">
        <w:rPr>
          <w:color w:val="000000"/>
        </w:rPr>
        <w:t>項第</w:t>
      </w:r>
      <w:r w:rsidR="004C7EB7" w:rsidRPr="00AA788D">
        <w:rPr>
          <w:color w:val="000000"/>
        </w:rPr>
        <w:t>3</w:t>
      </w:r>
      <w:r w:rsidR="004C7EB7" w:rsidRPr="00AA788D">
        <w:rPr>
          <w:color w:val="000000"/>
        </w:rPr>
        <w:t>款：「主管機關對入、出國（境）之人員，得施行下列檢疫或措施，並得徵收費用：</w:t>
      </w:r>
      <w:r w:rsidR="004C7EB7" w:rsidRPr="00AA788D">
        <w:rPr>
          <w:color w:val="000000"/>
        </w:rPr>
        <w:t>…</w:t>
      </w:r>
      <w:r w:rsidR="004C7EB7" w:rsidRPr="00AA788D">
        <w:rPr>
          <w:color w:val="000000"/>
        </w:rPr>
        <w:t>四、對自感染區入境、接觸或疑似接觸之人員、傳染病或疑似傳染病病人，採行居家檢疫、集中檢疫、隔離治療或其他必要措施。」所以其包括了「居家檢疫」、「集中檢疫」、「隔離治療」或其他必要措施。</w:t>
      </w:r>
    </w:p>
    <w:p w:rsidR="004C7EB7" w:rsidRPr="00AA788D" w:rsidRDefault="004C7EB7" w:rsidP="00C610AB">
      <w:pPr>
        <w:ind w:right="-357" w:firstLineChars="200" w:firstLine="480"/>
        <w:rPr>
          <w:color w:val="000000"/>
        </w:rPr>
      </w:pPr>
      <w:r w:rsidRPr="00AA788D">
        <w:rPr>
          <w:color w:val="000000"/>
        </w:rPr>
        <w:t>由於我國對於疑似感染傳染病者的強制措施的用語非常多，包括了「留驗」</w:t>
      </w:r>
      <w:r w:rsidR="0053396D" w:rsidRPr="00AA788D">
        <w:rPr>
          <w:color w:val="000000"/>
        </w:rPr>
        <w:t>、</w:t>
      </w:r>
      <w:r w:rsidRPr="00AA788D">
        <w:rPr>
          <w:color w:val="000000"/>
        </w:rPr>
        <w:t>「令遷入指定之處所檢查」、「指定特定區域實施管制或隔離」、「集中檢疫」、「隔離治療」，這些都屬於限制或剝奪人身自由的強制措施，但卻缺乏一個統一的上位概念。</w:t>
      </w:r>
    </w:p>
    <w:p w:rsidR="004C7EB7" w:rsidRPr="00AA788D" w:rsidRDefault="004C7EB7" w:rsidP="00C610AB">
      <w:pPr>
        <w:ind w:right="-357" w:firstLineChars="200" w:firstLine="480"/>
        <w:rPr>
          <w:color w:val="000000"/>
        </w:rPr>
      </w:pPr>
      <w:r w:rsidRPr="00AA788D">
        <w:rPr>
          <w:color w:val="000000"/>
        </w:rPr>
        <w:t>本研究以下</w:t>
      </w:r>
      <w:r w:rsidR="004E61E1">
        <w:rPr>
          <w:rFonts w:hint="eastAsia"/>
          <w:color w:val="000000"/>
        </w:rPr>
        <w:t>為</w:t>
      </w:r>
      <w:r w:rsidRPr="00AA788D">
        <w:rPr>
          <w:color w:val="000000"/>
        </w:rPr>
        <w:t>討論方便，對於疑似病患之強制措施，採用美國</w:t>
      </w:r>
      <w:r w:rsidRPr="00AA788D">
        <w:t>Quarantine</w:t>
      </w:r>
      <w:r w:rsidRPr="00AA788D">
        <w:t>之概念，統一稱為「檢疫」。</w:t>
      </w:r>
    </w:p>
    <w:p w:rsidR="004C7EB7" w:rsidRPr="00AA788D" w:rsidRDefault="004C7EB7" w:rsidP="00C610AB">
      <w:pPr>
        <w:pStyle w:val="32"/>
        <w:spacing w:line="240" w:lineRule="auto"/>
        <w:rPr>
          <w:rFonts w:ascii="Times New Roman" w:eastAsia="新細明體" w:hAnsi="Times New Roman" w:cs="Times New Roman"/>
        </w:rPr>
      </w:pPr>
      <w:bookmarkStart w:id="15" w:name="_Toc405996312"/>
      <w:r w:rsidRPr="00AA788D">
        <w:rPr>
          <w:rFonts w:ascii="Times New Roman" w:eastAsia="新細明體" w:hAnsi="Times New Roman" w:cs="Times New Roman"/>
        </w:rPr>
        <w:t>（三）隔離之程序</w:t>
      </w:r>
      <w:bookmarkEnd w:id="15"/>
    </w:p>
    <w:p w:rsidR="004C7EB7" w:rsidRPr="00AA788D" w:rsidRDefault="004C7EB7" w:rsidP="00C610AB">
      <w:pPr>
        <w:ind w:left="57" w:right="57" w:firstLineChars="200" w:firstLine="480"/>
        <w:rPr>
          <w:color w:val="000000"/>
        </w:rPr>
      </w:pPr>
      <w:r w:rsidRPr="00AA788D">
        <w:rPr>
          <w:color w:val="000000"/>
        </w:rPr>
        <w:t>我國對於傳染病病人之隔離程序，規定於傳染病防治法第</w:t>
      </w:r>
      <w:r w:rsidRPr="00AA788D">
        <w:rPr>
          <w:color w:val="000000"/>
        </w:rPr>
        <w:t>44</w:t>
      </w:r>
      <w:r w:rsidRPr="00AA788D">
        <w:rPr>
          <w:color w:val="000000"/>
        </w:rPr>
        <w:t>條第</w:t>
      </w:r>
      <w:r w:rsidRPr="00AA788D">
        <w:rPr>
          <w:color w:val="000000"/>
        </w:rPr>
        <w:t>2</w:t>
      </w:r>
      <w:r w:rsidRPr="00AA788D">
        <w:rPr>
          <w:color w:val="000000"/>
        </w:rPr>
        <w:t>項：「主管機關對傳染病病人施行隔離治療時，應於強制隔離治療之次日起三日內作成隔離治療通知書，送達本人或其家屬，並副知隔離治療機構。」</w:t>
      </w:r>
    </w:p>
    <w:p w:rsidR="00455CA2" w:rsidRPr="00AA788D" w:rsidRDefault="00455CA2" w:rsidP="00C610AB">
      <w:pPr>
        <w:pStyle w:val="4"/>
        <w:spacing w:line="240" w:lineRule="auto"/>
        <w:rPr>
          <w:rFonts w:ascii="Times New Roman" w:eastAsia="新細明體" w:hAnsi="Times New Roman" w:cs="Times New Roman"/>
        </w:rPr>
      </w:pPr>
      <w:bookmarkStart w:id="16" w:name="_Toc405996313"/>
      <w:r w:rsidRPr="00AA788D">
        <w:rPr>
          <w:rFonts w:ascii="Times New Roman" w:eastAsia="新細明體" w:hAnsi="Times New Roman" w:cs="Times New Roman"/>
        </w:rPr>
        <w:t>1.</w:t>
      </w:r>
      <w:r w:rsidRPr="00AA788D">
        <w:rPr>
          <w:rFonts w:ascii="Times New Roman" w:eastAsia="新細明體" w:hAnsi="Times New Roman" w:cs="Times New Roman"/>
        </w:rPr>
        <w:t>處分主體</w:t>
      </w:r>
      <w:bookmarkEnd w:id="16"/>
    </w:p>
    <w:p w:rsidR="00455CA2" w:rsidRPr="00AA788D" w:rsidRDefault="004C7EB7" w:rsidP="00C610AB">
      <w:pPr>
        <w:ind w:left="57" w:right="57" w:firstLineChars="200" w:firstLine="480"/>
        <w:rPr>
          <w:color w:val="000000"/>
        </w:rPr>
      </w:pPr>
      <w:r w:rsidRPr="00AA788D">
        <w:rPr>
          <w:color w:val="000000"/>
        </w:rPr>
        <w:t>從此條可以看出，作成處分之主體為主管機關，亦即為行政機關。而行政機關</w:t>
      </w:r>
      <w:r w:rsidR="00427C31">
        <w:rPr>
          <w:rFonts w:hint="eastAsia"/>
          <w:color w:val="000000"/>
        </w:rPr>
        <w:t>自己</w:t>
      </w:r>
      <w:r w:rsidRPr="00AA788D">
        <w:rPr>
          <w:color w:val="000000"/>
        </w:rPr>
        <w:t>認定病患得病時，就</w:t>
      </w:r>
      <w:r w:rsidR="00427C31">
        <w:rPr>
          <w:rFonts w:hint="eastAsia"/>
          <w:color w:val="000000"/>
        </w:rPr>
        <w:t>依據法定傳染病患隔離治療及重新鑑定隔離治療之作業流程</w:t>
      </w:r>
      <w:r w:rsidRPr="00AA788D">
        <w:rPr>
          <w:color w:val="000000"/>
        </w:rPr>
        <w:t>作出「強制隔離治療」之處分。</w:t>
      </w:r>
    </w:p>
    <w:p w:rsidR="00455CA2" w:rsidRPr="00AA788D" w:rsidRDefault="00455CA2" w:rsidP="00C610AB">
      <w:pPr>
        <w:pStyle w:val="4"/>
        <w:spacing w:line="240" w:lineRule="auto"/>
        <w:rPr>
          <w:rFonts w:ascii="Times New Roman" w:eastAsia="新細明體" w:hAnsi="Times New Roman" w:cs="Times New Roman"/>
        </w:rPr>
      </w:pPr>
      <w:bookmarkStart w:id="17" w:name="_Toc405996314"/>
      <w:r w:rsidRPr="00AA788D">
        <w:rPr>
          <w:rFonts w:ascii="Times New Roman" w:eastAsia="新細明體" w:hAnsi="Times New Roman" w:cs="Times New Roman"/>
        </w:rPr>
        <w:t>2.</w:t>
      </w:r>
      <w:r w:rsidRPr="00AA788D">
        <w:rPr>
          <w:rFonts w:ascii="Times New Roman" w:eastAsia="新細明體" w:hAnsi="Times New Roman" w:cs="Times New Roman"/>
        </w:rPr>
        <w:t>處分程序</w:t>
      </w:r>
      <w:bookmarkEnd w:id="17"/>
    </w:p>
    <w:p w:rsidR="004C7EB7" w:rsidRPr="00AA788D" w:rsidRDefault="004C7EB7" w:rsidP="00C610AB">
      <w:pPr>
        <w:ind w:left="57" w:right="57" w:firstLineChars="200" w:firstLine="480"/>
        <w:rPr>
          <w:color w:val="000000"/>
        </w:rPr>
      </w:pPr>
      <w:r w:rsidRPr="00AA788D">
        <w:rPr>
          <w:color w:val="000000"/>
        </w:rPr>
        <w:t>作成該處分前並無相當程序。但在「作成強制隔離治療處分之次日起三日內」，</w:t>
      </w:r>
      <w:r w:rsidR="00D0102B" w:rsidRPr="00AA788D">
        <w:rPr>
          <w:color w:val="000000"/>
        </w:rPr>
        <w:t>再</w:t>
      </w:r>
      <w:r w:rsidRPr="00AA788D">
        <w:rPr>
          <w:color w:val="000000"/>
        </w:rPr>
        <w:t>做成「隔離治療通知書」，送達本人或其家屬。</w:t>
      </w:r>
    </w:p>
    <w:p w:rsidR="00455CA2" w:rsidRPr="00AA788D" w:rsidRDefault="00455CA2" w:rsidP="00C610AB">
      <w:pPr>
        <w:pStyle w:val="4"/>
        <w:spacing w:line="240" w:lineRule="auto"/>
        <w:rPr>
          <w:rFonts w:ascii="Times New Roman" w:eastAsia="新細明體" w:hAnsi="Times New Roman" w:cs="Times New Roman"/>
        </w:rPr>
      </w:pPr>
      <w:bookmarkStart w:id="18" w:name="_Toc405996315"/>
      <w:r w:rsidRPr="00AA788D">
        <w:rPr>
          <w:rFonts w:ascii="Times New Roman" w:eastAsia="新細明體" w:hAnsi="Times New Roman" w:cs="Times New Roman"/>
        </w:rPr>
        <w:t>3.</w:t>
      </w:r>
      <w:r w:rsidRPr="00AA788D">
        <w:rPr>
          <w:rFonts w:ascii="Times New Roman" w:eastAsia="新細明體" w:hAnsi="Times New Roman" w:cs="Times New Roman"/>
        </w:rPr>
        <w:t>隔離期間</w:t>
      </w:r>
      <w:bookmarkEnd w:id="18"/>
    </w:p>
    <w:p w:rsidR="004C7EB7" w:rsidRPr="00AA788D" w:rsidRDefault="004C7EB7" w:rsidP="00C610AB">
      <w:pPr>
        <w:ind w:left="57" w:right="57" w:firstLineChars="200" w:firstLine="480"/>
        <w:rPr>
          <w:color w:val="000000"/>
        </w:rPr>
      </w:pPr>
      <w:r w:rsidRPr="00AA788D">
        <w:rPr>
          <w:color w:val="000000"/>
        </w:rPr>
        <w:t>而隔離之期間，根據傳染病防治法第</w:t>
      </w:r>
      <w:r w:rsidRPr="00AA788D">
        <w:rPr>
          <w:color w:val="000000"/>
        </w:rPr>
        <w:t>45</w:t>
      </w:r>
      <w:r w:rsidRPr="00AA788D">
        <w:rPr>
          <w:color w:val="000000"/>
        </w:rPr>
        <w:t>條第</w:t>
      </w:r>
      <w:r w:rsidR="00455CA2" w:rsidRPr="00AA788D">
        <w:rPr>
          <w:color w:val="000000"/>
        </w:rPr>
        <w:t>3</w:t>
      </w:r>
      <w:r w:rsidRPr="00AA788D">
        <w:rPr>
          <w:color w:val="000000"/>
        </w:rPr>
        <w:t>項規定：「地方主管機關於前項隔離治療期間超過三十日者，應至遲每隔三十日另請二位以上專科醫師重新鑑定有無繼續隔離治療之必要。」因此，</w:t>
      </w:r>
      <w:r w:rsidR="00455CA2" w:rsidRPr="00AA788D">
        <w:rPr>
          <w:color w:val="000000"/>
        </w:rPr>
        <w:t>行政機關所作成之強制隔離處分，一次就長達</w:t>
      </w:r>
      <w:r w:rsidR="00455CA2" w:rsidRPr="00AA788D">
        <w:rPr>
          <w:color w:val="000000"/>
        </w:rPr>
        <w:t>30</w:t>
      </w:r>
      <w:r w:rsidR="00455CA2" w:rsidRPr="00AA788D">
        <w:rPr>
          <w:color w:val="000000"/>
        </w:rPr>
        <w:t>日。而若要延長該處分時，由「二位以上專科醫師重新鑑定有無繼續隔離治療之必要」，就可決定延長隔離治療處分。</w:t>
      </w:r>
    </w:p>
    <w:p w:rsidR="00455CA2" w:rsidRPr="00AA788D" w:rsidRDefault="00455CA2" w:rsidP="00C610AB">
      <w:pPr>
        <w:pStyle w:val="4"/>
        <w:spacing w:line="240" w:lineRule="auto"/>
        <w:rPr>
          <w:rFonts w:ascii="Times New Roman" w:eastAsia="新細明體" w:hAnsi="Times New Roman" w:cs="Times New Roman"/>
        </w:rPr>
      </w:pPr>
      <w:bookmarkStart w:id="19" w:name="_Toc405996316"/>
      <w:r w:rsidRPr="00AA788D">
        <w:rPr>
          <w:rFonts w:ascii="Times New Roman" w:eastAsia="新細明體" w:hAnsi="Times New Roman" w:cs="Times New Roman"/>
        </w:rPr>
        <w:t>4.</w:t>
      </w:r>
      <w:r w:rsidRPr="00AA788D">
        <w:rPr>
          <w:rFonts w:ascii="Times New Roman" w:eastAsia="新細明體" w:hAnsi="Times New Roman" w:cs="Times New Roman"/>
        </w:rPr>
        <w:t>救濟</w:t>
      </w:r>
      <w:bookmarkEnd w:id="19"/>
    </w:p>
    <w:p w:rsidR="00455CA2" w:rsidRPr="00AA788D" w:rsidRDefault="00455CA2" w:rsidP="00C610AB">
      <w:pPr>
        <w:ind w:left="57" w:right="57" w:firstLineChars="200" w:firstLine="480"/>
        <w:rPr>
          <w:color w:val="000000"/>
        </w:rPr>
      </w:pPr>
      <w:r w:rsidRPr="00AA788D">
        <w:rPr>
          <w:color w:val="000000"/>
        </w:rPr>
        <w:t>至於在隔離期間是否提供救濟？</w:t>
      </w:r>
      <w:r w:rsidR="0053396D" w:rsidRPr="00AA788D">
        <w:rPr>
          <w:color w:val="000000"/>
        </w:rPr>
        <w:t>有下述三項救濟管道。</w:t>
      </w:r>
    </w:p>
    <w:p w:rsidR="0053396D" w:rsidRPr="00AA788D" w:rsidRDefault="0053396D" w:rsidP="00C610AB">
      <w:pPr>
        <w:pStyle w:val="5"/>
        <w:spacing w:line="240" w:lineRule="auto"/>
        <w:ind w:left="480"/>
        <w:rPr>
          <w:rFonts w:ascii="Times New Roman" w:eastAsia="新細明體" w:hAnsi="Times New Roman" w:cs="Times New Roman"/>
        </w:rPr>
      </w:pPr>
      <w:bookmarkStart w:id="20" w:name="_Toc405996317"/>
      <w:r w:rsidRPr="00AA788D">
        <w:rPr>
          <w:rFonts w:ascii="Times New Roman" w:eastAsia="新細明體" w:hAnsi="Times New Roman" w:cs="Times New Roman"/>
        </w:rPr>
        <w:t>(1)</w:t>
      </w:r>
      <w:r w:rsidRPr="00AA788D">
        <w:rPr>
          <w:rFonts w:ascii="Times New Roman" w:eastAsia="新細明體" w:hAnsi="Times New Roman" w:cs="Times New Roman"/>
        </w:rPr>
        <w:t>傳染病防治法本身之救濟</w:t>
      </w:r>
      <w:bookmarkEnd w:id="20"/>
    </w:p>
    <w:p w:rsidR="00455CA2" w:rsidRPr="00AA788D" w:rsidRDefault="00455CA2" w:rsidP="00C610AB">
      <w:pPr>
        <w:ind w:left="57" w:right="57" w:firstLineChars="200" w:firstLine="480"/>
        <w:rPr>
          <w:color w:val="000000"/>
        </w:rPr>
      </w:pPr>
      <w:r w:rsidRPr="00AA788D">
        <w:rPr>
          <w:color w:val="000000"/>
        </w:rPr>
        <w:t>傳染病防治法第</w:t>
      </w:r>
      <w:r w:rsidRPr="00AA788D">
        <w:rPr>
          <w:color w:val="000000"/>
        </w:rPr>
        <w:t>45</w:t>
      </w:r>
      <w:r w:rsidRPr="00AA788D">
        <w:rPr>
          <w:color w:val="000000"/>
        </w:rPr>
        <w:t>條第</w:t>
      </w:r>
      <w:r w:rsidRPr="00AA788D">
        <w:rPr>
          <w:color w:val="000000"/>
        </w:rPr>
        <w:t>2</w:t>
      </w:r>
      <w:r w:rsidRPr="00AA788D">
        <w:rPr>
          <w:color w:val="000000"/>
        </w:rPr>
        <w:t>項規定：「主管機關對於前項受隔離治療者，應提供必要之治療並隨時評估；經治療、評估結果，認為無繼續隔離治療必要時，應即解除其隔離治療之處置，並自解除之次日起三日內作成解除隔離治療通知書，送達本人或其家屬，並副知隔離治療機構。」故其有提供「隨時評估」之救濟程序。亦即，若主管機關在「隨時評估」下，認為無繼續隔離治療之必要，可「解除」該行政處分。</w:t>
      </w:r>
    </w:p>
    <w:p w:rsidR="0053396D" w:rsidRPr="00AA788D" w:rsidRDefault="0053396D" w:rsidP="00C610AB">
      <w:pPr>
        <w:pStyle w:val="5"/>
        <w:spacing w:line="240" w:lineRule="auto"/>
        <w:ind w:left="480"/>
        <w:rPr>
          <w:rFonts w:ascii="Times New Roman" w:eastAsia="新細明體" w:hAnsi="Times New Roman" w:cs="Times New Roman"/>
        </w:rPr>
      </w:pPr>
      <w:bookmarkStart w:id="21" w:name="_Toc405996318"/>
      <w:r w:rsidRPr="00AA788D">
        <w:rPr>
          <w:rFonts w:ascii="Times New Roman" w:eastAsia="新細明體" w:hAnsi="Times New Roman" w:cs="Times New Roman"/>
        </w:rPr>
        <w:t>(2)</w:t>
      </w:r>
      <w:r w:rsidRPr="00AA788D">
        <w:rPr>
          <w:rFonts w:ascii="Times New Roman" w:eastAsia="新細明體" w:hAnsi="Times New Roman" w:cs="Times New Roman"/>
        </w:rPr>
        <w:t>訴願</w:t>
      </w:r>
      <w:bookmarkEnd w:id="21"/>
    </w:p>
    <w:p w:rsidR="004C7EB7" w:rsidRPr="00AA788D" w:rsidRDefault="00455CA2" w:rsidP="00C610AB">
      <w:pPr>
        <w:ind w:left="57" w:right="57" w:firstLineChars="200" w:firstLine="480"/>
        <w:rPr>
          <w:color w:val="000000"/>
        </w:rPr>
      </w:pPr>
      <w:r w:rsidRPr="00AA788D">
        <w:rPr>
          <w:color w:val="000000"/>
        </w:rPr>
        <w:t>由於強制隔離治療屬於行政法上之「行政處分」概念，其可依據訴願法提出訴願。但訴願審理，一般時間可能為二至三個月，故該救濟程序，並非即時救濟程序。</w:t>
      </w:r>
    </w:p>
    <w:p w:rsidR="0053396D" w:rsidRPr="00AA788D" w:rsidRDefault="0053396D" w:rsidP="00C610AB">
      <w:pPr>
        <w:pStyle w:val="5"/>
        <w:spacing w:line="240" w:lineRule="auto"/>
        <w:ind w:left="480"/>
        <w:rPr>
          <w:rFonts w:ascii="Times New Roman" w:eastAsia="新細明體" w:hAnsi="Times New Roman" w:cs="Times New Roman"/>
        </w:rPr>
      </w:pPr>
      <w:bookmarkStart w:id="22" w:name="_Toc405996319"/>
      <w:r w:rsidRPr="00AA788D">
        <w:rPr>
          <w:rFonts w:ascii="Times New Roman" w:eastAsia="新細明體" w:hAnsi="Times New Roman" w:cs="Times New Roman"/>
        </w:rPr>
        <w:t>(3)</w:t>
      </w:r>
      <w:r w:rsidRPr="00AA788D">
        <w:rPr>
          <w:rFonts w:ascii="Times New Roman" w:eastAsia="新細明體" w:hAnsi="Times New Roman" w:cs="Times New Roman"/>
        </w:rPr>
        <w:t>提審</w:t>
      </w:r>
      <w:bookmarkEnd w:id="22"/>
    </w:p>
    <w:p w:rsidR="00455CA2" w:rsidRPr="00AA788D" w:rsidRDefault="00455CA2" w:rsidP="00C610AB">
      <w:pPr>
        <w:ind w:left="57" w:right="57" w:firstLineChars="200" w:firstLine="480"/>
        <w:rPr>
          <w:color w:val="000000"/>
        </w:rPr>
      </w:pPr>
      <w:r w:rsidRPr="00AA788D">
        <w:rPr>
          <w:color w:val="000000"/>
        </w:rPr>
        <w:t>在提審法通過後，所有涉及人身自由之限制，原則上均適用提審法。根據提審法第</w:t>
      </w:r>
      <w:r w:rsidRPr="00AA788D">
        <w:rPr>
          <w:color w:val="000000"/>
        </w:rPr>
        <w:t>4</w:t>
      </w:r>
      <w:r w:rsidRPr="00AA788D">
        <w:rPr>
          <w:color w:val="000000"/>
        </w:rPr>
        <w:t>條，人身自由受限制之個人或家屬，可隨時向法院提出提審之聲請。提審法第</w:t>
      </w:r>
      <w:r w:rsidRPr="00AA788D">
        <w:rPr>
          <w:color w:val="000000"/>
        </w:rPr>
        <w:t>5</w:t>
      </w:r>
      <w:r w:rsidRPr="00AA788D">
        <w:rPr>
          <w:color w:val="000000"/>
        </w:rPr>
        <w:t>條規定，法院收到提審聲請後，</w:t>
      </w:r>
      <w:r w:rsidRPr="00AA788D">
        <w:rPr>
          <w:color w:val="000000"/>
        </w:rPr>
        <w:t>24</w:t>
      </w:r>
      <w:r w:rsidRPr="00AA788D">
        <w:rPr>
          <w:color w:val="000000"/>
        </w:rPr>
        <w:t>小時內要向「拘禁之機關」發提審票。提審法第</w:t>
      </w:r>
      <w:r w:rsidRPr="00AA788D">
        <w:rPr>
          <w:color w:val="000000"/>
        </w:rPr>
        <w:t>7</w:t>
      </w:r>
      <w:r w:rsidRPr="00AA788D">
        <w:rPr>
          <w:color w:val="000000"/>
        </w:rPr>
        <w:t>條規定，「拘禁之機關」收到提審票後，</w:t>
      </w:r>
      <w:r w:rsidRPr="00AA788D">
        <w:rPr>
          <w:color w:val="000000"/>
        </w:rPr>
        <w:t>24</w:t>
      </w:r>
      <w:r w:rsidRPr="00AA788D">
        <w:rPr>
          <w:color w:val="000000"/>
        </w:rPr>
        <w:t>小時內應將該人「解交」於法院。但第</w:t>
      </w:r>
      <w:r w:rsidRPr="00AA788D">
        <w:rPr>
          <w:color w:val="000000"/>
        </w:rPr>
        <w:t>7</w:t>
      </w:r>
      <w:r w:rsidRPr="00AA788D">
        <w:rPr>
          <w:color w:val="000000"/>
        </w:rPr>
        <w:t>條第</w:t>
      </w:r>
      <w:r w:rsidRPr="00AA788D">
        <w:rPr>
          <w:color w:val="000000"/>
        </w:rPr>
        <w:t>2</w:t>
      </w:r>
      <w:r w:rsidRPr="00AA788D">
        <w:rPr>
          <w:color w:val="000000"/>
        </w:rPr>
        <w:t>項規定：「前項情形，因特殊情況致解交或迎提困難，被逮捕、拘禁人所在與法院間有聲音及影像相互傳送之設備而得直接訊問，經法院認為適當者，得以該設備訊問，逮捕、拘禁之機關免予解交。」而法院需要立即審理。若認為無拘禁之理由，根據提審法第</w:t>
      </w:r>
      <w:r w:rsidRPr="00AA788D">
        <w:rPr>
          <w:color w:val="000000"/>
        </w:rPr>
        <w:t>9</w:t>
      </w:r>
      <w:r w:rsidRPr="00AA788D">
        <w:rPr>
          <w:color w:val="000000"/>
        </w:rPr>
        <w:t>條規定，需立即釋放。</w:t>
      </w:r>
    </w:p>
    <w:p w:rsidR="0053396D" w:rsidRPr="00AA788D" w:rsidRDefault="0053396D" w:rsidP="00C610AB">
      <w:pPr>
        <w:pStyle w:val="4"/>
        <w:spacing w:line="240" w:lineRule="auto"/>
        <w:rPr>
          <w:rFonts w:ascii="Times New Roman" w:eastAsia="新細明體" w:hAnsi="Times New Roman" w:cs="Times New Roman"/>
        </w:rPr>
      </w:pPr>
      <w:bookmarkStart w:id="23" w:name="_Toc405996320"/>
      <w:r w:rsidRPr="00AA788D">
        <w:rPr>
          <w:rFonts w:ascii="Times New Roman" w:eastAsia="新細明體" w:hAnsi="Times New Roman" w:cs="Times New Roman"/>
        </w:rPr>
        <w:t>5.</w:t>
      </w:r>
      <w:r w:rsidRPr="00AA788D">
        <w:rPr>
          <w:rFonts w:ascii="Times New Roman" w:eastAsia="新細明體" w:hAnsi="Times New Roman" w:cs="Times New Roman"/>
        </w:rPr>
        <w:t>對疑似病患之強制措施無程序保障</w:t>
      </w:r>
      <w:bookmarkEnd w:id="23"/>
    </w:p>
    <w:p w:rsidR="0053396D" w:rsidRPr="00AA788D" w:rsidRDefault="0053396D" w:rsidP="00C610AB">
      <w:pPr>
        <w:ind w:right="57"/>
        <w:rPr>
          <w:color w:val="000000"/>
        </w:rPr>
      </w:pPr>
      <w:r w:rsidRPr="00AA788D">
        <w:rPr>
          <w:color w:val="000000"/>
        </w:rPr>
        <w:tab/>
      </w:r>
      <w:r w:rsidRPr="00AA788D">
        <w:rPr>
          <w:color w:val="000000"/>
        </w:rPr>
        <w:t>上述說明，乃針對感染病患之強制隔離治療之程序保障。但是，對於疑似病患之「留驗」、「令遷入指定之處所檢查」、「指定特定區域實施管制或隔離」、「集中檢疫」、「隔離治療」，並無程序上的具體規定。尤其，對於「留驗」或「集中隔離」、「隔離治療」處分，其期間多久？是否類推適用第</w:t>
      </w:r>
      <w:r w:rsidRPr="00AA788D">
        <w:rPr>
          <w:color w:val="000000"/>
        </w:rPr>
        <w:t>45</w:t>
      </w:r>
      <w:r w:rsidRPr="00AA788D">
        <w:rPr>
          <w:color w:val="000000"/>
        </w:rPr>
        <w:t>條第</w:t>
      </w:r>
      <w:r w:rsidRPr="00AA788D">
        <w:rPr>
          <w:color w:val="000000"/>
        </w:rPr>
        <w:t>3</w:t>
      </w:r>
      <w:r w:rsidRPr="00AA788D">
        <w:rPr>
          <w:color w:val="000000"/>
        </w:rPr>
        <w:t>項為</w:t>
      </w:r>
      <w:r w:rsidRPr="00AA788D">
        <w:rPr>
          <w:color w:val="000000"/>
        </w:rPr>
        <w:t>30</w:t>
      </w:r>
      <w:r w:rsidRPr="00AA788D">
        <w:rPr>
          <w:color w:val="000000"/>
        </w:rPr>
        <w:t>日？且超過</w:t>
      </w:r>
      <w:r w:rsidRPr="00AA788D">
        <w:rPr>
          <w:color w:val="000000"/>
        </w:rPr>
        <w:t>30</w:t>
      </w:r>
      <w:r w:rsidRPr="00AA788D">
        <w:rPr>
          <w:color w:val="000000"/>
        </w:rPr>
        <w:t>日要延長處分期間，是否有何人判斷應繼續處分？</w:t>
      </w:r>
    </w:p>
    <w:p w:rsidR="0053396D" w:rsidRPr="00AA788D" w:rsidRDefault="0053396D" w:rsidP="00C610AB">
      <w:pPr>
        <w:ind w:right="57" w:firstLineChars="200" w:firstLine="480"/>
        <w:rPr>
          <w:color w:val="000000"/>
        </w:rPr>
      </w:pPr>
      <w:r w:rsidRPr="00AA788D">
        <w:rPr>
          <w:color w:val="000000"/>
        </w:rPr>
        <w:t>而在救濟方面，上述的三項管道，第一項傳染病防治法本身內部並沒有提供「隨時評估」之救濟管道。但第二項訴願管道，以及第三項的提審管道，均可適用。</w:t>
      </w:r>
    </w:p>
    <w:p w:rsidR="00455CA2" w:rsidRPr="00AA788D" w:rsidRDefault="00455CA2" w:rsidP="00C610AB">
      <w:pPr>
        <w:pStyle w:val="23"/>
        <w:spacing w:line="240" w:lineRule="auto"/>
        <w:rPr>
          <w:rFonts w:ascii="Times New Roman" w:hAnsi="Times New Roman"/>
        </w:rPr>
      </w:pPr>
      <w:bookmarkStart w:id="24" w:name="_Toc405996321"/>
      <w:r w:rsidRPr="00AA788D">
        <w:rPr>
          <w:rFonts w:ascii="Times New Roman"/>
        </w:rPr>
        <w:t>二、日本之</w:t>
      </w:r>
      <w:r w:rsidR="0053396D" w:rsidRPr="00AA788D">
        <w:rPr>
          <w:rFonts w:ascii="Times New Roman"/>
        </w:rPr>
        <w:t>隔離與檢疫程序</w:t>
      </w:r>
      <w:bookmarkEnd w:id="24"/>
    </w:p>
    <w:p w:rsidR="0053396D" w:rsidRPr="00AA788D" w:rsidRDefault="00270290" w:rsidP="00C610AB">
      <w:pPr>
        <w:pStyle w:val="32"/>
        <w:spacing w:line="240" w:lineRule="auto"/>
        <w:rPr>
          <w:rFonts w:ascii="Times New Roman" w:hAnsi="Times New Roman" w:cs="Times New Roman"/>
        </w:rPr>
      </w:pPr>
      <w:bookmarkStart w:id="25" w:name="_Toc405996322"/>
      <w:r w:rsidRPr="00AA788D">
        <w:rPr>
          <w:rFonts w:ascii="Times New Roman" w:cs="Times New Roman"/>
        </w:rPr>
        <w:t>（一）</w:t>
      </w:r>
      <w:r w:rsidR="00656C48" w:rsidRPr="00AA788D">
        <w:rPr>
          <w:rFonts w:ascii="Times New Roman" w:cs="Times New Roman"/>
        </w:rPr>
        <w:t>傳染病預防及針對傳染病病人之醫療相關法律</w:t>
      </w:r>
      <w:bookmarkEnd w:id="25"/>
    </w:p>
    <w:p w:rsidR="0053396D" w:rsidRPr="00AA788D" w:rsidRDefault="0053396D" w:rsidP="00C610AB">
      <w:pPr>
        <w:ind w:firstLine="480"/>
      </w:pPr>
      <w:r w:rsidRPr="00AA788D">
        <w:t>日本對於傳染病之防治特別修訂「傳染病預防及針對傳染病病人之醫療相關法律」</w:t>
      </w:r>
      <w:r w:rsidRPr="00AA788D">
        <w:rPr>
          <w:rStyle w:val="ad"/>
        </w:rPr>
        <w:footnoteReference w:id="5"/>
      </w:r>
      <w:r w:rsidR="007B2B58" w:rsidRPr="00AA788D">
        <w:t>(</w:t>
      </w:r>
      <w:r w:rsidR="007B2B58" w:rsidRPr="00AA788D">
        <w:t>以下稱「傳染病新法」</w:t>
      </w:r>
      <w:r w:rsidR="007B2B58" w:rsidRPr="00AA788D">
        <w:t>)</w:t>
      </w:r>
      <w:r w:rsidRPr="00AA788D">
        <w:t>（平成十年十月二日法律第一一四號），其訂定之目的載於前言：</w:t>
      </w:r>
      <w:r w:rsidR="00270290" w:rsidRPr="00AA788D">
        <w:t>「</w:t>
      </w:r>
      <w:r w:rsidRPr="00AA788D">
        <w:t>人類過去因疾病，尤其是傳染病經歷過許多災難。鼠疫、天花、霍亂等傳染病的流行甚至讓文明面臨存亡的危機，根絕傳染病可以說是人類的誓願。隨醫療進步及衛生水準顯著提高，許多傳染病雖被克服，然因新型傳染病出現及已知之傳染病的再度傳播，並隨國際交流的進展等，傳染病以新的形態威脅著今天的人類。我國過去為人詬病之對漢他病毒、後天免疫缺乏症候群等傳染病病人無端存有歧視及偏見的事實，應記取教訓，謀求改善。應針對此種傳染病相關的情況變化及傳染病病人等所處的環境，尊重傳染病病人的人權，並確實對這些病人提供良好且適切的醫療，迅速確實的處理傳染病。</w:t>
      </w:r>
      <w:r w:rsidRPr="00AA788D">
        <w:rPr>
          <w:rStyle w:val="ad"/>
        </w:rPr>
        <w:footnoteReference w:id="6"/>
      </w:r>
      <w:r w:rsidR="00270290" w:rsidRPr="00AA788D">
        <w:t>」</w:t>
      </w:r>
    </w:p>
    <w:p w:rsidR="00427AD5" w:rsidRPr="00AA788D" w:rsidRDefault="0053396D" w:rsidP="00C610AB">
      <w:r w:rsidRPr="00AA788D">
        <w:tab/>
      </w:r>
      <w:r w:rsidR="007B2B58" w:rsidRPr="00AA788D">
        <w:t>「傳染病新</w:t>
      </w:r>
      <w:r w:rsidRPr="00AA788D">
        <w:t>法</w:t>
      </w:r>
      <w:r w:rsidR="007B2B58" w:rsidRPr="00AA788D">
        <w:t>」</w:t>
      </w:r>
      <w:r w:rsidR="002F2BFA" w:rsidRPr="00AA788D">
        <w:rPr>
          <w:rFonts w:hAnsiTheme="minorEastAsia"/>
        </w:rPr>
        <w:t>全文十四章共八十一條條文。主要可分為總則</w:t>
      </w:r>
      <w:r w:rsidR="002F2BFA" w:rsidRPr="00AA788D">
        <w:t>(</w:t>
      </w:r>
      <w:r w:rsidR="002F2BFA" w:rsidRPr="00AA788D">
        <w:rPr>
          <w:rFonts w:hAnsiTheme="minorEastAsia"/>
        </w:rPr>
        <w:t>第一章</w:t>
      </w:r>
      <w:r w:rsidR="002F2BFA" w:rsidRPr="00AA788D">
        <w:t>)</w:t>
      </w:r>
      <w:r w:rsidR="002F2BFA" w:rsidRPr="00AA788D">
        <w:rPr>
          <w:rFonts w:hAnsiTheme="minorEastAsia"/>
        </w:rPr>
        <w:t>，主要規定於第一條至第八條；基本方針等</w:t>
      </w:r>
      <w:r w:rsidR="002F2BFA" w:rsidRPr="00AA788D">
        <w:t>(</w:t>
      </w:r>
      <w:r w:rsidR="002F2BFA" w:rsidRPr="00AA788D">
        <w:rPr>
          <w:rFonts w:hAnsiTheme="minorEastAsia"/>
        </w:rPr>
        <w:t>第二章</w:t>
      </w:r>
      <w:r w:rsidR="002F2BFA" w:rsidRPr="00AA788D">
        <w:t>)</w:t>
      </w:r>
      <w:r w:rsidR="002F2BFA" w:rsidRPr="00AA788D">
        <w:rPr>
          <w:rFonts w:hAnsiTheme="minorEastAsia"/>
        </w:rPr>
        <w:t>，主要規定於第九條至第十一條；有關傳染病之訊息收集及公布</w:t>
      </w:r>
      <w:r w:rsidR="002F2BFA" w:rsidRPr="00AA788D">
        <w:t>(</w:t>
      </w:r>
      <w:r w:rsidR="002F2BFA" w:rsidRPr="00AA788D">
        <w:rPr>
          <w:rFonts w:hAnsiTheme="minorEastAsia"/>
        </w:rPr>
        <w:t>第三章</w:t>
      </w:r>
      <w:r w:rsidR="002F2BFA" w:rsidRPr="00AA788D">
        <w:t>)</w:t>
      </w:r>
      <w:r w:rsidR="002F2BFA" w:rsidRPr="00AA788D">
        <w:rPr>
          <w:rFonts w:hAnsiTheme="minorEastAsia"/>
        </w:rPr>
        <w:t>，主要規定於第十二條至第十六條之二；健康檢查、就業限制及住院</w:t>
      </w:r>
      <w:r w:rsidR="002F2BFA" w:rsidRPr="00AA788D">
        <w:t>(</w:t>
      </w:r>
      <w:r w:rsidR="002F2BFA" w:rsidRPr="00AA788D">
        <w:rPr>
          <w:rFonts w:hAnsiTheme="minorEastAsia"/>
        </w:rPr>
        <w:t>第四章</w:t>
      </w:r>
      <w:r w:rsidR="002F2BFA" w:rsidRPr="00AA788D">
        <w:t>)</w:t>
      </w:r>
      <w:r w:rsidR="002F2BFA" w:rsidRPr="00AA788D">
        <w:rPr>
          <w:rFonts w:hAnsiTheme="minorEastAsia"/>
        </w:rPr>
        <w:t>，主要規定於第十七條至第二十六條之二；消毒及其他處置措施</w:t>
      </w:r>
      <w:r w:rsidR="002F2BFA" w:rsidRPr="00AA788D">
        <w:t>(</w:t>
      </w:r>
      <w:r w:rsidR="002F2BFA" w:rsidRPr="00AA788D">
        <w:rPr>
          <w:rFonts w:hAnsiTheme="minorEastAsia"/>
        </w:rPr>
        <w:t>第五章</w:t>
      </w:r>
      <w:r w:rsidR="002F2BFA" w:rsidRPr="00AA788D">
        <w:t>)</w:t>
      </w:r>
      <w:r w:rsidR="002F2BFA" w:rsidRPr="00AA788D">
        <w:rPr>
          <w:rFonts w:hAnsiTheme="minorEastAsia"/>
        </w:rPr>
        <w:t>，主要規定於第二十七條至第三十六條；醫療</w:t>
      </w:r>
      <w:r w:rsidR="002F2BFA" w:rsidRPr="00AA788D">
        <w:t>(</w:t>
      </w:r>
      <w:r w:rsidR="002F2BFA" w:rsidRPr="00AA788D">
        <w:rPr>
          <w:rFonts w:hAnsiTheme="minorEastAsia"/>
        </w:rPr>
        <w:t>第六章</w:t>
      </w:r>
      <w:r w:rsidR="002F2BFA" w:rsidRPr="00AA788D">
        <w:t>)</w:t>
      </w:r>
      <w:r w:rsidR="002F2BFA" w:rsidRPr="00AA788D">
        <w:rPr>
          <w:rFonts w:hAnsiTheme="minorEastAsia"/>
        </w:rPr>
        <w:t>，主要規定於第三十七條至第四十四條；新型流行性感冒等傳染病</w:t>
      </w:r>
      <w:r w:rsidR="002F2BFA" w:rsidRPr="00AA788D">
        <w:t>(</w:t>
      </w:r>
      <w:r w:rsidR="002F2BFA" w:rsidRPr="00AA788D">
        <w:rPr>
          <w:rFonts w:hAnsiTheme="minorEastAsia"/>
        </w:rPr>
        <w:t>第七章</w:t>
      </w:r>
      <w:r w:rsidR="002F2BFA" w:rsidRPr="00AA788D">
        <w:t>)</w:t>
      </w:r>
      <w:r w:rsidR="002F2BFA" w:rsidRPr="00AA788D">
        <w:rPr>
          <w:rFonts w:hAnsiTheme="minorEastAsia"/>
        </w:rPr>
        <w:t>，主要規定於第四十四條之二至第四十四條之五；新感染症</w:t>
      </w:r>
      <w:r w:rsidR="002F2BFA" w:rsidRPr="00AA788D">
        <w:t>(</w:t>
      </w:r>
      <w:r w:rsidR="002F2BFA" w:rsidRPr="00AA788D">
        <w:rPr>
          <w:rFonts w:hAnsiTheme="minorEastAsia"/>
        </w:rPr>
        <w:t>第八章</w:t>
      </w:r>
      <w:r w:rsidR="002F2BFA" w:rsidRPr="00AA788D">
        <w:t>)</w:t>
      </w:r>
      <w:r w:rsidR="002F2BFA" w:rsidRPr="00AA788D">
        <w:rPr>
          <w:rFonts w:hAnsiTheme="minorEastAsia"/>
        </w:rPr>
        <w:t>，主要規定於第四十四條之六至第五十三條；結核</w:t>
      </w:r>
      <w:r w:rsidR="002F2BFA" w:rsidRPr="00AA788D">
        <w:t>(</w:t>
      </w:r>
      <w:r w:rsidR="002F2BFA" w:rsidRPr="00AA788D">
        <w:rPr>
          <w:rFonts w:hAnsiTheme="minorEastAsia"/>
        </w:rPr>
        <w:t>第九章</w:t>
      </w:r>
      <w:r w:rsidR="002F2BFA" w:rsidRPr="00AA788D">
        <w:t>)</w:t>
      </w:r>
      <w:r w:rsidR="002F2BFA" w:rsidRPr="00AA788D">
        <w:rPr>
          <w:rFonts w:hAnsiTheme="minorEastAsia"/>
        </w:rPr>
        <w:t>，主要規定於第五十三條之二至第五十三條之十五；有媒介傳染病病源之虞之動物輸入相關處置措施</w:t>
      </w:r>
      <w:r w:rsidR="002F2BFA" w:rsidRPr="00AA788D">
        <w:t>(</w:t>
      </w:r>
      <w:r w:rsidR="002F2BFA" w:rsidRPr="00AA788D">
        <w:rPr>
          <w:rFonts w:hAnsiTheme="minorEastAsia"/>
        </w:rPr>
        <w:t>第十章</w:t>
      </w:r>
      <w:r w:rsidR="002F2BFA" w:rsidRPr="00AA788D">
        <w:t>)</w:t>
      </w:r>
      <w:r w:rsidR="002F2BFA" w:rsidRPr="00AA788D">
        <w:rPr>
          <w:rFonts w:hAnsiTheme="minorEastAsia"/>
        </w:rPr>
        <w:t>，主要規定於第五十四條至第五十六條之二；特定病原體等</w:t>
      </w:r>
      <w:r w:rsidR="002F2BFA" w:rsidRPr="00AA788D">
        <w:t>(</w:t>
      </w:r>
      <w:r w:rsidR="002F2BFA" w:rsidRPr="00AA788D">
        <w:rPr>
          <w:rFonts w:hAnsiTheme="minorEastAsia"/>
        </w:rPr>
        <w:t>第十一章</w:t>
      </w:r>
      <w:r w:rsidR="002F2BFA" w:rsidRPr="00AA788D">
        <w:t>)</w:t>
      </w:r>
      <w:r w:rsidR="002F2BFA" w:rsidRPr="00AA788D">
        <w:rPr>
          <w:rFonts w:hAnsiTheme="minorEastAsia"/>
        </w:rPr>
        <w:t>，主要規定於第五十六條之三至第五十六條之三十八；費用負擔</w:t>
      </w:r>
      <w:r w:rsidR="002F2BFA" w:rsidRPr="00AA788D">
        <w:t>(</w:t>
      </w:r>
      <w:r w:rsidR="002F2BFA" w:rsidRPr="00AA788D">
        <w:rPr>
          <w:rFonts w:hAnsiTheme="minorEastAsia"/>
        </w:rPr>
        <w:t>第十二章</w:t>
      </w:r>
      <w:r w:rsidR="002F2BFA" w:rsidRPr="00AA788D">
        <w:t>)</w:t>
      </w:r>
      <w:r w:rsidR="002F2BFA" w:rsidRPr="00AA788D">
        <w:rPr>
          <w:rFonts w:hAnsiTheme="minorEastAsia"/>
        </w:rPr>
        <w:t>，主要規定於第五十七條至第六十三條；細則</w:t>
      </w:r>
      <w:r w:rsidR="002F2BFA" w:rsidRPr="00AA788D">
        <w:t>(</w:t>
      </w:r>
      <w:r w:rsidR="002F2BFA" w:rsidRPr="00AA788D">
        <w:rPr>
          <w:rFonts w:hAnsiTheme="minorEastAsia"/>
        </w:rPr>
        <w:t>第十三章</w:t>
      </w:r>
      <w:r w:rsidR="002F2BFA" w:rsidRPr="00AA788D">
        <w:t>)</w:t>
      </w:r>
      <w:r w:rsidR="002F2BFA" w:rsidRPr="00AA788D">
        <w:rPr>
          <w:rFonts w:hAnsiTheme="minorEastAsia"/>
        </w:rPr>
        <w:t>，主要規定於第六十三條之二至第六十六條；罰則</w:t>
      </w:r>
      <w:r w:rsidR="002F2BFA" w:rsidRPr="00AA788D">
        <w:t>(</w:t>
      </w:r>
      <w:r w:rsidR="002F2BFA" w:rsidRPr="00AA788D">
        <w:rPr>
          <w:rFonts w:hAnsiTheme="minorEastAsia"/>
        </w:rPr>
        <w:t>第十四章</w:t>
      </w:r>
      <w:r w:rsidR="002F2BFA" w:rsidRPr="00AA788D">
        <w:t>)</w:t>
      </w:r>
      <w:r w:rsidR="002F2BFA" w:rsidRPr="00AA788D">
        <w:rPr>
          <w:rFonts w:hAnsiTheme="minorEastAsia"/>
        </w:rPr>
        <w:t>，主要規定於第六十七條至第八十一條。</w:t>
      </w:r>
    </w:p>
    <w:p w:rsidR="00B8416A" w:rsidRPr="00AA788D" w:rsidRDefault="00427AD5" w:rsidP="00C610AB">
      <w:r w:rsidRPr="00AA788D">
        <w:t xml:space="preserve">    </w:t>
      </w:r>
      <w:r w:rsidRPr="00AA788D">
        <w:t>「傳染病新法」之</w:t>
      </w:r>
      <w:r w:rsidR="00B8416A" w:rsidRPr="00AA788D">
        <w:rPr>
          <w:rFonts w:hAnsiTheme="minorEastAsia"/>
        </w:rPr>
        <w:t>最主要目的，並非是為那些已經發生的疾病來採取對應措施，而是以「預先防範」之觀點來不斷地監控傳染病的傳染趨勢。據此，政府部門透過收集各項通報資料，並且加以分析及統整之後，應當讓人民周知。換言之，對於預防傳染病而言，資訊的反饋</w:t>
      </w:r>
      <w:r w:rsidR="00B8416A" w:rsidRPr="00AA788D">
        <w:t>(Feedback)</w:t>
      </w:r>
      <w:r w:rsidR="00B8416A" w:rsidRPr="00AA788D">
        <w:rPr>
          <w:rFonts w:hAnsiTheme="minorEastAsia"/>
        </w:rPr>
        <w:t>是非常重要的。</w:t>
      </w:r>
      <w:r w:rsidR="00B8416A" w:rsidRPr="00AA788D">
        <w:rPr>
          <w:rStyle w:val="ad"/>
        </w:rPr>
        <w:footnoteReference w:id="7"/>
      </w:r>
    </w:p>
    <w:p w:rsidR="009316DC" w:rsidRPr="00AA788D" w:rsidRDefault="009316DC" w:rsidP="009316DC">
      <w:pPr>
        <w:pStyle w:val="af0"/>
        <w:spacing w:line="360" w:lineRule="auto"/>
        <w:jc w:val="left"/>
        <w:rPr>
          <w:rFonts w:ascii="Times New Roman" w:hAnsi="Times New Roman" w:cs="Times New Roman"/>
        </w:rPr>
      </w:pPr>
    </w:p>
    <w:p w:rsidR="003945B8" w:rsidRPr="00AA788D" w:rsidRDefault="003945B8" w:rsidP="00C610AB">
      <w:pPr>
        <w:pStyle w:val="4"/>
        <w:spacing w:line="240" w:lineRule="auto"/>
        <w:rPr>
          <w:rFonts w:ascii="Times New Roman" w:eastAsia="新細明體" w:hAnsi="Times New Roman" w:cs="Times New Roman"/>
        </w:rPr>
      </w:pPr>
      <w:bookmarkStart w:id="26" w:name="_Toc405996323"/>
      <w:r w:rsidRPr="00AA788D">
        <w:rPr>
          <w:rFonts w:ascii="Times New Roman" w:eastAsia="新細明體" w:hAnsi="Times New Roman" w:cs="Times New Roman"/>
        </w:rPr>
        <w:t>1.</w:t>
      </w:r>
      <w:r w:rsidRPr="00AA788D">
        <w:rPr>
          <w:rFonts w:ascii="Times New Roman" w:eastAsia="新細明體" w:hAnsi="Times New Roman" w:cs="Times New Roman"/>
        </w:rPr>
        <w:t>疑似感染病患之勸告檢查</w:t>
      </w:r>
      <w:bookmarkEnd w:id="26"/>
    </w:p>
    <w:p w:rsidR="0053396D" w:rsidRPr="00AA788D" w:rsidRDefault="003945B8" w:rsidP="00C610AB">
      <w:pPr>
        <w:ind w:firstLine="480"/>
      </w:pPr>
      <w:r w:rsidRPr="00AA788D">
        <w:t>傳染病預防及針對傳染病病人之醫療相關法律（以下稱該法）</w:t>
      </w:r>
      <w:r w:rsidR="0053396D" w:rsidRPr="00AA788D">
        <w:t>第</w:t>
      </w:r>
      <w:r w:rsidRPr="00AA788D">
        <w:t>17</w:t>
      </w:r>
      <w:r w:rsidR="0053396D" w:rsidRPr="00AA788D">
        <w:t>條規定：</w:t>
      </w:r>
      <w:r w:rsidRPr="00AA788D">
        <w:t>「</w:t>
      </w:r>
      <w:r w:rsidR="0053396D" w:rsidRPr="00AA788D">
        <w:t>地方政府認為有防止第一類、第二類傳染病或第三類傳染病傳播之必要時，對於罹患或有足夠理由懷疑可能罹患該傳染病者，須接受醫師之健康診斷或對其保護人勸告使罹患或有足夠理由懷疑可能罹患該傳染病者，接受健康診斷。給予勸告而不遵從者可強制實施健康診斷。但必須以書面告知實行勸告或處置措施之理由、及其他依厚生勞動省法令所規定事項。但實行勸告或處置措施因急迫而未及時書面告知者，不在此限。但書之情況，於實行勸告或處置措施後相當期間內，應將理由及其他依厚生勞動省法令所規定事項記載於書面交付當事人</w:t>
      </w:r>
      <w:r w:rsidR="0053396D" w:rsidRPr="00AA788D">
        <w:rPr>
          <w:rStyle w:val="ad"/>
        </w:rPr>
        <w:footnoteReference w:id="8"/>
      </w:r>
      <w:r w:rsidR="0053396D" w:rsidRPr="00AA788D">
        <w:t>。</w:t>
      </w:r>
      <w:r w:rsidRPr="00AA788D">
        <w:t>」</w:t>
      </w:r>
    </w:p>
    <w:p w:rsidR="00486880" w:rsidRPr="00AA788D" w:rsidRDefault="00486880" w:rsidP="00C610AB">
      <w:pPr>
        <w:pStyle w:val="4"/>
        <w:spacing w:line="240" w:lineRule="auto"/>
        <w:rPr>
          <w:rFonts w:ascii="Times New Roman" w:eastAsia="新細明體" w:hAnsi="Times New Roman" w:cs="Times New Roman"/>
        </w:rPr>
      </w:pPr>
      <w:bookmarkStart w:id="27" w:name="_Toc405996324"/>
      <w:r w:rsidRPr="00AA788D">
        <w:rPr>
          <w:rFonts w:ascii="Times New Roman" w:eastAsia="新細明體" w:hAnsi="Times New Roman" w:cs="Times New Roman"/>
        </w:rPr>
        <w:t>2.</w:t>
      </w:r>
      <w:r w:rsidRPr="00AA788D">
        <w:rPr>
          <w:rFonts w:ascii="Times New Roman" w:eastAsia="新細明體" w:hAnsi="Times New Roman" w:cs="Times New Roman"/>
        </w:rPr>
        <w:t>勸告</w:t>
      </w:r>
      <w:r w:rsidR="00577BF1" w:rsidRPr="00AA788D">
        <w:rPr>
          <w:rFonts w:ascii="Times New Roman" w:eastAsia="新細明體" w:hAnsi="Times New Roman" w:cs="Times New Roman"/>
        </w:rPr>
        <w:t>病患住院</w:t>
      </w:r>
      <w:r w:rsidRPr="00AA788D">
        <w:rPr>
          <w:rFonts w:ascii="Times New Roman" w:eastAsia="新細明體" w:hAnsi="Times New Roman" w:cs="Times New Roman"/>
        </w:rPr>
        <w:t>及要求住院</w:t>
      </w:r>
      <w:bookmarkEnd w:id="27"/>
    </w:p>
    <w:p w:rsidR="0053396D" w:rsidRPr="00AA788D" w:rsidRDefault="003945B8" w:rsidP="00C610AB">
      <w:pPr>
        <w:ind w:firstLineChars="200" w:firstLine="480"/>
      </w:pPr>
      <w:r w:rsidRPr="00AA788D">
        <w:t>該法</w:t>
      </w:r>
      <w:r w:rsidR="0053396D" w:rsidRPr="00AA788D">
        <w:t>第</w:t>
      </w:r>
      <w:r w:rsidRPr="00AA788D">
        <w:t>19</w:t>
      </w:r>
      <w:r w:rsidR="0053396D" w:rsidRPr="00AA788D">
        <w:t>條規定傳染病人之住院。對於第一類的傳染病病人得使之住院或</w:t>
      </w:r>
      <w:r w:rsidR="00486880" w:rsidRPr="00AA788D">
        <w:t>「</w:t>
      </w:r>
      <w:r w:rsidR="0053396D" w:rsidRPr="00AA788D">
        <w:t>勸告</w:t>
      </w:r>
      <w:r w:rsidR="00486880" w:rsidRPr="00AA788D">
        <w:t>」</w:t>
      </w:r>
      <w:r w:rsidR="0053396D" w:rsidRPr="00AA788D">
        <w:t>讓該病人住院。對於勸告不聽的病人因緊急或有其他不得已之理由時，可以強制住院，但是住院期間不得超過</w:t>
      </w:r>
      <w:r w:rsidR="00486880" w:rsidRPr="00AA788D">
        <w:t>72</w:t>
      </w:r>
      <w:r w:rsidR="0053396D" w:rsidRPr="00AA788D">
        <w:t>小時</w:t>
      </w:r>
      <w:r w:rsidR="0053396D" w:rsidRPr="00AA788D">
        <w:rPr>
          <w:rStyle w:val="ad"/>
        </w:rPr>
        <w:footnoteReference w:id="9"/>
      </w:r>
      <w:r w:rsidR="0053396D" w:rsidRPr="00AA788D">
        <w:t>。</w:t>
      </w:r>
    </w:p>
    <w:p w:rsidR="0053396D" w:rsidRPr="00AA788D" w:rsidRDefault="0053396D" w:rsidP="00577BF1">
      <w:r w:rsidRPr="00AA788D">
        <w:tab/>
      </w:r>
      <w:r w:rsidR="003945B8" w:rsidRPr="00AA788D">
        <w:t>該法第</w:t>
      </w:r>
      <w:r w:rsidR="003945B8" w:rsidRPr="00AA788D">
        <w:t>20</w:t>
      </w:r>
      <w:r w:rsidRPr="00AA788D">
        <w:t>條規定</w:t>
      </w:r>
      <w:r w:rsidR="00486880" w:rsidRPr="00AA788D">
        <w:t>，</w:t>
      </w:r>
      <w:r w:rsidRPr="00AA788D">
        <w:t>地方政府認為有防止第一類傳染病傳播之必要時，得使有該傳染病之病人在確定</w:t>
      </w:r>
      <w:r w:rsidR="00486880" w:rsidRPr="00AA788D">
        <w:t>10</w:t>
      </w:r>
      <w:r w:rsidRPr="00AA788D">
        <w:t>日以內之期間，於傳染病指定醫療機構住院，或對於其保護人勸告讓該病人必須住院。緊急或有其他不得已之理由時，可於傳染病指定醫療機構以外之醫院或診所住院。相關之病人收到勸告而不遵從時，於確定</w:t>
      </w:r>
      <w:r w:rsidR="00486880" w:rsidRPr="00AA788D">
        <w:t>10</w:t>
      </w:r>
      <w:r w:rsidRPr="00AA788D">
        <w:t>日以內之期間，得使之住院。在規定住院期間經過後，認為該病人有繼續住院之必要時，於確定</w:t>
      </w:r>
      <w:r w:rsidR="00486880" w:rsidRPr="00AA788D">
        <w:t>10</w:t>
      </w:r>
      <w:r w:rsidRPr="00AA788D">
        <w:t>日以內之期間，得延長住院期間。該延長住院期間經過後，認為仍須延長者，得同樣實行之。勸告住院、強制住院或依規定延長住院期間時，應預先聽取該病人住院之醫院或診所之所在地之保健所依第</w:t>
      </w:r>
      <w:r w:rsidR="00486880" w:rsidRPr="00AA788D">
        <w:t>24</w:t>
      </w:r>
      <w:r w:rsidRPr="00AA788D">
        <w:t>條第</w:t>
      </w:r>
      <w:r w:rsidR="00486880" w:rsidRPr="00AA788D">
        <w:t>2</w:t>
      </w:r>
      <w:r w:rsidRPr="00AA788D">
        <w:t>項規定設置之</w:t>
      </w:r>
      <w:r w:rsidR="00486880" w:rsidRPr="00AA788D">
        <w:t>「</w:t>
      </w:r>
      <w:r w:rsidRPr="00AA788D">
        <w:t>協議會</w:t>
      </w:r>
      <w:r w:rsidR="00486880" w:rsidRPr="00AA788D">
        <w:t>」</w:t>
      </w:r>
      <w:r w:rsidRPr="00AA788D">
        <w:t>之意見</w:t>
      </w:r>
      <w:r w:rsidRPr="00AA788D">
        <w:rPr>
          <w:rStyle w:val="ad"/>
        </w:rPr>
        <w:footnoteReference w:id="10"/>
      </w:r>
      <w:r w:rsidRPr="00AA788D">
        <w:t>。地方政府確認病人與住院相關之第一類傳染病之病原體已不存在時，應使該病人出院。醫院或診所確認與住院相關之第一類傳染病之病原體已不存在時，應通知地方政府。住院之病人或其保護人，得向地方政府請求該病人之出院。地方政府受理請求出院者，關於該病人，應確認與住院相關之第一類傳染病之病原體已不存在</w:t>
      </w:r>
      <w:r w:rsidRPr="00AA788D">
        <w:rPr>
          <w:rStyle w:val="ad"/>
        </w:rPr>
        <w:footnoteReference w:id="11"/>
      </w:r>
      <w:r w:rsidRPr="00AA788D">
        <w:t>。</w:t>
      </w:r>
    </w:p>
    <w:p w:rsidR="00577BF1" w:rsidRPr="00AA788D" w:rsidRDefault="00577BF1" w:rsidP="00577BF1">
      <w:pPr>
        <w:pStyle w:val="5"/>
        <w:rPr>
          <w:rFonts w:ascii="Times New Roman" w:hAnsi="Times New Roman" w:cs="Times New Roman"/>
        </w:rPr>
      </w:pPr>
      <w:bookmarkStart w:id="28" w:name="_Toc405996325"/>
      <w:r w:rsidRPr="00AA788D">
        <w:rPr>
          <w:rFonts w:ascii="Times New Roman" w:hAnsi="Times New Roman" w:cs="Times New Roman"/>
        </w:rPr>
        <w:t>(1)</w:t>
      </w:r>
      <w:r w:rsidRPr="00AA788D">
        <w:rPr>
          <w:rFonts w:ascii="Times New Roman" w:cs="Times New Roman"/>
        </w:rPr>
        <w:t>勸告先行制度</w:t>
      </w:r>
      <w:bookmarkEnd w:id="28"/>
    </w:p>
    <w:p w:rsidR="00577BF1" w:rsidRPr="00AA788D" w:rsidRDefault="00577BF1" w:rsidP="00577BF1">
      <w:pPr>
        <w:rPr>
          <w:rFonts w:eastAsia="細明體"/>
        </w:rPr>
      </w:pPr>
      <w:r w:rsidRPr="00AA788D">
        <w:rPr>
          <w:rFonts w:eastAsia="細明體"/>
        </w:rPr>
        <w:t xml:space="preserve">    </w:t>
      </w:r>
      <w:r w:rsidRPr="00AA788D">
        <w:rPr>
          <w:rFonts w:eastAsia="細明體" w:hAnsi="細明體"/>
        </w:rPr>
        <w:t>日本「傳染病新法」制定之最主要目的，係為了預防傳染病之發生及蔓延，藉此來提高公共衛生之水準</w:t>
      </w:r>
      <w:r w:rsidRPr="00AA788D">
        <w:rPr>
          <w:rFonts w:eastAsia="細明體"/>
        </w:rPr>
        <w:t>(</w:t>
      </w:r>
      <w:r w:rsidRPr="00AA788D">
        <w:rPr>
          <w:rFonts w:eastAsia="細明體" w:hAnsi="細明體"/>
        </w:rPr>
        <w:t>第一條</w:t>
      </w:r>
      <w:r w:rsidRPr="00AA788D">
        <w:rPr>
          <w:rFonts w:eastAsia="細明體"/>
        </w:rPr>
        <w:t>)</w:t>
      </w:r>
      <w:r w:rsidRPr="00AA788D">
        <w:rPr>
          <w:rFonts w:eastAsia="細明體" w:hAnsi="細明體"/>
        </w:rPr>
        <w:t>，政府在推展綜合的施政計畫時，應當要在尊重傳染病患者人權的基本理念下進行</w:t>
      </w:r>
      <w:r w:rsidRPr="00AA788D">
        <w:rPr>
          <w:rFonts w:eastAsia="細明體"/>
        </w:rPr>
        <w:t>(</w:t>
      </w:r>
      <w:r w:rsidRPr="00AA788D">
        <w:rPr>
          <w:rFonts w:eastAsia="細明體" w:hAnsi="細明體"/>
        </w:rPr>
        <w:t>第</w:t>
      </w:r>
      <w:r w:rsidRPr="00AA788D">
        <w:rPr>
          <w:rFonts w:eastAsia="細明體"/>
        </w:rPr>
        <w:t>2</w:t>
      </w:r>
      <w:r w:rsidRPr="00AA788D">
        <w:rPr>
          <w:rFonts w:eastAsia="細明體" w:hAnsi="細明體"/>
        </w:rPr>
        <w:t>條</w:t>
      </w:r>
      <w:r w:rsidRPr="00AA788D">
        <w:rPr>
          <w:rFonts w:eastAsia="細明體"/>
        </w:rPr>
        <w:t>)</w:t>
      </w:r>
      <w:r w:rsidRPr="00AA788D">
        <w:rPr>
          <w:rFonts w:eastAsia="細明體" w:hAnsi="細明體"/>
        </w:rPr>
        <w:t>，故政府對於患者自我醫療及照護</w:t>
      </w:r>
      <w:r w:rsidRPr="00AA788D">
        <w:rPr>
          <w:rFonts w:eastAsia="細明體"/>
        </w:rPr>
        <w:t>(treatment and care)</w:t>
      </w:r>
      <w:r w:rsidRPr="00AA788D">
        <w:rPr>
          <w:rFonts w:eastAsia="細明體" w:hAnsi="細明體"/>
        </w:rPr>
        <w:t>之選擇，應當給予最大的尊重；若患者感染第一類、第二類或第三類傳染病較具威脅性之傳染病，政府認為有必要時，得以全體國民的利益來考量，而限制病患之自我醫療及照護之選擇，強制患者必須要接受健康檢查</w:t>
      </w:r>
      <w:r w:rsidRPr="00AA788D">
        <w:rPr>
          <w:rFonts w:eastAsia="細明體"/>
        </w:rPr>
        <w:t>(</w:t>
      </w:r>
      <w:r w:rsidRPr="00AA788D">
        <w:rPr>
          <w:rFonts w:eastAsia="細明體" w:hAnsi="細明體"/>
        </w:rPr>
        <w:t>第</w:t>
      </w:r>
      <w:r w:rsidRPr="00AA788D">
        <w:rPr>
          <w:rFonts w:eastAsia="細明體"/>
        </w:rPr>
        <w:t>17</w:t>
      </w:r>
      <w:r w:rsidRPr="00AA788D">
        <w:rPr>
          <w:rFonts w:eastAsia="細明體" w:hAnsi="細明體"/>
        </w:rPr>
        <w:t>條</w:t>
      </w:r>
      <w:r w:rsidRPr="00AA788D">
        <w:rPr>
          <w:rFonts w:eastAsia="細明體"/>
        </w:rPr>
        <w:t>)</w:t>
      </w:r>
      <w:r w:rsidRPr="00AA788D">
        <w:rPr>
          <w:rFonts w:eastAsia="細明體" w:hAnsi="細明體"/>
        </w:rPr>
        <w:t>或住院隔離</w:t>
      </w:r>
      <w:r w:rsidRPr="00AA788D">
        <w:rPr>
          <w:rFonts w:eastAsia="細明體"/>
        </w:rPr>
        <w:t>(</w:t>
      </w:r>
      <w:r w:rsidRPr="00AA788D">
        <w:rPr>
          <w:rFonts w:eastAsia="細明體" w:hAnsi="細明體"/>
        </w:rPr>
        <w:t>第</w:t>
      </w:r>
      <w:r w:rsidRPr="00AA788D">
        <w:rPr>
          <w:rFonts w:eastAsia="細明體"/>
        </w:rPr>
        <w:t>19</w:t>
      </w:r>
      <w:r w:rsidRPr="00AA788D">
        <w:rPr>
          <w:rFonts w:eastAsia="細明體" w:hAnsi="細明體"/>
        </w:rPr>
        <w:t>條</w:t>
      </w:r>
      <w:r w:rsidRPr="00AA788D">
        <w:rPr>
          <w:rFonts w:eastAsia="細明體"/>
        </w:rPr>
        <w:t>)</w:t>
      </w:r>
      <w:r w:rsidRPr="00AA788D">
        <w:rPr>
          <w:rFonts w:eastAsia="細明體" w:hAnsi="細明體"/>
        </w:rPr>
        <w:t>。</w:t>
      </w:r>
      <w:r w:rsidRPr="00AA788D">
        <w:rPr>
          <w:rStyle w:val="ad"/>
          <w:rFonts w:eastAsia="細明體"/>
        </w:rPr>
        <w:footnoteReference w:id="12"/>
      </w:r>
      <w:r w:rsidRPr="00AA788D">
        <w:rPr>
          <w:rFonts w:eastAsia="細明體"/>
        </w:rPr>
        <w:t xml:space="preserve"> </w:t>
      </w:r>
      <w:r w:rsidRPr="00AA788D">
        <w:rPr>
          <w:rFonts w:eastAsia="細明體" w:hAnsi="細明體"/>
        </w:rPr>
        <w:t>依日本「傳染病新法」第</w:t>
      </w:r>
      <w:r w:rsidRPr="00AA788D">
        <w:rPr>
          <w:rFonts w:eastAsia="細明體"/>
        </w:rPr>
        <w:t>19</w:t>
      </w:r>
      <w:r w:rsidRPr="00AA788D">
        <w:rPr>
          <w:rFonts w:eastAsia="細明體" w:hAnsi="細明體"/>
        </w:rPr>
        <w:t>條第</w:t>
      </w:r>
      <w:r w:rsidRPr="00AA788D">
        <w:rPr>
          <w:rFonts w:eastAsia="細明體"/>
        </w:rPr>
        <w:t>1</w:t>
      </w:r>
      <w:r w:rsidRPr="00AA788D">
        <w:rPr>
          <w:rFonts w:eastAsia="細明體" w:hAnsi="細明體"/>
        </w:rPr>
        <w:t>項前段規定，都道府縣知事為防止第一類傳染病蔓延而認有必要之時，得勸告該傳染病患者至特定傳染病指定醫療機構或第一級傳染病指定醫療機構住院，或得勸告其家長必須讓該患者住院；而在要求患者強制住院之前會先提出勸告，若不服勸告才會強制患者住院</w:t>
      </w:r>
      <w:r w:rsidRPr="00AA788D">
        <w:rPr>
          <w:rFonts w:eastAsia="細明體"/>
        </w:rPr>
        <w:t>(</w:t>
      </w:r>
      <w:r w:rsidRPr="00AA788D">
        <w:rPr>
          <w:rFonts w:eastAsia="細明體" w:hAnsi="細明體"/>
        </w:rPr>
        <w:t>第</w:t>
      </w:r>
      <w:r w:rsidRPr="00AA788D">
        <w:rPr>
          <w:rFonts w:eastAsia="細明體"/>
        </w:rPr>
        <w:t>19</w:t>
      </w:r>
      <w:r w:rsidRPr="00AA788D">
        <w:rPr>
          <w:rFonts w:eastAsia="細明體" w:hAnsi="細明體"/>
        </w:rPr>
        <w:t>條第</w:t>
      </w:r>
      <w:r w:rsidRPr="00AA788D">
        <w:rPr>
          <w:rFonts w:eastAsia="細明體"/>
        </w:rPr>
        <w:t>3</w:t>
      </w:r>
      <w:r w:rsidRPr="00AA788D">
        <w:rPr>
          <w:rFonts w:eastAsia="細明體" w:hAnsi="細明體"/>
        </w:rPr>
        <w:t>項、第</w:t>
      </w:r>
      <w:r w:rsidRPr="00AA788D">
        <w:rPr>
          <w:rFonts w:eastAsia="細明體"/>
        </w:rPr>
        <w:t>20</w:t>
      </w:r>
      <w:r w:rsidRPr="00AA788D">
        <w:rPr>
          <w:rFonts w:eastAsia="細明體" w:hAnsi="細明體"/>
        </w:rPr>
        <w:t>條第</w:t>
      </w:r>
      <w:r w:rsidRPr="00AA788D">
        <w:rPr>
          <w:rFonts w:eastAsia="細明體"/>
        </w:rPr>
        <w:t>2</w:t>
      </w:r>
      <w:r w:rsidRPr="00AA788D">
        <w:rPr>
          <w:rFonts w:eastAsia="細明體" w:hAnsi="細明體"/>
        </w:rPr>
        <w:t>項</w:t>
      </w:r>
      <w:r w:rsidRPr="00AA788D">
        <w:rPr>
          <w:rFonts w:eastAsia="細明體"/>
        </w:rPr>
        <w:t>)</w:t>
      </w:r>
      <w:r w:rsidRPr="00AA788D">
        <w:rPr>
          <w:rFonts w:eastAsia="細明體" w:hAnsi="細明體"/>
        </w:rPr>
        <w:t>。</w:t>
      </w:r>
    </w:p>
    <w:p w:rsidR="00577BF1" w:rsidRPr="00AA788D" w:rsidRDefault="00577BF1" w:rsidP="00577BF1">
      <w:pPr>
        <w:rPr>
          <w:rFonts w:eastAsia="細明體"/>
        </w:rPr>
      </w:pPr>
      <w:r w:rsidRPr="00AA788D">
        <w:rPr>
          <w:rFonts w:eastAsia="細明體"/>
        </w:rPr>
        <w:t xml:space="preserve">    </w:t>
      </w:r>
      <w:r w:rsidRPr="00AA788D">
        <w:rPr>
          <w:rFonts w:eastAsia="細明體" w:hAnsi="細明體"/>
        </w:rPr>
        <w:t>「傳染病新法」制定後，日本為了尊重患者的基本人權，積極的檢視各項住院手續，並針對人權保護不足的部分進行修正；而於住院手續中導入的「勸告制度</w:t>
      </w:r>
      <w:r w:rsidRPr="00AA788D">
        <w:rPr>
          <w:rStyle w:val="ad"/>
          <w:rFonts w:eastAsia="細明體"/>
        </w:rPr>
        <w:footnoteReference w:id="13"/>
      </w:r>
      <w:r w:rsidRPr="00AA788D">
        <w:rPr>
          <w:rFonts w:eastAsia="細明體" w:hAnsi="細明體"/>
        </w:rPr>
        <w:t>」，係為了尊重患者個人的自由意識及人權</w:t>
      </w:r>
      <w:r w:rsidRPr="00AA788D">
        <w:rPr>
          <w:rStyle w:val="ad"/>
          <w:rFonts w:eastAsia="細明體"/>
        </w:rPr>
        <w:footnoteReference w:id="14"/>
      </w:r>
      <w:r w:rsidRPr="00AA788D">
        <w:rPr>
          <w:rFonts w:eastAsia="細明體" w:hAnsi="細明體"/>
        </w:rPr>
        <w:t>，不論是否要強制病患住院，都會先以勸告的形式來對病患進行通知，我們可以認為此乃一種「勸告先行」之制度。</w:t>
      </w:r>
    </w:p>
    <w:p w:rsidR="00577BF1" w:rsidRPr="00AA788D" w:rsidRDefault="00577BF1" w:rsidP="00577BF1">
      <w:pPr>
        <w:pStyle w:val="5"/>
        <w:rPr>
          <w:rFonts w:ascii="Times New Roman" w:hAnsi="Times New Roman" w:cs="Times New Roman"/>
        </w:rPr>
      </w:pPr>
      <w:bookmarkStart w:id="29" w:name="_Toc405996326"/>
      <w:r w:rsidRPr="00AA788D">
        <w:rPr>
          <w:rFonts w:ascii="Times New Roman" w:hAnsi="Times New Roman" w:cs="Times New Roman"/>
        </w:rPr>
        <w:t>(2)</w:t>
      </w:r>
      <w:r w:rsidRPr="00AA788D">
        <w:rPr>
          <w:rFonts w:ascii="Times New Roman" w:cs="Times New Roman"/>
        </w:rPr>
        <w:t>「勸告住院」之性質：行政指導</w:t>
      </w:r>
      <w:bookmarkEnd w:id="29"/>
    </w:p>
    <w:p w:rsidR="00577BF1" w:rsidRPr="00AA788D" w:rsidRDefault="00577BF1" w:rsidP="00577BF1">
      <w:r w:rsidRPr="00AA788D">
        <w:t xml:space="preserve">    1998</w:t>
      </w:r>
      <w:r w:rsidRPr="00AA788D">
        <w:t>年之「傳染病新法」制定之初，為了尊重患者等之人權</w:t>
      </w:r>
      <w:r w:rsidRPr="00AA788D">
        <w:rPr>
          <w:rStyle w:val="ad"/>
        </w:rPr>
        <w:footnoteReference w:id="15"/>
      </w:r>
      <w:r w:rsidRPr="00AA788D">
        <w:t xml:space="preserve"> </w:t>
      </w:r>
      <w:r w:rsidRPr="00AA788D">
        <w:t>，導入基於患者同意後住院之「勸告制度」</w:t>
      </w:r>
      <w:r w:rsidRPr="00AA788D">
        <w:rPr>
          <w:rStyle w:val="ad"/>
        </w:rPr>
        <w:footnoteReference w:id="16"/>
      </w:r>
      <w:r w:rsidRPr="00AA788D">
        <w:t xml:space="preserve"> </w:t>
      </w:r>
      <w:r w:rsidRPr="00AA788D">
        <w:t>，而日本於傳染病法制定時導入之勸告制度之「勸告」性質為何</w:t>
      </w:r>
      <w:r w:rsidRPr="00AA788D">
        <w:t>?</w:t>
      </w:r>
      <w:r w:rsidRPr="00AA788D">
        <w:t>依</w:t>
      </w:r>
      <w:r w:rsidRPr="00AA788D">
        <w:t>Weblio</w:t>
      </w:r>
      <w:r w:rsidRPr="00AA788D">
        <w:rPr>
          <w:rFonts w:eastAsia="MS Mincho" w:hAnsi="MS Mincho"/>
        </w:rPr>
        <w:t>辞書</w:t>
      </w:r>
      <w:r w:rsidRPr="00AA788D">
        <w:rPr>
          <w:rFonts w:hAnsiTheme="minorEastAsia"/>
        </w:rPr>
        <w:t>的定義，</w:t>
      </w:r>
      <w:r w:rsidRPr="00AA788D">
        <w:t>關於日本傳染病法中提到的「勸告」一詞，</w:t>
      </w:r>
      <w:r w:rsidRPr="00AA788D">
        <w:rPr>
          <w:rFonts w:hAnsiTheme="minorEastAsia"/>
        </w:rPr>
        <w:t>係由行政機關提出意見，來讓國民或其他行政機關作參考的一種「行政指導</w:t>
      </w:r>
      <w:r w:rsidRPr="00AA788D">
        <w:rPr>
          <w:rStyle w:val="ad"/>
        </w:rPr>
        <w:footnoteReference w:id="17"/>
      </w:r>
      <w:r w:rsidRPr="00AA788D">
        <w:rPr>
          <w:rFonts w:hAnsiTheme="minorEastAsia"/>
        </w:rPr>
        <w:t>」方法，其性質上亦不具法的拘束力，針對不正當行為之警告及勸告亦無法要求對方一定要遵守</w:t>
      </w:r>
      <w:r w:rsidRPr="00AA788D">
        <w:rPr>
          <w:rStyle w:val="ad"/>
        </w:rPr>
        <w:footnoteReference w:id="18"/>
      </w:r>
      <w:r w:rsidRPr="00AA788D">
        <w:t xml:space="preserve"> </w:t>
      </w:r>
      <w:r w:rsidRPr="00AA788D">
        <w:rPr>
          <w:rFonts w:hAnsiTheme="minorEastAsia"/>
        </w:rPr>
        <w:t>，但事實上「行政指導」具備某種程度的強制力；</w:t>
      </w:r>
      <w:r w:rsidRPr="00AA788D">
        <w:rPr>
          <w:rStyle w:val="ad"/>
        </w:rPr>
        <w:footnoteReference w:id="19"/>
      </w:r>
      <w:r w:rsidRPr="00AA788D">
        <w:t xml:space="preserve"> </w:t>
      </w:r>
      <w:r w:rsidRPr="00AA788D">
        <w:rPr>
          <w:rFonts w:hAnsiTheme="minorEastAsia"/>
        </w:rPr>
        <w:t>依日本行政手續法第</w:t>
      </w:r>
      <w:r w:rsidR="004F0B91">
        <w:rPr>
          <w:rFonts w:hAnsiTheme="minorEastAsia" w:hint="eastAsia"/>
        </w:rPr>
        <w:t>2</w:t>
      </w:r>
      <w:r w:rsidRPr="00AA788D">
        <w:rPr>
          <w:rFonts w:hAnsiTheme="minorEastAsia"/>
        </w:rPr>
        <w:t>條第</w:t>
      </w:r>
      <w:r w:rsidR="004F0B91">
        <w:rPr>
          <w:rFonts w:hAnsiTheme="minorEastAsia" w:hint="eastAsia"/>
        </w:rPr>
        <w:t>6</w:t>
      </w:r>
      <w:r w:rsidRPr="00AA788D">
        <w:rPr>
          <w:rFonts w:hAnsiTheme="minorEastAsia"/>
        </w:rPr>
        <w:t>項</w:t>
      </w:r>
      <w:r w:rsidRPr="00AA788D">
        <w:rPr>
          <w:rStyle w:val="ad"/>
        </w:rPr>
        <w:footnoteReference w:id="20"/>
      </w:r>
      <w:r w:rsidRPr="00AA788D">
        <w:t xml:space="preserve"> </w:t>
      </w:r>
      <w:r w:rsidRPr="00AA788D">
        <w:rPr>
          <w:rFonts w:hAnsiTheme="minorEastAsia"/>
        </w:rPr>
        <w:t>規定：「所謂行政指導乃系於其任務或所掌事務之範圍內，為實現一定的行政目的，對特定人要求其一定之作為或不作為之指導、勸告、建言及其他處分之行為。」。</w:t>
      </w:r>
    </w:p>
    <w:p w:rsidR="00577BF1" w:rsidRPr="00AA788D" w:rsidRDefault="00577BF1" w:rsidP="00577BF1">
      <w:r w:rsidRPr="00AA788D">
        <w:t xml:space="preserve">    </w:t>
      </w:r>
      <w:r w:rsidRPr="00AA788D">
        <w:rPr>
          <w:rFonts w:hAnsiTheme="minorEastAsia"/>
        </w:rPr>
        <w:t>行政指導</w:t>
      </w:r>
      <w:r w:rsidRPr="00AA788D">
        <w:rPr>
          <w:rStyle w:val="ad"/>
        </w:rPr>
        <w:footnoteReference w:id="21"/>
      </w:r>
      <w:r w:rsidRPr="00AA788D">
        <w:t xml:space="preserve"> </w:t>
      </w:r>
      <w:r w:rsidRPr="00AA788D">
        <w:rPr>
          <w:rFonts w:hAnsiTheme="minorEastAsia"/>
        </w:rPr>
        <w:t>一詞源自於日本，但此語在過去並非學術之用語，亦非法律用語，而是媒體上及行政實務上之用語，漸漸及於行政各領域而被普遍使用。行政指導在日本特別發達，日本的行政手續法第四章的第</w:t>
      </w:r>
      <w:r w:rsidR="004F0B91">
        <w:rPr>
          <w:rFonts w:hAnsiTheme="minorEastAsia" w:hint="eastAsia"/>
        </w:rPr>
        <w:t>32</w:t>
      </w:r>
      <w:r w:rsidRPr="00AA788D">
        <w:rPr>
          <w:rFonts w:hAnsiTheme="minorEastAsia"/>
        </w:rPr>
        <w:t>條至第</w:t>
      </w:r>
      <w:r w:rsidR="004F0B91">
        <w:rPr>
          <w:rFonts w:hAnsiTheme="minorEastAsia" w:hint="eastAsia"/>
        </w:rPr>
        <w:t>36</w:t>
      </w:r>
      <w:r w:rsidRPr="00AA788D">
        <w:rPr>
          <w:rFonts w:hAnsiTheme="minorEastAsia"/>
        </w:rPr>
        <w:t>條中規定行政指導，而這也是將行政指導規定於行政手續法中的世界首例。</w:t>
      </w:r>
      <w:r w:rsidRPr="00AA788D">
        <w:rPr>
          <w:rStyle w:val="ad"/>
        </w:rPr>
        <w:footnoteReference w:id="22"/>
      </w:r>
    </w:p>
    <w:p w:rsidR="00577BF1" w:rsidRPr="00AA788D" w:rsidRDefault="00577BF1" w:rsidP="00577BF1">
      <w:r w:rsidRPr="00AA788D">
        <w:t xml:space="preserve">    </w:t>
      </w:r>
      <w:r w:rsidRPr="00AA788D">
        <w:rPr>
          <w:rFonts w:hAnsiTheme="minorEastAsia"/>
        </w:rPr>
        <w:t>行政指導主要有三項特質：</w:t>
      </w:r>
      <w:r w:rsidRPr="00AA788D">
        <w:t>(</w:t>
      </w:r>
      <w:r w:rsidRPr="00AA788D">
        <w:rPr>
          <w:rFonts w:hAnsiTheme="minorEastAsia"/>
        </w:rPr>
        <w:t>一</w:t>
      </w:r>
      <w:r w:rsidRPr="00AA788D">
        <w:t>)</w:t>
      </w:r>
      <w:r w:rsidRPr="00AA788D">
        <w:rPr>
          <w:rFonts w:hAnsiTheme="minorEastAsia"/>
        </w:rPr>
        <w:t>、行政指導為一種事實行為，並非課與相對人以義務，因此並未以後續之強制執行為後盾來行使。</w:t>
      </w:r>
      <w:r w:rsidRPr="00AA788D">
        <w:t>(</w:t>
      </w:r>
      <w:r w:rsidRPr="00AA788D">
        <w:rPr>
          <w:rFonts w:hAnsiTheme="minorEastAsia"/>
        </w:rPr>
        <w:t>二</w:t>
      </w:r>
      <w:r w:rsidRPr="00AA788D">
        <w:t>)</w:t>
      </w:r>
      <w:r w:rsidRPr="00AA788D">
        <w:rPr>
          <w:rFonts w:hAnsiTheme="minorEastAsia"/>
        </w:rPr>
        <w:t>、行政指導之前提係非權力性之行為，亦即不具有強制性，它期待相對人之任意的協助，如果法律規定對不服從行政指導者課與刑罰或秩序罰者，則該行為非為行政指導，而是權力行為；而如果法律授權行政機關為勸告、指導、指示，同時對不服從者得公告不服從之事實或停止給付時，如此之措施，仍為行政指導</w:t>
      </w:r>
      <w:r w:rsidRPr="00AA788D">
        <w:rPr>
          <w:rStyle w:val="ad"/>
        </w:rPr>
        <w:footnoteReference w:id="23"/>
      </w:r>
      <w:r w:rsidRPr="00AA788D">
        <w:rPr>
          <w:rFonts w:hAnsiTheme="minorEastAsia"/>
        </w:rPr>
        <w:t>。換言之，以其是否具權力性或強制性而定。</w:t>
      </w:r>
      <w:r w:rsidRPr="00AA788D">
        <w:t>(</w:t>
      </w:r>
      <w:r w:rsidRPr="00AA788D">
        <w:rPr>
          <w:rFonts w:hAnsiTheme="minorEastAsia"/>
        </w:rPr>
        <w:t>三</w:t>
      </w:r>
      <w:r w:rsidRPr="00AA788D">
        <w:t>)</w:t>
      </w:r>
      <w:r w:rsidRPr="00AA788D">
        <w:rPr>
          <w:rFonts w:hAnsiTheme="minorEastAsia"/>
        </w:rPr>
        <w:t>、行政指導乃為達成具體行政目的的一種手段，即非權力行為中以達特定目的為方向之作用，如果只是宣示，如政令宣導、提供資訊等無具體目的時，其行為並非行政指導。</w:t>
      </w:r>
      <w:r w:rsidRPr="00AA788D">
        <w:rPr>
          <w:rStyle w:val="ad"/>
        </w:rPr>
        <w:footnoteReference w:id="24"/>
      </w:r>
      <w:r w:rsidRPr="00AA788D">
        <w:t xml:space="preserve"> </w:t>
      </w:r>
    </w:p>
    <w:p w:rsidR="00577BF1" w:rsidRPr="00AA788D" w:rsidRDefault="00577BF1" w:rsidP="00C610AB">
      <w:r w:rsidRPr="00AA788D">
        <w:t xml:space="preserve">    </w:t>
      </w:r>
      <w:r w:rsidRPr="00AA788D">
        <w:rPr>
          <w:rFonts w:hAnsiTheme="minorEastAsia"/>
        </w:rPr>
        <w:t>綜上觀之，日本於傳染病法中所提及之「勸告」一詞，其效力為「行政指導」而非「行政處分」，故對患者作出</w:t>
      </w:r>
      <w:r w:rsidRPr="00AA788D">
        <w:t>72</w:t>
      </w:r>
      <w:r w:rsidRPr="00AA788D">
        <w:rPr>
          <w:rFonts w:hAnsiTheme="minorEastAsia"/>
        </w:rPr>
        <w:t>小時之「勸告住院」處置後，患者自不得提起訴願等程序來救濟。</w:t>
      </w:r>
      <w:r w:rsidRPr="00AA788D">
        <w:rPr>
          <w:rStyle w:val="ad"/>
        </w:rPr>
        <w:footnoteReference w:id="25"/>
      </w:r>
    </w:p>
    <w:p w:rsidR="00486880" w:rsidRPr="00AA788D" w:rsidRDefault="00486880" w:rsidP="00C610AB">
      <w:pPr>
        <w:pStyle w:val="4"/>
        <w:spacing w:line="240" w:lineRule="auto"/>
        <w:rPr>
          <w:rFonts w:ascii="Times New Roman" w:eastAsia="新細明體" w:hAnsi="Times New Roman" w:cs="Times New Roman"/>
        </w:rPr>
      </w:pPr>
      <w:bookmarkStart w:id="30" w:name="_Toc405996327"/>
      <w:r w:rsidRPr="00AA788D">
        <w:rPr>
          <w:rFonts w:ascii="Times New Roman" w:eastAsia="新細明體" w:hAnsi="Times New Roman" w:cs="Times New Roman"/>
        </w:rPr>
        <w:t>3.</w:t>
      </w:r>
      <w:r w:rsidRPr="00AA788D">
        <w:rPr>
          <w:rFonts w:ascii="Times New Roman" w:eastAsia="新細明體" w:hAnsi="Times New Roman" w:cs="Times New Roman"/>
        </w:rPr>
        <w:t>書面通知</w:t>
      </w:r>
      <w:bookmarkEnd w:id="30"/>
      <w:r w:rsidR="0053396D" w:rsidRPr="00AA788D">
        <w:rPr>
          <w:rFonts w:ascii="Times New Roman" w:eastAsia="新細明體" w:hAnsi="Times New Roman" w:cs="Times New Roman"/>
        </w:rPr>
        <w:tab/>
      </w:r>
    </w:p>
    <w:p w:rsidR="0053396D" w:rsidRPr="00AA788D" w:rsidRDefault="00486880" w:rsidP="00C610AB">
      <w:pPr>
        <w:ind w:firstLineChars="200" w:firstLine="480"/>
      </w:pPr>
      <w:r w:rsidRPr="00AA788D">
        <w:t>該法</w:t>
      </w:r>
      <w:r w:rsidR="0053396D" w:rsidRPr="00AA788D">
        <w:t>第</w:t>
      </w:r>
      <w:r w:rsidRPr="00AA788D">
        <w:t>23</w:t>
      </w:r>
      <w:r w:rsidR="0053396D" w:rsidRPr="00AA788D">
        <w:t>條規定</w:t>
      </w:r>
      <w:r w:rsidRPr="00AA788D">
        <w:t>，</w:t>
      </w:r>
      <w:r w:rsidR="0053396D" w:rsidRPr="00AA788D">
        <w:t>勸告住院、強制住院之處置、住院期間之延長均需以書面通知</w:t>
      </w:r>
      <w:r w:rsidR="0053396D" w:rsidRPr="00AA788D">
        <w:rPr>
          <w:rStyle w:val="ad"/>
        </w:rPr>
        <w:footnoteReference w:id="26"/>
      </w:r>
    </w:p>
    <w:p w:rsidR="00486880" w:rsidRPr="00AA788D" w:rsidRDefault="00486880" w:rsidP="00C610AB">
      <w:pPr>
        <w:pStyle w:val="4"/>
        <w:spacing w:line="240" w:lineRule="auto"/>
        <w:rPr>
          <w:rFonts w:ascii="Times New Roman" w:eastAsia="新細明體" w:hAnsi="Times New Roman" w:cs="Times New Roman"/>
        </w:rPr>
      </w:pPr>
      <w:bookmarkStart w:id="31" w:name="_Toc405996328"/>
      <w:r w:rsidRPr="00AA788D">
        <w:rPr>
          <w:rFonts w:ascii="Times New Roman" w:eastAsia="新細明體" w:hAnsi="Times New Roman" w:cs="Times New Roman"/>
        </w:rPr>
        <w:t>4.</w:t>
      </w:r>
      <w:r w:rsidRPr="00AA788D">
        <w:rPr>
          <w:rFonts w:ascii="Times New Roman" w:eastAsia="新細明體" w:hAnsi="Times New Roman" w:cs="Times New Roman"/>
        </w:rPr>
        <w:t>傳染病審查協議會</w:t>
      </w:r>
      <w:bookmarkEnd w:id="31"/>
      <w:r w:rsidR="0053396D" w:rsidRPr="00AA788D">
        <w:rPr>
          <w:rFonts w:ascii="Times New Roman" w:eastAsia="新細明體" w:hAnsi="Times New Roman" w:cs="Times New Roman"/>
        </w:rPr>
        <w:tab/>
      </w:r>
    </w:p>
    <w:p w:rsidR="0053396D" w:rsidRPr="00AA788D" w:rsidRDefault="00486880" w:rsidP="00577BF1">
      <w:pPr>
        <w:ind w:firstLineChars="200" w:firstLine="480"/>
      </w:pPr>
      <w:r w:rsidRPr="00AA788D">
        <w:t>該法第</w:t>
      </w:r>
      <w:r w:rsidRPr="00AA788D">
        <w:t>24</w:t>
      </w:r>
      <w:r w:rsidR="0053396D" w:rsidRPr="00AA788D">
        <w:t>條規定傳染病審查協議會的設立。協議會負責審查病人之勸告住院、強制住院及住院期間之延長，並向地方政府提出建議。協議會由三人以上專家組成，包括傳染病指定醫療機構的醫師、傳染病學者專家、以及醫療以外的學者專家。有關協議會之必要事項，另以施行細則定之</w:t>
      </w:r>
      <w:r w:rsidR="0053396D" w:rsidRPr="00AA788D">
        <w:rPr>
          <w:rStyle w:val="ad"/>
        </w:rPr>
        <w:footnoteReference w:id="27"/>
      </w:r>
      <w:r w:rsidR="0053396D" w:rsidRPr="00AA788D">
        <w:t>。</w:t>
      </w:r>
    </w:p>
    <w:p w:rsidR="00486880" w:rsidRPr="00AA788D" w:rsidRDefault="00486880" w:rsidP="00C610AB">
      <w:pPr>
        <w:pStyle w:val="4"/>
        <w:spacing w:line="240" w:lineRule="auto"/>
        <w:rPr>
          <w:rFonts w:ascii="Times New Roman" w:eastAsia="新細明體" w:hAnsi="Times New Roman" w:cs="Times New Roman"/>
        </w:rPr>
      </w:pPr>
      <w:bookmarkStart w:id="32" w:name="_Toc405996329"/>
      <w:r w:rsidRPr="00AA788D">
        <w:rPr>
          <w:rFonts w:ascii="Times New Roman" w:eastAsia="新細明體" w:hAnsi="Times New Roman" w:cs="Times New Roman"/>
        </w:rPr>
        <w:t>5.</w:t>
      </w:r>
      <w:r w:rsidRPr="00AA788D">
        <w:rPr>
          <w:rFonts w:ascii="Times New Roman" w:eastAsia="新細明體" w:hAnsi="Times New Roman" w:cs="Times New Roman"/>
        </w:rPr>
        <w:t>救濟程序</w:t>
      </w:r>
      <w:bookmarkEnd w:id="32"/>
      <w:r w:rsidR="0053396D" w:rsidRPr="00AA788D">
        <w:rPr>
          <w:rFonts w:ascii="Times New Roman" w:eastAsia="新細明體" w:hAnsi="Times New Roman" w:cs="Times New Roman"/>
        </w:rPr>
        <w:tab/>
      </w:r>
    </w:p>
    <w:p w:rsidR="0053396D" w:rsidRPr="00AA788D" w:rsidRDefault="00486880" w:rsidP="00C610AB">
      <w:pPr>
        <w:ind w:firstLineChars="200" w:firstLine="480"/>
      </w:pPr>
      <w:r w:rsidRPr="00AA788D">
        <w:t>該法</w:t>
      </w:r>
      <w:r w:rsidR="0053396D" w:rsidRPr="00AA788D">
        <w:t>第</w:t>
      </w:r>
      <w:r w:rsidRPr="00AA788D">
        <w:t>25</w:t>
      </w:r>
      <w:r w:rsidRPr="00AA788D">
        <w:t>條規定，</w:t>
      </w:r>
      <w:r w:rsidR="0053396D" w:rsidRPr="00AA788D">
        <w:t>接受強制住院的病人，住院期間超過</w:t>
      </w:r>
      <w:r w:rsidRPr="00AA788D">
        <w:t>30</w:t>
      </w:r>
      <w:r w:rsidR="0053396D" w:rsidRPr="00AA788D">
        <w:t>日者，得向中</w:t>
      </w:r>
    </w:p>
    <w:p w:rsidR="0053396D" w:rsidRPr="00AA788D" w:rsidRDefault="0053396D" w:rsidP="00C610AB">
      <w:r w:rsidRPr="00AA788D">
        <w:t>央政府厚生勞動大臣請求審查（包含再審查）。厚生勞動大臣於審查請求時，應</w:t>
      </w:r>
    </w:p>
    <w:p w:rsidR="0053396D" w:rsidRPr="00AA788D" w:rsidRDefault="0053396D" w:rsidP="00C610AB">
      <w:r w:rsidRPr="00AA788D">
        <w:t>於該審查請求受理之日起</w:t>
      </w:r>
      <w:r w:rsidR="00305AD7" w:rsidRPr="00AA788D">
        <w:t>5</w:t>
      </w:r>
      <w:r w:rsidRPr="00AA788D">
        <w:t>日內，對該審查請求作出裁決。住院期間未超過</w:t>
      </w:r>
      <w:r w:rsidR="00305AD7" w:rsidRPr="00AA788D">
        <w:t>30</w:t>
      </w:r>
      <w:r w:rsidRPr="00AA788D">
        <w:t>日者，可依照「行政不服審查法」（</w:t>
      </w:r>
      <w:r w:rsidR="00486880" w:rsidRPr="00AA788D">
        <w:t>類似我國訴願法</w:t>
      </w:r>
      <w:r w:rsidRPr="00AA788D">
        <w:t>），向厚生勞動大臣請求審查。厚生勞動大臣應在住院之日起</w:t>
      </w:r>
      <w:r w:rsidR="00305AD7" w:rsidRPr="00AA788D">
        <w:t>35</w:t>
      </w:r>
      <w:r w:rsidRPr="00AA788D">
        <w:t>日之內，對該審查請求作出裁決。住院期間未超過</w:t>
      </w:r>
      <w:r w:rsidR="00305AD7" w:rsidRPr="00AA788D">
        <w:t>30</w:t>
      </w:r>
      <w:r w:rsidRPr="00AA788D">
        <w:t>日者，病人或其保護人，也可依照行政不服審查法，向地方政府都道府縣首長請求審查。住院病人之住院期間已超過</w:t>
      </w:r>
      <w:r w:rsidR="00305AD7" w:rsidRPr="00AA788D">
        <w:t>30</w:t>
      </w:r>
      <w:r w:rsidRPr="00AA788D">
        <w:t>日時，都道府縣首長應立即將事件移送厚生勞動大臣，並且將事件要旨通知審查請求人。厚生勞動大臣作成裁決（以住院期間超過</w:t>
      </w:r>
      <w:r w:rsidR="00305AD7" w:rsidRPr="00AA788D">
        <w:t>30</w:t>
      </w:r>
      <w:r w:rsidRPr="00AA788D">
        <w:t>日之病人為限），應聽取依法令設立之審議會（國家行政組織法第八條規定之機關）之意見</w:t>
      </w:r>
      <w:r w:rsidRPr="00AA788D">
        <w:rPr>
          <w:rStyle w:val="ad"/>
        </w:rPr>
        <w:footnoteReference w:id="28"/>
      </w:r>
      <w:r w:rsidRPr="00AA788D">
        <w:t>。</w:t>
      </w:r>
    </w:p>
    <w:p w:rsidR="00305AD7" w:rsidRPr="00AA788D" w:rsidRDefault="00305AD7" w:rsidP="00C610AB">
      <w:pPr>
        <w:pStyle w:val="4"/>
        <w:spacing w:line="240" w:lineRule="auto"/>
        <w:rPr>
          <w:rFonts w:ascii="Times New Roman" w:eastAsia="新細明體" w:hAnsi="Times New Roman" w:cs="Times New Roman"/>
        </w:rPr>
      </w:pPr>
      <w:bookmarkStart w:id="33" w:name="_Toc405996330"/>
      <w:r w:rsidRPr="00AA788D">
        <w:rPr>
          <w:rFonts w:ascii="Times New Roman" w:eastAsia="新細明體" w:hAnsi="Times New Roman" w:cs="Times New Roman"/>
        </w:rPr>
        <w:t>6.</w:t>
      </w:r>
      <w:r w:rsidRPr="00AA788D">
        <w:rPr>
          <w:rFonts w:ascii="Times New Roman" w:eastAsia="新細明體" w:hAnsi="Times New Roman" w:cs="Times New Roman"/>
        </w:rPr>
        <w:t>其他規定</w:t>
      </w:r>
      <w:bookmarkEnd w:id="33"/>
      <w:r w:rsidR="0053396D" w:rsidRPr="00AA788D">
        <w:rPr>
          <w:rFonts w:ascii="Times New Roman" w:eastAsia="新細明體" w:hAnsi="Times New Roman" w:cs="Times New Roman"/>
        </w:rPr>
        <w:tab/>
      </w:r>
    </w:p>
    <w:p w:rsidR="0053396D" w:rsidRPr="00AA788D" w:rsidRDefault="00305AD7" w:rsidP="00C610AB">
      <w:pPr>
        <w:ind w:firstLineChars="200" w:firstLine="480"/>
      </w:pPr>
      <w:r w:rsidRPr="00AA788D">
        <w:t>該法</w:t>
      </w:r>
      <w:r w:rsidR="0053396D" w:rsidRPr="00AA788D">
        <w:t>第</w:t>
      </w:r>
      <w:r w:rsidRPr="00AA788D">
        <w:t>26</w:t>
      </w:r>
      <w:r w:rsidR="0053396D" w:rsidRPr="00AA788D">
        <w:t>條規定：第二類傳染病病人，關於勸告住院、強制住院及住院時期延長之規定準用之。</w:t>
      </w:r>
    </w:p>
    <w:p w:rsidR="0053396D" w:rsidRPr="00AA788D" w:rsidRDefault="0053396D" w:rsidP="00C610AB">
      <w:r w:rsidRPr="00AA788D">
        <w:tab/>
      </w:r>
      <w:r w:rsidR="00305AD7" w:rsidRPr="00AA788D">
        <w:t>該法第</w:t>
      </w:r>
      <w:r w:rsidR="00305AD7" w:rsidRPr="00AA788D">
        <w:t>34</w:t>
      </w:r>
      <w:r w:rsidRPr="00AA788D">
        <w:t>條規定：各項措施必須在必要的最小的範圍之內實施</w:t>
      </w:r>
      <w:r w:rsidRPr="00AA788D">
        <w:rPr>
          <w:rStyle w:val="ad"/>
        </w:rPr>
        <w:footnoteReference w:id="29"/>
      </w:r>
      <w:r w:rsidRPr="00AA788D">
        <w:t>。</w:t>
      </w:r>
    </w:p>
    <w:p w:rsidR="0053396D" w:rsidRPr="00AA788D" w:rsidRDefault="00656C48" w:rsidP="00C610AB">
      <w:pPr>
        <w:pStyle w:val="4"/>
        <w:spacing w:line="240" w:lineRule="auto"/>
        <w:rPr>
          <w:rFonts w:ascii="Times New Roman" w:eastAsia="新細明體" w:hAnsi="Times New Roman" w:cs="Times New Roman"/>
        </w:rPr>
      </w:pPr>
      <w:bookmarkStart w:id="34" w:name="_Toc405996331"/>
      <w:r w:rsidRPr="00AA788D">
        <w:rPr>
          <w:rFonts w:ascii="Times New Roman" w:eastAsia="新細明體" w:hAnsi="Times New Roman" w:cs="Times New Roman"/>
        </w:rPr>
        <w:t>7.</w:t>
      </w:r>
      <w:r w:rsidRPr="00AA788D">
        <w:rPr>
          <w:rFonts w:ascii="Times New Roman" w:eastAsia="新細明體" w:hAnsi="Times New Roman" w:cs="Times New Roman"/>
        </w:rPr>
        <w:t>新感染症之強制隔離治療程序</w:t>
      </w:r>
      <w:bookmarkEnd w:id="34"/>
    </w:p>
    <w:p w:rsidR="00656C48" w:rsidRPr="00AA788D" w:rsidRDefault="0053396D" w:rsidP="00C610AB">
      <w:r w:rsidRPr="00AA788D">
        <w:tab/>
      </w:r>
      <w:r w:rsidR="00656C48" w:rsidRPr="00AA788D">
        <w:t>該法</w:t>
      </w:r>
      <w:r w:rsidRPr="00AA788D">
        <w:t>第七章專為新傳染病的規定。</w:t>
      </w:r>
    </w:p>
    <w:p w:rsidR="0053396D" w:rsidRPr="00AA788D" w:rsidRDefault="0053396D" w:rsidP="00C610AB">
      <w:pPr>
        <w:ind w:firstLineChars="200" w:firstLine="480"/>
      </w:pPr>
      <w:r w:rsidRPr="00AA788D">
        <w:t>第</w:t>
      </w:r>
      <w:r w:rsidR="00656C48" w:rsidRPr="00AA788D">
        <w:t>45</w:t>
      </w:r>
      <w:r w:rsidRPr="00AA788D">
        <w:t>條規定地方政府認為有防止新傳染病傳播之必要時，對於該新傳染病之病人及有足夠正當理由懷疑為罹病人，得要求接受醫師之健康診斷；對其保護人，得勸告使該新傳染病之病人或有足夠正當理由懷疑是罹病人接受醫師之健康診斷。勸告不遵從時，關於該勸告相關之新傳染病之病人及有足夠正當理由懷疑是罹病人，得命相關人員實施強制之健康檢查</w:t>
      </w:r>
      <w:r w:rsidRPr="00AA788D">
        <w:rPr>
          <w:rStyle w:val="ad"/>
        </w:rPr>
        <w:footnoteReference w:id="30"/>
      </w:r>
      <w:r w:rsidRPr="00AA788D">
        <w:t>。</w:t>
      </w:r>
    </w:p>
    <w:p w:rsidR="0053396D" w:rsidRPr="00AA788D" w:rsidRDefault="0053396D" w:rsidP="00C610AB">
      <w:r w:rsidRPr="00AA788D">
        <w:tab/>
      </w:r>
      <w:r w:rsidRPr="00AA788D">
        <w:t>地方政府認為有防止新傳染病傳播之必要時，對有新傳染病症狀者，得定</w:t>
      </w:r>
      <w:r w:rsidR="00656C48" w:rsidRPr="00AA788D">
        <w:t>10</w:t>
      </w:r>
      <w:r w:rsidRPr="00AA788D">
        <w:t>日以內之期間於特定傳染病指定醫療機構住院，或對其保護人，勸告使該有新傳染病症狀者住院。該勸告未被遵守時，得定</w:t>
      </w:r>
      <w:r w:rsidR="00656C48" w:rsidRPr="00AA788D">
        <w:t>10</w:t>
      </w:r>
      <w:r w:rsidRPr="00AA788D">
        <w:t>日以內之期間，使該勸告之有新傳染病症狀者於特定傳染病指定醫療機構住院。於緊急或有其他不得以之理由時，得訂</w:t>
      </w:r>
      <w:r w:rsidR="00656C48" w:rsidRPr="00AA788D">
        <w:t>10</w:t>
      </w:r>
      <w:r w:rsidRPr="00AA788D">
        <w:t>日以內期間，令有新傳染病症狀者在特定傳染病指定醫療機構以外之醫院，而都道府縣首長認為適當者，於該處住院。強制住院認為有繼續住院之必要時，得訂</w:t>
      </w:r>
      <w:r w:rsidR="00656C48" w:rsidRPr="00AA788D">
        <w:t>10</w:t>
      </w:r>
      <w:r w:rsidRPr="00AA788D">
        <w:t>日以內期間延長住院。該延長時間經過後，仍欲再延長者，依相同規定辦理</w:t>
      </w:r>
      <w:r w:rsidRPr="00AA788D">
        <w:rPr>
          <w:rStyle w:val="ad"/>
        </w:rPr>
        <w:footnoteReference w:id="31"/>
      </w:r>
      <w:r w:rsidRPr="00AA788D">
        <w:t>。新傳染病出院及書面通知的規定，均與第一類傳染病相同而準用</w:t>
      </w:r>
      <w:r w:rsidRPr="00AA788D">
        <w:rPr>
          <w:rStyle w:val="ad"/>
        </w:rPr>
        <w:footnoteReference w:id="32"/>
      </w:r>
      <w:r w:rsidRPr="00AA788D">
        <w:t>。</w:t>
      </w:r>
    </w:p>
    <w:p w:rsidR="0053396D" w:rsidRPr="00AA788D" w:rsidRDefault="00656C48" w:rsidP="00C610AB">
      <w:pPr>
        <w:pStyle w:val="4"/>
        <w:spacing w:line="240" w:lineRule="auto"/>
        <w:rPr>
          <w:rFonts w:ascii="Times New Roman" w:eastAsia="新細明體" w:hAnsi="Times New Roman" w:cs="Times New Roman"/>
        </w:rPr>
      </w:pPr>
      <w:bookmarkStart w:id="35" w:name="_Toc405996332"/>
      <w:r w:rsidRPr="00AA788D">
        <w:rPr>
          <w:rFonts w:ascii="Times New Roman" w:eastAsia="新細明體" w:hAnsi="Times New Roman" w:cs="Times New Roman"/>
        </w:rPr>
        <w:t>8.</w:t>
      </w:r>
      <w:r w:rsidRPr="00AA788D">
        <w:rPr>
          <w:rFonts w:ascii="Times New Roman" w:eastAsia="新細明體" w:hAnsi="Times New Roman" w:cs="Times New Roman"/>
        </w:rPr>
        <w:t>小結</w:t>
      </w:r>
      <w:bookmarkEnd w:id="35"/>
    </w:p>
    <w:p w:rsidR="0053396D" w:rsidRPr="00AA788D" w:rsidRDefault="0053396D" w:rsidP="00C610AB">
      <w:pPr>
        <w:ind w:firstLine="480"/>
      </w:pPr>
      <w:r w:rsidRPr="00AA788D">
        <w:t>從日本傳染病防治法之規定來看，對於人身自由之限制相當細緻，第四章之健康檢查、就業限制及住院規定，對有足夠理由懷疑罹患傳染病者，勸告其接受醫師的健康檢查，以釐清是否罹患該傳染病；不遵照該勸告時，才由地方政府對其實施強制健康檢查措施。但必須以書面通知實施該勸告或實施強制措施的理由及其他厚生勞動省規定的事項。第一類傳染病病人、第二類傳染病病人或第三類傳染病病人或無症狀之病原體帶原者，於厚生勞動省規定之各傳染病可能傳播的期間，不得從事厚生勞動省指定之可能將傳染病傳播至大眾的工作。第一類傳染病病人，得勸告至特定傳染病指定醫療機構或第一種傳染病指定醫療機構住院，或勸告其保護人使該病人住院。不遵照該勸告時，得強制將病人送至特定傳染病指定醫療機構或第一種傳染病指定醫療機構住院。住院期間不得超過</w:t>
      </w:r>
      <w:r w:rsidR="00656C48" w:rsidRPr="00AA788D">
        <w:t>72</w:t>
      </w:r>
      <w:r w:rsidRPr="00AA788D">
        <w:t>小時。住院中之該傳染病病人，得規定</w:t>
      </w:r>
      <w:r w:rsidR="00656C48" w:rsidRPr="00AA788D">
        <w:t>10</w:t>
      </w:r>
      <w:r w:rsidRPr="00AA788D">
        <w:t>日以內的期限住院，有必要繼續住院時，得規定</w:t>
      </w:r>
      <w:r w:rsidR="00656C48" w:rsidRPr="00AA788D">
        <w:t>10</w:t>
      </w:r>
      <w:r w:rsidRPr="00AA788D">
        <w:t>日以內的期限延長住院。延長住院期間時，事先須聽取該病人住院之醫院或診所所在地之保健所設立之協議會的意見。日本法之規定恰如其前言所揭示：尊重傳染病病人的人權，並確實對這些病人提供良好且適切的醫療，迅速確實的處理傳染病；先以勸告方式通知，不遵從時才施以強制措施，且有法定住院期間，並須經專家協議會審查，對於人身自由雖有限制，卻也符合憲法之比例原則及正當法律程序，行政機關不致有過大行政裁量權，對社會公益亦不造成傷害</w:t>
      </w:r>
      <w:r w:rsidR="00AA6617">
        <w:t>。與我國傳染病防治法相比，我國欠缺關於強制措施加以專家審查的機</w:t>
      </w:r>
      <w:r w:rsidR="00AA6617">
        <w:rPr>
          <w:rFonts w:hint="eastAsia"/>
        </w:rPr>
        <w:t>制</w:t>
      </w:r>
      <w:r w:rsidRPr="00AA788D">
        <w:t>，強制措施亦無先行勸告之規定。</w:t>
      </w:r>
      <w:r w:rsidRPr="00AA788D">
        <w:t xml:space="preserve"> </w:t>
      </w:r>
      <w:r w:rsidRPr="00AA788D">
        <w:cr/>
      </w:r>
      <w:r w:rsidRPr="00AA788D">
        <w:tab/>
      </w:r>
      <w:r w:rsidRPr="00AA788D">
        <w:t>對於新興傳染病另立一章，規定於第七章，是其特點。對於人身自由的限</w:t>
      </w:r>
    </w:p>
    <w:p w:rsidR="0053396D" w:rsidRPr="00AA788D" w:rsidRDefault="0053396D" w:rsidP="00C610AB">
      <w:r w:rsidRPr="00AA788D">
        <w:t>制、強制隔離住院，均規定準用第一類傳染病</w:t>
      </w:r>
      <w:r w:rsidRPr="00AA788D">
        <w:rPr>
          <w:rStyle w:val="ad"/>
        </w:rPr>
        <w:footnoteReference w:id="33"/>
      </w:r>
      <w:r w:rsidR="00656C48" w:rsidRPr="00AA788D">
        <w:t>。</w:t>
      </w:r>
    </w:p>
    <w:p w:rsidR="0053396D" w:rsidRPr="00AA788D" w:rsidRDefault="00656C48" w:rsidP="00C610AB">
      <w:pPr>
        <w:pStyle w:val="32"/>
        <w:spacing w:line="240" w:lineRule="auto"/>
        <w:rPr>
          <w:rFonts w:ascii="Times New Roman" w:hAnsi="Times New Roman" w:cs="Times New Roman"/>
        </w:rPr>
      </w:pPr>
      <w:bookmarkStart w:id="36" w:name="_Toc405996333"/>
      <w:r w:rsidRPr="00AA788D">
        <w:rPr>
          <w:rFonts w:ascii="Times New Roman" w:cs="Times New Roman"/>
        </w:rPr>
        <w:t>（二）</w:t>
      </w:r>
      <w:r w:rsidR="0053396D" w:rsidRPr="00AA788D">
        <w:rPr>
          <w:rFonts w:ascii="Times New Roman" w:cs="Times New Roman"/>
        </w:rPr>
        <w:t>日本檢疫法</w:t>
      </w:r>
      <w:bookmarkEnd w:id="36"/>
    </w:p>
    <w:p w:rsidR="0053396D" w:rsidRPr="00AA788D" w:rsidRDefault="00656C48" w:rsidP="00C610AB">
      <w:pPr>
        <w:ind w:firstLineChars="200" w:firstLine="480"/>
      </w:pPr>
      <w:r w:rsidRPr="00AA788D">
        <w:t>日本之檢疫法，乃特別針對船舶和飛機入境時的檢疫問題，獨立制定一個單獨法。</w:t>
      </w:r>
      <w:r w:rsidR="0053396D" w:rsidRPr="00AA788D">
        <w:t>日本對於傳染病之檢疫所需要採取之措施特別修訂「檢疫法」</w:t>
      </w:r>
      <w:r w:rsidRPr="00AA788D">
        <w:t>（以下稱該法）</w:t>
      </w:r>
      <w:r w:rsidR="0053396D" w:rsidRPr="00AA788D">
        <w:t>，其訂定之目的載於總則第</w:t>
      </w:r>
      <w:r w:rsidRPr="00AA788D">
        <w:t>1</w:t>
      </w:r>
      <w:r w:rsidR="0053396D" w:rsidRPr="00AA788D">
        <w:t>條：</w:t>
      </w:r>
      <w:r w:rsidRPr="00AA788D">
        <w:t>「</w:t>
      </w:r>
      <w:r w:rsidR="0053396D" w:rsidRPr="00AA788D">
        <w:t>本法律目的在於防止國內不常見的傳染病病原體，藉由船舶或飛機入侵國內，同時對船舶或飛機，採取預防其他傳染病所需的必要措施。</w:t>
      </w:r>
      <w:r w:rsidRPr="00AA788D">
        <w:t>」該</w:t>
      </w:r>
      <w:r w:rsidR="0053396D" w:rsidRPr="00AA788D">
        <w:t>法共四章四十一條，分為第一章：總則；第二章：檢疫；第三章：檢疫所所長職刑之其他衛生業務；第四章：雜則</w:t>
      </w:r>
      <w:r w:rsidRPr="00AA788D">
        <w:t>。</w:t>
      </w:r>
    </w:p>
    <w:p w:rsidR="0053396D" w:rsidRPr="00AA788D" w:rsidRDefault="00656C48" w:rsidP="00C610AB">
      <w:r w:rsidRPr="00AA788D">
        <w:tab/>
      </w:r>
      <w:r w:rsidRPr="00AA788D">
        <w:t>該法</w:t>
      </w:r>
      <w:r w:rsidR="0053396D" w:rsidRPr="00AA788D">
        <w:t>第</w:t>
      </w:r>
      <w:r w:rsidRPr="00AA788D">
        <w:t>2</w:t>
      </w:r>
      <w:r w:rsidR="0053396D" w:rsidRPr="00AA788D">
        <w:t>條規定「檢疫傳染病」，係指以下所載之傳染病。一、「傳染病預防及針對傳染病病人之醫療相關法律」規定的第一類傳染病。二、「傳染病預防及針對傳染病病人之醫療相關法律」規定的新型流行性感冒等傳染病。三、除前兩款所載之外，為防止國內不常見的傳染病病原體入侵，有無病原體之相關檢察，必要時得以政令訂之。</w:t>
      </w:r>
    </w:p>
    <w:p w:rsidR="00656C48" w:rsidRPr="00AA788D" w:rsidRDefault="00656C48" w:rsidP="00C610AB">
      <w:pPr>
        <w:pStyle w:val="4"/>
        <w:spacing w:line="240" w:lineRule="auto"/>
        <w:rPr>
          <w:rFonts w:ascii="Times New Roman" w:eastAsia="新細明體" w:hAnsi="Times New Roman" w:cs="Times New Roman"/>
        </w:rPr>
      </w:pPr>
      <w:bookmarkStart w:id="37" w:name="_Toc405996334"/>
      <w:r w:rsidRPr="00AA788D">
        <w:rPr>
          <w:rFonts w:ascii="Times New Roman" w:eastAsia="新細明體" w:hAnsi="Times New Roman" w:cs="Times New Roman"/>
        </w:rPr>
        <w:t>1.</w:t>
      </w:r>
      <w:r w:rsidRPr="00AA788D">
        <w:rPr>
          <w:rFonts w:ascii="Times New Roman" w:eastAsia="新細明體" w:hAnsi="Times New Roman" w:cs="Times New Roman"/>
        </w:rPr>
        <w:t>入境人員之隔離與留驗</w:t>
      </w:r>
      <w:bookmarkEnd w:id="37"/>
    </w:p>
    <w:p w:rsidR="0053396D" w:rsidRPr="00AA788D" w:rsidRDefault="00656C48" w:rsidP="00C610AB">
      <w:pPr>
        <w:ind w:firstLine="480"/>
      </w:pPr>
      <w:r w:rsidRPr="00AA788D">
        <w:t>該法第</w:t>
      </w:r>
      <w:r w:rsidRPr="00AA788D">
        <w:t>14</w:t>
      </w:r>
      <w:r w:rsidR="0053396D" w:rsidRPr="00AA788D">
        <w:t>條規定，對於從傳染病流行地區啟航或停靠過該些地區的抵日船機，在航行中出現檢疫傳染病患者或死者的船機，發現檢疫傳染病患者或屍體、或帶有鼠疫菌，或有鼠疫菌帶</w:t>
      </w:r>
      <w:r w:rsidR="004433B8">
        <w:rPr>
          <w:rFonts w:hint="eastAsia"/>
        </w:rPr>
        <w:t>原</w:t>
      </w:r>
      <w:r w:rsidR="0053396D" w:rsidRPr="00AA788D">
        <w:t>老鼠的船機，受到其他檢疫傳染病病原體屋染或有汙染之虞的船機，檢疫所所長在基於合理必要的限度內，得採取下述所有或部分措施。一、隔離第二條第一款或第二款所載傳染病患者，或由檢疫官將其隔離。二、留驗有感染第二條第一款或第二款所載傳染病病原體之虞的人員，或由檢疫官對其進行留驗（以在外國發生該各款所載傳染病，其病原體入侵國內，對國民生命及健康有重大影響之虞的情況為限。）。三、對受到檢疫傳染病病原體汙染、或有汙染之虞的物品及地點進行消毒，或交由檢疫官進行消毒，或令其對該些物品難以消毒者予以廢棄處理。四、依「墓地、埋葬等相關法律」</w:t>
      </w:r>
      <w:r w:rsidR="0053396D" w:rsidRPr="00AA788D">
        <w:rPr>
          <w:rStyle w:val="ad"/>
        </w:rPr>
        <w:footnoteReference w:id="34"/>
      </w:r>
      <w:r w:rsidR="0053396D" w:rsidRPr="00AA788D">
        <w:t>規定，對受檢疫傳染病病原體汙染或有汙染之虞的屍體（含死胎）進行火葬處理。五、禁止或限制使用受檢疫傳染病病原體汙染或有汙染之虞的物品及地點，且禁止移動此類物品。</w:t>
      </w:r>
    </w:p>
    <w:p w:rsidR="00656C48" w:rsidRPr="00AA788D" w:rsidRDefault="00656C48" w:rsidP="00C610AB">
      <w:pPr>
        <w:pStyle w:val="4"/>
        <w:spacing w:line="240" w:lineRule="auto"/>
        <w:rPr>
          <w:rFonts w:ascii="Times New Roman" w:eastAsia="新細明體" w:hAnsi="Times New Roman" w:cs="Times New Roman"/>
        </w:rPr>
      </w:pPr>
      <w:bookmarkStart w:id="38" w:name="_Toc405996335"/>
      <w:r w:rsidRPr="00AA788D">
        <w:rPr>
          <w:rFonts w:ascii="Times New Roman" w:eastAsia="新細明體" w:hAnsi="Times New Roman" w:cs="Times New Roman"/>
        </w:rPr>
        <w:t>2.</w:t>
      </w:r>
      <w:r w:rsidRPr="00AA788D">
        <w:rPr>
          <w:rFonts w:ascii="Times New Roman" w:eastAsia="新細明體" w:hAnsi="Times New Roman" w:cs="Times New Roman"/>
        </w:rPr>
        <w:t>隔離</w:t>
      </w:r>
      <w:bookmarkEnd w:id="38"/>
    </w:p>
    <w:p w:rsidR="00656C48" w:rsidRPr="00AA788D" w:rsidRDefault="0053396D" w:rsidP="00C610AB">
      <w:pPr>
        <w:ind w:firstLine="480"/>
      </w:pPr>
      <w:r w:rsidRPr="00AA788D">
        <w:t>隔離之定義規定於該法第</w:t>
      </w:r>
      <w:r w:rsidR="00656C48" w:rsidRPr="00AA788D">
        <w:t>15</w:t>
      </w:r>
      <w:r w:rsidRPr="00AA788D">
        <w:t>條，其中規定在緊急情況下</w:t>
      </w:r>
      <w:r w:rsidR="00AA6617">
        <w:t>，得委託給同條各款所療機構以外的檢疫所所長認為</w:t>
      </w:r>
      <w:r w:rsidR="00AA6617">
        <w:rPr>
          <w:rFonts w:hint="eastAsia"/>
        </w:rPr>
        <w:t>合適</w:t>
      </w:r>
      <w:r w:rsidRPr="00AA788D">
        <w:t>的醫院或診所。</w:t>
      </w:r>
    </w:p>
    <w:p w:rsidR="00126EAD" w:rsidRPr="00AA788D" w:rsidRDefault="00126EAD" w:rsidP="00C610AB">
      <w:pPr>
        <w:ind w:firstLine="480"/>
      </w:pPr>
      <w:r w:rsidRPr="00AA788D">
        <w:t>該法第</w:t>
      </w:r>
      <w:r w:rsidRPr="00AA788D">
        <w:t>34</w:t>
      </w:r>
      <w:r w:rsidRPr="00AA788D">
        <w:t>條之</w:t>
      </w:r>
      <w:r w:rsidRPr="00AA788D">
        <w:t>3</w:t>
      </w:r>
      <w:r w:rsidRPr="00AA788D">
        <w:t>第</w:t>
      </w:r>
      <w:r w:rsidRPr="00AA788D">
        <w:t>1</w:t>
      </w:r>
      <w:r w:rsidRPr="00AA788D">
        <w:t>項規定，根據前條第</w:t>
      </w:r>
      <w:r w:rsidRPr="00AA788D">
        <w:t>2</w:t>
      </w:r>
      <w:r w:rsidRPr="00AA788D">
        <w:t>項之規定，檢疫所長所採取第</w:t>
      </w:r>
      <w:r w:rsidRPr="00AA788D">
        <w:t>14</w:t>
      </w:r>
      <w:r w:rsidRPr="00AA788D">
        <w:t>條第</w:t>
      </w:r>
      <w:r w:rsidRPr="00AA788D">
        <w:t>1</w:t>
      </w:r>
      <w:r w:rsidRPr="00AA788D">
        <w:t>項第</w:t>
      </w:r>
      <w:r w:rsidRPr="00AA788D">
        <w:t>1</w:t>
      </w:r>
      <w:r w:rsidRPr="00AA788D">
        <w:t>款所規定的隔離措施，是委託特定傳染並指定醫療機構進行住院治療。但在緊急情況，也可委託特定傳染並指定醫療機構以外，該檢疫所長認為合適之醫院進行住院治療。第</w:t>
      </w:r>
      <w:r w:rsidRPr="00AA788D">
        <w:t>2</w:t>
      </w:r>
      <w:r w:rsidRPr="00AA788D">
        <w:t>項規定，檢疫所長採取前項措施後，根據厚生勞動大臣的指示，確認與該隔離相關的新型傳染病不會傳染給大眾時，必須立即解除對該隔離者的隔離措施。第</w:t>
      </w:r>
      <w:r w:rsidRPr="00AA788D">
        <w:t>3</w:t>
      </w:r>
      <w:r w:rsidRPr="00AA788D">
        <w:t>項規定，受第</w:t>
      </w:r>
      <w:r w:rsidRPr="00AA788D">
        <w:t>1</w:t>
      </w:r>
      <w:r w:rsidRPr="00AA788D">
        <w:t>項委託之醫院管理者可依前條第</w:t>
      </w:r>
      <w:r w:rsidRPr="00AA788D">
        <w:t>2</w:t>
      </w:r>
      <w:r w:rsidRPr="00AA788D">
        <w:t>項規定，將被隔離人員的治療情況，向檢疫所長反應隔離之新型傳染病是否會傳染給大眾。第</w:t>
      </w:r>
      <w:r w:rsidRPr="00AA788D">
        <w:t>4</w:t>
      </w:r>
      <w:r w:rsidRPr="00AA788D">
        <w:t>項規定，據前條第</w:t>
      </w:r>
      <w:r w:rsidRPr="00AA788D">
        <w:t>2</w:t>
      </w:r>
      <w:r w:rsidRPr="00AA788D">
        <w:t>項規定，被隔離者或其保護人可請求檢疫所長解除對該隔離者所採取的隔離措施。第</w:t>
      </w:r>
      <w:r w:rsidRPr="00AA788D">
        <w:t>5</w:t>
      </w:r>
      <w:r w:rsidRPr="00AA788D">
        <w:t>項規定，檢疫所所長收到前述請求後，必須依厚生勞動大臣的指示確認被隔離者是否會將新型傳染病傳染給大眾。第</w:t>
      </w:r>
      <w:r w:rsidRPr="00AA788D">
        <w:t>6</w:t>
      </w:r>
      <w:r w:rsidRPr="00AA788D">
        <w:t>項規定，厚生勞動大臣依據第</w:t>
      </w:r>
      <w:r w:rsidRPr="00AA788D">
        <w:t>2</w:t>
      </w:r>
      <w:r w:rsidRPr="00AA788D">
        <w:t>項或前項規定向檢疫所所長下達指令前必須先聽取審議會的意見。</w:t>
      </w:r>
    </w:p>
    <w:p w:rsidR="00656C48" w:rsidRPr="00AA788D" w:rsidRDefault="00656C48" w:rsidP="00C610AB">
      <w:pPr>
        <w:pStyle w:val="4"/>
        <w:spacing w:line="240" w:lineRule="auto"/>
        <w:rPr>
          <w:rFonts w:ascii="Times New Roman" w:eastAsia="新細明體" w:hAnsi="Times New Roman" w:cs="Times New Roman"/>
        </w:rPr>
      </w:pPr>
      <w:bookmarkStart w:id="39" w:name="_Toc405996336"/>
      <w:r w:rsidRPr="00AA788D">
        <w:rPr>
          <w:rFonts w:ascii="Times New Roman" w:eastAsia="新細明體" w:hAnsi="Times New Roman" w:cs="Times New Roman"/>
        </w:rPr>
        <w:t>3.</w:t>
      </w:r>
      <w:r w:rsidRPr="00AA788D">
        <w:rPr>
          <w:rFonts w:ascii="Times New Roman" w:eastAsia="新細明體" w:hAnsi="Times New Roman" w:cs="Times New Roman"/>
        </w:rPr>
        <w:t>疑似病患之留驗</w:t>
      </w:r>
      <w:bookmarkEnd w:id="39"/>
    </w:p>
    <w:p w:rsidR="0053396D" w:rsidRPr="00AA788D" w:rsidRDefault="0053396D" w:rsidP="00C610AB">
      <w:pPr>
        <w:ind w:firstLine="480"/>
      </w:pPr>
      <w:r w:rsidRPr="00AA788D">
        <w:t>留驗之定義則規定於該法第</w:t>
      </w:r>
      <w:r w:rsidR="00656C48" w:rsidRPr="00AA788D">
        <w:t>16</w:t>
      </w:r>
      <w:r w:rsidRPr="00AA788D">
        <w:t>條，其中第</w:t>
      </w:r>
      <w:r w:rsidR="00656C48" w:rsidRPr="00AA788D">
        <w:t>3</w:t>
      </w:r>
      <w:r w:rsidRPr="00AA788D">
        <w:t>項規定，前二項所指期間，第</w:t>
      </w:r>
      <w:r w:rsidR="00656C48" w:rsidRPr="00AA788D">
        <w:t>2</w:t>
      </w:r>
      <w:r w:rsidR="00656C48" w:rsidRPr="00AA788D">
        <w:t>條第</w:t>
      </w:r>
      <w:r w:rsidR="00656C48" w:rsidRPr="00AA788D">
        <w:t>1</w:t>
      </w:r>
      <w:r w:rsidRPr="00AA788D">
        <w:t>款所載傳染病中的鼠疫為不得逾</w:t>
      </w:r>
      <w:r w:rsidR="00656C48" w:rsidRPr="00AA788D">
        <w:t>144</w:t>
      </w:r>
      <w:r w:rsidRPr="00AA788D">
        <w:t>小時，除鼠疫以外，同款或同條第</w:t>
      </w:r>
      <w:r w:rsidR="00656C48" w:rsidRPr="00AA788D">
        <w:t>2</w:t>
      </w:r>
      <w:r w:rsidRPr="00AA788D">
        <w:t>款所載傳染病均不得逾</w:t>
      </w:r>
      <w:r w:rsidR="00656C48" w:rsidRPr="00AA788D">
        <w:t>504</w:t>
      </w:r>
      <w:r w:rsidRPr="00AA788D">
        <w:t>小時，衡量各傳染病之潛伏期間，不得逾政令訂定的期間。</w:t>
      </w:r>
    </w:p>
    <w:p w:rsidR="00126EAD" w:rsidRPr="00AA788D" w:rsidRDefault="00126EAD" w:rsidP="00C610AB">
      <w:pPr>
        <w:ind w:firstLine="480"/>
      </w:pPr>
      <w:r w:rsidRPr="00AA788D">
        <w:t>該法第</w:t>
      </w:r>
      <w:r w:rsidRPr="00AA788D">
        <w:t>34</w:t>
      </w:r>
      <w:r w:rsidRPr="00AA788D">
        <w:t>條之</w:t>
      </w:r>
      <w:r w:rsidRPr="00AA788D">
        <w:t>4</w:t>
      </w:r>
      <w:r w:rsidRPr="00AA788D">
        <w:t>第</w:t>
      </w:r>
      <w:r w:rsidRPr="00AA788D">
        <w:t>1</w:t>
      </w:r>
      <w:r w:rsidRPr="00AA788D">
        <w:t>項規定，根據第</w:t>
      </w:r>
      <w:r w:rsidRPr="00AA788D">
        <w:t>34</w:t>
      </w:r>
      <w:r w:rsidRPr="00AA788D">
        <w:t>條之</w:t>
      </w:r>
      <w:r w:rsidRPr="00AA788D">
        <w:t>2</w:t>
      </w:r>
      <w:r w:rsidRPr="00AA788D">
        <w:t>或第</w:t>
      </w:r>
      <w:r w:rsidRPr="00AA788D">
        <w:t>2</w:t>
      </w:r>
      <w:r w:rsidRPr="00AA788D">
        <w:t>項規定，檢疫所長採取的第</w:t>
      </w:r>
      <w:r w:rsidRPr="00AA788D">
        <w:t>14</w:t>
      </w:r>
      <w:r w:rsidRPr="00AA788D">
        <w:t>條第</w:t>
      </w:r>
      <w:r w:rsidRPr="00AA788D">
        <w:t>1</w:t>
      </w:r>
      <w:r w:rsidRPr="00AA788D">
        <w:t>項第</w:t>
      </w:r>
      <w:r w:rsidRPr="00AA788D">
        <w:t>2</w:t>
      </w:r>
      <w:r w:rsidRPr="00AA788D">
        <w:t>款規定的留驗措施，是委託特定傳染並指定醫療機構進行住院治療。但在緊急情況，可委託特定傳染並指定醫療機構以外，該檢疫所長認為合適的醫院進行住院治療。第</w:t>
      </w:r>
      <w:r w:rsidRPr="00AA788D">
        <w:t>2</w:t>
      </w:r>
      <w:r w:rsidRPr="00AA788D">
        <w:t>項規定，檢疫所長採取上款留驗措施後，根據厚生勞動大臣指示，確認與該扣留相關的新型傳染並不會傳染給大眾時，必須立即解除對該被留驗者的留驗措施。第</w:t>
      </w:r>
      <w:r w:rsidRPr="00AA788D">
        <w:t>3</w:t>
      </w:r>
      <w:r w:rsidRPr="00AA788D">
        <w:t>項規定，受第一項委託的醫院管理者，依第</w:t>
      </w:r>
      <w:r w:rsidRPr="00AA788D">
        <w:t>34</w:t>
      </w:r>
      <w:r w:rsidRPr="00AA788D">
        <w:t>條之</w:t>
      </w:r>
      <w:r w:rsidRPr="00AA788D">
        <w:t>2</w:t>
      </w:r>
      <w:r w:rsidRPr="00AA788D">
        <w:t>的規定，視留驗患者的情形可向檢疫所所長反應所留驗之新型傳染病是否會傳染給大眾。第</w:t>
      </w:r>
      <w:r w:rsidRPr="00AA788D">
        <w:t>4</w:t>
      </w:r>
      <w:r w:rsidRPr="00AA788D">
        <w:t>項規定，根據第</w:t>
      </w:r>
      <w:r w:rsidRPr="00AA788D">
        <w:t>34</w:t>
      </w:r>
      <w:r w:rsidRPr="00AA788D">
        <w:t>條第</w:t>
      </w:r>
      <w:r w:rsidRPr="00AA788D">
        <w:t>2</w:t>
      </w:r>
      <w:r w:rsidRPr="00AA788D">
        <w:t>項規定，被留驗人與其保護人可向檢疫所長請求解除對該被留驗者的留驗措施。第</w:t>
      </w:r>
      <w:r w:rsidRPr="00AA788D">
        <w:t>5</w:t>
      </w:r>
      <w:r w:rsidRPr="00AA788D">
        <w:t>項規定，檢疫所長在接到基於前項規定所提出的請求時，必須根據厚生勞動大臣的指示，確認該被留驗者之新型傳染病是否會傳染給國內大眾。第</w:t>
      </w:r>
      <w:r w:rsidRPr="00AA788D">
        <w:t>6</w:t>
      </w:r>
      <w:r w:rsidRPr="00AA788D">
        <w:t>項規定，厚生勞動大臣根據第</w:t>
      </w:r>
      <w:r w:rsidRPr="00AA788D">
        <w:t>2</w:t>
      </w:r>
      <w:r w:rsidRPr="00AA788D">
        <w:t>項或前項規定，向檢疫所所長發出指示前，必須先聽從審議會的意見。</w:t>
      </w:r>
    </w:p>
    <w:p w:rsidR="00126EAD" w:rsidRPr="00AA788D" w:rsidRDefault="00126EAD" w:rsidP="00C610AB">
      <w:pPr>
        <w:pStyle w:val="4"/>
        <w:spacing w:line="240" w:lineRule="auto"/>
        <w:rPr>
          <w:rFonts w:ascii="Times New Roman" w:eastAsia="新細明體" w:hAnsi="Times New Roman" w:cs="Times New Roman"/>
        </w:rPr>
      </w:pPr>
      <w:bookmarkStart w:id="40" w:name="_Toc405996337"/>
      <w:r w:rsidRPr="00AA788D">
        <w:rPr>
          <w:rFonts w:ascii="Times New Roman" w:eastAsia="新細明體" w:hAnsi="Times New Roman" w:cs="Times New Roman"/>
        </w:rPr>
        <w:t>4.</w:t>
      </w:r>
      <w:r w:rsidRPr="00AA788D">
        <w:rPr>
          <w:rFonts w:ascii="Times New Roman" w:eastAsia="新細明體" w:hAnsi="Times New Roman" w:cs="Times New Roman"/>
        </w:rPr>
        <w:t>隔離之救濟程序</w:t>
      </w:r>
      <w:bookmarkEnd w:id="40"/>
    </w:p>
    <w:p w:rsidR="0053396D" w:rsidRPr="00AA788D" w:rsidRDefault="00126EAD" w:rsidP="00C610AB">
      <w:pPr>
        <w:ind w:firstLine="480"/>
      </w:pPr>
      <w:r w:rsidRPr="00AA788D">
        <w:t>該法</w:t>
      </w:r>
      <w:r w:rsidR="0053396D" w:rsidRPr="00AA788D">
        <w:t>第</w:t>
      </w:r>
      <w:r w:rsidRPr="00AA788D">
        <w:t>16</w:t>
      </w:r>
      <w:r w:rsidRPr="00AA788D">
        <w:t>條之</w:t>
      </w:r>
      <w:r w:rsidRPr="00AA788D">
        <w:t>2</w:t>
      </w:r>
      <w:r w:rsidR="0053396D" w:rsidRPr="00AA788D">
        <w:t>規定，</w:t>
      </w:r>
      <w:r w:rsidRPr="00AA788D">
        <w:t>1.</w:t>
      </w:r>
      <w:r w:rsidR="0053396D" w:rsidRPr="00AA788D">
        <w:t>依第</w:t>
      </w:r>
      <w:r w:rsidRPr="00AA788D">
        <w:t>14</w:t>
      </w:r>
      <w:r w:rsidRPr="00AA788D">
        <w:t>條第</w:t>
      </w:r>
      <w:r w:rsidRPr="00AA788D">
        <w:t>1</w:t>
      </w:r>
      <w:r w:rsidRPr="00AA788D">
        <w:t>項第</w:t>
      </w:r>
      <w:r w:rsidRPr="00AA788D">
        <w:t>1</w:t>
      </w:r>
      <w:r w:rsidR="0053396D" w:rsidRPr="00AA788D">
        <w:t>款規定的被隔離者，在該隔離期間逾</w:t>
      </w:r>
      <w:r w:rsidRPr="00AA788D">
        <w:t>30</w:t>
      </w:r>
      <w:r w:rsidR="0053396D" w:rsidRPr="00AA788D">
        <w:t>日或其保護人，得就該隔離向厚生勞動大臣以書面或口頭方式提出審查請求（含再次審查請求。）２</w:t>
      </w:r>
      <w:r w:rsidRPr="00AA788D">
        <w:t>.</w:t>
      </w:r>
      <w:r w:rsidR="0053396D" w:rsidRPr="00AA788D">
        <w:t>厚生勞動大臣接到前向審查請求後，自該審查請求日起</w:t>
      </w:r>
      <w:r w:rsidRPr="00AA788D">
        <w:t>5</w:t>
      </w:r>
      <w:r w:rsidR="0053396D" w:rsidRPr="00AA788D">
        <w:t>日內，必須對該審查請求作出裁決。３</w:t>
      </w:r>
      <w:r w:rsidRPr="00AA788D">
        <w:t>.</w:t>
      </w:r>
      <w:r w:rsidR="0053396D" w:rsidRPr="00AA788D">
        <w:t>依第</w:t>
      </w:r>
      <w:r w:rsidRPr="00AA788D">
        <w:t>14</w:t>
      </w:r>
      <w:r w:rsidRPr="00AA788D">
        <w:t>條第</w:t>
      </w:r>
      <w:r w:rsidRPr="00AA788D">
        <w:t>1</w:t>
      </w:r>
      <w:r w:rsidRPr="00AA788D">
        <w:t>項第</w:t>
      </w:r>
      <w:r w:rsidRPr="00AA788D">
        <w:t>1</w:t>
      </w:r>
      <w:r w:rsidR="0053396D" w:rsidRPr="00AA788D">
        <w:t>款規定被隔離者，在該隔離期間未逾</w:t>
      </w:r>
      <w:r w:rsidRPr="00AA788D">
        <w:t>30</w:t>
      </w:r>
      <w:r w:rsidR="0053396D" w:rsidRPr="00AA788D">
        <w:t>日，或其保護人根據「行政不服審查法」</w:t>
      </w:r>
      <w:r w:rsidR="0053396D" w:rsidRPr="00AA788D">
        <w:rPr>
          <w:rStyle w:val="ad"/>
        </w:rPr>
        <w:footnoteReference w:id="35"/>
      </w:r>
      <w:r w:rsidR="003A7DCD" w:rsidRPr="00AA788D">
        <w:t xml:space="preserve"> </w:t>
      </w:r>
      <w:r w:rsidR="0053396D" w:rsidRPr="00AA788D">
        <w:t>向厚生勞動大臣提出審查請求時，厚生勞動大臣，對該審查請求有關的被隔離者，在由同款規定的隔離日起</w:t>
      </w:r>
      <w:r w:rsidRPr="00AA788D">
        <w:t>35</w:t>
      </w:r>
      <w:r w:rsidR="0053396D" w:rsidRPr="00AA788D">
        <w:t>日內，必須對該審查請求作出裁決。４</w:t>
      </w:r>
      <w:r w:rsidRPr="00AA788D">
        <w:t>.</w:t>
      </w:r>
      <w:r w:rsidR="0053396D" w:rsidRPr="00AA788D">
        <w:t>依第</w:t>
      </w:r>
      <w:r w:rsidRPr="00AA788D">
        <w:t>14</w:t>
      </w:r>
      <w:r w:rsidR="0053396D" w:rsidRPr="00AA788D">
        <w:t>條第</w:t>
      </w:r>
      <w:r w:rsidRPr="00AA788D">
        <w:t>1</w:t>
      </w:r>
      <w:r w:rsidRPr="00AA788D">
        <w:t>項第</w:t>
      </w:r>
      <w:r w:rsidRPr="00AA788D">
        <w:t>1</w:t>
      </w:r>
      <w:r w:rsidR="0053396D" w:rsidRPr="00AA788D">
        <w:t>款規定的被隔離者，在該隔離期間未逾</w:t>
      </w:r>
      <w:r w:rsidRPr="00AA788D">
        <w:t>30</w:t>
      </w:r>
      <w:r w:rsidR="0053396D" w:rsidRPr="00AA788D">
        <w:t>日或其保護人根據「行政不服審查法」向檢疫所所長提出審查請求，且該隔離期間逾</w:t>
      </w:r>
      <w:r w:rsidRPr="00AA788D">
        <w:t>30</w:t>
      </w:r>
      <w:r w:rsidR="0053396D" w:rsidRPr="00AA788D">
        <w:t>日時，檢疫所所長須立即將案件移送給厚生勞動大臣，並將相關情況通之審查請求人。５</w:t>
      </w:r>
      <w:r w:rsidRPr="00AA788D">
        <w:t>.</w:t>
      </w:r>
      <w:r w:rsidR="0053396D" w:rsidRPr="00AA788D">
        <w:t>依前項規定移送案件時，即視同直接向厚生勞動大臣提出審查請求，適用第</w:t>
      </w:r>
      <w:r w:rsidRPr="00AA788D">
        <w:t>3</w:t>
      </w:r>
      <w:r w:rsidR="0053396D" w:rsidRPr="00AA788D">
        <w:t>項規定。６厚生勞動大臣欲進行第二項裁決或第三項裁決（以隔離期間逾</w:t>
      </w:r>
      <w:r w:rsidRPr="00AA788D">
        <w:t>30</w:t>
      </w:r>
      <w:r w:rsidR="0053396D" w:rsidRPr="00AA788D">
        <w:t>日者為限。）時，必須先於審議會等（指依「國家行政組織法」</w:t>
      </w:r>
      <w:r w:rsidR="0053396D" w:rsidRPr="00AA788D">
        <w:rPr>
          <w:rStyle w:val="ad"/>
        </w:rPr>
        <w:footnoteReference w:id="36"/>
      </w:r>
      <w:r w:rsidR="0053396D" w:rsidRPr="00AA788D">
        <w:t>聽取政令訂定機構的意見。）聽取政令訂定機構的意見。</w:t>
      </w:r>
    </w:p>
    <w:p w:rsidR="0053396D" w:rsidRPr="00AA788D" w:rsidRDefault="00126EAD" w:rsidP="00C610AB">
      <w:pPr>
        <w:ind w:firstLine="480"/>
      </w:pPr>
      <w:r w:rsidRPr="00AA788D">
        <w:t>該法第</w:t>
      </w:r>
      <w:r w:rsidRPr="00AA788D">
        <w:t>33</w:t>
      </w:r>
      <w:r w:rsidRPr="00AA788D">
        <w:t>條之</w:t>
      </w:r>
      <w:r w:rsidRPr="00AA788D">
        <w:t>2</w:t>
      </w:r>
      <w:r w:rsidR="0053396D" w:rsidRPr="00AA788D">
        <w:t>規定，對根據本法規定檢疫所的分所或臨時檢疫所所長所作的措施提出審查請求後，如有對裁決不服者，可向厚生勞動大臣提出重新審查之請求。</w:t>
      </w:r>
    </w:p>
    <w:p w:rsidR="0053396D" w:rsidRPr="00AA788D" w:rsidRDefault="00126EAD" w:rsidP="00C610AB">
      <w:pPr>
        <w:pStyle w:val="32"/>
        <w:spacing w:line="240" w:lineRule="auto"/>
        <w:rPr>
          <w:rFonts w:ascii="Times New Roman" w:hAnsi="Times New Roman" w:cs="Times New Roman"/>
        </w:rPr>
      </w:pPr>
      <w:bookmarkStart w:id="41" w:name="_Toc405996338"/>
      <w:r w:rsidRPr="00AA788D">
        <w:rPr>
          <w:rFonts w:ascii="Times New Roman" w:hAnsi="Times New Roman" w:cs="Times New Roman"/>
        </w:rPr>
        <w:t>（三）比較日本與我國</w:t>
      </w:r>
      <w:bookmarkEnd w:id="41"/>
    </w:p>
    <w:p w:rsidR="0053396D" w:rsidRPr="00AA788D" w:rsidRDefault="0053396D" w:rsidP="00C610AB">
      <w:pPr>
        <w:ind w:firstLine="480"/>
      </w:pPr>
      <w:r w:rsidRPr="00AA788D">
        <w:t>日本憲法對於人身自由的規定甚為詳細，舉凡非依法律不得剝奪人身自</w:t>
      </w:r>
    </w:p>
    <w:p w:rsidR="00126EAD" w:rsidRPr="00AA788D" w:rsidRDefault="0053396D" w:rsidP="00C610AB">
      <w:r w:rsidRPr="00AA788D">
        <w:t>由、書面令狀、法院保留、公開審理等均有規定，但沒有像我國憲法，對提審時間的期限作</w:t>
      </w:r>
      <w:r w:rsidR="00234691" w:rsidRPr="00AA788D">
        <w:t>48</w:t>
      </w:r>
      <w:r w:rsidRPr="00AA788D">
        <w:t>小時的規定。</w:t>
      </w:r>
    </w:p>
    <w:p w:rsidR="00126EAD" w:rsidRPr="00AA788D" w:rsidRDefault="0053396D" w:rsidP="00C610AB">
      <w:pPr>
        <w:ind w:firstLineChars="200" w:firstLine="480"/>
      </w:pPr>
      <w:r w:rsidRPr="00AA788D">
        <w:t>日本的傳染病防治法和我國傳染病防治法相同的地方很多，日本傳染病防治法也依照傳染病的嚴重性及傳染力，將傳染病分為第一類、第二類、第三類以及指定傳染病和新傳染病。只有第一類、第二類的傳染病以及新傳染病，才能夠強制住院隔離。和我國傳染病防治法一樣的地方，日本傳染病防治法也有指定醫療機構的規定，強制住院一定要在指定醫療機構內住院，只有緊急時才能在非指定醫療機構內住院。</w:t>
      </w:r>
    </w:p>
    <w:p w:rsidR="00126EAD" w:rsidRPr="00AA788D" w:rsidRDefault="0053396D" w:rsidP="00C610AB">
      <w:pPr>
        <w:ind w:firstLineChars="200" w:firstLine="480"/>
      </w:pPr>
      <w:r w:rsidRPr="00AA788D">
        <w:t>關於強制住院隔離的規定，和我國傳染病防治法不一樣的地方在於：我國傳染病防治法雖然有成立諮詢委員會的規定，但只限於諮詢目的；日本傳染病防治法雖然也規定在各個地區要去成立傳染病審查協議會，但明文規定這個協議會要負責審查並提供傳染病病人是否有需要強制住院隔離的建議。傳染病病人如果需要強制住院隔離，主管機關可以勸告或強制住院，但以</w:t>
      </w:r>
      <w:r w:rsidR="00126EAD" w:rsidRPr="00AA788D">
        <w:t>72</w:t>
      </w:r>
      <w:r w:rsidRPr="00AA788D">
        <w:t>小時為限，超過</w:t>
      </w:r>
      <w:r w:rsidR="00126EAD" w:rsidRPr="00AA788D">
        <w:t>72</w:t>
      </w:r>
      <w:r w:rsidRPr="00AA788D">
        <w:t>小時就必須聽取當地的傳染病審查協議會的意見，而且隔離期限以</w:t>
      </w:r>
      <w:r w:rsidR="00126EAD" w:rsidRPr="00AA788D">
        <w:t>10</w:t>
      </w:r>
      <w:r w:rsidRPr="00AA788D">
        <w:t>天為限，每次只能延長</w:t>
      </w:r>
      <w:r w:rsidR="00126EAD" w:rsidRPr="00AA788D">
        <w:t>10</w:t>
      </w:r>
      <w:r w:rsidRPr="00AA788D">
        <w:t>天，但也要聽取傳染病審查協議會的意見。</w:t>
      </w:r>
    </w:p>
    <w:p w:rsidR="0053396D" w:rsidRPr="00AA788D" w:rsidRDefault="0053396D" w:rsidP="00C610AB">
      <w:pPr>
        <w:ind w:firstLineChars="200" w:firstLine="480"/>
      </w:pPr>
      <w:r w:rsidRPr="00AA788D">
        <w:t>日本傳染病防治法強制住院隔離的設計，不是經過法院的審查而是經由傳染病審查協議會來審查。這個協議會是由醫師、傳染病專家、及非傳染病專家學者組成，是一個專家審查會。強制住院隔離如果超過</w:t>
      </w:r>
      <w:r w:rsidR="00126EAD" w:rsidRPr="00AA788D">
        <w:t>30</w:t>
      </w:r>
      <w:r w:rsidRPr="00AA788D">
        <w:t>天，可以向中央厚生勞動省</w:t>
      </w:r>
      <w:r w:rsidR="0018281E">
        <w:t>聲請</w:t>
      </w:r>
      <w:r w:rsidRPr="00AA788D">
        <w:t>審查，厚生勞動大臣必須聽取依法設立的審議會的意見，也就是說中央成立一個行政審查機關負責審查，完全不需借重司法審查。我國傳染病防治法九十三年修訂的時候，雖然參考日本傳染病防治法的許多規定，但沒有將日本的審查制度及勸告制度引進</w:t>
      </w:r>
      <w:r w:rsidRPr="00AA788D">
        <w:rPr>
          <w:rStyle w:val="ad"/>
        </w:rPr>
        <w:footnoteReference w:id="37"/>
      </w:r>
      <w:r w:rsidRPr="00AA788D">
        <w:t>。</w:t>
      </w:r>
    </w:p>
    <w:p w:rsidR="009316DC" w:rsidRPr="00AA788D" w:rsidRDefault="009316DC" w:rsidP="009316DC"/>
    <w:p w:rsidR="00132F2A" w:rsidRDefault="00132F2A">
      <w:pPr>
        <w:widowControl/>
        <w:rPr>
          <w:rFonts w:asciiTheme="majorHAnsi" w:eastAsiaTheme="majorEastAsia" w:hAnsiTheme="majorHAnsi" w:cstheme="majorBidi"/>
          <w:b/>
          <w:bCs/>
          <w:szCs w:val="36"/>
        </w:rPr>
      </w:pPr>
      <w:bookmarkStart w:id="42" w:name="_Toc405985040"/>
      <w:bookmarkStart w:id="43" w:name="_Toc405985453"/>
      <w:bookmarkStart w:id="44" w:name="_Toc405985730"/>
      <w:r>
        <w:br w:type="page"/>
      </w:r>
    </w:p>
    <w:p w:rsidR="009316DC" w:rsidRPr="0056011F" w:rsidRDefault="009316DC" w:rsidP="0063054F">
      <w:pPr>
        <w:pStyle w:val="7"/>
        <w:ind w:left="480" w:hanging="480"/>
      </w:pPr>
      <w:r w:rsidRPr="0056011F">
        <w:t>表</w:t>
      </w:r>
      <w:r w:rsidR="0045647C" w:rsidRPr="0056011F">
        <w:t>2-1</w:t>
      </w:r>
      <w:r w:rsidRPr="0056011F">
        <w:t>：台灣與日本隔離治療與救濟程序比較</w:t>
      </w:r>
      <w:bookmarkEnd w:id="42"/>
      <w:bookmarkEnd w:id="43"/>
      <w:bookmarkEnd w:id="44"/>
    </w:p>
    <w:tbl>
      <w:tblPr>
        <w:tblStyle w:val="af5"/>
        <w:tblW w:w="0" w:type="auto"/>
        <w:tblLook w:val="04A0"/>
      </w:tblPr>
      <w:tblGrid>
        <w:gridCol w:w="529"/>
        <w:gridCol w:w="2976"/>
        <w:gridCol w:w="5017"/>
      </w:tblGrid>
      <w:tr w:rsidR="009316DC" w:rsidRPr="00AA788D" w:rsidTr="009316DC">
        <w:tc>
          <w:tcPr>
            <w:tcW w:w="0" w:type="auto"/>
          </w:tcPr>
          <w:p w:rsidR="009316DC" w:rsidRPr="00AA788D" w:rsidRDefault="009316DC" w:rsidP="000848EA"/>
        </w:tc>
        <w:tc>
          <w:tcPr>
            <w:tcW w:w="0" w:type="auto"/>
          </w:tcPr>
          <w:p w:rsidR="009316DC" w:rsidRPr="00AA788D" w:rsidRDefault="009316DC" w:rsidP="000848EA">
            <w:pPr>
              <w:rPr>
                <w:b/>
              </w:rPr>
            </w:pPr>
            <w:r w:rsidRPr="00AA788D">
              <w:rPr>
                <w:b/>
              </w:rPr>
              <w:t>台灣「傳染病防治法」</w:t>
            </w:r>
          </w:p>
        </w:tc>
        <w:tc>
          <w:tcPr>
            <w:tcW w:w="0" w:type="auto"/>
          </w:tcPr>
          <w:p w:rsidR="009316DC" w:rsidRPr="00AA788D" w:rsidRDefault="009316DC" w:rsidP="000848EA">
            <w:pPr>
              <w:rPr>
                <w:b/>
              </w:rPr>
            </w:pPr>
            <w:r w:rsidRPr="00AA788D">
              <w:rPr>
                <w:b/>
              </w:rPr>
              <w:t>日本「傳染病新法」</w:t>
            </w:r>
          </w:p>
        </w:tc>
      </w:tr>
      <w:tr w:rsidR="009316DC" w:rsidRPr="00AA788D" w:rsidTr="009316DC">
        <w:tc>
          <w:tcPr>
            <w:tcW w:w="0" w:type="auto"/>
          </w:tcPr>
          <w:p w:rsidR="009316DC" w:rsidRPr="00AA788D" w:rsidRDefault="009316DC" w:rsidP="000848EA">
            <w:pPr>
              <w:rPr>
                <w:b/>
              </w:rPr>
            </w:pPr>
            <w:r w:rsidRPr="00AA788D">
              <w:rPr>
                <w:b/>
              </w:rPr>
              <w:t>暫時性</w:t>
            </w:r>
          </w:p>
        </w:tc>
        <w:tc>
          <w:tcPr>
            <w:tcW w:w="0" w:type="auto"/>
            <w:vMerge w:val="restart"/>
          </w:tcPr>
          <w:p w:rsidR="009316DC" w:rsidRPr="00AA788D" w:rsidRDefault="009316DC" w:rsidP="000848EA">
            <w:r w:rsidRPr="00AA788D">
              <w:t>台灣並不區分暫時隔離與長期隔離，均由主管機關自己即可決定長達</w:t>
            </w:r>
            <w:r w:rsidRPr="00AA788D">
              <w:t>30</w:t>
            </w:r>
            <w:r w:rsidRPr="00AA788D">
              <w:t>日的隔離期間。且有必要時，又可由「兩位專業醫生」決定延長</w:t>
            </w:r>
            <w:r w:rsidRPr="00AA788D">
              <w:t>30</w:t>
            </w:r>
            <w:r w:rsidRPr="00AA788D">
              <w:t>日。</w:t>
            </w:r>
          </w:p>
        </w:tc>
        <w:tc>
          <w:tcPr>
            <w:tcW w:w="0" w:type="auto"/>
          </w:tcPr>
          <w:p w:rsidR="009316DC" w:rsidRPr="00AA788D" w:rsidRDefault="009316DC" w:rsidP="000848EA">
            <w:r w:rsidRPr="00AA788D">
              <w:t>為防止第</w:t>
            </w:r>
            <w:r w:rsidRPr="00AA788D">
              <w:t>1</w:t>
            </w:r>
            <w:r w:rsidRPr="00AA788D">
              <w:t>類傳染病而認為有必要時，由都道府縣知事決定，對病患作出住院勸告，原則上不得超過</w:t>
            </w:r>
            <w:r w:rsidRPr="00AA788D">
              <w:t>72</w:t>
            </w:r>
            <w:r w:rsidRPr="00AA788D">
              <w:t>小時，並應當立即向管轄該病患之醫院或診所所在地之協議會報告；依特例規定，針對結核病患，都道府縣得提出</w:t>
            </w:r>
            <w:r w:rsidRPr="00AA788D">
              <w:t>72</w:t>
            </w:r>
            <w:r w:rsidRPr="00AA788D">
              <w:t>小時之住院勸告，並應立即向該病患居住地之協議會報告。</w:t>
            </w:r>
          </w:p>
        </w:tc>
      </w:tr>
      <w:tr w:rsidR="009316DC" w:rsidRPr="00AA788D" w:rsidTr="009316DC">
        <w:tc>
          <w:tcPr>
            <w:tcW w:w="0" w:type="auto"/>
          </w:tcPr>
          <w:p w:rsidR="009316DC" w:rsidRPr="00AA788D" w:rsidRDefault="009316DC" w:rsidP="000848EA">
            <w:pPr>
              <w:rPr>
                <w:b/>
              </w:rPr>
            </w:pPr>
            <w:r w:rsidRPr="00AA788D">
              <w:rPr>
                <w:b/>
              </w:rPr>
              <w:t>長期</w:t>
            </w:r>
          </w:p>
        </w:tc>
        <w:tc>
          <w:tcPr>
            <w:tcW w:w="0" w:type="auto"/>
            <w:vMerge/>
          </w:tcPr>
          <w:p w:rsidR="009316DC" w:rsidRPr="00AA788D" w:rsidRDefault="009316DC" w:rsidP="000848EA"/>
        </w:tc>
        <w:tc>
          <w:tcPr>
            <w:tcW w:w="0" w:type="auto"/>
          </w:tcPr>
          <w:p w:rsidR="009316DC" w:rsidRPr="00AA788D" w:rsidRDefault="009316DC" w:rsidP="000848EA">
            <w:r w:rsidRPr="00AA788D">
              <w:t>都道府縣知事為了防止第</w:t>
            </w:r>
            <w:r w:rsidRPr="00AA788D">
              <w:t>1</w:t>
            </w:r>
            <w:r w:rsidRPr="00AA788D">
              <w:t>類傳染病蔓延認為有必要時，於作出</w:t>
            </w:r>
            <w:r w:rsidRPr="00AA788D">
              <w:t>72</w:t>
            </w:r>
            <w:r w:rsidRPr="00AA788D">
              <w:t>小時之住院勸告後，得訂定</w:t>
            </w:r>
            <w:r w:rsidRPr="00AA788D">
              <w:t>10</w:t>
            </w:r>
            <w:r w:rsidRPr="00AA788D">
              <w:t>天之延長住院期間，再延長時亦同；依特例規定，針對結核病患，都道府縣得於提出</w:t>
            </w:r>
            <w:r w:rsidRPr="00AA788D">
              <w:t>72</w:t>
            </w:r>
            <w:r w:rsidRPr="00AA788D">
              <w:t>小時之住院勸告後，訂定</w:t>
            </w:r>
            <w:r w:rsidRPr="00AA788D">
              <w:t>30</w:t>
            </w:r>
            <w:r w:rsidRPr="00AA788D">
              <w:t>日以內之住院期間，再延長之期間為</w:t>
            </w:r>
            <w:r w:rsidRPr="00AA788D">
              <w:t>10</w:t>
            </w:r>
            <w:r w:rsidRPr="00AA788D">
              <w:t>日。</w:t>
            </w:r>
            <w:r w:rsidRPr="00AA788D">
              <w:t xml:space="preserve"> </w:t>
            </w:r>
          </w:p>
        </w:tc>
      </w:tr>
      <w:tr w:rsidR="009316DC" w:rsidRPr="00AA788D" w:rsidTr="009316DC">
        <w:tc>
          <w:tcPr>
            <w:tcW w:w="0" w:type="auto"/>
          </w:tcPr>
          <w:p w:rsidR="009316DC" w:rsidRPr="00AA788D" w:rsidRDefault="009316DC" w:rsidP="000848EA">
            <w:pPr>
              <w:rPr>
                <w:b/>
              </w:rPr>
            </w:pPr>
            <w:r w:rsidRPr="00AA788D">
              <w:rPr>
                <w:b/>
              </w:rPr>
              <w:t>救濟</w:t>
            </w:r>
          </w:p>
        </w:tc>
        <w:tc>
          <w:tcPr>
            <w:tcW w:w="0" w:type="auto"/>
          </w:tcPr>
          <w:p w:rsidR="009316DC" w:rsidRPr="00AA788D" w:rsidRDefault="009316DC" w:rsidP="000848EA">
            <w:pPr>
              <w:pStyle w:val="af2"/>
              <w:numPr>
                <w:ilvl w:val="0"/>
                <w:numId w:val="8"/>
              </w:numPr>
              <w:ind w:leftChars="0"/>
              <w:rPr>
                <w:rFonts w:ascii="Times New Roman" w:hAnsi="Times New Roman" w:cs="Times New Roman"/>
              </w:rPr>
            </w:pPr>
            <w:r w:rsidRPr="00AA788D">
              <w:rPr>
                <w:rFonts w:ascii="Times New Roman" w:hAnsi="Times New Roman" w:cs="Times New Roman"/>
              </w:rPr>
              <w:t>傳染病防治法本身之救濟</w:t>
            </w:r>
            <w:r w:rsidRPr="00AA788D">
              <w:rPr>
                <w:rFonts w:ascii="Times New Roman" w:hAnsi="Times New Roman" w:cs="Times New Roman"/>
              </w:rPr>
              <w:t>(</w:t>
            </w:r>
            <w:r w:rsidRPr="00AA788D">
              <w:rPr>
                <w:rFonts w:ascii="Times New Roman" w:hAnsi="Times New Roman" w:cs="Times New Roman"/>
              </w:rPr>
              <w:t>不確定</w:t>
            </w:r>
            <w:r w:rsidRPr="00AA788D">
              <w:rPr>
                <w:rFonts w:ascii="Times New Roman" w:hAnsi="Times New Roman" w:cs="Times New Roman"/>
              </w:rPr>
              <w:t>)</w:t>
            </w:r>
          </w:p>
          <w:p w:rsidR="009316DC" w:rsidRPr="00AA788D" w:rsidRDefault="009316DC" w:rsidP="000848EA">
            <w:pPr>
              <w:pStyle w:val="af2"/>
              <w:numPr>
                <w:ilvl w:val="0"/>
                <w:numId w:val="8"/>
              </w:numPr>
              <w:ind w:leftChars="0"/>
              <w:rPr>
                <w:rFonts w:ascii="Times New Roman" w:hAnsi="Times New Roman" w:cs="Times New Roman"/>
              </w:rPr>
            </w:pPr>
            <w:r w:rsidRPr="00AA788D">
              <w:rPr>
                <w:rFonts w:ascii="Times New Roman" w:hAnsi="Times New Roman" w:cs="Times New Roman"/>
              </w:rPr>
              <w:t>訴願</w:t>
            </w:r>
            <w:r w:rsidRPr="00AA788D">
              <w:rPr>
                <w:rFonts w:ascii="Times New Roman" w:hAnsi="Times New Roman" w:cs="Times New Roman"/>
              </w:rPr>
              <w:t>(</w:t>
            </w:r>
            <w:r w:rsidRPr="00AA788D">
              <w:rPr>
                <w:rFonts w:ascii="Times New Roman" w:hAnsi="Times New Roman" w:cs="Times New Roman"/>
              </w:rPr>
              <w:t>一般約兩個月</w:t>
            </w:r>
            <w:r w:rsidRPr="00AA788D">
              <w:rPr>
                <w:rFonts w:ascii="Times New Roman" w:hAnsi="Times New Roman" w:cs="Times New Roman"/>
              </w:rPr>
              <w:t>)</w:t>
            </w:r>
          </w:p>
          <w:p w:rsidR="009316DC" w:rsidRPr="00AA788D" w:rsidRDefault="009316DC" w:rsidP="000848EA">
            <w:pPr>
              <w:pStyle w:val="af2"/>
              <w:numPr>
                <w:ilvl w:val="0"/>
                <w:numId w:val="8"/>
              </w:numPr>
              <w:ind w:leftChars="0"/>
              <w:rPr>
                <w:rFonts w:ascii="Times New Roman" w:hAnsi="Times New Roman" w:cs="Times New Roman"/>
              </w:rPr>
            </w:pPr>
            <w:r w:rsidRPr="00AA788D">
              <w:rPr>
                <w:rFonts w:ascii="Times New Roman" w:hAnsi="Times New Roman" w:cs="Times New Roman"/>
              </w:rPr>
              <w:t>提審</w:t>
            </w:r>
            <w:r w:rsidRPr="00AA788D">
              <w:rPr>
                <w:rFonts w:ascii="Times New Roman" w:hAnsi="Times New Roman" w:cs="Times New Roman"/>
              </w:rPr>
              <w:t>(48</w:t>
            </w:r>
            <w:r w:rsidRPr="00AA788D">
              <w:rPr>
                <w:rFonts w:ascii="Times New Roman" w:hAnsi="Times New Roman" w:cs="Times New Roman"/>
              </w:rPr>
              <w:t>小時</w:t>
            </w:r>
            <w:r w:rsidRPr="00AA788D">
              <w:rPr>
                <w:rFonts w:ascii="Times New Roman" w:hAnsi="Times New Roman" w:cs="Times New Roman"/>
              </w:rPr>
              <w:t>)</w:t>
            </w:r>
          </w:p>
        </w:tc>
        <w:tc>
          <w:tcPr>
            <w:tcW w:w="0" w:type="auto"/>
          </w:tcPr>
          <w:p w:rsidR="009316DC" w:rsidRPr="00AA788D" w:rsidRDefault="009316DC" w:rsidP="000848EA">
            <w:r w:rsidRPr="00AA788D">
              <w:t>住院之病患對於受到之待遇不滿時，則住院病患或家長得以口頭形式向都道府縣知事提出抱怨；住院期限超過</w:t>
            </w:r>
            <w:r w:rsidRPr="00AA788D">
              <w:t>30</w:t>
            </w:r>
            <w:r w:rsidRPr="00AA788D">
              <w:t>日之病患、當事人或家長，得以文書或口頭形式請求厚生勞働大臣審查；若住院未超過</w:t>
            </w:r>
            <w:r w:rsidRPr="00AA788D">
              <w:t>30</w:t>
            </w:r>
            <w:r w:rsidRPr="00AA788D">
              <w:t>日，得根據行政不服審查法之規定，向厚生勞働大臣提出審查之請求。</w:t>
            </w:r>
          </w:p>
        </w:tc>
      </w:tr>
    </w:tbl>
    <w:p w:rsidR="009316DC" w:rsidRPr="00AA788D" w:rsidRDefault="009316DC" w:rsidP="009316DC"/>
    <w:p w:rsidR="00C45926" w:rsidRPr="00AA788D" w:rsidRDefault="00C45926" w:rsidP="00C45926">
      <w:pPr>
        <w:pStyle w:val="23"/>
        <w:rPr>
          <w:rFonts w:ascii="Times New Roman" w:hAnsi="Times New Roman"/>
        </w:rPr>
      </w:pPr>
      <w:bookmarkStart w:id="45" w:name="_Toc405996339"/>
      <w:r w:rsidRPr="00AA788D">
        <w:rPr>
          <w:rFonts w:ascii="Times New Roman" w:hAnsi="Times New Roman"/>
        </w:rPr>
        <w:t>三、德國強制隔離與救濟之介紹</w:t>
      </w:r>
      <w:bookmarkEnd w:id="45"/>
    </w:p>
    <w:p w:rsidR="00C45926" w:rsidRPr="00AA788D" w:rsidRDefault="00C45926" w:rsidP="00C45926">
      <w:pPr>
        <w:ind w:firstLineChars="200" w:firstLine="480"/>
      </w:pPr>
    </w:p>
    <w:p w:rsidR="00C45926" w:rsidRPr="00AA788D" w:rsidRDefault="00C45926" w:rsidP="00C45926">
      <w:pPr>
        <w:pStyle w:val="32"/>
        <w:rPr>
          <w:rFonts w:ascii="Times New Roman" w:hAnsi="Times New Roman" w:cs="Times New Roman"/>
        </w:rPr>
      </w:pPr>
      <w:bookmarkStart w:id="46" w:name="_Toc405996340"/>
      <w:r w:rsidRPr="00AA788D">
        <w:rPr>
          <w:rFonts w:ascii="Times New Roman" w:hAnsi="Times New Roman" w:cs="Times New Roman"/>
        </w:rPr>
        <w:t>（一）德國基本法</w:t>
      </w:r>
      <w:bookmarkEnd w:id="46"/>
    </w:p>
    <w:p w:rsidR="00C45926" w:rsidRPr="00AA788D" w:rsidRDefault="00C45926" w:rsidP="00C45926">
      <w:pPr>
        <w:ind w:firstLineChars="200" w:firstLine="480"/>
      </w:pPr>
      <w:r w:rsidRPr="00AA788D">
        <w:t>德國基本法第</w:t>
      </w:r>
      <w:r w:rsidRPr="00AA788D">
        <w:t>104</w:t>
      </w:r>
      <w:r w:rsidRPr="00AA788D">
        <w:t>條的規定當中，區別出「人身自由的剝奪」與「人身自由的限制」兩者之間的差異；前者指的是公權力限制人民前往某地或停留於某地，而此處的某地是人民法律上與事實上可以接近的地方；後者則是指當身體移動的自由，從各方面而言，已受到完全剝奪時，</w:t>
      </w:r>
      <w:r w:rsidR="00321C25">
        <w:rPr>
          <w:rFonts w:hint="eastAsia"/>
        </w:rPr>
        <w:t>即</w:t>
      </w:r>
      <w:r w:rsidRPr="00AA788D">
        <w:t>構成之。而惟有涉及人身自由的剝奪時，德國基本法才規定必須基於形式意義的法律，並經法院判決後，才可為之，也才有法院保留的適用。反之，若僅涉及人身自由限制，無法院保留的適用。基本法第</w:t>
      </w:r>
      <w:r w:rsidRPr="00AA788D">
        <w:t>104</w:t>
      </w:r>
      <w:r w:rsidRPr="00AA788D">
        <w:t>條原文如下：</w:t>
      </w:r>
    </w:p>
    <w:p w:rsidR="00C45926" w:rsidRPr="00AA788D" w:rsidRDefault="00C45926" w:rsidP="00C45926">
      <w:pPr>
        <w:ind w:firstLineChars="200" w:firstLine="480"/>
      </w:pPr>
      <w:r w:rsidRPr="00AA788D">
        <w:t>德國基本法第</w:t>
      </w:r>
      <w:r w:rsidRPr="00AA788D">
        <w:t xml:space="preserve"> 104 </w:t>
      </w:r>
      <w:r w:rsidRPr="00AA788D">
        <w:t>條（剝奪自由）</w:t>
      </w:r>
      <w:r w:rsidRPr="00AA788D">
        <w:t xml:space="preserve"> </w:t>
      </w:r>
      <w:r w:rsidRPr="00AA788D">
        <w:t>：</w:t>
      </w:r>
    </w:p>
    <w:p w:rsidR="00C45926" w:rsidRPr="00AA788D" w:rsidRDefault="00C45926" w:rsidP="00C45926">
      <w:pPr>
        <w:ind w:firstLineChars="200" w:firstLine="480"/>
      </w:pPr>
      <w:r w:rsidRPr="00AA788D">
        <w:t xml:space="preserve">(1) Freedom of the person may be restricted only pursuant to a formal law and only in compliance with the procedures prescribed therein. Persons in custody may not be subjected to mental or physical mistreatment. </w:t>
      </w:r>
    </w:p>
    <w:p w:rsidR="00C45926" w:rsidRPr="00AA788D" w:rsidRDefault="00C45926" w:rsidP="00C45926">
      <w:pPr>
        <w:ind w:firstLineChars="200" w:firstLine="480"/>
      </w:pPr>
      <w:r w:rsidRPr="00AA788D">
        <w:t>(1)</w:t>
      </w:r>
      <w:r w:rsidRPr="00AA788D">
        <w:t>只有依據正式法律，並按照法律中規定的方式，方可限制人身自由。不得在精神上或身體上虐待被拘禁的人員。</w:t>
      </w:r>
    </w:p>
    <w:p w:rsidR="00C45926" w:rsidRPr="00AA788D" w:rsidRDefault="00C45926" w:rsidP="00C45926">
      <w:pPr>
        <w:ind w:firstLineChars="200" w:firstLine="480"/>
      </w:pPr>
    </w:p>
    <w:p w:rsidR="00C45926" w:rsidRPr="00AA788D" w:rsidRDefault="00C45926" w:rsidP="00C45926">
      <w:pPr>
        <w:ind w:firstLineChars="200" w:firstLine="480"/>
      </w:pPr>
      <w:r w:rsidRPr="00AA788D">
        <w:t>(2) Only a judge may rule upon the permissibility or continuation of any deprivation of freedom. If such a deprivation is not based on a judicial order, a judicial decision shall be obtained</w:t>
      </w:r>
      <w:r w:rsidR="00321C25">
        <w:rPr>
          <w:rFonts w:hint="eastAsia"/>
        </w:rPr>
        <w:t xml:space="preserve">　</w:t>
      </w:r>
      <w:r w:rsidRPr="00AA788D">
        <w:t>without delay. The police may hold no one in custody on their own authority beyond the end of the day following the arrest. Details shall be regulated by a law.</w:t>
      </w:r>
    </w:p>
    <w:p w:rsidR="00C45926" w:rsidRPr="00AA788D" w:rsidRDefault="00C45926" w:rsidP="00C45926">
      <w:pPr>
        <w:ind w:firstLineChars="200" w:firstLine="480"/>
      </w:pPr>
      <w:r w:rsidRPr="00AA788D">
        <w:t>(2)</w:t>
      </w:r>
      <w:r w:rsidRPr="00AA788D">
        <w:t>只有法官才能就是否准許剝奪自由和剝奪自由的期限作出裁判。剝奪自由未根據法官命令，應立即取得法官的此項裁判。警察依據自己的絕對權力予以拘留，其拘留時間不得超過逮捕後次日的結束。具體內</w:t>
      </w:r>
      <w:r w:rsidR="00321C25">
        <w:rPr>
          <w:rFonts w:hint="eastAsia"/>
        </w:rPr>
        <w:t>另</w:t>
      </w:r>
      <w:r w:rsidRPr="00AA788D">
        <w:t>由法律予以規定。</w:t>
      </w:r>
    </w:p>
    <w:p w:rsidR="00C45926" w:rsidRPr="00AA788D" w:rsidRDefault="00C45926" w:rsidP="00C45926">
      <w:pPr>
        <w:ind w:firstLineChars="200" w:firstLine="480"/>
      </w:pPr>
    </w:p>
    <w:p w:rsidR="00C45926" w:rsidRPr="00AA788D" w:rsidRDefault="00C45926" w:rsidP="00C45926">
      <w:pPr>
        <w:ind w:firstLineChars="200" w:firstLine="480"/>
      </w:pPr>
      <w:r w:rsidRPr="00AA788D">
        <w:t xml:space="preserve">(3) Any person provisionally detained on suspicion of having committed a criminal offense shall be brought before a judge no later than the day following his arrest; the judge shall inform him of the reasons for the arrest, examine him, and give him an opportunity to raise objections. The judge shall, without delay, either issue a written arrest warrant setting forth the reasons therefor or order his release. </w:t>
      </w:r>
    </w:p>
    <w:p w:rsidR="00C45926" w:rsidRPr="00AA788D" w:rsidRDefault="00C45926" w:rsidP="00C45926">
      <w:pPr>
        <w:ind w:firstLineChars="200" w:firstLine="480"/>
      </w:pPr>
      <w:r w:rsidRPr="00AA788D">
        <w:t>(3)</w:t>
      </w:r>
      <w:r w:rsidRPr="00AA788D">
        <w:t>凡因涉嫌犯罪、暫時被拘留，最遲應在逮捕後次日提交法官，法官須告知逮捕理由，作出審訊並給予受拘留人辯駁的機會。法官須立即填發逮捕令，說明逮捕理由，否則命令釋放。</w:t>
      </w:r>
    </w:p>
    <w:p w:rsidR="00C45926" w:rsidRPr="00AA788D" w:rsidRDefault="00C45926" w:rsidP="00C45926">
      <w:pPr>
        <w:ind w:firstLineChars="200" w:firstLine="480"/>
      </w:pPr>
    </w:p>
    <w:p w:rsidR="00C45926" w:rsidRPr="00AA788D" w:rsidRDefault="00C45926" w:rsidP="00C45926">
      <w:pPr>
        <w:ind w:firstLineChars="200" w:firstLine="480"/>
      </w:pPr>
      <w:r w:rsidRPr="00AA788D">
        <w:t xml:space="preserve">(4) A relative or a person enjoying the confidence of the person in custody shall be notified without delay of any judicial decision imposing or continuing a deprivation of freedom. </w:t>
      </w:r>
    </w:p>
    <w:p w:rsidR="00C45926" w:rsidRPr="00AA788D" w:rsidRDefault="00C45926" w:rsidP="00C45926">
      <w:pPr>
        <w:ind w:firstLineChars="200" w:firstLine="480"/>
      </w:pPr>
      <w:r w:rsidRPr="00AA788D">
        <w:t>(4)</w:t>
      </w:r>
      <w:r w:rsidRPr="00AA788D">
        <w:t>法官就有關剝奪自由的命令和剝奪自由的期限所作出的任何裁判，應立即通知被拘留人的親屬或其親近人員。</w:t>
      </w:r>
    </w:p>
    <w:p w:rsidR="00C45926" w:rsidRPr="00AA788D" w:rsidRDefault="00C45926" w:rsidP="00C45926">
      <w:pPr>
        <w:ind w:firstLineChars="200" w:firstLine="480"/>
      </w:pPr>
    </w:p>
    <w:p w:rsidR="00C45926" w:rsidRPr="00AA788D" w:rsidRDefault="00C45926" w:rsidP="00C45926">
      <w:pPr>
        <w:pStyle w:val="32"/>
        <w:rPr>
          <w:rFonts w:ascii="Times New Roman" w:hAnsi="Times New Roman" w:cs="Times New Roman"/>
        </w:rPr>
      </w:pPr>
      <w:bookmarkStart w:id="47" w:name="_Toc405996341"/>
      <w:r w:rsidRPr="00AA788D">
        <w:rPr>
          <w:rFonts w:ascii="Times New Roman" w:hAnsi="Times New Roman" w:cs="Times New Roman"/>
        </w:rPr>
        <w:t>（二）德國人類傳染病預防及對抗法</w:t>
      </w:r>
      <w:bookmarkEnd w:id="47"/>
    </w:p>
    <w:p w:rsidR="00C45926" w:rsidRPr="00AA788D" w:rsidRDefault="00C45926" w:rsidP="00C45926">
      <w:pPr>
        <w:ind w:firstLineChars="200" w:firstLine="480"/>
      </w:pPr>
      <w:r w:rsidRPr="00AA788D">
        <w:t>德國傳染病防治法全名為「人類傳染病預防及對抗法」</w:t>
      </w:r>
      <w:r w:rsidRPr="00AA788D">
        <w:t>(Gesetz zur Verhütung und Bekämpfung von Infektionskrankheiten beim Menschen, BGBl I 2000, 1045</w:t>
      </w:r>
      <w:r w:rsidRPr="00AA788D">
        <w:t>）於</w:t>
      </w:r>
      <w:r w:rsidRPr="00AA788D">
        <w:t>2000</w:t>
      </w:r>
      <w:r w:rsidRPr="00AA788D">
        <w:t>年</w:t>
      </w:r>
      <w:r w:rsidRPr="00AA788D">
        <w:t>7</w:t>
      </w:r>
      <w:r w:rsidRPr="00AA788D">
        <w:t>月制定，並於</w:t>
      </w:r>
      <w:r w:rsidRPr="00AA788D">
        <w:t>2001</w:t>
      </w:r>
      <w:r w:rsidRPr="00AA788D">
        <w:t>年開始實施。當中關於人身自由限制的規定主要規範於第五章：傳染病的控制。該法第</w:t>
      </w:r>
      <w:r w:rsidRPr="00AA788D">
        <w:t>16</w:t>
      </w:r>
      <w:r w:rsidRPr="00AA788D">
        <w:t>條規定了主管機關應採取一般措施，「在情勢可能導致完染性疾病發生，或確信傳染性疾病可能發生的情況下，主管機關必須採取相關必要措施以防止對公眾或大眾的危險。」</w:t>
      </w:r>
    </w:p>
    <w:p w:rsidR="00C45926" w:rsidRPr="00AA788D" w:rsidRDefault="00C45926" w:rsidP="00C45926">
      <w:pPr>
        <w:ind w:firstLineChars="200" w:firstLine="480"/>
      </w:pPr>
      <w:r w:rsidRPr="00AA788D">
        <w:t>德國強制隔離的規定規範於該法第</w:t>
      </w:r>
      <w:r w:rsidRPr="00AA788D">
        <w:t>30</w:t>
      </w:r>
      <w:r w:rsidRPr="00AA788D">
        <w:t>條，內容如下</w:t>
      </w:r>
      <w:r w:rsidRPr="00AA788D">
        <w:t xml:space="preserve"> </w:t>
      </w:r>
      <w:r w:rsidRPr="00AA788D">
        <w:t>：</w:t>
      </w:r>
    </w:p>
    <w:p w:rsidR="00C45926" w:rsidRPr="00AA788D" w:rsidRDefault="00C45926" w:rsidP="00C45926">
      <w:pPr>
        <w:ind w:firstLineChars="200" w:firstLine="480"/>
      </w:pPr>
    </w:p>
    <w:p w:rsidR="00C45926" w:rsidRPr="00AA788D" w:rsidRDefault="00C45926" w:rsidP="00C45926">
      <w:pPr>
        <w:ind w:firstLineChars="200" w:firstLine="480"/>
      </w:pPr>
      <w:r w:rsidRPr="00AA788D">
        <w:rPr>
          <w:rFonts w:ascii="新細明體" w:hAnsi="新細明體" w:cs="新細明體" w:hint="eastAsia"/>
        </w:rPr>
        <w:t>Ⅰ</w:t>
      </w:r>
      <w:r w:rsidRPr="00AA788D">
        <w:t xml:space="preserve"> </w:t>
      </w:r>
      <w:r w:rsidRPr="00AA788D">
        <w:t>主管機關必須將肺鼠疫或傳染性出血熱病人或疑似病人隔離於醫院或</w:t>
      </w:r>
    </w:p>
    <w:p w:rsidR="00C45926" w:rsidRPr="00AA788D" w:rsidRDefault="00C45926" w:rsidP="00C45926">
      <w:pPr>
        <w:ind w:firstLineChars="200" w:firstLine="480"/>
      </w:pPr>
      <w:r w:rsidRPr="00AA788D">
        <w:t>針對此疾病之隔離機構。其他傳染病人以及疑似傳染病人、疑似感染者與帶原者亦得將之隔離於適當的醫院或採取其他適當防治措施。帶原者只有在他們不遵守其他防護措施對環境造成危險時始予以隔離。</w:t>
      </w:r>
    </w:p>
    <w:p w:rsidR="00C45926" w:rsidRPr="00AA788D" w:rsidRDefault="00C45926" w:rsidP="00C45926">
      <w:pPr>
        <w:ind w:firstLineChars="200" w:firstLine="480"/>
      </w:pPr>
    </w:p>
    <w:p w:rsidR="00C45926" w:rsidRPr="00AA788D" w:rsidRDefault="00C45926" w:rsidP="00C45926">
      <w:pPr>
        <w:ind w:firstLineChars="200" w:firstLine="480"/>
      </w:pPr>
      <w:r w:rsidRPr="00AA788D">
        <w:rPr>
          <w:rFonts w:ascii="新細明體" w:hAnsi="新細明體" w:cs="新細明體" w:hint="eastAsia"/>
        </w:rPr>
        <w:t>Ⅱ</w:t>
      </w:r>
      <w:r w:rsidRPr="00AA788D">
        <w:t xml:space="preserve"> </w:t>
      </w:r>
      <w:r w:rsidRPr="00AA788D">
        <w:t>如果不遵守隔離的命令或其行為認為不會遵守隔離的命令，則可強制住</w:t>
      </w:r>
    </w:p>
    <w:p w:rsidR="00C45926" w:rsidRPr="00AA788D" w:rsidRDefault="00C45926" w:rsidP="00C45926">
      <w:pPr>
        <w:ind w:firstLineChars="200" w:firstLine="480"/>
      </w:pPr>
      <w:r w:rsidRPr="00AA788D">
        <w:t>院在隔離醫院或隔離病房，疑似感染者與帶原者也可以在一個適合的地方隔離。人身自由（基本法第</w:t>
      </w:r>
      <w:r w:rsidRPr="00AA788D">
        <w:t>2</w:t>
      </w:r>
      <w:r w:rsidRPr="00AA788D">
        <w:t>條第</w:t>
      </w:r>
      <w:r w:rsidRPr="00AA788D">
        <w:t>2</w:t>
      </w:r>
      <w:r w:rsidRPr="00AA788D">
        <w:t>項第</w:t>
      </w:r>
      <w:r w:rsidRPr="00AA788D">
        <w:t>2</w:t>
      </w:r>
      <w:r w:rsidRPr="00AA788D">
        <w:t>段）將被限制。</w:t>
      </w:r>
    </w:p>
    <w:p w:rsidR="00C45926" w:rsidRPr="00AA788D" w:rsidRDefault="00C45926" w:rsidP="00C45926">
      <w:pPr>
        <w:ind w:firstLineChars="200" w:firstLine="480"/>
      </w:pPr>
    </w:p>
    <w:p w:rsidR="00C45926" w:rsidRPr="00AA788D" w:rsidRDefault="00C45926" w:rsidP="00C45926">
      <w:pPr>
        <w:ind w:firstLineChars="200" w:firstLine="480"/>
      </w:pPr>
      <w:r w:rsidRPr="00AA788D">
        <w:rPr>
          <w:rFonts w:ascii="新細明體" w:hAnsi="新細明體" w:cs="新細明體" w:hint="eastAsia"/>
        </w:rPr>
        <w:t>Ⅲ</w:t>
      </w:r>
      <w:r w:rsidRPr="00AA788D">
        <w:t xml:space="preserve"> </w:t>
      </w:r>
      <w:r w:rsidRPr="00AA788D">
        <w:t>被隔離者必須遵守醫院或隔離機構的指示，並遵守其目的性作業規定。</w:t>
      </w:r>
    </w:p>
    <w:p w:rsidR="0045647C" w:rsidRDefault="00C45926">
      <w:r w:rsidRPr="00AA788D">
        <w:t>個人物品與逃離有關者應取走或保管於其他地方直到離開為止。私人書信和包裹為了隔離的目的可以當面打開檢查或沒收。法院、主管機關、法定代理</w:t>
      </w:r>
    </w:p>
    <w:p w:rsidR="00C45926" w:rsidRPr="00AA788D" w:rsidRDefault="00C45926" w:rsidP="00C45926">
      <w:pPr>
        <w:ind w:firstLineChars="200" w:firstLine="480"/>
      </w:pPr>
      <w:r w:rsidRPr="00AA788D">
        <w:t>人、律師、公證人或精神輔導者的郵件則不可開啟或沒收。身體的完整性之基本權利（基本法第</w:t>
      </w:r>
      <w:r w:rsidRPr="00AA788D">
        <w:t>2</w:t>
      </w:r>
      <w:r w:rsidRPr="00AA788D">
        <w:t>條第</w:t>
      </w:r>
      <w:r w:rsidRPr="00AA788D">
        <w:t>2</w:t>
      </w:r>
      <w:r w:rsidRPr="00AA788D">
        <w:t>項第</w:t>
      </w:r>
      <w:r w:rsidRPr="00AA788D">
        <w:t>1</w:t>
      </w:r>
      <w:r w:rsidRPr="00AA788D">
        <w:t>段）、人身自由（基本法第</w:t>
      </w:r>
      <w:r w:rsidRPr="00AA788D">
        <w:t>2</w:t>
      </w:r>
      <w:r w:rsidRPr="00AA788D">
        <w:t>條第</w:t>
      </w:r>
      <w:r w:rsidRPr="00AA788D">
        <w:t>2</w:t>
      </w:r>
      <w:r w:rsidRPr="00AA788D">
        <w:t>項第</w:t>
      </w:r>
      <w:r w:rsidRPr="00AA788D">
        <w:t>2</w:t>
      </w:r>
      <w:r w:rsidRPr="00AA788D">
        <w:t>段）與郵件隱私權的基本權利（基本法第</w:t>
      </w:r>
      <w:r w:rsidRPr="00AA788D">
        <w:t>10</w:t>
      </w:r>
      <w:r w:rsidRPr="00AA788D">
        <w:t>條）將因此被限制。</w:t>
      </w:r>
    </w:p>
    <w:p w:rsidR="00C45926" w:rsidRPr="00AA788D" w:rsidRDefault="00C45926" w:rsidP="00C45926">
      <w:pPr>
        <w:ind w:firstLineChars="200" w:firstLine="480"/>
      </w:pPr>
    </w:p>
    <w:p w:rsidR="00C45926" w:rsidRPr="00AA788D" w:rsidRDefault="00C45926" w:rsidP="00C45926">
      <w:pPr>
        <w:ind w:firstLineChars="200" w:firstLine="480"/>
      </w:pPr>
      <w:r w:rsidRPr="00AA788D">
        <w:rPr>
          <w:rFonts w:ascii="新細明體" w:hAnsi="新細明體" w:cs="新細明體" w:hint="eastAsia"/>
        </w:rPr>
        <w:t>Ⅳ</w:t>
      </w:r>
      <w:r w:rsidRPr="00AA788D">
        <w:t xml:space="preserve"> </w:t>
      </w:r>
      <w:r w:rsidRPr="00AA788D">
        <w:t>負責治療的醫師可與被隔離者自由接觸，其他人在必要時可在醫師允許</w:t>
      </w:r>
    </w:p>
    <w:p w:rsidR="00C45926" w:rsidRPr="00AA788D" w:rsidRDefault="00C45926" w:rsidP="00C45926">
      <w:pPr>
        <w:ind w:firstLineChars="200" w:firstLine="480"/>
      </w:pPr>
      <w:r w:rsidRPr="00AA788D">
        <w:t>下和被隔離者接觸。</w:t>
      </w:r>
    </w:p>
    <w:p w:rsidR="00C45926" w:rsidRPr="00AA788D" w:rsidRDefault="00C45926" w:rsidP="00C45926">
      <w:pPr>
        <w:ind w:firstLineChars="200" w:firstLine="480"/>
      </w:pPr>
    </w:p>
    <w:p w:rsidR="00C45926" w:rsidRPr="00AA788D" w:rsidRDefault="00C45926" w:rsidP="00C45926">
      <w:pPr>
        <w:ind w:firstLineChars="200" w:firstLine="480"/>
      </w:pPr>
      <w:r w:rsidRPr="00AA788D">
        <w:rPr>
          <w:rFonts w:ascii="新細明體" w:hAnsi="新細明體" w:cs="新細明體" w:hint="eastAsia"/>
        </w:rPr>
        <w:t>Ⅴ</w:t>
      </w:r>
      <w:r w:rsidRPr="00AA788D">
        <w:t xml:space="preserve"> </w:t>
      </w:r>
      <w:r w:rsidRPr="00AA788D">
        <w:t>隔離機構的負責人必須負責機構裡所有的人接受預防接種或其他預防</w:t>
      </w:r>
    </w:p>
    <w:p w:rsidR="00C45926" w:rsidRPr="00AA788D" w:rsidRDefault="00C45926" w:rsidP="00C45926">
      <w:pPr>
        <w:ind w:firstLineChars="200" w:firstLine="480"/>
      </w:pPr>
      <w:r w:rsidRPr="00AA788D">
        <w:t>措施。</w:t>
      </w:r>
    </w:p>
    <w:p w:rsidR="00C45926" w:rsidRPr="00AA788D" w:rsidRDefault="00C45926" w:rsidP="00C45926">
      <w:pPr>
        <w:ind w:firstLineChars="200" w:firstLine="480"/>
      </w:pPr>
    </w:p>
    <w:p w:rsidR="00C45926" w:rsidRPr="00AA788D" w:rsidRDefault="00C45926" w:rsidP="00C45926">
      <w:pPr>
        <w:ind w:firstLineChars="200" w:firstLine="480"/>
      </w:pPr>
      <w:r w:rsidRPr="00AA788D">
        <w:rPr>
          <w:rFonts w:ascii="新細明體" w:hAnsi="新細明體" w:cs="新細明體" w:hint="eastAsia"/>
        </w:rPr>
        <w:t>Ⅵ</w:t>
      </w:r>
      <w:r w:rsidRPr="00AA788D">
        <w:t xml:space="preserve"> </w:t>
      </w:r>
      <w:r w:rsidRPr="00AA788D">
        <w:t>邦（</w:t>
      </w:r>
      <w:r w:rsidRPr="00AA788D">
        <w:t>Laender</w:t>
      </w:r>
      <w:r w:rsidRPr="00AA788D">
        <w:t>）必須負責第</w:t>
      </w:r>
      <w:r w:rsidRPr="00AA788D">
        <w:t>1</w:t>
      </w:r>
      <w:r w:rsidRPr="00AA788D">
        <w:t>項第</w:t>
      </w:r>
      <w:r w:rsidRPr="00AA788D">
        <w:t>1</w:t>
      </w:r>
      <w:r w:rsidRPr="00AA788D">
        <w:t>段所規定的必要處所、設備與交通。</w:t>
      </w:r>
    </w:p>
    <w:p w:rsidR="00C45926" w:rsidRPr="00AA788D" w:rsidRDefault="00C45926" w:rsidP="00C45926">
      <w:pPr>
        <w:ind w:firstLineChars="200" w:firstLine="480"/>
      </w:pPr>
    </w:p>
    <w:p w:rsidR="00C45926" w:rsidRPr="00AA788D" w:rsidRDefault="00C45926" w:rsidP="00C45926">
      <w:pPr>
        <w:ind w:firstLineChars="200" w:firstLine="480"/>
      </w:pPr>
      <w:r w:rsidRPr="00AA788D">
        <w:rPr>
          <w:rFonts w:ascii="新細明體" w:hAnsi="新細明體" w:cs="新細明體" w:hint="eastAsia"/>
        </w:rPr>
        <w:t>Ⅶ</w:t>
      </w:r>
      <w:r w:rsidRPr="00AA788D">
        <w:t xml:space="preserve"> </w:t>
      </w:r>
      <w:r w:rsidRPr="00AA788D">
        <w:t>地方主管機關必須負責第</w:t>
      </w:r>
      <w:r w:rsidRPr="00AA788D">
        <w:t>1</w:t>
      </w:r>
      <w:r w:rsidRPr="00AA788D">
        <w:t>項第</w:t>
      </w:r>
      <w:r w:rsidRPr="00AA788D">
        <w:t>2</w:t>
      </w:r>
      <w:r w:rsidRPr="00AA788D">
        <w:t>段與第</w:t>
      </w:r>
      <w:r w:rsidRPr="00AA788D">
        <w:t>2</w:t>
      </w:r>
      <w:r w:rsidRPr="00AA788D">
        <w:t>項規定之必要處所、設備與</w:t>
      </w:r>
    </w:p>
    <w:p w:rsidR="00C45926" w:rsidRPr="00AA788D" w:rsidRDefault="00C45926" w:rsidP="00C45926">
      <w:pPr>
        <w:ind w:firstLineChars="200" w:firstLine="480"/>
      </w:pPr>
      <w:r w:rsidRPr="00AA788D">
        <w:t>交通以及施行住屋外隔離措施之必要人員。</w:t>
      </w:r>
    </w:p>
    <w:p w:rsidR="00C45926" w:rsidRPr="00AA788D" w:rsidRDefault="00C45926" w:rsidP="00C45926"/>
    <w:p w:rsidR="00C45926" w:rsidRPr="00AA788D" w:rsidRDefault="00C45926" w:rsidP="00C45926">
      <w:pPr>
        <w:pStyle w:val="32"/>
        <w:rPr>
          <w:rFonts w:ascii="Times New Roman" w:hAnsi="Times New Roman" w:cs="Times New Roman"/>
        </w:rPr>
      </w:pPr>
      <w:bookmarkStart w:id="48" w:name="_Toc405996342"/>
      <w:r w:rsidRPr="00AA788D">
        <w:rPr>
          <w:rFonts w:ascii="Times New Roman" w:hAnsi="Times New Roman" w:cs="Times New Roman"/>
        </w:rPr>
        <w:t>（三）德國自由剝奪法</w:t>
      </w:r>
      <w:bookmarkEnd w:id="48"/>
    </w:p>
    <w:p w:rsidR="00C45926" w:rsidRPr="00AA788D" w:rsidRDefault="00C45926" w:rsidP="00C45926">
      <w:pPr>
        <w:ind w:firstLineChars="200" w:firstLine="480"/>
      </w:pPr>
      <w:r w:rsidRPr="00AA788D">
        <w:t>而在程序上的規定則規範於德國自由剝奪法</w:t>
      </w:r>
      <w:r w:rsidRPr="00AA788D">
        <w:t>(Gesetz über das gerichtliche Verfahren bei Freiheitsentziehungen, BGBl I 1956, 599)</w:t>
      </w:r>
      <w:r w:rsidRPr="00AA788D">
        <w:t>當中，全文共二十條。該法第三條規定：人身自由剝奪案件由各區法院審理。第</w:t>
      </w:r>
      <w:r w:rsidRPr="00AA788D">
        <w:t>5</w:t>
      </w:r>
      <w:r w:rsidRPr="00AA788D">
        <w:t>條第</w:t>
      </w:r>
      <w:r w:rsidRPr="00AA788D">
        <w:t>2</w:t>
      </w:r>
      <w:r w:rsidRPr="00AA788D">
        <w:t>項規定：依據德國傳染病防治法（</w:t>
      </w:r>
      <w:r w:rsidRPr="00AA788D">
        <w:t>BGBlI 2000, 1045</w:t>
      </w:r>
      <w:r w:rsidRPr="00AA788D">
        <w:t>），當事人無法出庭聽審時，可由法定代理人代理。當事人若無法定代理人，並且未經律師代理，則應由管轄法院為其指定程序保護人，由其保障當事人之權利。第</w:t>
      </w:r>
      <w:r w:rsidRPr="00AA788D">
        <w:t>5</w:t>
      </w:r>
      <w:r w:rsidRPr="00AA788D">
        <w:t>條第</w:t>
      </w:r>
      <w:r w:rsidRPr="00AA788D">
        <w:t>4</w:t>
      </w:r>
      <w:r w:rsidRPr="00AA788D">
        <w:t>項規定：若衛生主管機關將當事人強制隔離於醫院或其他醫療處所，法院必須要先聽取醫療專家的意見。而衛生主管機關之</w:t>
      </w:r>
      <w:r w:rsidR="0018281E">
        <w:t>聲請</w:t>
      </w:r>
      <w:r w:rsidRPr="00AA788D">
        <w:t>書亦須檢附醫療建議書。</w:t>
      </w:r>
    </w:p>
    <w:p w:rsidR="00C45926" w:rsidRPr="00AA788D" w:rsidRDefault="00C45926" w:rsidP="00C45926">
      <w:pPr>
        <w:ind w:firstLineChars="200" w:firstLine="480"/>
      </w:pPr>
      <w:r w:rsidRPr="00AA788D">
        <w:t>德國自由剝奪法第</w:t>
      </w:r>
      <w:r w:rsidRPr="00AA788D">
        <w:t>13</w:t>
      </w:r>
      <w:r w:rsidRPr="00AA788D">
        <w:t>條當中明確規定，若要剝奪人身自由必須經各區法院裁定。若為緊急情形，衛生主管機關亦可下令暫時的強制隔離。但依據德國基本法第</w:t>
      </w:r>
      <w:r w:rsidRPr="00AA788D">
        <w:t>104</w:t>
      </w:r>
      <w:r w:rsidRPr="00AA788D">
        <w:t>條，衛生主管機關必須於</w:t>
      </w:r>
      <w:r w:rsidRPr="00AA788D">
        <w:t>24</w:t>
      </w:r>
      <w:r w:rsidRPr="00AA788D">
        <w:t>小時內取得區法院之許可；若區法院為裁定許可，被隔離者必須立即被解除隔離。又，德國自由剝奪法第</w:t>
      </w:r>
      <w:r w:rsidRPr="00AA788D">
        <w:t>11</w:t>
      </w:r>
      <w:r w:rsidRPr="00AA788D">
        <w:t>條規定，衛生主管機關聲請之後，若法院無法於</w:t>
      </w:r>
      <w:r w:rsidRPr="00AA788D">
        <w:t>24</w:t>
      </w:r>
      <w:r w:rsidRPr="00AA788D">
        <w:t>小時內做出裁定，而情況急迫有必要進行隔離時，法院可先命令暫時性的自由剝奪，但時間不得超過六週。當大規模的感染疫情發生時，法院勢必無法於</w:t>
      </w:r>
      <w:r w:rsidRPr="00AA788D">
        <w:t>24</w:t>
      </w:r>
      <w:r w:rsidRPr="00AA788D">
        <w:t>小時內對大規模的隔離措施一一裁定，此時此條文便扮演重要角色。</w:t>
      </w:r>
    </w:p>
    <w:p w:rsidR="00C45926" w:rsidRPr="00AA788D" w:rsidRDefault="00C45926" w:rsidP="00C610AB">
      <w:pPr>
        <w:ind w:firstLineChars="200" w:firstLine="480"/>
      </w:pPr>
    </w:p>
    <w:p w:rsidR="00126EAD" w:rsidRPr="00AA788D" w:rsidRDefault="00C45926" w:rsidP="00C610AB">
      <w:pPr>
        <w:pStyle w:val="23"/>
        <w:spacing w:line="240" w:lineRule="auto"/>
        <w:rPr>
          <w:rFonts w:ascii="Times New Roman" w:hAnsi="Times New Roman"/>
        </w:rPr>
      </w:pPr>
      <w:bookmarkStart w:id="49" w:name="_Toc405996343"/>
      <w:r w:rsidRPr="00AA788D">
        <w:rPr>
          <w:rFonts w:ascii="Times New Roman" w:hAnsi="Times New Roman"/>
        </w:rPr>
        <w:t>四</w:t>
      </w:r>
      <w:r w:rsidR="00126EAD" w:rsidRPr="00AA788D">
        <w:rPr>
          <w:rFonts w:ascii="Times New Roman" w:hAnsi="Times New Roman"/>
        </w:rPr>
        <w:t>、美國強制隔離之程序保障</w:t>
      </w:r>
      <w:bookmarkEnd w:id="49"/>
    </w:p>
    <w:p w:rsidR="00FD673C" w:rsidRPr="00AA788D" w:rsidRDefault="0080255D" w:rsidP="00C610AB">
      <w:pPr>
        <w:pStyle w:val="32"/>
        <w:spacing w:line="240" w:lineRule="auto"/>
        <w:rPr>
          <w:rFonts w:ascii="Times New Roman" w:hAnsi="Times New Roman" w:cs="Times New Roman"/>
        </w:rPr>
      </w:pPr>
      <w:bookmarkStart w:id="50" w:name="_Toc389768306"/>
      <w:bookmarkStart w:id="51" w:name="_Toc405996344"/>
      <w:r w:rsidRPr="00AA788D">
        <w:rPr>
          <w:rFonts w:ascii="Times New Roman" w:hAnsi="Times New Roman" w:cs="Times New Roman"/>
        </w:rPr>
        <w:t>（一）</w:t>
      </w:r>
      <w:r w:rsidR="00FD673C" w:rsidRPr="00AA788D">
        <w:rPr>
          <w:rFonts w:ascii="Times New Roman" w:hAnsi="Times New Roman" w:cs="Times New Roman"/>
        </w:rPr>
        <w:t>美國傳染病防治法規體系</w:t>
      </w:r>
      <w:bookmarkEnd w:id="50"/>
      <w:bookmarkEnd w:id="51"/>
    </w:p>
    <w:p w:rsidR="0080255D" w:rsidRPr="00AA788D" w:rsidRDefault="00FD673C" w:rsidP="00C610AB">
      <w:pPr>
        <w:widowControl/>
        <w:spacing w:before="120"/>
      </w:pPr>
      <w:r w:rsidRPr="00AA788D">
        <w:t xml:space="preserve">   </w:t>
      </w:r>
      <w:r w:rsidR="0080255D" w:rsidRPr="00AA788D">
        <w:t>美國為聯邦制國家。故在其傳染病防治體系上，區分為聯邦層級與各州層級。</w:t>
      </w:r>
    </w:p>
    <w:p w:rsidR="0080255D" w:rsidRPr="00AA788D" w:rsidRDefault="0080255D" w:rsidP="00C610AB">
      <w:pPr>
        <w:pStyle w:val="4"/>
        <w:spacing w:line="240" w:lineRule="auto"/>
        <w:rPr>
          <w:rFonts w:ascii="Times New Roman" w:eastAsia="新細明體" w:hAnsi="Times New Roman" w:cs="Times New Roman"/>
        </w:rPr>
      </w:pPr>
      <w:bookmarkStart w:id="52" w:name="_Toc405996345"/>
      <w:r w:rsidRPr="00AA788D">
        <w:rPr>
          <w:rFonts w:ascii="Times New Roman" w:eastAsia="新細明體" w:hAnsi="Times New Roman" w:cs="Times New Roman"/>
        </w:rPr>
        <w:t>1.</w:t>
      </w:r>
      <w:r w:rsidRPr="00AA788D">
        <w:rPr>
          <w:rFonts w:ascii="Times New Roman" w:eastAsia="新細明體" w:hAnsi="Times New Roman" w:cs="Times New Roman"/>
        </w:rPr>
        <w:t>聯邦層級</w:t>
      </w:r>
      <w:bookmarkEnd w:id="52"/>
    </w:p>
    <w:p w:rsidR="0080255D" w:rsidRPr="00AA788D" w:rsidRDefault="00FD673C" w:rsidP="00C610AB">
      <w:pPr>
        <w:widowControl/>
        <w:spacing w:before="120"/>
        <w:ind w:firstLineChars="200" w:firstLine="480"/>
      </w:pPr>
      <w:r w:rsidRPr="00AA788D">
        <w:t>聯邦政府有權限去制定與檢疫相關的規定來防止傳染性疾病在美國全州內傳播，以及防止國外的傳染性疾病進到美國本土境內。當地方政府所採的傳染疾病預防措施不足，或者為了防止疾病從國外進入、防止州際間在戰時產生傳染病擴散，美國聯邦政府就有權對個人進行檢疫或者隔離。因為法律中，並沒有明定</w:t>
      </w:r>
      <w:r w:rsidR="00557E0D" w:rsidRPr="00AA788D">
        <w:t>哪</w:t>
      </w:r>
      <w:r w:rsidRPr="00AA788D">
        <w:t>些應該隔離的病，所以聯邦政府就發布一項行政命令，將霍亂</w:t>
      </w:r>
      <w:r w:rsidRPr="00AA788D">
        <w:t>(Cholea)</w:t>
      </w:r>
      <w:r w:rsidRPr="00AA788D">
        <w:t>、白喉</w:t>
      </w:r>
      <w:r w:rsidRPr="00AA788D">
        <w:t>(diphtheria)</w:t>
      </w:r>
      <w:r w:rsidRPr="00AA788D">
        <w:t>、肺結核</w:t>
      </w:r>
      <w:r w:rsidRPr="00AA788D">
        <w:t>(Tuberculosis)</w:t>
      </w:r>
      <w:r w:rsidRPr="00AA788D">
        <w:t>等</w:t>
      </w:r>
      <w:r w:rsidR="00557E0D" w:rsidRPr="00AA788D">
        <w:t>疾病</w:t>
      </w:r>
      <w:r w:rsidRPr="00AA788D">
        <w:t>，明列為法定傳染病</w:t>
      </w:r>
      <w:r w:rsidRPr="00AA788D">
        <w:rPr>
          <w:rStyle w:val="ad"/>
        </w:rPr>
        <w:footnoteReference w:id="38"/>
      </w:r>
      <w:r w:rsidRPr="00AA788D">
        <w:t>。</w:t>
      </w:r>
    </w:p>
    <w:p w:rsidR="00FD673C" w:rsidRPr="00AA788D" w:rsidRDefault="00FD673C" w:rsidP="00C610AB">
      <w:pPr>
        <w:widowControl/>
        <w:spacing w:before="120"/>
        <w:ind w:firstLineChars="200" w:firstLine="480"/>
      </w:pPr>
      <w:r w:rsidRPr="00AA788D">
        <w:t>基本上</w:t>
      </w:r>
      <w:r w:rsidR="0080255D" w:rsidRPr="00AA788D">
        <w:t>美國</w:t>
      </w:r>
      <w:r w:rsidRPr="00AA788D">
        <w:t>聯邦法</w:t>
      </w:r>
      <w:r w:rsidR="0080255D" w:rsidRPr="00AA788D">
        <w:t>中，</w:t>
      </w:r>
      <w:r w:rsidRPr="00AA788D">
        <w:t>有兩部基本的法典以及公共健康服務法</w:t>
      </w:r>
      <w:r w:rsidR="0080255D" w:rsidRPr="00AA788D">
        <w:rPr>
          <w:rStyle w:val="ad"/>
          <w:b/>
          <w:bCs/>
        </w:rPr>
        <w:footnoteReference w:id="39"/>
      </w:r>
      <w:r w:rsidRPr="00AA788D">
        <w:t>，來處理有關傳染性疾病爆發時的檢疫處分：</w:t>
      </w:r>
      <w:r w:rsidRPr="00AA788D">
        <w:t xml:space="preserve"> </w:t>
      </w:r>
    </w:p>
    <w:p w:rsidR="00FD673C" w:rsidRPr="00AA788D" w:rsidRDefault="00274C84" w:rsidP="00C610AB">
      <w:pPr>
        <w:pStyle w:val="5"/>
        <w:spacing w:line="240" w:lineRule="auto"/>
        <w:rPr>
          <w:rFonts w:ascii="Times New Roman" w:eastAsia="新細明體" w:hAnsi="Times New Roman" w:cs="Times New Roman"/>
        </w:rPr>
      </w:pPr>
      <w:bookmarkStart w:id="53" w:name="_Toc389768308"/>
      <w:bookmarkStart w:id="54" w:name="_Toc405996346"/>
      <w:r w:rsidRPr="00AA788D">
        <w:rPr>
          <w:rFonts w:ascii="Times New Roman" w:eastAsia="新細明體" w:hAnsi="Times New Roman" w:cs="Times New Roman"/>
        </w:rPr>
        <w:t>(</w:t>
      </w:r>
      <w:r w:rsidR="0080255D" w:rsidRPr="00AA788D">
        <w:rPr>
          <w:rFonts w:ascii="Times New Roman" w:eastAsia="新細明體" w:hAnsi="Times New Roman" w:cs="Times New Roman"/>
        </w:rPr>
        <w:t>1</w:t>
      </w:r>
      <w:r w:rsidRPr="00AA788D">
        <w:rPr>
          <w:rFonts w:ascii="Times New Roman" w:eastAsia="新細明體" w:hAnsi="Times New Roman" w:cs="Times New Roman"/>
        </w:rPr>
        <w:t>)</w:t>
      </w:r>
      <w:r w:rsidR="00FD673C" w:rsidRPr="00AA788D">
        <w:rPr>
          <w:rFonts w:ascii="Times New Roman" w:eastAsia="新細明體" w:hAnsi="Times New Roman" w:cs="Times New Roman"/>
        </w:rPr>
        <w:t>美國</w:t>
      </w:r>
      <w:r w:rsidR="0080255D" w:rsidRPr="00AA788D">
        <w:rPr>
          <w:rFonts w:ascii="Times New Roman" w:eastAsia="新細明體" w:hAnsi="Times New Roman" w:cs="Times New Roman"/>
        </w:rPr>
        <w:t>聯邦</w:t>
      </w:r>
      <w:r w:rsidR="00FD673C" w:rsidRPr="00AA788D">
        <w:rPr>
          <w:rFonts w:ascii="Times New Roman" w:eastAsia="新細明體" w:hAnsi="Times New Roman" w:cs="Times New Roman"/>
        </w:rPr>
        <w:t>法典第</w:t>
      </w:r>
      <w:r w:rsidR="009C595C" w:rsidRPr="00AA788D">
        <w:rPr>
          <w:rFonts w:ascii="Times New Roman" w:eastAsia="新細明體" w:hAnsi="Times New Roman" w:cs="Times New Roman"/>
        </w:rPr>
        <w:t>42</w:t>
      </w:r>
      <w:r w:rsidR="00FD673C" w:rsidRPr="00AA788D">
        <w:rPr>
          <w:rFonts w:ascii="Times New Roman" w:eastAsia="新細明體" w:hAnsi="Times New Roman" w:cs="Times New Roman"/>
        </w:rPr>
        <w:t>本</w:t>
      </w:r>
      <w:bookmarkEnd w:id="53"/>
      <w:bookmarkEnd w:id="54"/>
    </w:p>
    <w:p w:rsidR="00FD673C" w:rsidRPr="00AA788D" w:rsidRDefault="00FD673C" w:rsidP="00C610AB">
      <w:pPr>
        <w:widowControl/>
        <w:spacing w:before="120"/>
      </w:pPr>
      <w:r w:rsidRPr="00AA788D">
        <w:t xml:space="preserve">    </w:t>
      </w:r>
      <w:r w:rsidR="0080255D" w:rsidRPr="00AA788D">
        <w:t>美國聯邦法共有</w:t>
      </w:r>
      <w:r w:rsidR="0080255D" w:rsidRPr="00AA788D">
        <w:t>50</w:t>
      </w:r>
      <w:r w:rsidR="0080255D" w:rsidRPr="00AA788D">
        <w:t>本法典，按照</w:t>
      </w:r>
      <w:r w:rsidR="0080255D" w:rsidRPr="00AA788D">
        <w:t>50</w:t>
      </w:r>
      <w:r w:rsidR="0080255D" w:rsidRPr="00AA788D">
        <w:t>個領域區分。其中，第</w:t>
      </w:r>
      <w:r w:rsidR="0080255D" w:rsidRPr="00AA788D">
        <w:t>42</w:t>
      </w:r>
      <w:r w:rsidR="0080255D" w:rsidRPr="00AA788D">
        <w:t>本法典，乃關於公共健康衛生之相關法規。</w:t>
      </w:r>
      <w:r w:rsidRPr="00AA788D">
        <w:t>該法</w:t>
      </w:r>
      <w:r w:rsidR="00557E0D" w:rsidRPr="00AA788D">
        <w:t>賦予</w:t>
      </w:r>
      <w:r w:rsidRPr="00AA788D">
        <w:t>人類健康服務部的部長有權將個人的活動進行限制，以防止疾病進入美國本土。此外，該法也使美國疾病管制中心可授權移民檢疫署</w:t>
      </w:r>
      <w:r w:rsidRPr="00AA788D">
        <w:t>(Division of Global Migration and Quarantine)</w:t>
      </w:r>
      <w:r w:rsidRPr="00AA788D">
        <w:t>，對個人進行留置、強制篩檢、或者將合理認為帶有傳染病的個人有條件的釋放。</w:t>
      </w:r>
    </w:p>
    <w:p w:rsidR="00FD673C" w:rsidRPr="00AA788D" w:rsidRDefault="00274C84" w:rsidP="00C610AB">
      <w:pPr>
        <w:pStyle w:val="5"/>
        <w:spacing w:line="240" w:lineRule="auto"/>
        <w:rPr>
          <w:rFonts w:ascii="Times New Roman" w:eastAsia="新細明體" w:hAnsi="Times New Roman" w:cs="Times New Roman"/>
        </w:rPr>
      </w:pPr>
      <w:bookmarkStart w:id="55" w:name="_Toc389768309"/>
      <w:bookmarkStart w:id="56" w:name="_Toc405996347"/>
      <w:r w:rsidRPr="00AA788D">
        <w:rPr>
          <w:rFonts w:ascii="Times New Roman" w:eastAsia="新細明體" w:hAnsi="Times New Roman" w:cs="Times New Roman"/>
        </w:rPr>
        <w:t>(</w:t>
      </w:r>
      <w:r w:rsidR="0080255D" w:rsidRPr="00AA788D">
        <w:rPr>
          <w:rFonts w:ascii="Times New Roman" w:eastAsia="新細明體" w:hAnsi="Times New Roman" w:cs="Times New Roman"/>
        </w:rPr>
        <w:t>2</w:t>
      </w:r>
      <w:r w:rsidRPr="00AA788D">
        <w:rPr>
          <w:rFonts w:ascii="Times New Roman" w:eastAsia="新細明體" w:hAnsi="Times New Roman" w:cs="Times New Roman"/>
        </w:rPr>
        <w:t>)</w:t>
      </w:r>
      <w:r w:rsidR="00FD673C" w:rsidRPr="00AA788D">
        <w:rPr>
          <w:rFonts w:ascii="Times New Roman" w:eastAsia="新細明體" w:hAnsi="Times New Roman" w:cs="Times New Roman"/>
        </w:rPr>
        <w:t>斯塔福法（</w:t>
      </w:r>
      <w:r w:rsidR="00FD673C" w:rsidRPr="00AA788D">
        <w:rPr>
          <w:rFonts w:ascii="Times New Roman" w:eastAsia="新細明體" w:hAnsi="Times New Roman" w:cs="Times New Roman"/>
        </w:rPr>
        <w:t>The Stafford Act</w:t>
      </w:r>
      <w:r w:rsidR="00FD673C" w:rsidRPr="00AA788D">
        <w:rPr>
          <w:rFonts w:ascii="Times New Roman" w:eastAsia="新細明體" w:hAnsi="Times New Roman" w:cs="Times New Roman"/>
        </w:rPr>
        <w:t>）</w:t>
      </w:r>
      <w:bookmarkEnd w:id="55"/>
      <w:bookmarkEnd w:id="56"/>
    </w:p>
    <w:p w:rsidR="003D2B71" w:rsidRPr="00C216B1" w:rsidRDefault="003D2B71" w:rsidP="003D2B71">
      <w:pPr>
        <w:ind w:firstLineChars="177" w:firstLine="425"/>
      </w:pPr>
      <w:r>
        <w:t xml:space="preserve"> </w:t>
      </w:r>
      <w:r>
        <w:rPr>
          <w:rFonts w:hint="eastAsia"/>
        </w:rPr>
        <w:t>斯塔福災難</w:t>
      </w:r>
      <w:r w:rsidRPr="00C216B1">
        <w:rPr>
          <w:rFonts w:hint="eastAsia"/>
        </w:rPr>
        <w:t>緩和</w:t>
      </w:r>
      <w:r>
        <w:rPr>
          <w:rFonts w:hint="eastAsia"/>
        </w:rPr>
        <w:t>與緊急救助法（</w:t>
      </w:r>
      <w:r w:rsidRPr="000E4936">
        <w:t>Robert T. Stafford Disaster Reli</w:t>
      </w:r>
      <w:r>
        <w:t>ef and Emergency Assistance Act</w:t>
      </w:r>
      <w:r>
        <w:rPr>
          <w:rFonts w:hint="eastAsia"/>
        </w:rPr>
        <w:t>，以下</w:t>
      </w:r>
      <w:r w:rsidRPr="000E4936">
        <w:t>下稱</w:t>
      </w:r>
      <w:r>
        <w:t>Stafford Act</w:t>
      </w:r>
      <w:r>
        <w:rPr>
          <w:rFonts w:hint="eastAsia"/>
        </w:rPr>
        <w:t>）</w:t>
      </w:r>
      <w:r w:rsidRPr="000E4936">
        <w:rPr>
          <w:rFonts w:hint="eastAsia"/>
        </w:rPr>
        <w:t>是一部聯邦法，主要是希望美國本土內發生緊急災難時，讓美國內部的州政府和地方政府能有效且有系統地做出應變對策。</w:t>
      </w:r>
    </w:p>
    <w:p w:rsidR="003D2B71" w:rsidRPr="00C216B1" w:rsidRDefault="003D2B71" w:rsidP="003D2B71">
      <w:pPr>
        <w:pStyle w:val="6"/>
      </w:pPr>
      <w:bookmarkStart w:id="57" w:name="_Toc401187963"/>
      <w:r>
        <w:rPr>
          <w:rFonts w:hint="eastAsia"/>
        </w:rPr>
        <w:t>a.</w:t>
      </w:r>
      <w:r w:rsidRPr="00C216B1">
        <w:t>1974</w:t>
      </w:r>
      <w:r w:rsidRPr="00C216B1">
        <w:rPr>
          <w:rFonts w:hint="eastAsia"/>
        </w:rPr>
        <w:t>年「</w:t>
      </w:r>
      <w:r w:rsidRPr="00C216B1">
        <w:t>災害救助法」</w:t>
      </w:r>
      <w:r w:rsidRPr="00C216B1">
        <w:rPr>
          <w:rFonts w:hint="eastAsia"/>
        </w:rPr>
        <w:t>（</w:t>
      </w:r>
      <w:r w:rsidRPr="00C216B1">
        <w:t>Disaster Relief Act of 1974</w:t>
      </w:r>
      <w:r w:rsidRPr="00C216B1">
        <w:t>）</w:t>
      </w:r>
      <w:bookmarkEnd w:id="57"/>
    </w:p>
    <w:p w:rsidR="003D2B71" w:rsidRPr="000E4936" w:rsidRDefault="003D2B71" w:rsidP="003D2B71">
      <w:pPr>
        <w:ind w:firstLineChars="177" w:firstLine="425"/>
      </w:pPr>
      <w:r w:rsidRPr="000E4936">
        <w:t>1974</w:t>
      </w:r>
      <w:r w:rsidRPr="000E4936">
        <w:t>年完成以災後搶救及重建為主的「災害救助法」（</w:t>
      </w:r>
      <w:r w:rsidRPr="000E4936">
        <w:t>Disaster Relief Act of 1974</w:t>
      </w:r>
      <w:r w:rsidRPr="000E4936">
        <w:t>）</w:t>
      </w:r>
      <w:r w:rsidRPr="000E4936">
        <w:rPr>
          <w:rFonts w:hint="eastAsia"/>
        </w:rPr>
        <w:t>使得</w:t>
      </w:r>
      <w:r w:rsidRPr="000E4936">
        <w:t>美國聯邦政府能夠在災後依法提供州及地方政府與人民各種設備、技術支援與經濟援助</w:t>
      </w:r>
      <w:r w:rsidRPr="00525271">
        <w:rPr>
          <w:rStyle w:val="ad"/>
        </w:rPr>
        <w:footnoteReference w:id="40"/>
      </w:r>
      <w:r w:rsidRPr="000E4936">
        <w:t>。</w:t>
      </w:r>
    </w:p>
    <w:p w:rsidR="003D2B71" w:rsidRPr="00C216B1" w:rsidRDefault="003D2B71" w:rsidP="003D2B71">
      <w:bookmarkStart w:id="58" w:name="_Toc401187964"/>
      <w:r>
        <w:rPr>
          <w:rFonts w:hint="eastAsia"/>
        </w:rPr>
        <w:t>b.</w:t>
      </w:r>
      <w:r w:rsidRPr="00C216B1">
        <w:rPr>
          <w:rFonts w:hint="eastAsia"/>
        </w:rPr>
        <w:t>1988</w:t>
      </w:r>
      <w:r w:rsidRPr="00C216B1">
        <w:rPr>
          <w:rFonts w:hint="eastAsia"/>
        </w:rPr>
        <w:t>年修訂為「史塔福災難緩和及急難救助法案」（</w:t>
      </w:r>
      <w:r w:rsidRPr="00C216B1">
        <w:t>The Robert T. Stafford Disaster Relief and Emergency Assistance Act</w:t>
      </w:r>
      <w:r w:rsidRPr="00C216B1">
        <w:rPr>
          <w:rFonts w:hint="eastAsia"/>
        </w:rPr>
        <w:t>）</w:t>
      </w:r>
      <w:bookmarkEnd w:id="58"/>
    </w:p>
    <w:p w:rsidR="003D2B71" w:rsidRPr="000E4936" w:rsidRDefault="003D2B71" w:rsidP="003D2B71">
      <w:pPr>
        <w:ind w:firstLineChars="177" w:firstLine="425"/>
      </w:pPr>
      <w:r w:rsidRPr="000E4936">
        <w:t>1988</w:t>
      </w:r>
      <w:r w:rsidRPr="000E4936">
        <w:t>年</w:t>
      </w:r>
      <w:r w:rsidRPr="000E4936">
        <w:t>11</w:t>
      </w:r>
      <w:r w:rsidRPr="000E4936">
        <w:t>月，將</w:t>
      </w:r>
      <w:r w:rsidRPr="000E4936">
        <w:t xml:space="preserve"> </w:t>
      </w:r>
      <w:r w:rsidRPr="000E4936">
        <w:t>「</w:t>
      </w:r>
      <w:r w:rsidRPr="000E4936">
        <w:t>Disaster Relief Act</w:t>
      </w:r>
      <w:r w:rsidRPr="000E4936">
        <w:t>」</w:t>
      </w:r>
      <w:r w:rsidRPr="000E4936">
        <w:t xml:space="preserve"> </w:t>
      </w:r>
      <w:r w:rsidRPr="000E4936">
        <w:t>的名稱修訂為</w:t>
      </w:r>
      <w:r w:rsidRPr="000E4936">
        <w:t xml:space="preserve"> </w:t>
      </w:r>
      <w:r w:rsidRPr="000E4936">
        <w:t>「</w:t>
      </w:r>
      <w:r w:rsidRPr="000E4936">
        <w:t>The Robert T. Stafford Disaster Relief and Emergency Assistance Act</w:t>
      </w:r>
      <w:r w:rsidRPr="000E4936">
        <w:t>」</w:t>
      </w:r>
      <w:r>
        <w:rPr>
          <w:rFonts w:hint="eastAsia"/>
        </w:rPr>
        <w:t>，</w:t>
      </w:r>
      <w:r w:rsidRPr="000E4936">
        <w:t>並更廣泛的定義災害及災後的相關工作，主要還是以災後重建的救助為主，並加入部分的防災工作推動</w:t>
      </w:r>
      <w:r w:rsidRPr="00AA709E">
        <w:rPr>
          <w:rStyle w:val="ad"/>
        </w:rPr>
        <w:footnoteReference w:id="41"/>
      </w:r>
      <w:r w:rsidRPr="000E4936">
        <w:t>。</w:t>
      </w:r>
      <w:r w:rsidRPr="00AA709E">
        <w:rPr>
          <w:rFonts w:hint="eastAsia"/>
        </w:rPr>
        <w:t>史塔福法案提供了聯邦政府的權力法源，以提供因自然災害及其他需聯邦政府介入之重大事件所需挽救的生命、並確保公共衛生、安全及財產等。</w:t>
      </w:r>
      <w:r w:rsidRPr="000E4936">
        <w:rPr>
          <w:rFonts w:hint="eastAsia"/>
        </w:rPr>
        <w:t>由於該法案乃由當時美國參議員</w:t>
      </w:r>
      <w:r w:rsidRPr="001743A3">
        <w:t>Robert Stafford</w:t>
      </w:r>
      <w:r>
        <w:rPr>
          <w:rFonts w:hint="eastAsia"/>
        </w:rPr>
        <w:t>協助通過，故以之為名</w:t>
      </w:r>
      <w:r>
        <w:rPr>
          <w:rStyle w:val="ad"/>
        </w:rPr>
        <w:footnoteReference w:id="42"/>
      </w:r>
      <w:r>
        <w:rPr>
          <w:rFonts w:hint="eastAsia"/>
        </w:rPr>
        <w:t>。</w:t>
      </w:r>
    </w:p>
    <w:p w:rsidR="003D2B71" w:rsidRPr="00C216B1" w:rsidRDefault="003D2B71" w:rsidP="003D2B71">
      <w:pPr>
        <w:pStyle w:val="6"/>
      </w:pPr>
      <w:bookmarkStart w:id="59" w:name="_Toc401187965"/>
      <w:r>
        <w:rPr>
          <w:rFonts w:hint="eastAsia"/>
        </w:rPr>
        <w:t>c.</w:t>
      </w:r>
      <w:r w:rsidRPr="00C216B1">
        <w:rPr>
          <w:rFonts w:hint="eastAsia"/>
        </w:rPr>
        <w:t>1999</w:t>
      </w:r>
      <w:r w:rsidRPr="00C216B1">
        <w:rPr>
          <w:rFonts w:hint="eastAsia"/>
        </w:rPr>
        <w:t>年提出修正</w:t>
      </w:r>
      <w:bookmarkEnd w:id="59"/>
    </w:p>
    <w:p w:rsidR="003D2B71" w:rsidRDefault="003D2B71" w:rsidP="003D2B71">
      <w:pPr>
        <w:ind w:firstLineChars="177" w:firstLine="425"/>
      </w:pPr>
      <w:r w:rsidRPr="000E4936">
        <w:rPr>
          <w:rFonts w:hint="eastAsia"/>
        </w:rPr>
        <w:t>因為災損數字逐年增加，而重建補助的花費不減反增，此一法規逐漸備受批評。美國國會因而於</w:t>
      </w:r>
      <w:r w:rsidRPr="000E4936">
        <w:rPr>
          <w:rFonts w:hint="eastAsia"/>
        </w:rPr>
        <w:t>1999</w:t>
      </w:r>
      <w:r w:rsidRPr="000E4936">
        <w:rPr>
          <w:rFonts w:hint="eastAsia"/>
        </w:rPr>
        <w:t>年提出修正，並於</w:t>
      </w:r>
      <w:r w:rsidRPr="000E4936">
        <w:rPr>
          <w:rFonts w:hint="eastAsia"/>
        </w:rPr>
        <w:t>2000</w:t>
      </w:r>
      <w:r w:rsidRPr="000E4936">
        <w:rPr>
          <w:rFonts w:hint="eastAsia"/>
        </w:rPr>
        <w:t>年</w:t>
      </w:r>
      <w:r w:rsidRPr="000E4936">
        <w:rPr>
          <w:rFonts w:hint="eastAsia"/>
        </w:rPr>
        <w:t>10</w:t>
      </w:r>
      <w:r w:rsidRPr="000E4936">
        <w:rPr>
          <w:rFonts w:hint="eastAsia"/>
        </w:rPr>
        <w:t>月</w:t>
      </w:r>
      <w:r w:rsidRPr="000E4936">
        <w:rPr>
          <w:rFonts w:hint="eastAsia"/>
        </w:rPr>
        <w:t>30</w:t>
      </w:r>
      <w:r w:rsidRPr="000E4936">
        <w:rPr>
          <w:rFonts w:hint="eastAsia"/>
        </w:rPr>
        <w:t>日頒佈實施，充分授權總統可以提高減災及整備工作預算，並減免部分行政程序，希望藉由減災經費的增加能有效降低災損及重建時的支出</w:t>
      </w:r>
      <w:r w:rsidRPr="00525271">
        <w:rPr>
          <w:rStyle w:val="ad"/>
        </w:rPr>
        <w:footnoteReference w:id="43"/>
      </w:r>
      <w:r w:rsidRPr="000E4936">
        <w:rPr>
          <w:rFonts w:hint="eastAsia"/>
        </w:rPr>
        <w:t>。</w:t>
      </w:r>
    </w:p>
    <w:p w:rsidR="003D2B71" w:rsidRPr="00C216B1" w:rsidRDefault="003D2B71" w:rsidP="003D2B71">
      <w:pPr>
        <w:pStyle w:val="6"/>
      </w:pPr>
      <w:bookmarkStart w:id="60" w:name="_Toc401187967"/>
      <w:r>
        <w:rPr>
          <w:rFonts w:hint="eastAsia"/>
        </w:rPr>
        <w:t>d.</w:t>
      </w:r>
      <w:r w:rsidRPr="00C216B1">
        <w:rPr>
          <w:rFonts w:hint="eastAsia"/>
        </w:rPr>
        <w:t>由總統宣布進入緊急災難狀態（</w:t>
      </w:r>
      <w:r w:rsidRPr="00C216B1">
        <w:rPr>
          <w:rFonts w:hint="eastAsia"/>
        </w:rPr>
        <w:t>Presidential Disaster Declaration</w:t>
      </w:r>
      <w:r w:rsidRPr="00C216B1">
        <w:rPr>
          <w:rFonts w:hint="eastAsia"/>
        </w:rPr>
        <w:t>）</w:t>
      </w:r>
      <w:bookmarkEnd w:id="60"/>
    </w:p>
    <w:p w:rsidR="003D2B71" w:rsidRPr="003D2B71" w:rsidRDefault="003D2B71" w:rsidP="003D2B71">
      <w:pPr>
        <w:widowControl/>
        <w:spacing w:before="120"/>
        <w:ind w:firstLineChars="200" w:firstLine="480"/>
      </w:pPr>
      <w:r>
        <w:rPr>
          <w:rFonts w:hint="eastAsia"/>
        </w:rPr>
        <w:t>該法的制定最主要是要讓州政府和地區政府在面臨無法處理的緊急狀況時，讓聯邦政府有機會去提供援助與支持。在</w:t>
      </w:r>
      <w:r w:rsidRPr="001F2A30">
        <w:rPr>
          <w:rFonts w:hint="eastAsia"/>
        </w:rPr>
        <w:t>斯塔福法</w:t>
      </w:r>
      <w:r>
        <w:rPr>
          <w:rFonts w:hint="eastAsia"/>
        </w:rPr>
        <w:t>下，得以使州長，透過一些程序要件，讓總統為宣布為進入緊急災難狀態（</w:t>
      </w:r>
      <w:r>
        <w:rPr>
          <w:rFonts w:hint="eastAsia"/>
        </w:rPr>
        <w:t>Presidential Disaster Declaration</w:t>
      </w:r>
      <w:r>
        <w:rPr>
          <w:rFonts w:hint="eastAsia"/>
        </w:rPr>
        <w:t>），並且從聯邦政府取得一些協助</w:t>
      </w:r>
      <w:r>
        <w:rPr>
          <w:rStyle w:val="ad"/>
        </w:rPr>
        <w:footnoteReference w:id="44"/>
      </w:r>
      <w:r>
        <w:rPr>
          <w:rFonts w:hint="eastAsia"/>
        </w:rPr>
        <w:t>。</w:t>
      </w:r>
      <w:r w:rsidRPr="00525271">
        <w:rPr>
          <w:rFonts w:hint="eastAsia"/>
        </w:rPr>
        <w:t>此項宣布，乃是當州內或地方的資源不足以有效地回應及無法承擔復原工作之時，應受災之州的州長所請。一旦總統做此宣布，聯邦緊急事件處理中心</w:t>
      </w:r>
      <w:r w:rsidRPr="00525271">
        <w:rPr>
          <w:rFonts w:hint="eastAsia"/>
        </w:rPr>
        <w:t>(FEMA)</w:t>
      </w:r>
      <w:r w:rsidRPr="00525271">
        <w:rPr>
          <w:rFonts w:hint="eastAsia"/>
        </w:rPr>
        <w:t>即可指揮任何聯邦機構，直接幫助州政府及地方政府。</w:t>
      </w:r>
      <w:r>
        <w:rPr>
          <w:rFonts w:hint="eastAsia"/>
        </w:rPr>
        <w:t>例如：若發生緊急狀況時，就可依照現任美國</w:t>
      </w:r>
      <w:r w:rsidRPr="006A018D">
        <w:t>總統</w:t>
      </w:r>
      <w:r>
        <w:rPr>
          <w:rFonts w:hint="eastAsia"/>
        </w:rPr>
        <w:t>歐巴馬</w:t>
      </w:r>
      <w:r w:rsidRPr="006A018D">
        <w:t>的指令，聯邦緊急事務管理署（</w:t>
      </w:r>
      <w:r w:rsidRPr="006A018D">
        <w:t>FEMA</w:t>
      </w:r>
      <w:r w:rsidRPr="006A018D">
        <w:t>）與州政府及地方政府密切協作，調度聯邦政府援助，其中包括由國防部（</w:t>
      </w:r>
      <w:r w:rsidRPr="006A018D">
        <w:t>Defense Department</w:t>
      </w:r>
      <w:r w:rsidRPr="006A018D">
        <w:t>）的軍事機構提供的援助</w:t>
      </w:r>
      <w:r>
        <w:rPr>
          <w:rFonts w:hint="eastAsia"/>
        </w:rPr>
        <w:t>，</w:t>
      </w:r>
      <w:r w:rsidRPr="0034406C">
        <w:rPr>
          <w:rFonts w:hint="eastAsia"/>
        </w:rPr>
        <w:t>確保協同參與救災的聯邦機構提供一切所需資源，用於支援州、地方、屬地和部落社區</w:t>
      </w:r>
      <w:r>
        <w:rPr>
          <w:rStyle w:val="ad"/>
        </w:rPr>
        <w:footnoteReference w:id="45"/>
      </w:r>
      <w:r w:rsidRPr="0034406C">
        <w:rPr>
          <w:rFonts w:hint="eastAsia"/>
        </w:rPr>
        <w:t>。</w:t>
      </w:r>
      <w:r w:rsidRPr="00AA788D">
        <w:t>在重大災難型的狀況中，總統得依照職權命令採取一些健康安全措施，像是檢疫等。</w:t>
      </w:r>
    </w:p>
    <w:p w:rsidR="003D2B71" w:rsidRPr="00C216B1" w:rsidRDefault="003D2B71" w:rsidP="003D2B71">
      <w:pPr>
        <w:pStyle w:val="6"/>
      </w:pPr>
      <w:bookmarkStart w:id="61" w:name="_Toc401187968"/>
      <w:r>
        <w:rPr>
          <w:rFonts w:hint="eastAsia"/>
        </w:rPr>
        <w:t>e.</w:t>
      </w:r>
      <w:r w:rsidRPr="00C216B1">
        <w:rPr>
          <w:rFonts w:hint="eastAsia"/>
        </w:rPr>
        <w:t>由聯邦政府提供各項協助與救濟</w:t>
      </w:r>
      <w:bookmarkEnd w:id="61"/>
    </w:p>
    <w:p w:rsidR="003D2B71" w:rsidRDefault="003D2B71" w:rsidP="003D2B71">
      <w:pPr>
        <w:widowControl/>
        <w:spacing w:before="120"/>
        <w:ind w:firstLineChars="200" w:firstLine="480"/>
        <w:rPr>
          <w:rFonts w:asciiTheme="majorEastAsia" w:eastAsiaTheme="majorEastAsia" w:hAnsiTheme="majorEastAsia"/>
        </w:rPr>
      </w:pPr>
      <w:r>
        <w:rPr>
          <w:rFonts w:asciiTheme="majorEastAsia" w:eastAsiaTheme="majorEastAsia" w:hAnsiTheme="majorEastAsia" w:hint="eastAsia"/>
        </w:rPr>
        <w:t>總統得與州長商談後，由聯邦政府提供必要的各項援助，該協助包含資金協助</w:t>
      </w:r>
      <w:r>
        <w:rPr>
          <w:rStyle w:val="ad"/>
          <w:rFonts w:asciiTheme="majorEastAsia" w:eastAsiaTheme="majorEastAsia" w:hAnsiTheme="majorEastAsia"/>
        </w:rPr>
        <w:footnoteReference w:id="46"/>
      </w:r>
      <w:r>
        <w:rPr>
          <w:rFonts w:asciiTheme="majorEastAsia" w:eastAsiaTheme="majorEastAsia" w:hAnsiTheme="majorEastAsia" w:hint="eastAsia"/>
        </w:rPr>
        <w:t>、</w:t>
      </w:r>
      <w:r w:rsidRPr="00423D18">
        <w:rPr>
          <w:rFonts w:asciiTheme="majorEastAsia" w:eastAsiaTheme="majorEastAsia" w:hAnsiTheme="majorEastAsia" w:hint="eastAsia"/>
        </w:rPr>
        <w:t>臨時屋</w:t>
      </w:r>
      <w:r>
        <w:rPr>
          <w:rStyle w:val="ad"/>
          <w:rFonts w:asciiTheme="majorEastAsia" w:eastAsiaTheme="majorEastAsia" w:hAnsiTheme="majorEastAsia"/>
        </w:rPr>
        <w:footnoteReference w:id="47"/>
      </w:r>
      <w:r>
        <w:rPr>
          <w:rFonts w:asciiTheme="majorEastAsia" w:eastAsiaTheme="majorEastAsia" w:hAnsiTheme="majorEastAsia" w:hint="eastAsia"/>
        </w:rPr>
        <w:t>、就業輔導</w:t>
      </w:r>
      <w:r>
        <w:rPr>
          <w:rStyle w:val="ad"/>
          <w:rFonts w:asciiTheme="majorEastAsia" w:eastAsiaTheme="majorEastAsia" w:hAnsiTheme="majorEastAsia"/>
        </w:rPr>
        <w:footnoteReference w:id="48"/>
      </w:r>
      <w:r>
        <w:rPr>
          <w:rFonts w:asciiTheme="majorEastAsia" w:eastAsiaTheme="majorEastAsia" w:hAnsiTheme="majorEastAsia" w:hint="eastAsia"/>
        </w:rPr>
        <w:t>、物資救援</w:t>
      </w:r>
      <w:r>
        <w:rPr>
          <w:rStyle w:val="ad"/>
          <w:rFonts w:asciiTheme="majorEastAsia" w:eastAsiaTheme="majorEastAsia" w:hAnsiTheme="majorEastAsia"/>
        </w:rPr>
        <w:footnoteReference w:id="49"/>
      </w:r>
      <w:r>
        <w:rPr>
          <w:rFonts w:asciiTheme="majorEastAsia" w:eastAsiaTheme="majorEastAsia" w:hAnsiTheme="majorEastAsia" w:hint="eastAsia"/>
        </w:rPr>
        <w:t>等等。</w:t>
      </w:r>
    </w:p>
    <w:p w:rsidR="00FD673C" w:rsidRPr="00AA788D" w:rsidRDefault="0080255D" w:rsidP="00C610AB">
      <w:pPr>
        <w:pStyle w:val="4"/>
        <w:spacing w:line="240" w:lineRule="auto"/>
        <w:rPr>
          <w:rFonts w:ascii="Times New Roman" w:eastAsia="新細明體" w:hAnsi="Times New Roman" w:cs="Times New Roman"/>
        </w:rPr>
      </w:pPr>
      <w:bookmarkStart w:id="62" w:name="_Toc389768311"/>
      <w:bookmarkStart w:id="63" w:name="_Toc405996348"/>
      <w:r w:rsidRPr="00AA788D">
        <w:rPr>
          <w:rFonts w:ascii="Times New Roman" w:eastAsia="新細明體" w:hAnsi="Times New Roman" w:cs="Times New Roman"/>
        </w:rPr>
        <w:t>2.</w:t>
      </w:r>
      <w:r w:rsidR="00FD673C" w:rsidRPr="00AA788D">
        <w:rPr>
          <w:rFonts w:ascii="Times New Roman" w:eastAsia="新細明體" w:hAnsi="Times New Roman" w:cs="Times New Roman"/>
        </w:rPr>
        <w:t>美國各州之傳染病防治規定</w:t>
      </w:r>
      <w:bookmarkEnd w:id="62"/>
      <w:bookmarkEnd w:id="63"/>
    </w:p>
    <w:p w:rsidR="0083064E" w:rsidRPr="00AA788D" w:rsidRDefault="0083064E" w:rsidP="00C610AB">
      <w:r w:rsidRPr="00AA788D">
        <w:tab/>
      </w:r>
      <w:r w:rsidRPr="00AA788D">
        <w:t>傳統上，傳染病的防治權限，屬於各州州法的權限。而美國</w:t>
      </w:r>
      <w:r w:rsidRPr="00AA788D">
        <w:t>50</w:t>
      </w:r>
      <w:r w:rsidRPr="00AA788D">
        <w:t>個州的州法規定，又各有不同。</w:t>
      </w:r>
    </w:p>
    <w:p w:rsidR="00FD673C" w:rsidRPr="00AA788D" w:rsidRDefault="00FD673C" w:rsidP="00C610AB">
      <w:pPr>
        <w:pStyle w:val="5"/>
        <w:spacing w:line="240" w:lineRule="auto"/>
        <w:rPr>
          <w:rFonts w:ascii="Times New Roman" w:eastAsia="新細明體" w:hAnsi="Times New Roman" w:cs="Times New Roman"/>
        </w:rPr>
      </w:pPr>
      <w:bookmarkStart w:id="64" w:name="_Toc389768312"/>
      <w:bookmarkStart w:id="65" w:name="_Toc405996349"/>
      <w:r w:rsidRPr="00AA788D">
        <w:rPr>
          <w:rFonts w:ascii="Times New Roman" w:eastAsia="新細明體" w:hAnsi="Times New Roman" w:cs="Times New Roman"/>
        </w:rPr>
        <w:t>(</w:t>
      </w:r>
      <w:r w:rsidR="0080255D" w:rsidRPr="00AA788D">
        <w:rPr>
          <w:rFonts w:ascii="Times New Roman" w:eastAsia="新細明體" w:hAnsi="Times New Roman" w:cs="Times New Roman"/>
        </w:rPr>
        <w:t>1</w:t>
      </w:r>
      <w:r w:rsidRPr="00AA788D">
        <w:rPr>
          <w:rFonts w:ascii="Times New Roman" w:eastAsia="新細明體" w:hAnsi="Times New Roman" w:cs="Times New Roman"/>
        </w:rPr>
        <w:t xml:space="preserve">) </w:t>
      </w:r>
      <w:r w:rsidRPr="00AA788D">
        <w:rPr>
          <w:rFonts w:ascii="Times New Roman" w:eastAsia="新細明體" w:hAnsi="Times New Roman" w:cs="Times New Roman"/>
        </w:rPr>
        <w:t>州及地方政府的「警察權」使其擁有自主範圍</w:t>
      </w:r>
      <w:bookmarkEnd w:id="64"/>
      <w:bookmarkEnd w:id="65"/>
    </w:p>
    <w:p w:rsidR="00FD673C" w:rsidRPr="00AA788D" w:rsidRDefault="00FD673C" w:rsidP="00C610AB">
      <w:r w:rsidRPr="00AA788D">
        <w:t xml:space="preserve">    </w:t>
      </w:r>
      <w:r w:rsidRPr="00AA788D">
        <w:t>在美國的每一個州政府或者地方機關，在其管轄範圍內都有自己的授權規定，作為落實檢疫或者隔離的主要依據。在美國憲法第十</w:t>
      </w:r>
      <w:r w:rsidR="00557E0D" w:rsidRPr="00AA788D">
        <w:t>修增補條文</w:t>
      </w:r>
      <w:r w:rsidRPr="00AA788D">
        <w:t>裡，就明白規定，其州本身有所謂的「警察權」</w:t>
      </w:r>
      <w:r w:rsidRPr="00AA788D">
        <w:t>(Police Power)</w:t>
      </w:r>
      <w:r w:rsidRPr="00AA788D">
        <w:t>。只要在自己所轄範圍內，所有的法律，像是檢查法（</w:t>
      </w:r>
      <w:r w:rsidRPr="00AA788D">
        <w:t>Inspection Laws</w:t>
      </w:r>
      <w:r w:rsidRPr="00AA788D">
        <w:t>）</w:t>
      </w:r>
      <w:r w:rsidR="00557E0D" w:rsidRPr="00AA788D">
        <w:t>、</w:t>
      </w:r>
      <w:r w:rsidRPr="00AA788D">
        <w:t>檢疫法（</w:t>
      </w:r>
      <w:r w:rsidRPr="00AA788D">
        <w:t>Quarantine Laws</w:t>
      </w:r>
      <w:r w:rsidRPr="00AA788D">
        <w:t>）所有與健康有關的法律</w:t>
      </w:r>
      <w:r w:rsidR="00557E0D" w:rsidRPr="00AA788D">
        <w:t>規定</w:t>
      </w:r>
      <w:r w:rsidRPr="00AA788D">
        <w:t>，以及那些用來規範州際通商的法律都是州政府可以自主的範圍</w:t>
      </w:r>
      <w:r w:rsidRPr="00AA788D">
        <w:rPr>
          <w:rStyle w:val="ad"/>
        </w:rPr>
        <w:footnoteReference w:id="50"/>
      </w:r>
      <w:r w:rsidRPr="00AA788D">
        <w:t>。</w:t>
      </w:r>
    </w:p>
    <w:p w:rsidR="00FD673C" w:rsidRPr="00AA788D" w:rsidRDefault="00FD673C" w:rsidP="00C610AB">
      <w:pPr>
        <w:pStyle w:val="5"/>
        <w:spacing w:line="240" w:lineRule="auto"/>
        <w:rPr>
          <w:rFonts w:ascii="Times New Roman" w:eastAsia="新細明體" w:hAnsi="Times New Roman" w:cs="Times New Roman"/>
        </w:rPr>
      </w:pPr>
      <w:bookmarkStart w:id="66" w:name="_Toc389768313"/>
      <w:bookmarkStart w:id="67" w:name="_Toc405996350"/>
      <w:r w:rsidRPr="00AA788D">
        <w:rPr>
          <w:rFonts w:ascii="Times New Roman" w:eastAsia="新細明體" w:hAnsi="Times New Roman" w:cs="Times New Roman"/>
        </w:rPr>
        <w:t>(</w:t>
      </w:r>
      <w:r w:rsidR="0080255D" w:rsidRPr="00AA788D">
        <w:rPr>
          <w:rFonts w:ascii="Times New Roman" w:eastAsia="新細明體" w:hAnsi="Times New Roman" w:cs="Times New Roman"/>
        </w:rPr>
        <w:t>2</w:t>
      </w:r>
      <w:r w:rsidRPr="00AA788D">
        <w:rPr>
          <w:rFonts w:ascii="Times New Roman" w:eastAsia="新細明體" w:hAnsi="Times New Roman" w:cs="Times New Roman"/>
        </w:rPr>
        <w:t xml:space="preserve">) </w:t>
      </w:r>
      <w:r w:rsidRPr="00AA788D">
        <w:rPr>
          <w:rFonts w:ascii="Times New Roman" w:eastAsia="新細明體" w:hAnsi="Times New Roman" w:cs="Times New Roman"/>
        </w:rPr>
        <w:t>州地方政府將欲預防疾病分為三類</w:t>
      </w:r>
      <w:bookmarkEnd w:id="66"/>
      <w:bookmarkEnd w:id="67"/>
    </w:p>
    <w:p w:rsidR="00FD673C" w:rsidRDefault="00FD673C" w:rsidP="00C610AB">
      <w:r w:rsidRPr="00AA788D">
        <w:t xml:space="preserve">    </w:t>
      </w:r>
      <w:r w:rsidRPr="00AA788D">
        <w:t>州政府地方機關通常把所要預防的疾病分為三</w:t>
      </w:r>
      <w:r w:rsidR="00CE461F">
        <w:t>類，分別是：第一，天花、傷寒。第二，性病。第三，</w:t>
      </w:r>
      <w:r w:rsidR="00D743EE">
        <w:rPr>
          <w:rFonts w:hint="eastAsia"/>
        </w:rPr>
        <w:t>新興</w:t>
      </w:r>
      <w:r w:rsidR="00CE461F">
        <w:rPr>
          <w:rFonts w:hint="eastAsia"/>
        </w:rPr>
        <w:t>或者重新流行的</w:t>
      </w:r>
      <w:r w:rsidRPr="00AA788D">
        <w:t>的</w:t>
      </w:r>
      <w:r w:rsidR="00D743EE">
        <w:rPr>
          <w:rFonts w:hint="eastAsia"/>
        </w:rPr>
        <w:t>傳染</w:t>
      </w:r>
      <w:r w:rsidRPr="00AA788D">
        <w:t>病</w:t>
      </w:r>
      <w:r w:rsidR="00CE461F">
        <w:rPr>
          <w:rFonts w:hint="eastAsia"/>
        </w:rPr>
        <w:t>，例如結核病</w:t>
      </w:r>
      <w:r w:rsidRPr="00AA788D">
        <w:t>。通常如果在一個州有發生感染情事，州政府或者在地方的衛生主管機關就會要求醫生或者醫院裡的醫護人員，進行通報，再視疾病的類型來決定需進行進一步的隔離或者檢疫</w:t>
      </w:r>
      <w:r w:rsidRPr="00AA788D">
        <w:rPr>
          <w:rStyle w:val="ad"/>
        </w:rPr>
        <w:footnoteReference w:id="51"/>
      </w:r>
      <w:r w:rsidRPr="00AA788D">
        <w:t>。</w:t>
      </w:r>
    </w:p>
    <w:p w:rsidR="00A2149D" w:rsidRDefault="00A2149D" w:rsidP="00A2149D">
      <w:pPr>
        <w:pStyle w:val="32"/>
      </w:pPr>
      <w:bookmarkStart w:id="68" w:name="_Toc405996351"/>
      <w:r>
        <w:rPr>
          <w:rFonts w:hint="eastAsia"/>
        </w:rPr>
        <w:t>（二）美國傳染病患隔離正當程序要求與舉證責任</w:t>
      </w:r>
      <w:bookmarkEnd w:id="68"/>
    </w:p>
    <w:p w:rsidR="00A2149D" w:rsidRDefault="00A2149D" w:rsidP="00A2149D">
      <w:pPr>
        <w:autoSpaceDE w:val="0"/>
        <w:autoSpaceDN w:val="0"/>
        <w:adjustRightInd w:val="0"/>
        <w:ind w:firstLineChars="177" w:firstLine="425"/>
        <w:rPr>
          <w:rFonts w:eastAsiaTheme="minorEastAsia" w:hAnsiTheme="minorEastAsia"/>
          <w:color w:val="000000"/>
          <w:shd w:val="clear" w:color="auto" w:fill="FFFFFF"/>
        </w:rPr>
      </w:pPr>
      <w:r w:rsidRPr="00652F57">
        <w:rPr>
          <w:rFonts w:eastAsiaTheme="minorEastAsia" w:hAnsiTheme="minorEastAsia"/>
          <w:color w:val="000000"/>
          <w:shd w:val="clear" w:color="auto" w:fill="FFFFFF"/>
        </w:rPr>
        <w:t>對於傳染病患強制隔離所需要採取的正當程序和舉證責任標準，在美國的發展過程中，受到其他精神病患的非自願性隔離</w:t>
      </w:r>
      <w:r w:rsidRPr="00652F57">
        <w:rPr>
          <w:rFonts w:eastAsiaTheme="minorEastAsia"/>
          <w:color w:val="000000"/>
          <w:shd w:val="clear" w:color="auto" w:fill="FFFFFF"/>
        </w:rPr>
        <w:t>(Involuntary Detainment )</w:t>
      </w:r>
      <w:r w:rsidRPr="00652F57">
        <w:rPr>
          <w:rFonts w:eastAsiaTheme="minorEastAsia" w:hAnsiTheme="minorEastAsia"/>
          <w:color w:val="000000"/>
          <w:shd w:val="clear" w:color="auto" w:fill="FFFFFF"/>
        </w:rPr>
        <w:t>案件的發展影響</w:t>
      </w:r>
      <w:r w:rsidRPr="00652F57">
        <w:rPr>
          <w:rStyle w:val="ad"/>
          <w:rFonts w:eastAsiaTheme="minorEastAsia"/>
          <w:color w:val="000000"/>
          <w:shd w:val="clear" w:color="auto" w:fill="FFFFFF"/>
        </w:rPr>
        <w:footnoteReference w:id="52"/>
      </w:r>
      <w:r w:rsidRPr="00652F57">
        <w:rPr>
          <w:rFonts w:eastAsiaTheme="minorEastAsia" w:hAnsiTheme="minorEastAsia"/>
          <w:color w:val="000000"/>
          <w:shd w:val="clear" w:color="auto" w:fill="FFFFFF"/>
        </w:rPr>
        <w:t>。而法院也在判決中程序，對傳染病患隔離所需要的正當程序要件，包括舉證責任標準，均</w:t>
      </w:r>
      <w:r w:rsidR="00D743EE">
        <w:rPr>
          <w:rFonts w:eastAsiaTheme="minorEastAsia" w:hAnsiTheme="minorEastAsia" w:hint="eastAsia"/>
          <w:color w:val="000000"/>
          <w:shd w:val="clear" w:color="auto" w:fill="FFFFFF"/>
        </w:rPr>
        <w:t>認為</w:t>
      </w:r>
      <w:r w:rsidRPr="00652F57">
        <w:rPr>
          <w:rFonts w:eastAsiaTheme="minorEastAsia" w:hAnsiTheme="minorEastAsia"/>
          <w:color w:val="000000"/>
          <w:shd w:val="clear" w:color="auto" w:fill="FFFFFF"/>
        </w:rPr>
        <w:t>應與精神病患的規定相似</w:t>
      </w:r>
      <w:r w:rsidRPr="00652F57">
        <w:rPr>
          <w:rStyle w:val="ad"/>
          <w:rFonts w:eastAsiaTheme="minorEastAsia"/>
          <w:color w:val="000000"/>
          <w:shd w:val="clear" w:color="auto" w:fill="FFFFFF"/>
        </w:rPr>
        <w:footnoteReference w:id="53"/>
      </w:r>
      <w:r w:rsidRPr="00652F57">
        <w:rPr>
          <w:rFonts w:eastAsiaTheme="minorEastAsia" w:hAnsiTheme="minorEastAsia"/>
          <w:color w:val="000000"/>
          <w:shd w:val="clear" w:color="auto" w:fill="FFFFFF"/>
        </w:rPr>
        <w:t>。</w:t>
      </w:r>
    </w:p>
    <w:p w:rsidR="00A2149D" w:rsidRDefault="00A2149D" w:rsidP="00A2149D">
      <w:pPr>
        <w:autoSpaceDE w:val="0"/>
        <w:autoSpaceDN w:val="0"/>
        <w:adjustRightInd w:val="0"/>
        <w:ind w:firstLineChars="177" w:firstLine="425"/>
        <w:rPr>
          <w:rFonts w:eastAsiaTheme="minorEastAsia" w:hAnsiTheme="minorEastAsia"/>
          <w:color w:val="000000"/>
          <w:shd w:val="clear" w:color="auto" w:fill="FFFFFF"/>
        </w:rPr>
      </w:pPr>
      <w:r w:rsidRPr="00652F57">
        <w:rPr>
          <w:rFonts w:eastAsiaTheme="minorEastAsia" w:hAnsiTheme="minorEastAsia"/>
          <w:color w:val="000000"/>
          <w:shd w:val="clear" w:color="auto" w:fill="FFFFFF"/>
        </w:rPr>
        <w:t>以下</w:t>
      </w:r>
      <w:r>
        <w:rPr>
          <w:rFonts w:eastAsiaTheme="minorEastAsia" w:hAnsiTheme="minorEastAsia" w:hint="eastAsia"/>
          <w:color w:val="000000"/>
          <w:shd w:val="clear" w:color="auto" w:fill="FFFFFF"/>
        </w:rPr>
        <w:t>先介紹美國舉證責任標準的分類。在依序以</w:t>
      </w:r>
      <w:r w:rsidRPr="00652F57">
        <w:rPr>
          <w:rFonts w:eastAsiaTheme="minorEastAsia" w:hAnsiTheme="minorEastAsia"/>
          <w:color w:val="000000"/>
          <w:shd w:val="clear" w:color="auto" w:fill="FFFFFF"/>
        </w:rPr>
        <w:t>三個</w:t>
      </w:r>
      <w:r>
        <w:rPr>
          <w:rFonts w:eastAsiaTheme="minorEastAsia" w:hAnsiTheme="minorEastAsia" w:hint="eastAsia"/>
          <w:color w:val="000000"/>
          <w:shd w:val="clear" w:color="auto" w:fill="FFFFFF"/>
        </w:rPr>
        <w:t>代表</w:t>
      </w:r>
      <w:r w:rsidRPr="00652F57">
        <w:rPr>
          <w:rFonts w:eastAsiaTheme="minorEastAsia" w:hAnsiTheme="minorEastAsia"/>
          <w:color w:val="000000"/>
          <w:shd w:val="clear" w:color="auto" w:fill="FFFFFF"/>
        </w:rPr>
        <w:t>案例，分別為</w:t>
      </w:r>
      <w:r w:rsidRPr="00652F57">
        <w:rPr>
          <w:rFonts w:eastAsiaTheme="minorEastAsia"/>
          <w:color w:val="000000"/>
          <w:shd w:val="clear" w:color="auto" w:fill="FFFFFF"/>
        </w:rPr>
        <w:t>Addington v. Texas</w:t>
      </w:r>
      <w:r w:rsidRPr="00652F57">
        <w:rPr>
          <w:rFonts w:eastAsiaTheme="minorEastAsia" w:hAnsiTheme="minorEastAsia"/>
          <w:color w:val="000000"/>
          <w:shd w:val="clear" w:color="auto" w:fill="FFFFFF"/>
        </w:rPr>
        <w:t>、</w:t>
      </w:r>
      <w:r w:rsidRPr="00652F57">
        <w:rPr>
          <w:rFonts w:eastAsiaTheme="minorEastAsia"/>
          <w:color w:val="000000"/>
          <w:shd w:val="clear" w:color="auto" w:fill="FFFFFF"/>
        </w:rPr>
        <w:t>Greene v. Edwards</w:t>
      </w:r>
      <w:r w:rsidRPr="00652F57">
        <w:rPr>
          <w:rFonts w:eastAsiaTheme="minorEastAsia" w:hAnsiTheme="minorEastAsia"/>
          <w:color w:val="000000"/>
          <w:shd w:val="clear" w:color="auto" w:fill="FFFFFF"/>
        </w:rPr>
        <w:t>之案例</w:t>
      </w:r>
      <w:r>
        <w:rPr>
          <w:rFonts w:eastAsiaTheme="minorEastAsia" w:hAnsiTheme="minorEastAsia" w:hint="eastAsia"/>
          <w:color w:val="000000"/>
          <w:shd w:val="clear" w:color="auto" w:fill="FFFFFF"/>
        </w:rPr>
        <w:t>，介紹在舉證責任、正當程序的發展</w:t>
      </w:r>
      <w:r w:rsidRPr="00652F57">
        <w:rPr>
          <w:rFonts w:eastAsiaTheme="minorEastAsia" w:hAnsiTheme="minorEastAsia"/>
          <w:color w:val="000000"/>
          <w:shd w:val="clear" w:color="auto" w:fill="FFFFFF"/>
        </w:rPr>
        <w:t>。</w:t>
      </w:r>
    </w:p>
    <w:p w:rsidR="00A2149D" w:rsidRDefault="00A2149D" w:rsidP="00A2149D">
      <w:pPr>
        <w:pStyle w:val="4"/>
        <w:rPr>
          <w:shd w:val="clear" w:color="auto" w:fill="FFFFFF"/>
        </w:rPr>
      </w:pPr>
      <w:bookmarkStart w:id="69" w:name="_Toc405996352"/>
      <w:r>
        <w:rPr>
          <w:rFonts w:hint="eastAsia"/>
          <w:shd w:val="clear" w:color="auto" w:fill="FFFFFF"/>
        </w:rPr>
        <w:t>1.</w:t>
      </w:r>
      <w:r>
        <w:rPr>
          <w:rFonts w:hint="eastAsia"/>
          <w:shd w:val="clear" w:color="auto" w:fill="FFFFFF"/>
        </w:rPr>
        <w:t>舉證責任</w:t>
      </w:r>
      <w:bookmarkEnd w:id="69"/>
    </w:p>
    <w:p w:rsidR="00A2149D" w:rsidRPr="00652F57" w:rsidRDefault="00A2149D" w:rsidP="00A2149D">
      <w:pPr>
        <w:autoSpaceDE w:val="0"/>
        <w:autoSpaceDN w:val="0"/>
        <w:adjustRightInd w:val="0"/>
        <w:ind w:firstLineChars="236" w:firstLine="566"/>
        <w:rPr>
          <w:rFonts w:eastAsiaTheme="minorEastAsia"/>
          <w:color w:val="000000"/>
          <w:shd w:val="clear" w:color="auto" w:fill="FFFFFF"/>
        </w:rPr>
      </w:pPr>
      <w:r w:rsidRPr="00652F57">
        <w:rPr>
          <w:rFonts w:eastAsiaTheme="minorEastAsia" w:hAnsiTheme="minorEastAsia"/>
          <w:color w:val="000000"/>
          <w:shd w:val="clear" w:color="auto" w:fill="FFFFFF"/>
        </w:rPr>
        <w:t>英美法將舉證責任細分爲提出證據的責任（</w:t>
      </w:r>
      <w:r w:rsidRPr="00652F57">
        <w:rPr>
          <w:rFonts w:eastAsiaTheme="minorEastAsia"/>
          <w:color w:val="000000"/>
          <w:shd w:val="clear" w:color="auto" w:fill="FFFFFF"/>
        </w:rPr>
        <w:t>Burden of Producing Evidence</w:t>
      </w:r>
      <w:r w:rsidRPr="00652F57">
        <w:rPr>
          <w:rFonts w:eastAsiaTheme="minorEastAsia" w:hAnsiTheme="minorEastAsia"/>
          <w:color w:val="000000"/>
          <w:shd w:val="clear" w:color="auto" w:fill="FFFFFF"/>
        </w:rPr>
        <w:t>）及說服的責任</w:t>
      </w:r>
      <w:r w:rsidRPr="00652F57">
        <w:rPr>
          <w:rStyle w:val="ad"/>
          <w:rFonts w:eastAsiaTheme="minorEastAsia"/>
          <w:color w:val="000000"/>
          <w:shd w:val="clear" w:color="auto" w:fill="FFFFFF"/>
        </w:rPr>
        <w:footnoteReference w:id="54"/>
      </w:r>
      <w:r w:rsidRPr="00652F57">
        <w:rPr>
          <w:rFonts w:eastAsiaTheme="minorEastAsia" w:hAnsiTheme="minorEastAsia"/>
          <w:color w:val="000000"/>
          <w:shd w:val="clear" w:color="auto" w:fill="FFFFFF"/>
        </w:rPr>
        <w:t>（</w:t>
      </w:r>
      <w:r w:rsidRPr="00652F57">
        <w:rPr>
          <w:rFonts w:eastAsiaTheme="minorEastAsia"/>
          <w:color w:val="000000"/>
          <w:shd w:val="clear" w:color="auto" w:fill="FFFFFF"/>
        </w:rPr>
        <w:t>Burden of Persuasion</w:t>
      </w:r>
      <w:r w:rsidRPr="00652F57">
        <w:rPr>
          <w:rFonts w:eastAsiaTheme="minorEastAsia" w:hAnsiTheme="minorEastAsia"/>
          <w:color w:val="000000"/>
          <w:shd w:val="clear" w:color="auto" w:fill="FFFFFF"/>
        </w:rPr>
        <w:t>）。說服責任又有程度上的差別，自難易而作有「無庸置疑」（</w:t>
      </w:r>
      <w:r w:rsidRPr="00652F57">
        <w:rPr>
          <w:rFonts w:eastAsiaTheme="minorEastAsia"/>
          <w:color w:val="000000"/>
          <w:shd w:val="clear" w:color="auto" w:fill="FFFFFF"/>
        </w:rPr>
        <w:t>Beyond a Reasonable Doubt</w:t>
      </w:r>
      <w:r w:rsidRPr="00652F57">
        <w:rPr>
          <w:rFonts w:eastAsiaTheme="minorEastAsia" w:hAnsiTheme="minorEastAsia"/>
          <w:color w:val="000000"/>
          <w:shd w:val="clear" w:color="auto" w:fill="FFFFFF"/>
        </w:rPr>
        <w:t>）、「證據明確」（</w:t>
      </w:r>
      <w:r w:rsidRPr="00652F57">
        <w:rPr>
          <w:rFonts w:eastAsiaTheme="minorEastAsia"/>
          <w:color w:val="000000"/>
          <w:shd w:val="clear" w:color="auto" w:fill="FFFFFF"/>
        </w:rPr>
        <w:t>Clear and Convincing Evidence</w:t>
      </w:r>
      <w:r w:rsidRPr="00652F57">
        <w:rPr>
          <w:rFonts w:eastAsiaTheme="minorEastAsia" w:hAnsiTheme="minorEastAsia"/>
          <w:color w:val="000000"/>
          <w:shd w:val="clear" w:color="auto" w:fill="FFFFFF"/>
        </w:rPr>
        <w:t>）、「證據優勢」（</w:t>
      </w:r>
      <w:r w:rsidRPr="00652F57">
        <w:rPr>
          <w:rFonts w:eastAsiaTheme="minorEastAsia"/>
          <w:color w:val="000000"/>
          <w:shd w:val="clear" w:color="auto" w:fill="FFFFFF"/>
        </w:rPr>
        <w:t>Preponderance of Evidence</w:t>
      </w:r>
      <w:r w:rsidRPr="00652F57">
        <w:rPr>
          <w:rFonts w:eastAsiaTheme="minorEastAsia" w:hAnsiTheme="minorEastAsia"/>
          <w:color w:val="000000"/>
          <w:shd w:val="clear" w:color="auto" w:fill="FFFFFF"/>
        </w:rPr>
        <w:t>）等三種不同程度</w:t>
      </w:r>
      <w:r w:rsidRPr="00652F57">
        <w:rPr>
          <w:rStyle w:val="ad"/>
          <w:rFonts w:eastAsiaTheme="minorEastAsia"/>
          <w:color w:val="000000"/>
          <w:shd w:val="clear" w:color="auto" w:fill="FFFFFF"/>
        </w:rPr>
        <w:footnoteReference w:id="55"/>
      </w:r>
      <w:r w:rsidRPr="00652F57">
        <w:rPr>
          <w:rFonts w:eastAsiaTheme="minorEastAsia" w:hAnsiTheme="minorEastAsia"/>
          <w:color w:val="000000"/>
          <w:shd w:val="clear" w:color="auto" w:fill="FFFFFF"/>
        </w:rPr>
        <w:t>。其說服的對象是裁判者以及陪審團，若不能說服裁判者其主張為真實，則裁判者就必須就該待證事實作出其敗訴的判決</w:t>
      </w:r>
      <w:r w:rsidRPr="00652F57">
        <w:rPr>
          <w:rStyle w:val="ad"/>
          <w:rFonts w:eastAsiaTheme="minorEastAsia"/>
          <w:color w:val="000000"/>
          <w:shd w:val="clear" w:color="auto" w:fill="FFFFFF"/>
        </w:rPr>
        <w:footnoteReference w:id="56"/>
      </w:r>
      <w:r w:rsidRPr="00652F57">
        <w:rPr>
          <w:rFonts w:eastAsiaTheme="minorEastAsia" w:hAnsiTheme="minorEastAsia"/>
          <w:color w:val="000000"/>
          <w:shd w:val="clear" w:color="auto" w:fill="FFFFFF"/>
        </w:rPr>
        <w:t>。以下就裁判者被說服的「確信」程度的不同分述：</w:t>
      </w:r>
    </w:p>
    <w:p w:rsidR="00A2149D" w:rsidRPr="00652F57" w:rsidRDefault="00A2149D" w:rsidP="00A2149D">
      <w:pPr>
        <w:pStyle w:val="5"/>
        <w:rPr>
          <w:shd w:val="clear" w:color="auto" w:fill="FFFFFF"/>
        </w:rPr>
      </w:pPr>
      <w:bookmarkStart w:id="70" w:name="_Toc402295352"/>
      <w:bookmarkStart w:id="71" w:name="_Toc405996353"/>
      <w:r>
        <w:rPr>
          <w:rFonts w:hAnsiTheme="minorEastAsia" w:hint="eastAsia"/>
          <w:shd w:val="clear" w:color="auto" w:fill="FFFFFF"/>
        </w:rPr>
        <w:t>(1)</w:t>
      </w:r>
      <w:r w:rsidRPr="00652F57">
        <w:rPr>
          <w:rFonts w:hAnsiTheme="minorEastAsia"/>
          <w:shd w:val="clear" w:color="auto" w:fill="FFFFFF"/>
        </w:rPr>
        <w:t>「無庸置疑」（</w:t>
      </w:r>
      <w:r w:rsidRPr="00652F57">
        <w:rPr>
          <w:shd w:val="clear" w:color="auto" w:fill="FFFFFF"/>
        </w:rPr>
        <w:t>Beyond a Reasonable Doubt</w:t>
      </w:r>
      <w:r w:rsidRPr="00652F57">
        <w:rPr>
          <w:rFonts w:hAnsiTheme="minorEastAsia"/>
          <w:shd w:val="clear" w:color="auto" w:fill="FFFFFF"/>
        </w:rPr>
        <w:t>）</w:t>
      </w:r>
      <w:bookmarkEnd w:id="70"/>
      <w:bookmarkEnd w:id="71"/>
    </w:p>
    <w:p w:rsidR="00A2149D" w:rsidRPr="00652F57" w:rsidRDefault="00A2149D" w:rsidP="00A2149D">
      <w:pPr>
        <w:autoSpaceDE w:val="0"/>
        <w:autoSpaceDN w:val="0"/>
        <w:adjustRightInd w:val="0"/>
        <w:ind w:firstLineChars="177" w:firstLine="425"/>
        <w:rPr>
          <w:rFonts w:eastAsiaTheme="minorEastAsia"/>
          <w:kern w:val="0"/>
        </w:rPr>
      </w:pPr>
      <w:r w:rsidRPr="00652F57">
        <w:rPr>
          <w:rFonts w:eastAsiaTheme="minorEastAsia" w:hAnsiTheme="minorEastAsia"/>
          <w:color w:val="000000"/>
          <w:shd w:val="clear" w:color="auto" w:fill="FFFFFF"/>
        </w:rPr>
        <w:t>所謂的「無庸置疑」者，乃負此舉證責任者，必須說服裁判者至確信、無合理的懷疑其主張可能為不實的程度，始盡舉證責任</w:t>
      </w:r>
      <w:r w:rsidRPr="00652F57">
        <w:rPr>
          <w:rStyle w:val="ad"/>
          <w:rFonts w:eastAsiaTheme="minorEastAsia"/>
          <w:color w:val="000000"/>
          <w:shd w:val="clear" w:color="auto" w:fill="FFFFFF"/>
        </w:rPr>
        <w:footnoteReference w:id="57"/>
      </w:r>
      <w:r w:rsidRPr="00652F57">
        <w:rPr>
          <w:rFonts w:eastAsiaTheme="minorEastAsia" w:hAnsiTheme="minorEastAsia"/>
          <w:color w:val="000000"/>
          <w:shd w:val="clear" w:color="auto" w:fill="FFFFFF"/>
        </w:rPr>
        <w:t>。</w:t>
      </w:r>
      <w:r w:rsidRPr="00652F57">
        <w:rPr>
          <w:rFonts w:eastAsiaTheme="minorEastAsia" w:hAnsiTheme="minorEastAsia"/>
          <w:kern w:val="0"/>
        </w:rPr>
        <w:t>例如檢察官對於被告犯罪事實所提之證據，無論如何均無法使法院得到無庸置疑之判決，此際，檢察官所提出之證據，並未使法院產生足以判決被告有罪之合理基礎，從而，法院當無庸再針對檢察官所提出之證據為判斷，即無庸針對各該證據為實</w:t>
      </w:r>
      <w:r w:rsidRPr="00652F57">
        <w:rPr>
          <w:rStyle w:val="ad"/>
          <w:rFonts w:eastAsiaTheme="minorEastAsia"/>
          <w:kern w:val="0"/>
        </w:rPr>
        <w:footnoteReference w:id="58"/>
      </w:r>
      <w:r w:rsidRPr="00652F57">
        <w:rPr>
          <w:rFonts w:eastAsiaTheme="minorEastAsia" w:hAnsiTheme="minorEastAsia"/>
          <w:kern w:val="0"/>
        </w:rPr>
        <w:t>。</w:t>
      </w:r>
    </w:p>
    <w:p w:rsidR="00A2149D" w:rsidRPr="00652F57" w:rsidRDefault="00A2149D" w:rsidP="00A2149D">
      <w:pPr>
        <w:tabs>
          <w:tab w:val="left" w:pos="426"/>
        </w:tabs>
        <w:autoSpaceDE w:val="0"/>
        <w:autoSpaceDN w:val="0"/>
        <w:adjustRightInd w:val="0"/>
        <w:rPr>
          <w:rFonts w:eastAsiaTheme="minorEastAsia"/>
          <w:color w:val="000000"/>
          <w:shd w:val="clear" w:color="auto" w:fill="FFFFFF"/>
        </w:rPr>
      </w:pPr>
      <w:r w:rsidRPr="00652F57">
        <w:rPr>
          <w:rFonts w:eastAsiaTheme="minorEastAsia" w:hAnsiTheme="minorEastAsia"/>
          <w:kern w:val="0"/>
        </w:rPr>
        <w:t>質之審理。</w:t>
      </w:r>
    </w:p>
    <w:p w:rsidR="00A2149D" w:rsidRPr="00652F57" w:rsidRDefault="00A2149D" w:rsidP="00A2149D">
      <w:pPr>
        <w:pStyle w:val="5"/>
        <w:rPr>
          <w:shd w:val="clear" w:color="auto" w:fill="FFFFFF"/>
        </w:rPr>
      </w:pPr>
      <w:bookmarkStart w:id="72" w:name="_Toc402295353"/>
      <w:bookmarkStart w:id="73" w:name="_Toc405996354"/>
      <w:r>
        <w:rPr>
          <w:rFonts w:hAnsiTheme="minorEastAsia" w:hint="eastAsia"/>
          <w:shd w:val="clear" w:color="auto" w:fill="FFFFFF"/>
        </w:rPr>
        <w:t>(2)</w:t>
      </w:r>
      <w:r w:rsidRPr="00652F57">
        <w:rPr>
          <w:rFonts w:hAnsiTheme="minorEastAsia"/>
          <w:shd w:val="clear" w:color="auto" w:fill="FFFFFF"/>
        </w:rPr>
        <w:t>「證據優勢」（</w:t>
      </w:r>
      <w:r w:rsidRPr="00652F57">
        <w:rPr>
          <w:shd w:val="clear" w:color="auto" w:fill="FFFFFF"/>
        </w:rPr>
        <w:t>Preponderance of Evidence</w:t>
      </w:r>
      <w:r w:rsidRPr="00652F57">
        <w:rPr>
          <w:rFonts w:hAnsiTheme="minorEastAsia"/>
          <w:shd w:val="clear" w:color="auto" w:fill="FFFFFF"/>
        </w:rPr>
        <w:t>）</w:t>
      </w:r>
      <w:bookmarkEnd w:id="72"/>
      <w:bookmarkEnd w:id="73"/>
    </w:p>
    <w:p w:rsidR="00A2149D" w:rsidRPr="00652F57" w:rsidRDefault="00A2149D" w:rsidP="00A2149D">
      <w:pPr>
        <w:tabs>
          <w:tab w:val="left" w:pos="426"/>
        </w:tabs>
        <w:autoSpaceDE w:val="0"/>
        <w:autoSpaceDN w:val="0"/>
        <w:adjustRightInd w:val="0"/>
        <w:ind w:firstLineChars="177" w:firstLine="425"/>
        <w:rPr>
          <w:rFonts w:eastAsiaTheme="minorEastAsia"/>
          <w:color w:val="000000"/>
          <w:shd w:val="clear" w:color="auto" w:fill="FFFFFF"/>
        </w:rPr>
      </w:pPr>
      <w:r w:rsidRPr="00652F57">
        <w:rPr>
          <w:rFonts w:eastAsiaTheme="minorEastAsia" w:hAnsiTheme="minorEastAsia"/>
          <w:color w:val="000000"/>
          <w:shd w:val="clear" w:color="auto" w:fill="FFFFFF"/>
        </w:rPr>
        <w:t>「證據優勢」之說服責任，負此舉證責任者，就待證事實所提出的證據，僅須較對照更具說服力，即為優勢，至於能否使裁判者達到確信，則非所問</w:t>
      </w:r>
      <w:r w:rsidRPr="00652F57">
        <w:rPr>
          <w:rStyle w:val="ad"/>
          <w:rFonts w:eastAsiaTheme="minorEastAsia"/>
          <w:color w:val="000000"/>
          <w:shd w:val="clear" w:color="auto" w:fill="FFFFFF"/>
        </w:rPr>
        <w:footnoteReference w:id="59"/>
      </w:r>
      <w:r w:rsidRPr="00652F57">
        <w:rPr>
          <w:rFonts w:eastAsiaTheme="minorEastAsia" w:hAnsiTheme="minorEastAsia"/>
          <w:color w:val="000000"/>
          <w:shd w:val="clear" w:color="auto" w:fill="FFFFFF"/>
        </w:rPr>
        <w:t>。</w:t>
      </w:r>
    </w:p>
    <w:p w:rsidR="00A2149D" w:rsidRPr="00652F57" w:rsidRDefault="00A2149D" w:rsidP="00A2149D">
      <w:pPr>
        <w:pStyle w:val="5"/>
        <w:rPr>
          <w:kern w:val="0"/>
        </w:rPr>
      </w:pPr>
      <w:bookmarkStart w:id="74" w:name="_Toc402295354"/>
      <w:bookmarkStart w:id="75" w:name="_Toc405996355"/>
      <w:r>
        <w:rPr>
          <w:rFonts w:hAnsiTheme="minorEastAsia" w:hint="eastAsia"/>
          <w:shd w:val="clear" w:color="auto" w:fill="FFFFFF"/>
        </w:rPr>
        <w:t>(3)</w:t>
      </w:r>
      <w:r w:rsidRPr="00652F57">
        <w:rPr>
          <w:rFonts w:hAnsiTheme="minorEastAsia"/>
          <w:shd w:val="clear" w:color="auto" w:fill="FFFFFF"/>
        </w:rPr>
        <w:t>「證據明確」（</w:t>
      </w:r>
      <w:r w:rsidRPr="00652F57">
        <w:rPr>
          <w:shd w:val="clear" w:color="auto" w:fill="FFFFFF"/>
        </w:rPr>
        <w:t>Clear and Convincing Evidence</w:t>
      </w:r>
      <w:r w:rsidRPr="00652F57">
        <w:rPr>
          <w:rFonts w:hAnsiTheme="minorEastAsia"/>
          <w:shd w:val="clear" w:color="auto" w:fill="FFFFFF"/>
        </w:rPr>
        <w:t>）</w:t>
      </w:r>
      <w:bookmarkEnd w:id="74"/>
      <w:bookmarkEnd w:id="75"/>
    </w:p>
    <w:p w:rsidR="00A2149D" w:rsidRPr="00652F57" w:rsidRDefault="00A2149D" w:rsidP="00A2149D">
      <w:pPr>
        <w:autoSpaceDE w:val="0"/>
        <w:autoSpaceDN w:val="0"/>
        <w:adjustRightInd w:val="0"/>
        <w:ind w:firstLineChars="236" w:firstLine="566"/>
        <w:rPr>
          <w:rFonts w:eastAsiaTheme="minorEastAsia"/>
          <w:color w:val="000000"/>
          <w:shd w:val="clear" w:color="auto" w:fill="FFFFFF"/>
        </w:rPr>
      </w:pPr>
      <w:r w:rsidRPr="00652F57">
        <w:rPr>
          <w:rFonts w:eastAsiaTheme="minorEastAsia" w:hAnsiTheme="minorEastAsia"/>
          <w:kern w:val="0"/>
        </w:rPr>
        <w:t>此種證據必須明確，而且極具說服力。其證明的程度介於</w:t>
      </w:r>
      <w:r w:rsidRPr="00652F57">
        <w:rPr>
          <w:rFonts w:eastAsiaTheme="minorEastAsia" w:hAnsiTheme="minorEastAsia"/>
          <w:color w:val="000000"/>
          <w:shd w:val="clear" w:color="auto" w:fill="FFFFFF"/>
        </w:rPr>
        <w:t>「無庸置疑」與「證據優勢」兩者之間</w:t>
      </w:r>
      <w:r w:rsidRPr="00652F57">
        <w:rPr>
          <w:rStyle w:val="ad"/>
          <w:rFonts w:eastAsiaTheme="minorEastAsia"/>
          <w:color w:val="000000"/>
          <w:shd w:val="clear" w:color="auto" w:fill="FFFFFF"/>
        </w:rPr>
        <w:footnoteReference w:id="60"/>
      </w:r>
      <w:r w:rsidRPr="00652F57">
        <w:rPr>
          <w:rFonts w:eastAsiaTheme="minorEastAsia" w:hAnsiTheme="minorEastAsia"/>
          <w:color w:val="000000"/>
          <w:shd w:val="clear" w:color="auto" w:fill="FFFFFF"/>
        </w:rPr>
        <w:t>。</w:t>
      </w:r>
    </w:p>
    <w:p w:rsidR="00A2149D" w:rsidRPr="00652F57" w:rsidRDefault="00A2149D" w:rsidP="00A2149D">
      <w:pPr>
        <w:pStyle w:val="5"/>
        <w:rPr>
          <w:rFonts w:ascii="Times New Roman" w:hAnsi="Times New Roman" w:cs="Times New Roman"/>
          <w:shd w:val="clear" w:color="auto" w:fill="FFFFFF"/>
        </w:rPr>
      </w:pPr>
      <w:bookmarkStart w:id="76" w:name="_Toc405996356"/>
      <w:r>
        <w:rPr>
          <w:rFonts w:ascii="Times New Roman" w:cs="Times New Roman" w:hint="eastAsia"/>
          <w:shd w:val="clear" w:color="auto" w:fill="FFFFFF"/>
        </w:rPr>
        <w:t>(</w:t>
      </w:r>
      <w:r>
        <w:rPr>
          <w:rFonts w:hint="eastAsia"/>
          <w:shd w:val="clear" w:color="auto" w:fill="FFFFFF"/>
        </w:rPr>
        <w:t>4)</w:t>
      </w:r>
      <w:r>
        <w:rPr>
          <w:rFonts w:hint="eastAsia"/>
          <w:shd w:val="clear" w:color="auto" w:fill="FFFFFF"/>
        </w:rPr>
        <w:t>舉證程度</w:t>
      </w:r>
      <w:bookmarkEnd w:id="76"/>
    </w:p>
    <w:p w:rsidR="00A2149D" w:rsidRPr="00652F57" w:rsidRDefault="00A2149D" w:rsidP="00A2149D">
      <w:pPr>
        <w:autoSpaceDE w:val="0"/>
        <w:autoSpaceDN w:val="0"/>
        <w:adjustRightInd w:val="0"/>
        <w:ind w:firstLineChars="236" w:firstLine="566"/>
        <w:rPr>
          <w:rFonts w:eastAsiaTheme="minorEastAsia"/>
          <w:color w:val="000000"/>
          <w:shd w:val="clear" w:color="auto" w:fill="FFFFFF"/>
        </w:rPr>
      </w:pPr>
      <w:r w:rsidRPr="00652F57">
        <w:rPr>
          <w:rFonts w:eastAsiaTheme="minorEastAsia" w:hAnsiTheme="minorEastAsia"/>
          <w:color w:val="000000"/>
          <w:shd w:val="clear" w:color="auto" w:fill="FFFFFF"/>
        </w:rPr>
        <w:t>綜上所述，所謂優勢證據（</w:t>
      </w:r>
      <w:r w:rsidRPr="00652F57">
        <w:rPr>
          <w:rFonts w:eastAsiaTheme="minorEastAsia"/>
          <w:color w:val="000000"/>
          <w:shd w:val="clear" w:color="auto" w:fill="FFFFFF"/>
        </w:rPr>
        <w:t>Preponderance of Evidence</w:t>
      </w:r>
      <w:r w:rsidRPr="00652F57">
        <w:rPr>
          <w:rFonts w:eastAsiaTheme="minorEastAsia" w:hAnsiTheme="minorEastAsia"/>
          <w:color w:val="000000"/>
          <w:shd w:val="clear" w:color="auto" w:fill="FFFFFF"/>
        </w:rPr>
        <w:t>），係指證據能力超過</w:t>
      </w:r>
      <w:r w:rsidRPr="00652F57">
        <w:rPr>
          <w:rFonts w:eastAsiaTheme="minorEastAsia"/>
          <w:color w:val="000000"/>
          <w:shd w:val="clear" w:color="auto" w:fill="FFFFFF"/>
        </w:rPr>
        <w:t>50%</w:t>
      </w:r>
      <w:r w:rsidRPr="00652F57">
        <w:rPr>
          <w:rFonts w:eastAsiaTheme="minorEastAsia" w:hAnsiTheme="minorEastAsia"/>
          <w:color w:val="000000"/>
          <w:shd w:val="clear" w:color="auto" w:fill="FFFFFF"/>
        </w:rPr>
        <w:t>以上，亦即可提出超過半數以上證據的一方即可以獲得勝訴</w:t>
      </w:r>
      <w:r w:rsidRPr="00652F57">
        <w:rPr>
          <w:rStyle w:val="ad"/>
          <w:rFonts w:eastAsiaTheme="minorEastAsia"/>
          <w:color w:val="000000"/>
          <w:shd w:val="clear" w:color="auto" w:fill="FFFFFF"/>
        </w:rPr>
        <w:footnoteReference w:id="61"/>
      </w:r>
      <w:r w:rsidRPr="00652F57">
        <w:rPr>
          <w:rFonts w:eastAsiaTheme="minorEastAsia" w:hAnsiTheme="minorEastAsia"/>
          <w:color w:val="000000"/>
          <w:shd w:val="clear" w:color="auto" w:fill="FFFFFF"/>
        </w:rPr>
        <w:t>。而所謂的無合理懷疑（</w:t>
      </w:r>
      <w:r w:rsidRPr="00652F57">
        <w:rPr>
          <w:rFonts w:eastAsiaTheme="minorEastAsia"/>
          <w:color w:val="000000"/>
          <w:shd w:val="clear" w:color="auto" w:fill="FFFFFF"/>
        </w:rPr>
        <w:t>Beyond a Reasonable Doubt</w:t>
      </w:r>
      <w:r w:rsidRPr="00652F57">
        <w:rPr>
          <w:rFonts w:eastAsiaTheme="minorEastAsia" w:hAnsiTheme="minorEastAsia"/>
          <w:color w:val="000000"/>
          <w:shd w:val="clear" w:color="auto" w:fill="FFFFFF"/>
        </w:rPr>
        <w:t>），則是控方需逐一證明，其所提出的證據毫無可合理懷疑之疑點，如有任何可合理懷疑之疑點，則不能判定被告有罪，故其證據要求程度幾近</w:t>
      </w:r>
      <w:r w:rsidRPr="00652F57">
        <w:rPr>
          <w:rFonts w:eastAsiaTheme="minorEastAsia"/>
          <w:color w:val="000000"/>
          <w:shd w:val="clear" w:color="auto" w:fill="FFFFFF"/>
        </w:rPr>
        <w:t>90~100%</w:t>
      </w:r>
      <w:r w:rsidRPr="00652F57">
        <w:rPr>
          <w:rStyle w:val="ad"/>
          <w:rFonts w:eastAsiaTheme="minorEastAsia"/>
          <w:color w:val="000000"/>
          <w:shd w:val="clear" w:color="auto" w:fill="FFFFFF"/>
        </w:rPr>
        <w:footnoteReference w:id="62"/>
      </w:r>
      <w:r w:rsidRPr="00652F57">
        <w:rPr>
          <w:rFonts w:eastAsiaTheme="minorEastAsia" w:hAnsiTheme="minorEastAsia"/>
          <w:color w:val="000000"/>
          <w:shd w:val="clear" w:color="auto" w:fill="FFFFFF"/>
        </w:rPr>
        <w:t>。而「證據明確」（</w:t>
      </w:r>
      <w:r w:rsidRPr="00652F57">
        <w:rPr>
          <w:rFonts w:eastAsiaTheme="minorEastAsia"/>
          <w:color w:val="000000"/>
          <w:shd w:val="clear" w:color="auto" w:fill="FFFFFF"/>
        </w:rPr>
        <w:t>Clear and Convincing Evidence</w:t>
      </w:r>
      <w:r w:rsidRPr="00652F57">
        <w:rPr>
          <w:rFonts w:eastAsiaTheme="minorEastAsia" w:hAnsiTheme="minorEastAsia"/>
          <w:color w:val="000000"/>
          <w:shd w:val="clear" w:color="auto" w:fill="FFFFFF"/>
        </w:rPr>
        <w:t>）其程度則是是約略超過</w:t>
      </w:r>
      <w:r w:rsidRPr="00652F57">
        <w:rPr>
          <w:rFonts w:eastAsiaTheme="minorEastAsia"/>
          <w:color w:val="000000"/>
          <w:shd w:val="clear" w:color="auto" w:fill="FFFFFF"/>
        </w:rPr>
        <w:t>70%</w:t>
      </w:r>
      <w:r w:rsidRPr="00652F57">
        <w:rPr>
          <w:rFonts w:eastAsiaTheme="minorEastAsia" w:hAnsiTheme="minorEastAsia"/>
          <w:color w:val="000000"/>
          <w:shd w:val="clear" w:color="auto" w:fill="FFFFFF"/>
        </w:rPr>
        <w:t>以上。</w:t>
      </w:r>
    </w:p>
    <w:p w:rsidR="00A2149D" w:rsidRPr="00A2149D" w:rsidRDefault="00A2149D" w:rsidP="00A2149D">
      <w:pPr>
        <w:autoSpaceDE w:val="0"/>
        <w:autoSpaceDN w:val="0"/>
        <w:adjustRightInd w:val="0"/>
        <w:ind w:firstLineChars="236" w:firstLine="566"/>
        <w:rPr>
          <w:rFonts w:eastAsiaTheme="minorEastAsia"/>
          <w:color w:val="000000"/>
          <w:shd w:val="clear" w:color="auto" w:fill="FFFFFF"/>
        </w:rPr>
      </w:pPr>
      <w:r w:rsidRPr="00652F57">
        <w:rPr>
          <w:rFonts w:eastAsiaTheme="minorEastAsia" w:hAnsiTheme="minorEastAsia"/>
          <w:color w:val="000000"/>
          <w:shd w:val="clear" w:color="auto" w:fill="FFFFFF"/>
        </w:rPr>
        <w:t>一般而言，在美國的舉證說服程度可為三種，亦即「無合理懷疑」、「證據明確」、「證據優勢」。例如，其民事私人之間的金錢糾紛，其舉證責任就只要達到「證據優勢」即可</w:t>
      </w:r>
      <w:r w:rsidRPr="00652F57">
        <w:rPr>
          <w:rStyle w:val="ad"/>
          <w:rFonts w:eastAsiaTheme="minorEastAsia"/>
          <w:color w:val="000000"/>
          <w:shd w:val="clear" w:color="auto" w:fill="FFFFFF"/>
        </w:rPr>
        <w:footnoteReference w:id="63"/>
      </w:r>
      <w:r w:rsidRPr="00652F57">
        <w:rPr>
          <w:rFonts w:eastAsiaTheme="minorEastAsia" w:hAnsiTheme="minorEastAsia"/>
          <w:color w:val="000000"/>
          <w:shd w:val="clear" w:color="auto" w:fill="FFFFFF"/>
        </w:rPr>
        <w:t>。另外一方面，若在刑事案件，為了避免法院在裁判上稍一閃失就造成人身自由上的侵害，其舉證程度就相對高達許多而需採「無庸置疑」的標準</w:t>
      </w:r>
      <w:r w:rsidRPr="00652F57">
        <w:rPr>
          <w:rStyle w:val="ad"/>
          <w:rFonts w:eastAsiaTheme="minorEastAsia"/>
          <w:color w:val="000000"/>
          <w:shd w:val="clear" w:color="auto" w:fill="FFFFFF"/>
        </w:rPr>
        <w:footnoteReference w:id="64"/>
      </w:r>
      <w:r w:rsidRPr="00652F57">
        <w:rPr>
          <w:rFonts w:eastAsiaTheme="minorEastAsia" w:hAnsiTheme="minorEastAsia"/>
          <w:color w:val="000000"/>
          <w:shd w:val="clear" w:color="auto" w:fill="FFFFFF"/>
        </w:rPr>
        <w:t>。而「證據明確」原則相對而言就比較少用，通常在民事糾紛涉及詐欺（</w:t>
      </w:r>
      <w:r w:rsidRPr="00652F57">
        <w:rPr>
          <w:rFonts w:eastAsiaTheme="minorEastAsia"/>
          <w:color w:val="000000"/>
          <w:shd w:val="clear" w:color="auto" w:fill="FFFFFF"/>
        </w:rPr>
        <w:t>Fraud</w:t>
      </w:r>
      <w:r w:rsidRPr="00652F57">
        <w:rPr>
          <w:rFonts w:eastAsiaTheme="minorEastAsia" w:hAnsiTheme="minorEastAsia"/>
          <w:color w:val="000000"/>
          <w:shd w:val="clear" w:color="auto" w:fill="FFFFFF"/>
        </w:rPr>
        <w:t>）或者準刑事案件（</w:t>
      </w:r>
      <w:r w:rsidRPr="00652F57">
        <w:rPr>
          <w:rFonts w:eastAsiaTheme="minorEastAsia"/>
          <w:color w:val="000000"/>
          <w:shd w:val="clear" w:color="auto" w:fill="FFFFFF"/>
        </w:rPr>
        <w:t>Quasi-Criminal</w:t>
      </w:r>
      <w:r w:rsidRPr="00652F57">
        <w:rPr>
          <w:rFonts w:eastAsiaTheme="minorEastAsia" w:hAnsiTheme="minorEastAsia"/>
          <w:color w:val="000000"/>
          <w:shd w:val="clear" w:color="auto" w:fill="FFFFFF"/>
        </w:rPr>
        <w:t>）時才有機會採用此標準</w:t>
      </w:r>
      <w:r w:rsidRPr="00652F57">
        <w:rPr>
          <w:rStyle w:val="ad"/>
          <w:rFonts w:eastAsiaTheme="minorEastAsia"/>
          <w:color w:val="000000"/>
          <w:shd w:val="clear" w:color="auto" w:fill="FFFFFF"/>
        </w:rPr>
        <w:footnoteReference w:id="65"/>
      </w:r>
      <w:r w:rsidRPr="00652F57">
        <w:rPr>
          <w:rFonts w:eastAsiaTheme="minorEastAsia" w:hAnsiTheme="minorEastAsia"/>
          <w:color w:val="000000"/>
          <w:shd w:val="clear" w:color="auto" w:fill="FFFFFF"/>
        </w:rPr>
        <w:t>。因為比起金錢上之損失，這種類型涉及的利益相對實質重要，採取較高的舉證責任標準，可避免裁判上誤判而讓一人聲譽受到重大影響</w:t>
      </w:r>
      <w:r w:rsidRPr="00652F57">
        <w:rPr>
          <w:rStyle w:val="ad"/>
          <w:rFonts w:eastAsiaTheme="minorEastAsia"/>
          <w:color w:val="000000"/>
          <w:shd w:val="clear" w:color="auto" w:fill="FFFFFF"/>
        </w:rPr>
        <w:footnoteReference w:id="66"/>
      </w:r>
      <w:r w:rsidRPr="00652F57">
        <w:rPr>
          <w:rFonts w:eastAsiaTheme="minorEastAsia" w:hAnsiTheme="minorEastAsia"/>
          <w:color w:val="000000"/>
          <w:shd w:val="clear" w:color="auto" w:fill="FFFFFF"/>
        </w:rPr>
        <w:t>。</w:t>
      </w:r>
    </w:p>
    <w:p w:rsidR="00A2149D" w:rsidRPr="00652F57" w:rsidRDefault="00A2149D" w:rsidP="00A2149D">
      <w:pPr>
        <w:pStyle w:val="4"/>
        <w:rPr>
          <w:shd w:val="clear" w:color="auto" w:fill="FFFFFF"/>
        </w:rPr>
      </w:pPr>
      <w:bookmarkStart w:id="77" w:name="_Toc402295356"/>
      <w:bookmarkStart w:id="78" w:name="_Toc405996357"/>
      <w:r>
        <w:rPr>
          <w:rFonts w:hAnsiTheme="minorEastAsia" w:hint="eastAsia"/>
          <w:shd w:val="clear" w:color="auto" w:fill="FFFFFF"/>
        </w:rPr>
        <w:t>2.</w:t>
      </w:r>
      <w:r w:rsidRPr="00652F57">
        <w:rPr>
          <w:shd w:val="clear" w:color="auto" w:fill="FFFFFF"/>
        </w:rPr>
        <w:t xml:space="preserve"> 1979</w:t>
      </w:r>
      <w:r w:rsidRPr="00652F57">
        <w:rPr>
          <w:rFonts w:hAnsiTheme="minorEastAsia"/>
          <w:shd w:val="clear" w:color="auto" w:fill="FFFFFF"/>
        </w:rPr>
        <w:t>年</w:t>
      </w:r>
      <w:r>
        <w:rPr>
          <w:rFonts w:hAnsiTheme="minorEastAsia" w:hint="eastAsia"/>
          <w:shd w:val="clear" w:color="auto" w:fill="FFFFFF"/>
        </w:rPr>
        <w:t>聯邦最高法院</w:t>
      </w:r>
      <w:r w:rsidRPr="00652F57">
        <w:rPr>
          <w:shd w:val="clear" w:color="auto" w:fill="FFFFFF"/>
        </w:rPr>
        <w:t>Addington v. Texas</w:t>
      </w:r>
      <w:r w:rsidRPr="00652F57">
        <w:rPr>
          <w:rFonts w:hAnsiTheme="minorEastAsia"/>
          <w:shd w:val="clear" w:color="auto" w:fill="FFFFFF"/>
        </w:rPr>
        <w:t>案</w:t>
      </w:r>
      <w:r w:rsidRPr="00652F57">
        <w:rPr>
          <w:rStyle w:val="ad"/>
          <w:rFonts w:ascii="Times New Roman" w:eastAsiaTheme="minorEastAsia" w:hAnsi="Times New Roman" w:cs="Times New Roman"/>
          <w:color w:val="000000"/>
          <w:szCs w:val="28"/>
          <w:shd w:val="clear" w:color="auto" w:fill="FFFFFF"/>
        </w:rPr>
        <w:footnoteReference w:id="67"/>
      </w:r>
      <w:bookmarkEnd w:id="77"/>
      <w:bookmarkEnd w:id="78"/>
    </w:p>
    <w:p w:rsidR="00A2149D" w:rsidRPr="00652F57" w:rsidRDefault="00A2149D" w:rsidP="00A2149D">
      <w:pPr>
        <w:autoSpaceDE w:val="0"/>
        <w:autoSpaceDN w:val="0"/>
        <w:adjustRightInd w:val="0"/>
        <w:ind w:firstLineChars="177" w:firstLine="425"/>
        <w:rPr>
          <w:rFonts w:eastAsiaTheme="minorEastAsia"/>
          <w:color w:val="000000"/>
          <w:shd w:val="clear" w:color="auto" w:fill="FFFFFF"/>
        </w:rPr>
      </w:pPr>
      <w:r w:rsidRPr="00652F57">
        <w:rPr>
          <w:rFonts w:eastAsiaTheme="minorEastAsia" w:hAnsiTheme="minorEastAsia"/>
          <w:color w:val="000000"/>
          <w:shd w:val="clear" w:color="auto" w:fill="FFFFFF"/>
        </w:rPr>
        <w:t>美國德州第一審法院（</w:t>
      </w:r>
      <w:r w:rsidRPr="00652F57">
        <w:rPr>
          <w:rFonts w:eastAsiaTheme="minorEastAsia"/>
          <w:color w:val="000000"/>
          <w:shd w:val="clear" w:color="auto" w:fill="FFFFFF"/>
        </w:rPr>
        <w:t>Trial Court</w:t>
      </w:r>
      <w:r w:rsidRPr="00652F57">
        <w:rPr>
          <w:rFonts w:eastAsiaTheme="minorEastAsia" w:hAnsiTheme="minorEastAsia"/>
          <w:color w:val="000000"/>
          <w:shd w:val="clear" w:color="auto" w:fill="FFFFFF"/>
        </w:rPr>
        <w:t>）針對精神病患的</w:t>
      </w:r>
      <w:r w:rsidRPr="00652F57">
        <w:rPr>
          <w:rFonts w:eastAsiaTheme="minorEastAsia"/>
          <w:color w:val="000000"/>
          <w:shd w:val="clear" w:color="auto" w:fill="FFFFFF"/>
        </w:rPr>
        <w:t>Addington</w:t>
      </w:r>
      <w:r w:rsidRPr="00652F57">
        <w:rPr>
          <w:rFonts w:eastAsiaTheme="minorEastAsia" w:hAnsiTheme="minorEastAsia"/>
          <w:color w:val="000000"/>
          <w:shd w:val="clear" w:color="auto" w:fill="FFFFFF"/>
        </w:rPr>
        <w:t>是否得以進行無限期的隔離（</w:t>
      </w:r>
      <w:r w:rsidRPr="00652F57">
        <w:rPr>
          <w:rFonts w:eastAsiaTheme="minorEastAsia"/>
          <w:color w:val="000000"/>
          <w:shd w:val="clear" w:color="auto" w:fill="FFFFFF"/>
        </w:rPr>
        <w:t>Indefinite Commitment</w:t>
      </w:r>
      <w:r w:rsidRPr="00652F57">
        <w:rPr>
          <w:rFonts w:eastAsiaTheme="minorEastAsia" w:hAnsiTheme="minorEastAsia"/>
          <w:color w:val="000000"/>
          <w:shd w:val="clear" w:color="auto" w:fill="FFFFFF"/>
        </w:rPr>
        <w:t>）進行討論，並以「證據明確」（</w:t>
      </w:r>
      <w:r w:rsidRPr="00652F57">
        <w:rPr>
          <w:rFonts w:eastAsiaTheme="minorEastAsia"/>
          <w:color w:val="000000"/>
          <w:shd w:val="clear" w:color="auto" w:fill="FFFFFF"/>
        </w:rPr>
        <w:t>Clear and Convincing Evidence</w:t>
      </w:r>
      <w:r w:rsidRPr="00652F57">
        <w:rPr>
          <w:rFonts w:eastAsiaTheme="minorEastAsia" w:hAnsiTheme="minorEastAsia"/>
          <w:color w:val="000000"/>
          <w:shd w:val="clear" w:color="auto" w:fill="FFFFFF"/>
        </w:rPr>
        <w:t>）的舉證程度，將</w:t>
      </w:r>
      <w:r w:rsidRPr="00652F57">
        <w:rPr>
          <w:rFonts w:eastAsiaTheme="minorEastAsia"/>
          <w:color w:val="000000"/>
          <w:shd w:val="clear" w:color="auto" w:fill="FFFFFF"/>
        </w:rPr>
        <w:t>Addington</w:t>
      </w:r>
      <w:r w:rsidRPr="00652F57">
        <w:rPr>
          <w:rFonts w:eastAsiaTheme="minorEastAsia" w:hAnsiTheme="minorEastAsia"/>
          <w:color w:val="000000"/>
          <w:shd w:val="clear" w:color="auto" w:fill="FFFFFF"/>
        </w:rPr>
        <w:t>移至醫院進行精神治療。隨後，</w:t>
      </w:r>
      <w:r w:rsidRPr="00652F57">
        <w:rPr>
          <w:rFonts w:eastAsiaTheme="minorEastAsia"/>
          <w:color w:val="000000"/>
          <w:shd w:val="clear" w:color="auto" w:fill="FFFFFF"/>
        </w:rPr>
        <w:t>Addington</w:t>
      </w:r>
      <w:r w:rsidRPr="00652F57">
        <w:rPr>
          <w:rFonts w:eastAsiaTheme="minorEastAsia" w:hAnsiTheme="minorEastAsia"/>
          <w:color w:val="000000"/>
          <w:shd w:val="clear" w:color="auto" w:fill="FFFFFF"/>
        </w:rPr>
        <w:t>向德州民事上訴法院（</w:t>
      </w:r>
      <w:r w:rsidRPr="00652F57">
        <w:rPr>
          <w:rFonts w:eastAsiaTheme="minorEastAsia"/>
          <w:color w:val="000000"/>
          <w:shd w:val="clear" w:color="auto" w:fill="FFFFFF"/>
        </w:rPr>
        <w:t>Court of Civil Appeals of Texas</w:t>
      </w:r>
      <w:r w:rsidRPr="00652F57">
        <w:rPr>
          <w:rFonts w:eastAsiaTheme="minorEastAsia" w:hAnsiTheme="minorEastAsia"/>
          <w:color w:val="000000"/>
          <w:shd w:val="clear" w:color="auto" w:fill="FFFFFF"/>
        </w:rPr>
        <w:t>）進行上訴，認為應以「無庸置疑」（</w:t>
      </w:r>
      <w:r w:rsidRPr="00652F57">
        <w:rPr>
          <w:rFonts w:eastAsiaTheme="minorEastAsia"/>
          <w:color w:val="000000"/>
          <w:shd w:val="clear" w:color="auto" w:fill="FFFFFF"/>
        </w:rPr>
        <w:t>Beyond a Reasonable Doubt</w:t>
      </w:r>
      <w:r w:rsidRPr="00652F57">
        <w:rPr>
          <w:rFonts w:eastAsiaTheme="minorEastAsia" w:hAnsiTheme="minorEastAsia"/>
          <w:color w:val="000000"/>
          <w:shd w:val="clear" w:color="auto" w:fill="FFFFFF"/>
        </w:rPr>
        <w:t>）的舉證程度來判斷是否進行強制治療。隨後該案繼續上訴至德州最高法院（</w:t>
      </w:r>
      <w:r w:rsidRPr="00652F57">
        <w:rPr>
          <w:rFonts w:eastAsiaTheme="minorEastAsia"/>
          <w:color w:val="000000"/>
          <w:shd w:val="clear" w:color="auto" w:fill="FFFFFF"/>
        </w:rPr>
        <w:t>The Supreme Court of Texas</w:t>
      </w:r>
      <w:r w:rsidRPr="00652F57">
        <w:rPr>
          <w:rFonts w:eastAsiaTheme="minorEastAsia" w:hAnsiTheme="minorEastAsia"/>
          <w:color w:val="000000"/>
          <w:shd w:val="clear" w:color="auto" w:fill="FFFFFF"/>
        </w:rPr>
        <w:t>），認為只要能說服法官和陪審團達到「證據明確」（</w:t>
      </w:r>
      <w:r w:rsidRPr="00652F57">
        <w:rPr>
          <w:rFonts w:eastAsiaTheme="minorEastAsia"/>
          <w:color w:val="000000"/>
          <w:shd w:val="clear" w:color="auto" w:fill="FFFFFF"/>
        </w:rPr>
        <w:t>Clear and Convincing Evidence</w:t>
      </w:r>
      <w:r w:rsidRPr="00652F57">
        <w:rPr>
          <w:rFonts w:eastAsiaTheme="minorEastAsia" w:hAnsiTheme="minorEastAsia"/>
          <w:color w:val="000000"/>
          <w:shd w:val="clear" w:color="auto" w:fill="FFFFFF"/>
        </w:rPr>
        <w:t>）原則時，即能對公民進行強制收容（</w:t>
      </w:r>
      <w:r w:rsidRPr="00652F57">
        <w:rPr>
          <w:rFonts w:eastAsiaTheme="minorEastAsia"/>
          <w:color w:val="000000"/>
          <w:shd w:val="clear" w:color="auto" w:fill="FFFFFF"/>
        </w:rPr>
        <w:t>Civil Commitment</w:t>
      </w:r>
      <w:r w:rsidRPr="00652F57">
        <w:rPr>
          <w:rFonts w:eastAsiaTheme="minorEastAsia" w:hAnsiTheme="minorEastAsia"/>
          <w:color w:val="000000"/>
          <w:shd w:val="clear" w:color="auto" w:fill="FFFFFF"/>
        </w:rPr>
        <w:t>）或者治療。</w:t>
      </w:r>
    </w:p>
    <w:p w:rsidR="00A2149D" w:rsidRPr="00652F57" w:rsidRDefault="00A2149D" w:rsidP="00A2149D">
      <w:pPr>
        <w:pStyle w:val="5"/>
        <w:rPr>
          <w:rFonts w:hAnsi="Times New Roman"/>
          <w:shd w:val="clear" w:color="auto" w:fill="FFFFFF"/>
        </w:rPr>
      </w:pPr>
      <w:bookmarkStart w:id="79" w:name="_Toc402295357"/>
      <w:bookmarkStart w:id="80" w:name="_Toc405996358"/>
      <w:r>
        <w:rPr>
          <w:rFonts w:hint="eastAsia"/>
          <w:shd w:val="clear" w:color="auto" w:fill="FFFFFF"/>
        </w:rPr>
        <w:t>(1)</w:t>
      </w:r>
      <w:bookmarkEnd w:id="79"/>
      <w:r>
        <w:rPr>
          <w:rFonts w:hint="eastAsia"/>
          <w:shd w:val="clear" w:color="auto" w:fill="FFFFFF"/>
        </w:rPr>
        <w:t>精神病患強制收容</w:t>
      </w:r>
      <w:bookmarkEnd w:id="80"/>
    </w:p>
    <w:p w:rsidR="00A2149D" w:rsidRPr="00652F57" w:rsidRDefault="00A2149D" w:rsidP="00A2149D">
      <w:pPr>
        <w:pStyle w:val="6"/>
        <w:rPr>
          <w:rFonts w:hAnsi="Times New Roman"/>
          <w:shd w:val="clear" w:color="auto" w:fill="FFFFFF"/>
        </w:rPr>
      </w:pPr>
      <w:r>
        <w:rPr>
          <w:rFonts w:hint="eastAsia"/>
          <w:shd w:val="clear" w:color="auto" w:fill="FFFFFF"/>
        </w:rPr>
        <w:t>a.</w:t>
      </w:r>
      <w:r w:rsidRPr="00652F57">
        <w:rPr>
          <w:shd w:val="clear" w:color="auto" w:fill="FFFFFF"/>
        </w:rPr>
        <w:t>提請專業醫生判斷</w:t>
      </w:r>
    </w:p>
    <w:p w:rsidR="00A2149D" w:rsidRPr="00652F57" w:rsidRDefault="00A2149D" w:rsidP="00A2149D">
      <w:pPr>
        <w:autoSpaceDE w:val="0"/>
        <w:autoSpaceDN w:val="0"/>
        <w:adjustRightInd w:val="0"/>
        <w:ind w:firstLineChars="177" w:firstLine="425"/>
        <w:rPr>
          <w:rFonts w:eastAsiaTheme="minorEastAsia"/>
          <w:color w:val="000000"/>
          <w:shd w:val="clear" w:color="auto" w:fill="FFFFFF"/>
        </w:rPr>
      </w:pPr>
      <w:r w:rsidRPr="00652F57">
        <w:rPr>
          <w:rFonts w:eastAsiaTheme="minorEastAsia" w:hAnsiTheme="minorEastAsia"/>
          <w:color w:val="000000"/>
          <w:shd w:val="clear" w:color="auto" w:fill="FFFFFF"/>
        </w:rPr>
        <w:t>在</w:t>
      </w:r>
      <w:r w:rsidRPr="00652F57">
        <w:rPr>
          <w:rFonts w:eastAsiaTheme="minorEastAsia"/>
          <w:color w:val="000000"/>
          <w:shd w:val="clear" w:color="auto" w:fill="FFFFFF"/>
        </w:rPr>
        <w:t>1969</w:t>
      </w:r>
      <w:r w:rsidRPr="00652F57">
        <w:rPr>
          <w:rFonts w:eastAsiaTheme="minorEastAsia" w:hAnsiTheme="minorEastAsia"/>
          <w:color w:val="000000"/>
          <w:shd w:val="clear" w:color="auto" w:fill="FFFFFF"/>
        </w:rPr>
        <w:t>年至</w:t>
      </w:r>
      <w:r w:rsidRPr="00652F57">
        <w:rPr>
          <w:rFonts w:eastAsiaTheme="minorEastAsia"/>
          <w:color w:val="000000"/>
          <w:shd w:val="clear" w:color="auto" w:fill="FFFFFF"/>
        </w:rPr>
        <w:t>1975</w:t>
      </w:r>
      <w:r w:rsidRPr="00652F57">
        <w:rPr>
          <w:rFonts w:eastAsiaTheme="minorEastAsia" w:hAnsiTheme="minorEastAsia"/>
          <w:color w:val="000000"/>
          <w:shd w:val="clear" w:color="auto" w:fill="FFFFFF"/>
        </w:rPr>
        <w:t>年間，</w:t>
      </w:r>
      <w:r w:rsidRPr="00652F57">
        <w:rPr>
          <w:rFonts w:eastAsiaTheme="minorEastAsia"/>
          <w:color w:val="000000"/>
          <w:shd w:val="clear" w:color="auto" w:fill="FFFFFF"/>
        </w:rPr>
        <w:t>Addington</w:t>
      </w:r>
      <w:r w:rsidRPr="00652F57">
        <w:rPr>
          <w:rFonts w:eastAsiaTheme="minorEastAsia" w:hAnsiTheme="minorEastAsia"/>
          <w:color w:val="000000"/>
          <w:shd w:val="clear" w:color="auto" w:fill="FFFFFF"/>
        </w:rPr>
        <w:t>總共被進行短暫的強制收容共計七次</w:t>
      </w:r>
      <w:r w:rsidRPr="00652F57">
        <w:rPr>
          <w:rStyle w:val="ad"/>
          <w:rFonts w:eastAsiaTheme="minorEastAsia"/>
          <w:color w:val="000000"/>
          <w:shd w:val="clear" w:color="auto" w:fill="FFFFFF"/>
        </w:rPr>
        <w:footnoteReference w:id="68"/>
      </w:r>
      <w:r w:rsidRPr="00652F57">
        <w:rPr>
          <w:rFonts w:eastAsiaTheme="minorEastAsia" w:hAnsiTheme="minorEastAsia"/>
          <w:color w:val="000000"/>
          <w:shd w:val="clear" w:color="auto" w:fill="FFFFFF"/>
        </w:rPr>
        <w:t>。</w:t>
      </w:r>
      <w:r w:rsidRPr="00652F57">
        <w:rPr>
          <w:rFonts w:eastAsiaTheme="minorEastAsia"/>
          <w:color w:val="000000"/>
          <w:shd w:val="clear" w:color="auto" w:fill="FFFFFF"/>
        </w:rPr>
        <w:t>1975</w:t>
      </w:r>
      <w:r w:rsidRPr="00652F57">
        <w:rPr>
          <w:rFonts w:eastAsiaTheme="minorEastAsia" w:hAnsiTheme="minorEastAsia"/>
          <w:color w:val="000000"/>
          <w:shd w:val="clear" w:color="auto" w:fill="FFFFFF"/>
        </w:rPr>
        <w:t>年</w:t>
      </w:r>
      <w:r w:rsidRPr="00652F57">
        <w:rPr>
          <w:rFonts w:eastAsiaTheme="minorEastAsia"/>
          <w:color w:val="000000"/>
          <w:shd w:val="clear" w:color="auto" w:fill="FFFFFF"/>
        </w:rPr>
        <w:t>12</w:t>
      </w:r>
      <w:r w:rsidRPr="00652F57">
        <w:rPr>
          <w:rFonts w:eastAsiaTheme="minorEastAsia" w:hAnsiTheme="minorEastAsia"/>
          <w:color w:val="000000"/>
          <w:shd w:val="clear" w:color="auto" w:fill="FFFFFF"/>
        </w:rPr>
        <w:t>月</w:t>
      </w:r>
      <w:r w:rsidRPr="00652F57">
        <w:rPr>
          <w:rFonts w:eastAsiaTheme="minorEastAsia"/>
          <w:color w:val="000000"/>
          <w:shd w:val="clear" w:color="auto" w:fill="FFFFFF"/>
        </w:rPr>
        <w:t>18</w:t>
      </w:r>
      <w:r w:rsidRPr="00652F57">
        <w:rPr>
          <w:rFonts w:eastAsiaTheme="minorEastAsia" w:hAnsiTheme="minorEastAsia"/>
          <w:color w:val="000000"/>
          <w:shd w:val="clear" w:color="auto" w:fill="FFFFFF"/>
        </w:rPr>
        <w:t>日，上訴人</w:t>
      </w:r>
      <w:r w:rsidRPr="00652F57">
        <w:rPr>
          <w:rFonts w:eastAsiaTheme="minorEastAsia"/>
          <w:color w:val="000000"/>
          <w:shd w:val="clear" w:color="auto" w:fill="FFFFFF"/>
        </w:rPr>
        <w:t>Addington</w:t>
      </w:r>
      <w:r w:rsidRPr="00652F57">
        <w:rPr>
          <w:rFonts w:eastAsiaTheme="minorEastAsia" w:hAnsiTheme="minorEastAsia"/>
          <w:color w:val="000000"/>
          <w:shd w:val="clear" w:color="auto" w:fill="FFFFFF"/>
        </w:rPr>
        <w:t>因威脅欲攻擊生母，觸犯輕罪（</w:t>
      </w:r>
      <w:r w:rsidRPr="00652F57">
        <w:rPr>
          <w:rFonts w:eastAsiaTheme="minorEastAsia"/>
          <w:color w:val="000000"/>
          <w:shd w:val="clear" w:color="auto" w:fill="FFFFFF"/>
        </w:rPr>
        <w:t>misdemeanor</w:t>
      </w:r>
      <w:r w:rsidRPr="00652F57">
        <w:rPr>
          <w:rFonts w:eastAsiaTheme="minorEastAsia" w:hAnsiTheme="minorEastAsia"/>
          <w:color w:val="000000"/>
          <w:shd w:val="clear" w:color="auto" w:fill="FFFFFF"/>
        </w:rPr>
        <w:t>）而被逮捕</w:t>
      </w:r>
      <w:r w:rsidRPr="00652F57">
        <w:rPr>
          <w:rStyle w:val="ad"/>
          <w:rFonts w:eastAsiaTheme="minorEastAsia"/>
          <w:color w:val="000000"/>
          <w:shd w:val="clear" w:color="auto" w:fill="FFFFFF"/>
        </w:rPr>
        <w:footnoteReference w:id="69"/>
      </w:r>
      <w:r w:rsidRPr="00652F57">
        <w:rPr>
          <w:rFonts w:eastAsiaTheme="minorEastAsia" w:hAnsiTheme="minorEastAsia"/>
          <w:color w:val="000000"/>
          <w:shd w:val="clear" w:color="auto" w:fill="FFFFFF"/>
        </w:rPr>
        <w:t>。隨後上訴人的母親依照德州的州法為其兒子無限期的收容向法院遞狀（</w:t>
      </w:r>
      <w:r w:rsidRPr="00652F57">
        <w:rPr>
          <w:rFonts w:eastAsiaTheme="minorEastAsia"/>
          <w:color w:val="000000"/>
          <w:shd w:val="clear" w:color="auto" w:fill="FFFFFF"/>
        </w:rPr>
        <w:t>file a petition</w:t>
      </w:r>
      <w:r w:rsidRPr="00652F57">
        <w:rPr>
          <w:rFonts w:eastAsiaTheme="minorEastAsia" w:hAnsiTheme="minorEastAsia"/>
          <w:color w:val="000000"/>
          <w:shd w:val="clear" w:color="auto" w:fill="FFFFFF"/>
        </w:rPr>
        <w:t>）提請法院審查</w:t>
      </w:r>
      <w:r w:rsidRPr="00652F57">
        <w:rPr>
          <w:rStyle w:val="ad"/>
          <w:rFonts w:eastAsiaTheme="minorEastAsia"/>
          <w:color w:val="000000"/>
          <w:shd w:val="clear" w:color="auto" w:fill="FFFFFF"/>
        </w:rPr>
        <w:footnoteReference w:id="70"/>
      </w:r>
      <w:r w:rsidRPr="00652F57">
        <w:rPr>
          <w:rFonts w:eastAsiaTheme="minorEastAsia" w:hAnsiTheme="minorEastAsia"/>
          <w:color w:val="000000"/>
          <w:shd w:val="clear" w:color="auto" w:fill="FFFFFF"/>
        </w:rPr>
        <w:t>。於此同時，心理師在</w:t>
      </w:r>
      <w:r w:rsidRPr="00652F57">
        <w:rPr>
          <w:rFonts w:eastAsiaTheme="minorEastAsia"/>
          <w:color w:val="000000"/>
          <w:shd w:val="clear" w:color="auto" w:fill="FFFFFF"/>
        </w:rPr>
        <w:t>Addington</w:t>
      </w:r>
      <w:r w:rsidRPr="00652F57">
        <w:rPr>
          <w:rFonts w:eastAsiaTheme="minorEastAsia" w:hAnsiTheme="minorEastAsia"/>
          <w:color w:val="000000"/>
          <w:shd w:val="clear" w:color="auto" w:fill="FFFFFF"/>
        </w:rPr>
        <w:t>收容期間進行訪談並做評估報告，完畢後發給</w:t>
      </w:r>
      <w:r w:rsidRPr="00652F57">
        <w:rPr>
          <w:rFonts w:eastAsiaTheme="minorEastAsia"/>
          <w:color w:val="000000"/>
          <w:shd w:val="clear" w:color="auto" w:fill="FFFFFF"/>
        </w:rPr>
        <w:t>Addington</w:t>
      </w:r>
      <w:r w:rsidRPr="00652F57">
        <w:rPr>
          <w:rFonts w:eastAsiaTheme="minorEastAsia" w:hAnsiTheme="minorEastAsia"/>
          <w:color w:val="000000"/>
          <w:shd w:val="clear" w:color="auto" w:fill="FFFFFF"/>
        </w:rPr>
        <w:t>一張心智狀態證明書（</w:t>
      </w:r>
      <w:r w:rsidRPr="00652F57">
        <w:rPr>
          <w:rFonts w:eastAsiaTheme="minorEastAsia"/>
          <w:color w:val="000000"/>
          <w:shd w:val="clear" w:color="auto" w:fill="FFFFFF"/>
        </w:rPr>
        <w:t>Certificate of Medical Examination for Mental Illness</w:t>
      </w:r>
      <w:r w:rsidRPr="00652F57">
        <w:rPr>
          <w:rFonts w:eastAsiaTheme="minorEastAsia" w:hAnsiTheme="minorEastAsia"/>
          <w:color w:val="000000"/>
          <w:shd w:val="clear" w:color="auto" w:fill="FFFFFF"/>
        </w:rPr>
        <w:t>），內容表示</w:t>
      </w:r>
      <w:r w:rsidRPr="00652F57">
        <w:rPr>
          <w:rFonts w:eastAsiaTheme="minorEastAsia"/>
          <w:color w:val="000000"/>
          <w:shd w:val="clear" w:color="auto" w:fill="FFFFFF"/>
        </w:rPr>
        <w:t>Addington</w:t>
      </w:r>
      <w:r w:rsidRPr="00652F57">
        <w:rPr>
          <w:rFonts w:eastAsiaTheme="minorEastAsia" w:hAnsiTheme="minorEastAsia"/>
          <w:color w:val="000000"/>
          <w:shd w:val="clear" w:color="auto" w:fill="FFFFFF"/>
        </w:rPr>
        <w:t>確實心智上有些缺陷，且有必要移送精神病院治療</w:t>
      </w:r>
      <w:r w:rsidRPr="00652F57">
        <w:rPr>
          <w:rStyle w:val="ad"/>
          <w:rFonts w:eastAsiaTheme="minorEastAsia"/>
          <w:color w:val="000000"/>
          <w:shd w:val="clear" w:color="auto" w:fill="FFFFFF"/>
        </w:rPr>
        <w:footnoteReference w:id="71"/>
      </w:r>
      <w:r w:rsidRPr="00652F57">
        <w:rPr>
          <w:rFonts w:eastAsiaTheme="minorEastAsia" w:hAnsiTheme="minorEastAsia"/>
          <w:color w:val="000000"/>
          <w:shd w:val="clear" w:color="auto" w:fill="FFFFFF"/>
        </w:rPr>
        <w:t>。</w:t>
      </w:r>
      <w:r w:rsidRPr="00652F57">
        <w:rPr>
          <w:rFonts w:eastAsiaTheme="minorEastAsia"/>
          <w:color w:val="000000"/>
          <w:shd w:val="clear" w:color="auto" w:fill="FFFFFF"/>
        </w:rPr>
        <w:t>Addington</w:t>
      </w:r>
      <w:r w:rsidRPr="00652F57">
        <w:rPr>
          <w:rFonts w:eastAsiaTheme="minorEastAsia" w:hAnsiTheme="minorEastAsia"/>
          <w:color w:val="000000"/>
          <w:shd w:val="clear" w:color="auto" w:fill="FFFFFF"/>
        </w:rPr>
        <w:t>的怪異行為，例如要脅傷害父母或其他人，或者在其公寓處所及父母處所大肆破壞周遭的物品</w:t>
      </w:r>
      <w:r w:rsidRPr="00652F57">
        <w:rPr>
          <w:rStyle w:val="ad"/>
          <w:rFonts w:eastAsiaTheme="minorEastAsia"/>
          <w:color w:val="000000"/>
          <w:shd w:val="clear" w:color="auto" w:fill="FFFFFF"/>
        </w:rPr>
        <w:footnoteReference w:id="72"/>
      </w:r>
      <w:r w:rsidRPr="00652F57">
        <w:rPr>
          <w:rFonts w:eastAsiaTheme="minorEastAsia" w:hAnsiTheme="minorEastAsia"/>
          <w:color w:val="000000"/>
          <w:shd w:val="clear" w:color="auto" w:fill="FFFFFF"/>
        </w:rPr>
        <w:t>。基於此種原因，讓兩位專業心理師認定</w:t>
      </w:r>
      <w:r w:rsidRPr="00652F57">
        <w:rPr>
          <w:rFonts w:eastAsiaTheme="minorEastAsia"/>
          <w:color w:val="000000"/>
          <w:shd w:val="clear" w:color="auto" w:fill="FFFFFF"/>
        </w:rPr>
        <w:t>Addington</w:t>
      </w:r>
      <w:r w:rsidRPr="00652F57">
        <w:rPr>
          <w:rFonts w:eastAsiaTheme="minorEastAsia" w:hAnsiTheme="minorEastAsia"/>
          <w:color w:val="000000"/>
          <w:shd w:val="clear" w:color="auto" w:fill="FFFFFF"/>
        </w:rPr>
        <w:t>患有精神分裂症（</w:t>
      </w:r>
      <w:r w:rsidRPr="00652F57">
        <w:rPr>
          <w:rFonts w:eastAsiaTheme="minorEastAsia"/>
          <w:color w:val="000000"/>
          <w:shd w:val="clear" w:color="auto" w:fill="FFFFFF"/>
        </w:rPr>
        <w:t>Schizophrenia</w:t>
      </w:r>
      <w:r w:rsidRPr="00652F57">
        <w:rPr>
          <w:rFonts w:eastAsiaTheme="minorEastAsia" w:hAnsiTheme="minorEastAsia"/>
          <w:color w:val="000000"/>
          <w:shd w:val="clear" w:color="auto" w:fill="FFFFFF"/>
        </w:rPr>
        <w:t>）與妄想症（</w:t>
      </w:r>
      <w:r w:rsidRPr="00652F57">
        <w:rPr>
          <w:rFonts w:eastAsiaTheme="minorEastAsia"/>
          <w:color w:val="000000"/>
          <w:shd w:val="clear" w:color="auto" w:fill="FFFFFF"/>
        </w:rPr>
        <w:t>pananoid</w:t>
      </w:r>
      <w:r w:rsidRPr="00652F57">
        <w:rPr>
          <w:rFonts w:eastAsiaTheme="minorEastAsia" w:hAnsiTheme="minorEastAsia"/>
          <w:color w:val="000000"/>
          <w:shd w:val="clear" w:color="auto" w:fill="FFFFFF"/>
        </w:rPr>
        <w:t>）的傾向</w:t>
      </w:r>
      <w:r w:rsidRPr="00652F57">
        <w:rPr>
          <w:rStyle w:val="ad"/>
          <w:rFonts w:eastAsiaTheme="minorEastAsia"/>
          <w:color w:val="000000"/>
          <w:shd w:val="clear" w:color="auto" w:fill="FFFFFF"/>
        </w:rPr>
        <w:footnoteReference w:id="73"/>
      </w:r>
      <w:r w:rsidRPr="00652F57">
        <w:rPr>
          <w:rFonts w:eastAsiaTheme="minorEastAsia" w:hAnsiTheme="minorEastAsia"/>
          <w:color w:val="000000"/>
          <w:shd w:val="clear" w:color="auto" w:fill="FFFFFF"/>
        </w:rPr>
        <w:t>。且對自己和他人具有危險性</w:t>
      </w:r>
      <w:r w:rsidRPr="00652F57">
        <w:rPr>
          <w:rStyle w:val="ad"/>
          <w:rFonts w:eastAsiaTheme="minorEastAsia"/>
          <w:color w:val="000000"/>
          <w:shd w:val="clear" w:color="auto" w:fill="FFFFFF"/>
        </w:rPr>
        <w:footnoteReference w:id="74"/>
      </w:r>
      <w:r w:rsidRPr="00652F57">
        <w:rPr>
          <w:rFonts w:eastAsiaTheme="minorEastAsia" w:hAnsiTheme="minorEastAsia"/>
          <w:color w:val="000000"/>
          <w:shd w:val="clear" w:color="auto" w:fill="FFFFFF"/>
        </w:rPr>
        <w:t>。</w:t>
      </w:r>
    </w:p>
    <w:p w:rsidR="00A2149D" w:rsidRPr="00652F57" w:rsidRDefault="00A2149D" w:rsidP="00A2149D">
      <w:pPr>
        <w:pStyle w:val="6"/>
        <w:rPr>
          <w:rFonts w:hAnsi="Times New Roman"/>
          <w:shd w:val="clear" w:color="auto" w:fill="FFFFFF"/>
        </w:rPr>
      </w:pPr>
      <w:r>
        <w:rPr>
          <w:rFonts w:hint="eastAsia"/>
          <w:shd w:val="clear" w:color="auto" w:fill="FFFFFF"/>
        </w:rPr>
        <w:t>b.</w:t>
      </w:r>
      <w:r w:rsidRPr="00652F57">
        <w:rPr>
          <w:shd w:val="clear" w:color="auto" w:fill="FFFFFF"/>
        </w:rPr>
        <w:t>第一審法院判決</w:t>
      </w:r>
    </w:p>
    <w:p w:rsidR="00A2149D" w:rsidRPr="00652F57" w:rsidRDefault="00A2149D" w:rsidP="00A2149D">
      <w:pPr>
        <w:autoSpaceDE w:val="0"/>
        <w:autoSpaceDN w:val="0"/>
        <w:adjustRightInd w:val="0"/>
        <w:ind w:firstLineChars="177" w:firstLine="425"/>
        <w:rPr>
          <w:rFonts w:eastAsiaTheme="minorEastAsia"/>
          <w:color w:val="000000"/>
          <w:shd w:val="clear" w:color="auto" w:fill="FFFFFF"/>
        </w:rPr>
      </w:pPr>
      <w:r w:rsidRPr="00652F57">
        <w:rPr>
          <w:rFonts w:eastAsiaTheme="minorEastAsia"/>
          <w:color w:val="000000"/>
          <w:shd w:val="clear" w:color="auto" w:fill="FFFFFF"/>
        </w:rPr>
        <w:t>Addington</w:t>
      </w:r>
      <w:r w:rsidRPr="00652F57">
        <w:rPr>
          <w:rFonts w:eastAsiaTheme="minorEastAsia" w:hAnsiTheme="minorEastAsia"/>
          <w:color w:val="000000"/>
          <w:shd w:val="clear" w:color="auto" w:fill="FFFFFF"/>
        </w:rPr>
        <w:t>自己本身對於專業醫生判斷在心智上有疾病並無爭辯，惟，對於專業心理師認定他對他人或者自己會造成危害卻又無提出實質的理由提出抗議</w:t>
      </w:r>
      <w:r w:rsidRPr="00652F57">
        <w:rPr>
          <w:rStyle w:val="ad"/>
          <w:rFonts w:eastAsiaTheme="minorEastAsia"/>
          <w:color w:val="000000"/>
          <w:shd w:val="clear" w:color="auto" w:fill="FFFFFF"/>
        </w:rPr>
        <w:footnoteReference w:id="75"/>
      </w:r>
      <w:r w:rsidRPr="00652F57">
        <w:rPr>
          <w:rFonts w:eastAsiaTheme="minorEastAsia" w:hAnsiTheme="minorEastAsia"/>
          <w:color w:val="000000"/>
          <w:shd w:val="clear" w:color="auto" w:fill="FFFFFF"/>
        </w:rPr>
        <w:t>。於是第一審法院提請陪審團進行認定，其中，第一審法院向陪審團提請認定該人依照「證據明確」（</w:t>
      </w:r>
      <w:r w:rsidRPr="00652F57">
        <w:rPr>
          <w:rFonts w:eastAsiaTheme="minorEastAsia"/>
          <w:color w:val="000000"/>
          <w:shd w:val="clear" w:color="auto" w:fill="FFFFFF"/>
        </w:rPr>
        <w:t>Clear and Convincing Evidence</w:t>
      </w:r>
      <w:r w:rsidRPr="00652F57">
        <w:rPr>
          <w:rFonts w:eastAsiaTheme="minorEastAsia" w:hAnsiTheme="minorEastAsia"/>
          <w:color w:val="000000"/>
          <w:shd w:val="clear" w:color="auto" w:fill="FFFFFF"/>
        </w:rPr>
        <w:t>）原則是否需進行治療以保護他人安危</w:t>
      </w:r>
      <w:r w:rsidRPr="00652F57">
        <w:rPr>
          <w:rStyle w:val="ad"/>
          <w:rFonts w:eastAsiaTheme="minorEastAsia"/>
          <w:color w:val="000000"/>
          <w:shd w:val="clear" w:color="auto" w:fill="FFFFFF"/>
        </w:rPr>
        <w:footnoteReference w:id="76"/>
      </w:r>
      <w:r w:rsidRPr="00652F57">
        <w:rPr>
          <w:rFonts w:eastAsiaTheme="minorEastAsia" w:hAnsiTheme="minorEastAsia"/>
          <w:color w:val="000000"/>
          <w:shd w:val="clear" w:color="auto" w:fill="FFFFFF"/>
        </w:rPr>
        <w:t>。隨後陪審團認定</w:t>
      </w:r>
      <w:r w:rsidRPr="00652F57">
        <w:rPr>
          <w:rFonts w:eastAsiaTheme="minorEastAsia"/>
          <w:color w:val="000000"/>
          <w:shd w:val="clear" w:color="auto" w:fill="FFFFFF"/>
        </w:rPr>
        <w:t>Addington</w:t>
      </w:r>
      <w:r w:rsidRPr="00652F57">
        <w:rPr>
          <w:rFonts w:eastAsiaTheme="minorEastAsia" w:hAnsiTheme="minorEastAsia"/>
          <w:color w:val="000000"/>
          <w:shd w:val="clear" w:color="auto" w:fill="FFFFFF"/>
        </w:rPr>
        <w:t>確實有心理疾病且確有需要送醫進行治療，第一審法院根據陪審團的認定，將</w:t>
      </w:r>
      <w:r w:rsidRPr="00652F57">
        <w:rPr>
          <w:rFonts w:eastAsiaTheme="minorEastAsia"/>
          <w:color w:val="000000"/>
          <w:shd w:val="clear" w:color="auto" w:fill="FFFFFF"/>
        </w:rPr>
        <w:t>Addington</w:t>
      </w:r>
      <w:r w:rsidRPr="00652F57">
        <w:rPr>
          <w:rFonts w:eastAsiaTheme="minorEastAsia" w:hAnsiTheme="minorEastAsia"/>
          <w:color w:val="000000"/>
          <w:shd w:val="clear" w:color="auto" w:fill="FFFFFF"/>
        </w:rPr>
        <w:t>移送至州立的</w:t>
      </w:r>
      <w:r w:rsidRPr="00652F57">
        <w:rPr>
          <w:rFonts w:eastAsiaTheme="minorEastAsia"/>
          <w:color w:val="000000"/>
          <w:shd w:val="clear" w:color="auto" w:fill="FFFFFF"/>
        </w:rPr>
        <w:t>Austin</w:t>
      </w:r>
      <w:r w:rsidRPr="00652F57">
        <w:rPr>
          <w:rFonts w:eastAsiaTheme="minorEastAsia" w:hAnsiTheme="minorEastAsia"/>
          <w:color w:val="000000"/>
          <w:shd w:val="clear" w:color="auto" w:fill="FFFFFF"/>
        </w:rPr>
        <w:t>醫院進行未定期間的收容治療</w:t>
      </w:r>
      <w:r w:rsidRPr="00652F57">
        <w:rPr>
          <w:rStyle w:val="ad"/>
          <w:rFonts w:eastAsiaTheme="minorEastAsia"/>
          <w:color w:val="000000"/>
          <w:shd w:val="clear" w:color="auto" w:fill="FFFFFF"/>
        </w:rPr>
        <w:footnoteReference w:id="77"/>
      </w:r>
      <w:r w:rsidRPr="00652F57">
        <w:rPr>
          <w:rFonts w:eastAsiaTheme="minorEastAsia" w:hAnsiTheme="minorEastAsia"/>
          <w:color w:val="000000"/>
          <w:shd w:val="clear" w:color="auto" w:fill="FFFFFF"/>
        </w:rPr>
        <w:t>。</w:t>
      </w:r>
      <w:r w:rsidRPr="00652F57">
        <w:rPr>
          <w:rFonts w:eastAsiaTheme="minorEastAsia"/>
          <w:color w:val="000000"/>
          <w:shd w:val="clear" w:color="auto" w:fill="FFFFFF"/>
        </w:rPr>
        <w:t>Addington</w:t>
      </w:r>
      <w:r w:rsidRPr="00652F57">
        <w:rPr>
          <w:rFonts w:eastAsiaTheme="minorEastAsia" w:hAnsiTheme="minorEastAsia"/>
          <w:color w:val="000000"/>
          <w:shd w:val="clear" w:color="auto" w:fill="FFFFFF"/>
        </w:rPr>
        <w:t>對於第一審法院的判決相當不滿，認為應依照「無庸置疑」（</w:t>
      </w:r>
      <w:r w:rsidRPr="00652F57">
        <w:rPr>
          <w:rFonts w:eastAsiaTheme="minorEastAsia"/>
          <w:color w:val="000000"/>
          <w:shd w:val="clear" w:color="auto" w:fill="FFFFFF"/>
        </w:rPr>
        <w:t>Beyond a Reasonable Doubt</w:t>
      </w:r>
      <w:r w:rsidRPr="00652F57">
        <w:rPr>
          <w:rFonts w:eastAsiaTheme="minorEastAsia" w:hAnsiTheme="minorEastAsia"/>
          <w:color w:val="000000"/>
          <w:shd w:val="clear" w:color="auto" w:fill="FFFFFF"/>
        </w:rPr>
        <w:t>）的程度來認定他是否對他人造成危害以及是否確有精神疾病</w:t>
      </w:r>
      <w:r w:rsidRPr="00652F57">
        <w:rPr>
          <w:rStyle w:val="ad"/>
          <w:rFonts w:eastAsiaTheme="minorEastAsia"/>
          <w:color w:val="000000"/>
          <w:shd w:val="clear" w:color="auto" w:fill="FFFFFF"/>
        </w:rPr>
        <w:footnoteReference w:id="78"/>
      </w:r>
      <w:r w:rsidRPr="00652F57">
        <w:rPr>
          <w:rFonts w:eastAsiaTheme="minorEastAsia" w:hAnsiTheme="minorEastAsia"/>
          <w:color w:val="000000"/>
          <w:shd w:val="clear" w:color="auto" w:fill="FFFFFF"/>
        </w:rPr>
        <w:t>。</w:t>
      </w:r>
    </w:p>
    <w:p w:rsidR="00A2149D" w:rsidRPr="00652F57" w:rsidRDefault="00A2149D" w:rsidP="00A2149D">
      <w:pPr>
        <w:pStyle w:val="6"/>
        <w:rPr>
          <w:rFonts w:hAnsi="Times New Roman"/>
          <w:shd w:val="clear" w:color="auto" w:fill="FFFFFF"/>
        </w:rPr>
      </w:pPr>
      <w:r>
        <w:rPr>
          <w:rFonts w:hint="eastAsia"/>
          <w:shd w:val="clear" w:color="auto" w:fill="FFFFFF"/>
        </w:rPr>
        <w:t>c.</w:t>
      </w:r>
      <w:r w:rsidRPr="00652F57">
        <w:rPr>
          <w:shd w:val="clear" w:color="auto" w:fill="FFFFFF"/>
        </w:rPr>
        <w:t>德州民事上訴法院</w:t>
      </w:r>
    </w:p>
    <w:p w:rsidR="00A2149D" w:rsidRPr="00652F57" w:rsidRDefault="00A2149D" w:rsidP="00A2149D">
      <w:pPr>
        <w:autoSpaceDE w:val="0"/>
        <w:autoSpaceDN w:val="0"/>
        <w:adjustRightInd w:val="0"/>
        <w:ind w:firstLineChars="177" w:firstLine="425"/>
        <w:rPr>
          <w:rFonts w:eastAsiaTheme="minorEastAsia"/>
          <w:color w:val="000000"/>
          <w:shd w:val="clear" w:color="auto" w:fill="FFFFFF"/>
        </w:rPr>
      </w:pPr>
      <w:r w:rsidRPr="00652F57">
        <w:rPr>
          <w:rFonts w:eastAsiaTheme="minorEastAsia"/>
          <w:color w:val="000000"/>
          <w:shd w:val="clear" w:color="auto" w:fill="FFFFFF"/>
        </w:rPr>
        <w:t>Addington</w:t>
      </w:r>
      <w:r w:rsidRPr="00652F57">
        <w:rPr>
          <w:rFonts w:eastAsiaTheme="minorEastAsia" w:hAnsiTheme="minorEastAsia"/>
          <w:color w:val="000000"/>
          <w:shd w:val="clear" w:color="auto" w:fill="FFFFFF"/>
        </w:rPr>
        <w:t>不滿而向德州民事上訴法院（</w:t>
      </w:r>
      <w:r w:rsidRPr="00652F57">
        <w:rPr>
          <w:rFonts w:eastAsiaTheme="minorEastAsia"/>
          <w:color w:val="000000"/>
          <w:shd w:val="clear" w:color="auto" w:fill="FFFFFF"/>
        </w:rPr>
        <w:t>Court of Civil Appeals of Texas</w:t>
      </w:r>
      <w:r w:rsidRPr="00652F57">
        <w:rPr>
          <w:rFonts w:eastAsiaTheme="minorEastAsia" w:hAnsiTheme="minorEastAsia"/>
          <w:color w:val="000000"/>
          <w:shd w:val="clear" w:color="auto" w:fill="FFFFFF"/>
        </w:rPr>
        <w:t>）進行上訴，認為應以「無庸置疑」（</w:t>
      </w:r>
      <w:r w:rsidRPr="00652F57">
        <w:rPr>
          <w:rFonts w:eastAsiaTheme="minorEastAsia"/>
          <w:color w:val="000000"/>
          <w:shd w:val="clear" w:color="auto" w:fill="FFFFFF"/>
        </w:rPr>
        <w:t>Beyond a Reasonable Doubt</w:t>
      </w:r>
      <w:r w:rsidRPr="00652F57">
        <w:rPr>
          <w:rFonts w:eastAsiaTheme="minorEastAsia" w:hAnsiTheme="minorEastAsia"/>
          <w:color w:val="000000"/>
          <w:shd w:val="clear" w:color="auto" w:fill="FFFFFF"/>
        </w:rPr>
        <w:t>）的舉證程度來判斷是否進行強制治療，否則對他個人會造成正當程序權（</w:t>
      </w:r>
      <w:r w:rsidRPr="00652F57">
        <w:rPr>
          <w:rFonts w:eastAsiaTheme="minorEastAsia"/>
          <w:color w:val="000000"/>
          <w:shd w:val="clear" w:color="auto" w:fill="FFFFFF"/>
        </w:rPr>
        <w:t>Procedural Due Process Right</w:t>
      </w:r>
      <w:r w:rsidRPr="00652F57">
        <w:rPr>
          <w:rFonts w:eastAsiaTheme="minorEastAsia" w:hAnsiTheme="minorEastAsia"/>
          <w:color w:val="000000"/>
          <w:shd w:val="clear" w:color="auto" w:fill="FFFFFF"/>
        </w:rPr>
        <w:t>）的侵害。德州民事上訴法院（</w:t>
      </w:r>
      <w:r w:rsidRPr="00652F57">
        <w:rPr>
          <w:rFonts w:eastAsiaTheme="minorEastAsia"/>
          <w:color w:val="000000"/>
          <w:shd w:val="clear" w:color="auto" w:fill="FFFFFF"/>
        </w:rPr>
        <w:t>Court of Civil Appeals of Texas</w:t>
      </w:r>
      <w:r w:rsidRPr="00652F57">
        <w:rPr>
          <w:rFonts w:eastAsiaTheme="minorEastAsia" w:hAnsiTheme="minorEastAsia"/>
          <w:color w:val="000000"/>
          <w:shd w:val="clear" w:color="auto" w:fill="FFFFFF"/>
        </w:rPr>
        <w:t>）認同上訴人</w:t>
      </w:r>
      <w:r w:rsidRPr="00652F57">
        <w:rPr>
          <w:rFonts w:eastAsiaTheme="minorEastAsia"/>
          <w:color w:val="000000"/>
          <w:shd w:val="clear" w:color="auto" w:fill="FFFFFF"/>
        </w:rPr>
        <w:t>Addington</w:t>
      </w:r>
      <w:r w:rsidRPr="00652F57">
        <w:rPr>
          <w:rFonts w:eastAsiaTheme="minorEastAsia" w:hAnsiTheme="minorEastAsia"/>
          <w:color w:val="000000"/>
          <w:shd w:val="clear" w:color="auto" w:fill="FFFFFF"/>
        </w:rPr>
        <w:t>所提出的「無庸置疑」舉證責任與說服的標準，並將第一審判決推翻駁回</w:t>
      </w:r>
      <w:r w:rsidRPr="00652F57">
        <w:rPr>
          <w:rFonts w:eastAsiaTheme="minorEastAsia"/>
          <w:color w:val="000000"/>
          <w:shd w:val="clear" w:color="auto" w:fill="FFFFFF"/>
        </w:rPr>
        <w:t>(Reversed)</w:t>
      </w:r>
    </w:p>
    <w:p w:rsidR="00A2149D" w:rsidRPr="00652F57" w:rsidRDefault="00A2149D" w:rsidP="00A2149D">
      <w:pPr>
        <w:pStyle w:val="6"/>
        <w:rPr>
          <w:rFonts w:hAnsi="Times New Roman"/>
          <w:shd w:val="clear" w:color="auto" w:fill="FFFFFF"/>
        </w:rPr>
      </w:pPr>
      <w:r>
        <w:rPr>
          <w:rFonts w:hint="eastAsia"/>
          <w:shd w:val="clear" w:color="auto" w:fill="FFFFFF"/>
        </w:rPr>
        <w:t>d</w:t>
      </w:r>
      <w:r w:rsidRPr="00652F57">
        <w:rPr>
          <w:rFonts w:hAnsi="Times New Roman"/>
          <w:shd w:val="clear" w:color="auto" w:fill="FFFFFF"/>
        </w:rPr>
        <w:t>.</w:t>
      </w:r>
      <w:r w:rsidRPr="00652F57">
        <w:rPr>
          <w:rFonts w:hAnsiTheme="minorEastAsia"/>
          <w:shd w:val="clear" w:color="auto" w:fill="FFFFFF"/>
        </w:rPr>
        <w:t>德州最高法院</w:t>
      </w:r>
    </w:p>
    <w:p w:rsidR="00A2149D" w:rsidRPr="00652F57" w:rsidRDefault="00A2149D" w:rsidP="00A2149D">
      <w:pPr>
        <w:autoSpaceDE w:val="0"/>
        <w:autoSpaceDN w:val="0"/>
        <w:adjustRightInd w:val="0"/>
        <w:ind w:firstLineChars="177" w:firstLine="425"/>
        <w:rPr>
          <w:rFonts w:eastAsiaTheme="minorEastAsia"/>
          <w:color w:val="000000"/>
          <w:shd w:val="clear" w:color="auto" w:fill="FFFFFF"/>
        </w:rPr>
      </w:pPr>
      <w:r w:rsidRPr="00652F57">
        <w:rPr>
          <w:rFonts w:eastAsiaTheme="minorEastAsia" w:hAnsiTheme="minorEastAsia"/>
          <w:color w:val="000000"/>
          <w:shd w:val="clear" w:color="auto" w:fill="FFFFFF"/>
        </w:rPr>
        <w:t>該案仍一直上訴至德州最高法院（</w:t>
      </w:r>
      <w:r w:rsidRPr="00652F57">
        <w:rPr>
          <w:rFonts w:eastAsiaTheme="minorEastAsia"/>
          <w:color w:val="000000"/>
          <w:shd w:val="clear" w:color="auto" w:fill="FFFFFF"/>
        </w:rPr>
        <w:t>The Supreme Court of Texas</w:t>
      </w:r>
      <w:r w:rsidRPr="00652F57">
        <w:rPr>
          <w:rFonts w:eastAsiaTheme="minorEastAsia" w:hAnsiTheme="minorEastAsia"/>
          <w:color w:val="000000"/>
          <w:shd w:val="clear" w:color="auto" w:fill="FFFFFF"/>
        </w:rPr>
        <w:t>），並依照判決先例</w:t>
      </w:r>
      <w:r w:rsidRPr="00652F57">
        <w:rPr>
          <w:rFonts w:eastAsiaTheme="minorEastAsia"/>
          <w:color w:val="000000"/>
          <w:shd w:val="clear" w:color="auto" w:fill="FFFFFF"/>
        </w:rPr>
        <w:t>State v Turner</w:t>
      </w:r>
      <w:r w:rsidRPr="00652F57">
        <w:rPr>
          <w:rStyle w:val="ad"/>
          <w:rFonts w:eastAsiaTheme="minorEastAsia"/>
          <w:color w:val="000000"/>
          <w:shd w:val="clear" w:color="auto" w:fill="FFFFFF"/>
        </w:rPr>
        <w:footnoteReference w:id="79"/>
      </w:r>
      <w:r w:rsidRPr="00652F57">
        <w:rPr>
          <w:rFonts w:eastAsiaTheme="minorEastAsia" w:hAnsiTheme="minorEastAsia"/>
          <w:color w:val="000000"/>
          <w:shd w:val="clear" w:color="auto" w:fill="FFFFFF"/>
        </w:rPr>
        <w:t>，認為「證據明確」（</w:t>
      </w:r>
      <w:r w:rsidRPr="00652F57">
        <w:rPr>
          <w:rFonts w:eastAsiaTheme="minorEastAsia"/>
          <w:color w:val="000000"/>
          <w:shd w:val="clear" w:color="auto" w:fill="FFFFFF"/>
        </w:rPr>
        <w:t>Clear and Convincing Evidence</w:t>
      </w:r>
      <w:r w:rsidRPr="00652F57">
        <w:rPr>
          <w:rFonts w:eastAsiaTheme="minorEastAsia" w:hAnsiTheme="minorEastAsia"/>
          <w:color w:val="000000"/>
          <w:shd w:val="clear" w:color="auto" w:fill="FFFFFF"/>
        </w:rPr>
        <w:t>）就可達到強制收容時所需具備的正當程序</w:t>
      </w:r>
      <w:r w:rsidRPr="00652F57">
        <w:rPr>
          <w:rStyle w:val="ad"/>
          <w:rFonts w:eastAsiaTheme="minorEastAsia"/>
          <w:color w:val="000000"/>
          <w:shd w:val="clear" w:color="auto" w:fill="FFFFFF"/>
        </w:rPr>
        <w:footnoteReference w:id="80"/>
      </w:r>
      <w:r w:rsidRPr="00652F57">
        <w:rPr>
          <w:rFonts w:eastAsiaTheme="minorEastAsia" w:hAnsiTheme="minorEastAsia"/>
          <w:color w:val="000000"/>
          <w:shd w:val="clear" w:color="auto" w:fill="FFFFFF"/>
        </w:rPr>
        <w:t>。</w:t>
      </w:r>
    </w:p>
    <w:p w:rsidR="00A2149D" w:rsidRPr="00652F57" w:rsidRDefault="00A2149D" w:rsidP="00A2149D">
      <w:pPr>
        <w:pStyle w:val="5"/>
        <w:rPr>
          <w:rFonts w:hAnsi="Times New Roman"/>
          <w:shd w:val="clear" w:color="auto" w:fill="FFFFFF"/>
        </w:rPr>
      </w:pPr>
      <w:bookmarkStart w:id="81" w:name="_Toc402295358"/>
      <w:bookmarkStart w:id="82" w:name="_Toc405996359"/>
      <w:r>
        <w:rPr>
          <w:rFonts w:hint="eastAsia"/>
          <w:shd w:val="clear" w:color="auto" w:fill="FFFFFF"/>
        </w:rPr>
        <w:t>(2</w:t>
      </w:r>
      <w:bookmarkEnd w:id="81"/>
      <w:r>
        <w:rPr>
          <w:rFonts w:hint="eastAsia"/>
          <w:shd w:val="clear" w:color="auto" w:fill="FFFFFF"/>
        </w:rPr>
        <w:t>)</w:t>
      </w:r>
      <w:r w:rsidRPr="00652F57">
        <w:rPr>
          <w:shd w:val="clear" w:color="auto" w:fill="FFFFFF"/>
        </w:rPr>
        <w:t>最高法院判決：證據明確標準</w:t>
      </w:r>
      <w:bookmarkEnd w:id="82"/>
    </w:p>
    <w:p w:rsidR="00A2149D" w:rsidRPr="00652F57" w:rsidRDefault="00A2149D" w:rsidP="00A2149D">
      <w:pPr>
        <w:autoSpaceDE w:val="0"/>
        <w:autoSpaceDN w:val="0"/>
        <w:adjustRightInd w:val="0"/>
        <w:ind w:firstLineChars="177" w:firstLine="425"/>
        <w:rPr>
          <w:rFonts w:eastAsiaTheme="minorEastAsia"/>
          <w:color w:val="000000"/>
          <w:shd w:val="clear" w:color="auto" w:fill="FFFFFF"/>
        </w:rPr>
      </w:pPr>
      <w:r w:rsidRPr="00652F57">
        <w:rPr>
          <w:rFonts w:eastAsiaTheme="minorEastAsia" w:hAnsiTheme="minorEastAsia"/>
          <w:color w:val="000000"/>
          <w:shd w:val="clear" w:color="auto" w:fill="FFFFFF"/>
        </w:rPr>
        <w:t>美國憲法第</w:t>
      </w:r>
      <w:r w:rsidRPr="00652F57">
        <w:rPr>
          <w:rFonts w:eastAsiaTheme="minorEastAsia"/>
          <w:color w:val="000000"/>
          <w:shd w:val="clear" w:color="auto" w:fill="FFFFFF"/>
        </w:rPr>
        <w:t>14</w:t>
      </w:r>
      <w:r w:rsidRPr="00652F57">
        <w:rPr>
          <w:rFonts w:eastAsiaTheme="minorEastAsia" w:hAnsiTheme="minorEastAsia"/>
          <w:color w:val="000000"/>
          <w:shd w:val="clear" w:color="auto" w:fill="FFFFFF"/>
        </w:rPr>
        <w:t>修正條文有規定，任何侵害人身自由的處分必須依照正當程序來進行</w:t>
      </w:r>
      <w:r w:rsidRPr="00652F57">
        <w:rPr>
          <w:rStyle w:val="ad"/>
          <w:rFonts w:eastAsiaTheme="minorEastAsia"/>
          <w:color w:val="000000"/>
          <w:shd w:val="clear" w:color="auto" w:fill="FFFFFF"/>
        </w:rPr>
        <w:footnoteReference w:id="81"/>
      </w:r>
      <w:r w:rsidRPr="00652F57">
        <w:rPr>
          <w:rFonts w:eastAsiaTheme="minorEastAsia" w:hAnsiTheme="minorEastAsia"/>
          <w:color w:val="000000"/>
          <w:shd w:val="clear" w:color="auto" w:fill="FFFFFF"/>
        </w:rPr>
        <w:t>，德州最高法院對於此觀點亦相當肯認</w:t>
      </w:r>
      <w:r w:rsidRPr="00652F57">
        <w:rPr>
          <w:rStyle w:val="ad"/>
          <w:rFonts w:eastAsiaTheme="minorEastAsia"/>
          <w:color w:val="000000"/>
          <w:shd w:val="clear" w:color="auto" w:fill="FFFFFF"/>
        </w:rPr>
        <w:footnoteReference w:id="82"/>
      </w:r>
      <w:r w:rsidRPr="00652F57">
        <w:rPr>
          <w:rFonts w:eastAsiaTheme="minorEastAsia" w:hAnsiTheme="minorEastAsia"/>
          <w:color w:val="000000"/>
          <w:shd w:val="clear" w:color="auto" w:fill="FFFFFF"/>
        </w:rPr>
        <w:t>。而該正當程序中的舉證責任程度的拿捏為何變成為是否將</w:t>
      </w:r>
      <w:r w:rsidRPr="00652F57">
        <w:rPr>
          <w:rFonts w:eastAsiaTheme="minorEastAsia"/>
          <w:color w:val="000000"/>
          <w:shd w:val="clear" w:color="auto" w:fill="FFFFFF"/>
        </w:rPr>
        <w:t>Addington</w:t>
      </w:r>
      <w:r w:rsidRPr="00652F57">
        <w:rPr>
          <w:rFonts w:eastAsiaTheme="minorEastAsia" w:hAnsiTheme="minorEastAsia"/>
          <w:color w:val="000000"/>
          <w:shd w:val="clear" w:color="auto" w:fill="FFFFFF"/>
        </w:rPr>
        <w:t>進行強制收容與否的主要爭點之一。</w:t>
      </w:r>
    </w:p>
    <w:p w:rsidR="00A2149D" w:rsidRPr="00652F57" w:rsidRDefault="00A2149D" w:rsidP="00A2149D">
      <w:pPr>
        <w:autoSpaceDE w:val="0"/>
        <w:autoSpaceDN w:val="0"/>
        <w:adjustRightInd w:val="0"/>
        <w:ind w:firstLineChars="177" w:firstLine="425"/>
        <w:rPr>
          <w:rFonts w:eastAsiaTheme="minorEastAsia"/>
          <w:color w:val="000000"/>
          <w:shd w:val="clear" w:color="auto" w:fill="FFFFFF"/>
        </w:rPr>
      </w:pPr>
      <w:r w:rsidRPr="00652F57">
        <w:rPr>
          <w:rFonts w:eastAsiaTheme="minorEastAsia" w:hAnsiTheme="minorEastAsia"/>
          <w:color w:val="000000"/>
          <w:shd w:val="clear" w:color="auto" w:fill="FFFFFF"/>
        </w:rPr>
        <w:t>上訴人</w:t>
      </w:r>
      <w:r w:rsidRPr="00652F57">
        <w:rPr>
          <w:rFonts w:eastAsiaTheme="minorEastAsia"/>
          <w:color w:val="000000"/>
          <w:shd w:val="clear" w:color="auto" w:fill="FFFFFF"/>
        </w:rPr>
        <w:t>Addington</w:t>
      </w:r>
      <w:r w:rsidRPr="00652F57">
        <w:rPr>
          <w:rFonts w:eastAsiaTheme="minorEastAsia" w:hAnsiTheme="minorEastAsia"/>
          <w:color w:val="000000"/>
          <w:shd w:val="clear" w:color="auto" w:fill="FFFFFF"/>
        </w:rPr>
        <w:t>訴求的「無庸置疑」舉證標準，最高法院認為該標準只可應用在刑事案件（</w:t>
      </w:r>
      <w:r w:rsidRPr="00652F57">
        <w:rPr>
          <w:rFonts w:eastAsiaTheme="minorEastAsia"/>
          <w:color w:val="000000"/>
          <w:shd w:val="clear" w:color="auto" w:fill="FFFFFF"/>
        </w:rPr>
        <w:t>Criminal Cases</w:t>
      </w:r>
      <w:r w:rsidRPr="00652F57">
        <w:rPr>
          <w:rFonts w:eastAsiaTheme="minorEastAsia" w:hAnsiTheme="minorEastAsia"/>
          <w:color w:val="000000"/>
          <w:shd w:val="clear" w:color="auto" w:fill="FFFFFF"/>
        </w:rPr>
        <w:t>）上，不應將無庸置疑的舉證標準過分適用在非刑事的案件上</w:t>
      </w:r>
      <w:r w:rsidRPr="00652F57">
        <w:rPr>
          <w:rStyle w:val="ad"/>
          <w:rFonts w:eastAsiaTheme="minorEastAsia"/>
          <w:color w:val="000000"/>
          <w:shd w:val="clear" w:color="auto" w:fill="FFFFFF"/>
        </w:rPr>
        <w:footnoteReference w:id="83"/>
      </w:r>
      <w:r w:rsidRPr="00652F57">
        <w:rPr>
          <w:rFonts w:eastAsiaTheme="minorEastAsia" w:hAnsiTheme="minorEastAsia"/>
          <w:color w:val="000000"/>
          <w:shd w:val="clear" w:color="auto" w:fill="FFFFFF"/>
        </w:rPr>
        <w:t>。且若以刑事案件的標準，亦即以「無庸置疑」舉證標準來審視</w:t>
      </w:r>
      <w:r w:rsidRPr="00652F57">
        <w:rPr>
          <w:rFonts w:eastAsiaTheme="minorEastAsia"/>
          <w:color w:val="000000"/>
          <w:shd w:val="clear" w:color="auto" w:fill="FFFFFF"/>
        </w:rPr>
        <w:t>Addington</w:t>
      </w:r>
      <w:r w:rsidRPr="00652F57">
        <w:rPr>
          <w:rFonts w:eastAsiaTheme="minorEastAsia" w:hAnsiTheme="minorEastAsia"/>
          <w:color w:val="000000"/>
          <w:shd w:val="clear" w:color="auto" w:fill="FFFFFF"/>
        </w:rPr>
        <w:t>的請求，往往會因精神疾病在診斷明確性（</w:t>
      </w:r>
      <w:r w:rsidRPr="00652F57">
        <w:rPr>
          <w:rFonts w:eastAsiaTheme="minorEastAsia"/>
          <w:color w:val="000000"/>
          <w:shd w:val="clear" w:color="auto" w:fill="FFFFFF"/>
        </w:rPr>
        <w:t>Certainty</w:t>
      </w:r>
      <w:r w:rsidRPr="00652F57">
        <w:rPr>
          <w:rFonts w:eastAsiaTheme="minorEastAsia" w:hAnsiTheme="minorEastAsia"/>
          <w:color w:val="000000"/>
          <w:shd w:val="clear" w:color="auto" w:fill="FFFFFF"/>
        </w:rPr>
        <w:t>）不夠充分與容易誤判（</w:t>
      </w:r>
      <w:r w:rsidRPr="00652F57">
        <w:rPr>
          <w:rFonts w:eastAsiaTheme="minorEastAsia"/>
          <w:color w:val="000000"/>
          <w:shd w:val="clear" w:color="auto" w:fill="FFFFFF"/>
        </w:rPr>
        <w:t>fallibility</w:t>
      </w:r>
      <w:r w:rsidRPr="00652F57">
        <w:rPr>
          <w:rFonts w:eastAsiaTheme="minorEastAsia" w:hAnsiTheme="minorEastAsia"/>
          <w:color w:val="000000"/>
          <w:shd w:val="clear" w:color="auto" w:fill="FFFFFF"/>
        </w:rPr>
        <w:t>）原因，導致衛生機關在舉證上相當困難</w:t>
      </w:r>
      <w:r w:rsidRPr="00652F57">
        <w:rPr>
          <w:rStyle w:val="ad"/>
          <w:rFonts w:eastAsiaTheme="minorEastAsia"/>
          <w:color w:val="000000"/>
          <w:shd w:val="clear" w:color="auto" w:fill="FFFFFF"/>
        </w:rPr>
        <w:footnoteReference w:id="84"/>
      </w:r>
      <w:r w:rsidRPr="00652F57">
        <w:rPr>
          <w:rFonts w:eastAsiaTheme="minorEastAsia" w:hAnsiTheme="minorEastAsia"/>
          <w:color w:val="000000"/>
          <w:shd w:val="clear" w:color="auto" w:fill="FFFFFF"/>
        </w:rPr>
        <w:t>。若要求確切百分之百的證據來證明被告</w:t>
      </w:r>
      <w:r w:rsidRPr="00652F57">
        <w:rPr>
          <w:rFonts w:eastAsiaTheme="minorEastAsia"/>
          <w:color w:val="000000"/>
          <w:shd w:val="clear" w:color="auto" w:fill="FFFFFF"/>
        </w:rPr>
        <w:t>Addington</w:t>
      </w:r>
      <w:r w:rsidRPr="00652F57">
        <w:rPr>
          <w:rFonts w:eastAsiaTheme="minorEastAsia" w:hAnsiTheme="minorEastAsia"/>
          <w:color w:val="000000"/>
          <w:shd w:val="clear" w:color="auto" w:fill="FFFFFF"/>
        </w:rPr>
        <w:t>在未來是否會對社會產生危害，將使政府無從以有效手段來對精神病患進行強制治療</w:t>
      </w:r>
      <w:r w:rsidRPr="00652F57">
        <w:rPr>
          <w:rStyle w:val="ad"/>
          <w:rFonts w:eastAsiaTheme="minorEastAsia"/>
          <w:color w:val="000000"/>
          <w:shd w:val="clear" w:color="auto" w:fill="FFFFFF"/>
        </w:rPr>
        <w:footnoteReference w:id="85"/>
      </w:r>
      <w:r w:rsidRPr="00652F57">
        <w:rPr>
          <w:rFonts w:eastAsiaTheme="minorEastAsia" w:hAnsiTheme="minorEastAsia"/>
          <w:color w:val="000000"/>
          <w:shd w:val="clear" w:color="auto" w:fill="FFFFFF"/>
        </w:rPr>
        <w:t>。且最高法院也把強制送醫治療與刑事上的手段特別區分開來，最高法院認為在德州法律規定下，精神病患有接受治療的權利，定期追蹤治療，在對他人無有危害時即可立即釋放</w:t>
      </w:r>
      <w:r w:rsidRPr="00652F57">
        <w:rPr>
          <w:rStyle w:val="ad"/>
          <w:rFonts w:eastAsiaTheme="minorEastAsia"/>
          <w:color w:val="000000"/>
          <w:shd w:val="clear" w:color="auto" w:fill="FFFFFF"/>
        </w:rPr>
        <w:footnoteReference w:id="86"/>
      </w:r>
      <w:r w:rsidRPr="00652F57">
        <w:rPr>
          <w:rFonts w:eastAsiaTheme="minorEastAsia" w:hAnsiTheme="minorEastAsia"/>
          <w:color w:val="000000"/>
          <w:shd w:val="clear" w:color="auto" w:fill="FFFFFF"/>
        </w:rPr>
        <w:t>。</w:t>
      </w:r>
    </w:p>
    <w:p w:rsidR="00A2149D" w:rsidRPr="00652F57" w:rsidRDefault="00A2149D" w:rsidP="00A2149D">
      <w:pPr>
        <w:pStyle w:val="4"/>
        <w:rPr>
          <w:shd w:val="clear" w:color="auto" w:fill="FFFFFF"/>
        </w:rPr>
      </w:pPr>
      <w:bookmarkStart w:id="83" w:name="_Toc402295360"/>
      <w:bookmarkStart w:id="84" w:name="_Toc405996360"/>
      <w:r>
        <w:rPr>
          <w:rFonts w:hAnsiTheme="minorEastAsia" w:hint="eastAsia"/>
          <w:shd w:val="clear" w:color="auto" w:fill="FFFFFF"/>
        </w:rPr>
        <w:t>3</w:t>
      </w:r>
      <w:r w:rsidRPr="00652F57">
        <w:rPr>
          <w:shd w:val="clear" w:color="auto" w:fill="FFFFFF"/>
        </w:rPr>
        <w:t>. 1980</w:t>
      </w:r>
      <w:r w:rsidRPr="00652F57">
        <w:rPr>
          <w:rFonts w:hAnsiTheme="minorEastAsia"/>
          <w:shd w:val="clear" w:color="auto" w:fill="FFFFFF"/>
        </w:rPr>
        <w:t>年</w:t>
      </w:r>
      <w:r w:rsidR="00DA16B3">
        <w:rPr>
          <w:rFonts w:hAnsiTheme="minorEastAsia" w:hint="eastAsia"/>
          <w:shd w:val="clear" w:color="auto" w:fill="FFFFFF"/>
        </w:rPr>
        <w:t>西維吉尼亞州</w:t>
      </w:r>
      <w:r w:rsidRPr="00652F57">
        <w:rPr>
          <w:shd w:val="clear" w:color="auto" w:fill="FFFFFF"/>
        </w:rPr>
        <w:t>Greene v. Edward</w:t>
      </w:r>
      <w:r w:rsidRPr="00652F57">
        <w:rPr>
          <w:rFonts w:hAnsiTheme="minorEastAsia"/>
          <w:shd w:val="clear" w:color="auto" w:fill="FFFFFF"/>
        </w:rPr>
        <w:t>案</w:t>
      </w:r>
      <w:r w:rsidRPr="00652F57">
        <w:rPr>
          <w:rStyle w:val="ad"/>
          <w:rFonts w:ascii="Times New Roman" w:eastAsiaTheme="minorEastAsia" w:hAnsi="Times New Roman" w:cs="Times New Roman"/>
          <w:color w:val="000000"/>
          <w:shd w:val="clear" w:color="auto" w:fill="FFFFFF"/>
        </w:rPr>
        <w:footnoteReference w:id="87"/>
      </w:r>
      <w:bookmarkEnd w:id="83"/>
      <w:bookmarkEnd w:id="84"/>
    </w:p>
    <w:p w:rsidR="00A2149D" w:rsidRPr="00652F57" w:rsidRDefault="00A2149D" w:rsidP="00A2149D">
      <w:pPr>
        <w:rPr>
          <w:rFonts w:eastAsiaTheme="minorEastAsia"/>
        </w:rPr>
      </w:pPr>
      <w:r w:rsidRPr="00652F57">
        <w:rPr>
          <w:rFonts w:eastAsiaTheme="minorEastAsia"/>
        </w:rPr>
        <w:tab/>
        <w:t>Greene v. Edward</w:t>
      </w:r>
      <w:r w:rsidRPr="00652F57">
        <w:rPr>
          <w:rFonts w:eastAsiaTheme="minorEastAsia" w:hAnsiTheme="minorEastAsia"/>
        </w:rPr>
        <w:t>案是發生在西維吉尼亞州的案例，該州最高法院是第一個很明確在判決中，將精神病患收容的正當程序標準，比照適用在傳染病患隔離的問題上。</w:t>
      </w:r>
    </w:p>
    <w:p w:rsidR="00A2149D" w:rsidRPr="00652F57" w:rsidRDefault="00A2149D" w:rsidP="00A2149D">
      <w:pPr>
        <w:pStyle w:val="5"/>
        <w:rPr>
          <w:rFonts w:hAnsi="Times New Roman"/>
          <w:shd w:val="clear" w:color="auto" w:fill="FFFFFF"/>
        </w:rPr>
      </w:pPr>
      <w:bookmarkStart w:id="85" w:name="_Toc402295361"/>
      <w:bookmarkStart w:id="86" w:name="_Toc405996361"/>
      <w:r>
        <w:rPr>
          <w:rFonts w:hint="eastAsia"/>
          <w:shd w:val="clear" w:color="auto" w:fill="FFFFFF"/>
        </w:rPr>
        <w:t>(1)</w:t>
      </w:r>
      <w:r w:rsidRPr="00652F57">
        <w:rPr>
          <w:shd w:val="clear" w:color="auto" w:fill="FFFFFF"/>
        </w:rPr>
        <w:t>案件事實</w:t>
      </w:r>
      <w:bookmarkEnd w:id="85"/>
      <w:bookmarkEnd w:id="86"/>
    </w:p>
    <w:p w:rsidR="00A2149D" w:rsidRPr="00652F57" w:rsidRDefault="00A2149D" w:rsidP="00A2149D">
      <w:pPr>
        <w:autoSpaceDE w:val="0"/>
        <w:autoSpaceDN w:val="0"/>
        <w:adjustRightInd w:val="0"/>
        <w:ind w:firstLineChars="177" w:firstLine="425"/>
        <w:rPr>
          <w:rFonts w:eastAsiaTheme="minorEastAsia"/>
          <w:color w:val="000000"/>
          <w:shd w:val="clear" w:color="auto" w:fill="FFFFFF"/>
        </w:rPr>
      </w:pPr>
      <w:r w:rsidRPr="00652F57">
        <w:rPr>
          <w:rFonts w:eastAsiaTheme="minorEastAsia"/>
          <w:color w:val="000000"/>
          <w:shd w:val="clear" w:color="auto" w:fill="FFFFFF"/>
        </w:rPr>
        <w:t>William Arthur Greene(</w:t>
      </w:r>
      <w:r w:rsidRPr="00652F57">
        <w:rPr>
          <w:rFonts w:eastAsiaTheme="minorEastAsia" w:hAnsiTheme="minorEastAsia"/>
          <w:color w:val="000000"/>
          <w:shd w:val="clear" w:color="auto" w:fill="FFFFFF"/>
        </w:rPr>
        <w:t>下稱</w:t>
      </w:r>
      <w:r w:rsidRPr="00652F57">
        <w:rPr>
          <w:rFonts w:eastAsiaTheme="minorEastAsia"/>
          <w:color w:val="000000"/>
          <w:shd w:val="clear" w:color="auto" w:fill="FFFFFF"/>
        </w:rPr>
        <w:t>Green</w:t>
      </w:r>
      <w:r w:rsidRPr="00652F57">
        <w:rPr>
          <w:rFonts w:eastAsiaTheme="minorEastAsia" w:hAnsiTheme="minorEastAsia"/>
          <w:color w:val="000000"/>
          <w:shd w:val="clear" w:color="auto" w:fill="FFFFFF"/>
        </w:rPr>
        <w:t>先生</w:t>
      </w:r>
      <w:r w:rsidRPr="00652F57">
        <w:rPr>
          <w:rFonts w:eastAsiaTheme="minorEastAsia"/>
          <w:color w:val="000000"/>
          <w:shd w:val="clear" w:color="auto" w:fill="FFFFFF"/>
        </w:rPr>
        <w:t>)</w:t>
      </w:r>
      <w:r w:rsidRPr="00652F57">
        <w:rPr>
          <w:rFonts w:eastAsiaTheme="minorEastAsia" w:hAnsiTheme="minorEastAsia"/>
          <w:color w:val="000000"/>
          <w:shd w:val="clear" w:color="auto" w:fill="FFFFFF"/>
        </w:rPr>
        <w:t>因患有開放性肺結核（</w:t>
      </w:r>
      <w:r w:rsidRPr="00652F57">
        <w:rPr>
          <w:rFonts w:eastAsiaTheme="minorEastAsia"/>
          <w:color w:val="000000"/>
          <w:shd w:val="clear" w:color="auto" w:fill="FFFFFF"/>
        </w:rPr>
        <w:t>Active Tuberculosis</w:t>
      </w:r>
      <w:r w:rsidRPr="00652F57">
        <w:rPr>
          <w:rFonts w:eastAsiaTheme="minorEastAsia" w:hAnsiTheme="minorEastAsia"/>
          <w:color w:val="000000"/>
          <w:shd w:val="clear" w:color="auto" w:fill="FFFFFF"/>
        </w:rPr>
        <w:t>）而被西維吉尼亞州的衛生機關，依照西維吉尼亞州肺結核管控法第</w:t>
      </w:r>
      <w:r w:rsidRPr="00652F57">
        <w:rPr>
          <w:rFonts w:eastAsiaTheme="minorEastAsia"/>
          <w:color w:val="000000"/>
          <w:shd w:val="clear" w:color="auto" w:fill="FFFFFF"/>
        </w:rPr>
        <w:t>26-5A-1</w:t>
      </w:r>
      <w:r w:rsidRPr="00652F57">
        <w:rPr>
          <w:rFonts w:eastAsiaTheme="minorEastAsia" w:hAnsiTheme="minorEastAsia"/>
          <w:color w:val="000000"/>
          <w:shd w:val="clear" w:color="auto" w:fill="FFFFFF"/>
        </w:rPr>
        <w:t>（</w:t>
      </w:r>
      <w:r w:rsidRPr="00652F57">
        <w:rPr>
          <w:rFonts w:eastAsiaTheme="minorEastAsia"/>
          <w:color w:val="000000"/>
          <w:shd w:val="clear" w:color="auto" w:fill="FFFFFF"/>
        </w:rPr>
        <w:t>West Virginia Tuberculosis Control Act</w:t>
      </w:r>
      <w:r w:rsidRPr="00652F57">
        <w:rPr>
          <w:rFonts w:eastAsiaTheme="minorEastAsia" w:hAnsiTheme="minorEastAsia"/>
          <w:color w:val="000000"/>
          <w:shd w:val="clear" w:color="auto" w:fill="FFFFFF"/>
        </w:rPr>
        <w:t>）而被送至</w:t>
      </w:r>
      <w:r w:rsidRPr="00652F57">
        <w:rPr>
          <w:rFonts w:eastAsiaTheme="minorEastAsia"/>
          <w:color w:val="000000"/>
          <w:shd w:val="clear" w:color="auto" w:fill="FFFFFF"/>
        </w:rPr>
        <w:t>Pinecrest</w:t>
      </w:r>
      <w:r w:rsidRPr="00652F57">
        <w:rPr>
          <w:rFonts w:eastAsiaTheme="minorEastAsia" w:hAnsiTheme="minorEastAsia"/>
          <w:color w:val="000000"/>
          <w:shd w:val="clear" w:color="auto" w:fill="FFFFFF"/>
        </w:rPr>
        <w:t>醫院進行強制治療</w:t>
      </w:r>
      <w:r w:rsidRPr="00652F57">
        <w:rPr>
          <w:rStyle w:val="ad"/>
          <w:rFonts w:eastAsiaTheme="minorEastAsia"/>
          <w:color w:val="000000"/>
          <w:shd w:val="clear" w:color="auto" w:fill="FFFFFF"/>
        </w:rPr>
        <w:footnoteReference w:id="88"/>
      </w:r>
      <w:r w:rsidRPr="00652F57">
        <w:rPr>
          <w:rFonts w:eastAsiaTheme="minorEastAsia" w:hAnsiTheme="minorEastAsia"/>
          <w:color w:val="000000"/>
          <w:shd w:val="clear" w:color="auto" w:fill="FFFFFF"/>
        </w:rPr>
        <w:t>。隨後於</w:t>
      </w:r>
      <w:r w:rsidRPr="00652F57">
        <w:rPr>
          <w:rFonts w:eastAsiaTheme="minorEastAsia"/>
          <w:color w:val="000000"/>
          <w:shd w:val="clear" w:color="auto" w:fill="FFFFFF"/>
        </w:rPr>
        <w:t>1979</w:t>
      </w:r>
      <w:r w:rsidRPr="00652F57">
        <w:rPr>
          <w:rFonts w:eastAsiaTheme="minorEastAsia" w:hAnsiTheme="minorEastAsia"/>
          <w:color w:val="000000"/>
          <w:shd w:val="clear" w:color="auto" w:fill="FFFFFF"/>
        </w:rPr>
        <w:t>年</w:t>
      </w:r>
      <w:r w:rsidRPr="00652F57">
        <w:rPr>
          <w:rFonts w:eastAsiaTheme="minorEastAsia"/>
          <w:color w:val="000000"/>
          <w:shd w:val="clear" w:color="auto" w:fill="FFFFFF"/>
        </w:rPr>
        <w:t>10</w:t>
      </w:r>
      <w:r w:rsidRPr="00652F57">
        <w:rPr>
          <w:rFonts w:eastAsiaTheme="minorEastAsia" w:hAnsiTheme="minorEastAsia"/>
          <w:color w:val="000000"/>
          <w:shd w:val="clear" w:color="auto" w:fill="FFFFFF"/>
        </w:rPr>
        <w:t>月</w:t>
      </w:r>
      <w:r w:rsidRPr="00652F57">
        <w:rPr>
          <w:rFonts w:eastAsiaTheme="minorEastAsia"/>
          <w:color w:val="000000"/>
          <w:shd w:val="clear" w:color="auto" w:fill="FFFFFF"/>
        </w:rPr>
        <w:t>10</w:t>
      </w:r>
      <w:r w:rsidRPr="00652F57">
        <w:rPr>
          <w:rFonts w:eastAsiaTheme="minorEastAsia" w:hAnsiTheme="minorEastAsia"/>
          <w:color w:val="000000"/>
          <w:shd w:val="clear" w:color="auto" w:fill="FFFFFF"/>
        </w:rPr>
        <w:t>日，維吉尼亞法院也依照西維吉尼亞州肺結核管控法第</w:t>
      </w:r>
      <w:r w:rsidRPr="00652F57">
        <w:rPr>
          <w:rFonts w:eastAsiaTheme="minorEastAsia"/>
          <w:color w:val="000000"/>
          <w:shd w:val="clear" w:color="auto" w:fill="FFFFFF"/>
        </w:rPr>
        <w:t>26-5A-1</w:t>
      </w:r>
      <w:r w:rsidRPr="00652F57">
        <w:rPr>
          <w:rFonts w:eastAsiaTheme="minorEastAsia" w:hAnsiTheme="minorEastAsia"/>
          <w:color w:val="000000"/>
          <w:shd w:val="clear" w:color="auto" w:fill="FFFFFF"/>
        </w:rPr>
        <w:t>之規定開庭審理，但卻未通知</w:t>
      </w:r>
      <w:r w:rsidRPr="00652F57">
        <w:rPr>
          <w:rFonts w:eastAsiaTheme="minorEastAsia"/>
          <w:color w:val="000000"/>
          <w:shd w:val="clear" w:color="auto" w:fill="FFFFFF"/>
        </w:rPr>
        <w:t>Greene</w:t>
      </w:r>
      <w:r w:rsidRPr="00652F57">
        <w:rPr>
          <w:rFonts w:eastAsiaTheme="minorEastAsia" w:hAnsiTheme="minorEastAsia"/>
          <w:color w:val="000000"/>
          <w:shd w:val="clear" w:color="auto" w:fill="FFFFFF"/>
        </w:rPr>
        <w:t>有權請求辯護人，另外一方面，縱使法院之後替其指定辯護，卻未讓原告和指定辯護人私下討論，就逕將</w:t>
      </w:r>
      <w:r w:rsidRPr="00652F57">
        <w:rPr>
          <w:rFonts w:eastAsiaTheme="minorEastAsia"/>
          <w:color w:val="000000"/>
          <w:shd w:val="clear" w:color="auto" w:fill="FFFFFF"/>
        </w:rPr>
        <w:t>Green</w:t>
      </w:r>
      <w:r w:rsidRPr="00652F57">
        <w:rPr>
          <w:rFonts w:eastAsiaTheme="minorEastAsia" w:hAnsiTheme="minorEastAsia"/>
          <w:color w:val="000000"/>
          <w:shd w:val="clear" w:color="auto" w:fill="FFFFFF"/>
        </w:rPr>
        <w:t>先生強制送醫治療</w:t>
      </w:r>
      <w:r w:rsidRPr="00652F57">
        <w:rPr>
          <w:rStyle w:val="ad"/>
          <w:rFonts w:eastAsiaTheme="minorEastAsia"/>
          <w:color w:val="000000"/>
          <w:shd w:val="clear" w:color="auto" w:fill="FFFFFF"/>
        </w:rPr>
        <w:footnoteReference w:id="89"/>
      </w:r>
      <w:r w:rsidRPr="00652F57">
        <w:rPr>
          <w:rFonts w:eastAsiaTheme="minorEastAsia" w:hAnsiTheme="minorEastAsia"/>
          <w:color w:val="000000"/>
          <w:shd w:val="clear" w:color="auto" w:fill="FFFFFF"/>
        </w:rPr>
        <w:t>。</w:t>
      </w:r>
    </w:p>
    <w:p w:rsidR="00A2149D" w:rsidRPr="00652F57" w:rsidRDefault="00A2149D" w:rsidP="00A2149D">
      <w:pPr>
        <w:autoSpaceDE w:val="0"/>
        <w:autoSpaceDN w:val="0"/>
        <w:adjustRightInd w:val="0"/>
        <w:ind w:firstLineChars="177" w:firstLine="425"/>
        <w:rPr>
          <w:rFonts w:eastAsiaTheme="minorEastAsia"/>
          <w:color w:val="000000"/>
          <w:shd w:val="clear" w:color="auto" w:fill="FFFFFF"/>
        </w:rPr>
      </w:pPr>
      <w:r w:rsidRPr="00652F57">
        <w:rPr>
          <w:rFonts w:eastAsiaTheme="minorEastAsia" w:hAnsiTheme="minorEastAsia"/>
          <w:color w:val="000000"/>
          <w:shd w:val="clear" w:color="auto" w:fill="FFFFFF"/>
        </w:rPr>
        <w:t>隨後</w:t>
      </w:r>
      <w:r w:rsidRPr="00652F57">
        <w:rPr>
          <w:rFonts w:eastAsiaTheme="minorEastAsia"/>
          <w:color w:val="000000"/>
          <w:shd w:val="clear" w:color="auto" w:fill="FFFFFF"/>
        </w:rPr>
        <w:t>Green</w:t>
      </w:r>
      <w:r w:rsidRPr="00652F57">
        <w:rPr>
          <w:rFonts w:eastAsiaTheme="minorEastAsia" w:hAnsiTheme="minorEastAsia"/>
          <w:color w:val="000000"/>
          <w:shd w:val="clear" w:color="auto" w:fill="FFFFFF"/>
        </w:rPr>
        <w:t>先生認為西維吉尼亞州肺結核管控法對其人身自由的正當程序保障不足，例如：</w:t>
      </w:r>
      <w:r w:rsidRPr="00652F57">
        <w:rPr>
          <w:rFonts w:eastAsiaTheme="minorEastAsia"/>
          <w:color w:val="000000"/>
          <w:shd w:val="clear" w:color="auto" w:fill="FFFFFF"/>
        </w:rPr>
        <w:t>(1)</w:t>
      </w:r>
      <w:r w:rsidRPr="00652F57">
        <w:rPr>
          <w:rFonts w:eastAsiaTheme="minorEastAsia" w:hAnsiTheme="minorEastAsia"/>
          <w:color w:val="000000"/>
          <w:shd w:val="clear" w:color="auto" w:fill="FFFFFF"/>
        </w:rPr>
        <w:t>未賦予</w:t>
      </w:r>
      <w:r w:rsidRPr="00652F57">
        <w:rPr>
          <w:rFonts w:eastAsiaTheme="minorEastAsia"/>
          <w:color w:val="000000"/>
          <w:shd w:val="clear" w:color="auto" w:fill="FFFFFF"/>
        </w:rPr>
        <w:t>Greene</w:t>
      </w:r>
      <w:r w:rsidRPr="00652F57">
        <w:rPr>
          <w:rFonts w:eastAsiaTheme="minorEastAsia" w:hAnsiTheme="minorEastAsia"/>
          <w:color w:val="000000"/>
          <w:shd w:val="clear" w:color="auto" w:fill="FFFFFF"/>
        </w:rPr>
        <w:t>先生有權請求辯護人。</w:t>
      </w:r>
      <w:r w:rsidRPr="00652F57">
        <w:rPr>
          <w:rFonts w:eastAsiaTheme="minorEastAsia"/>
          <w:color w:val="000000"/>
          <w:shd w:val="clear" w:color="auto" w:fill="FFFFFF"/>
        </w:rPr>
        <w:t>(2)</w:t>
      </w:r>
      <w:r w:rsidR="003D73D7">
        <w:rPr>
          <w:rFonts w:eastAsiaTheme="minorEastAsia" w:hAnsiTheme="minorEastAsia" w:hint="eastAsia"/>
          <w:color w:val="000000"/>
          <w:shd w:val="clear" w:color="auto" w:fill="FFFFFF"/>
        </w:rPr>
        <w:t>未</w:t>
      </w:r>
      <w:r w:rsidRPr="00652F57">
        <w:rPr>
          <w:rFonts w:eastAsiaTheme="minorEastAsia" w:hAnsiTheme="minorEastAsia"/>
          <w:color w:val="000000"/>
          <w:shd w:val="clear" w:color="auto" w:fill="FFFFFF"/>
        </w:rPr>
        <w:t>賦予其與目擊證人</w:t>
      </w:r>
      <w:r w:rsidRPr="00652F57">
        <w:rPr>
          <w:rFonts w:eastAsiaTheme="minorEastAsia" w:hAnsiTheme="minorEastAsia"/>
        </w:rPr>
        <w:t>交叉詰問、對質證人之權利。</w:t>
      </w:r>
      <w:r w:rsidRPr="00652F57">
        <w:rPr>
          <w:rFonts w:eastAsiaTheme="minorEastAsia"/>
        </w:rPr>
        <w:t>(</w:t>
      </w:r>
      <w:r w:rsidRPr="00652F57">
        <w:rPr>
          <w:rFonts w:eastAsiaTheme="minorEastAsia"/>
          <w:color w:val="000000"/>
          <w:shd w:val="clear" w:color="auto" w:fill="FFFFFF"/>
        </w:rPr>
        <w:t>3)</w:t>
      </w:r>
      <w:r w:rsidRPr="00652F57">
        <w:rPr>
          <w:rFonts w:eastAsiaTheme="minorEastAsia" w:hAnsiTheme="minorEastAsia"/>
          <w:color w:val="000000"/>
          <w:shd w:val="clear" w:color="auto" w:fill="FFFFFF"/>
        </w:rPr>
        <w:t>未採證據明確原則就對</w:t>
      </w:r>
      <w:r w:rsidRPr="00652F57">
        <w:rPr>
          <w:rFonts w:eastAsiaTheme="minorEastAsia"/>
          <w:color w:val="000000"/>
          <w:shd w:val="clear" w:color="auto" w:fill="FFFFFF"/>
        </w:rPr>
        <w:t>Greene</w:t>
      </w:r>
      <w:r w:rsidRPr="00652F57">
        <w:rPr>
          <w:rFonts w:eastAsiaTheme="minorEastAsia" w:hAnsiTheme="minorEastAsia"/>
          <w:color w:val="000000"/>
          <w:shd w:val="clear" w:color="auto" w:fill="FFFFFF"/>
        </w:rPr>
        <w:t>進行強制送醫。</w:t>
      </w:r>
      <w:r w:rsidRPr="00652F57">
        <w:rPr>
          <w:rFonts w:eastAsiaTheme="minorEastAsia"/>
          <w:color w:val="000000"/>
          <w:shd w:val="clear" w:color="auto" w:fill="FFFFFF"/>
        </w:rPr>
        <w:t>Greene</w:t>
      </w:r>
      <w:r w:rsidRPr="00652F57">
        <w:rPr>
          <w:rFonts w:eastAsiaTheme="minorEastAsia" w:hAnsiTheme="minorEastAsia"/>
          <w:color w:val="000000"/>
          <w:shd w:val="clear" w:color="auto" w:fill="FFFFFF"/>
        </w:rPr>
        <w:t>向該州最高法院</w:t>
      </w:r>
      <w:r w:rsidR="0018281E">
        <w:rPr>
          <w:rFonts w:eastAsiaTheme="minorEastAsia" w:hAnsiTheme="minorEastAsia"/>
          <w:color w:val="000000"/>
          <w:shd w:val="clear" w:color="auto" w:fill="FFFFFF"/>
        </w:rPr>
        <w:t>聲請</w:t>
      </w:r>
      <w:r w:rsidRPr="00652F57">
        <w:rPr>
          <w:rFonts w:eastAsiaTheme="minorEastAsia" w:hAnsiTheme="minorEastAsia"/>
          <w:color w:val="000000"/>
          <w:shd w:val="clear" w:color="auto" w:fill="FFFFFF"/>
        </w:rPr>
        <w:t>人身保護令，並向法院表示缺乏正當程序的要件</w:t>
      </w:r>
      <w:r w:rsidRPr="00652F57">
        <w:rPr>
          <w:rStyle w:val="ad"/>
          <w:rFonts w:eastAsiaTheme="minorEastAsia"/>
          <w:color w:val="000000"/>
          <w:shd w:val="clear" w:color="auto" w:fill="FFFFFF"/>
        </w:rPr>
        <w:footnoteReference w:id="90"/>
      </w:r>
      <w:r w:rsidRPr="00652F57">
        <w:rPr>
          <w:rFonts w:eastAsiaTheme="minorEastAsia" w:hAnsiTheme="minorEastAsia"/>
          <w:color w:val="000000"/>
          <w:shd w:val="clear" w:color="auto" w:fill="FFFFFF"/>
        </w:rPr>
        <w:t>。</w:t>
      </w:r>
    </w:p>
    <w:p w:rsidR="00A2149D" w:rsidRPr="00652F57" w:rsidRDefault="00A2149D" w:rsidP="00A2149D">
      <w:pPr>
        <w:pStyle w:val="5"/>
        <w:rPr>
          <w:rFonts w:hAnsi="Times New Roman"/>
          <w:shd w:val="clear" w:color="auto" w:fill="FFFFFF"/>
        </w:rPr>
      </w:pPr>
      <w:bookmarkStart w:id="87" w:name="_Toc402295362"/>
      <w:bookmarkStart w:id="88" w:name="_Toc405996362"/>
      <w:r>
        <w:rPr>
          <w:rFonts w:hint="eastAsia"/>
          <w:shd w:val="clear" w:color="auto" w:fill="FFFFFF"/>
        </w:rPr>
        <w:t>(2)</w:t>
      </w:r>
      <w:bookmarkEnd w:id="87"/>
      <w:r>
        <w:rPr>
          <w:rFonts w:hint="eastAsia"/>
          <w:shd w:val="clear" w:color="auto" w:fill="FFFFFF"/>
        </w:rPr>
        <w:t>正當程序要求</w:t>
      </w:r>
      <w:bookmarkEnd w:id="88"/>
    </w:p>
    <w:p w:rsidR="00A2149D" w:rsidRPr="00652F57" w:rsidRDefault="00A2149D" w:rsidP="00A2149D">
      <w:pPr>
        <w:autoSpaceDE w:val="0"/>
        <w:autoSpaceDN w:val="0"/>
        <w:adjustRightInd w:val="0"/>
        <w:ind w:firstLineChars="177" w:firstLine="425"/>
        <w:rPr>
          <w:rFonts w:eastAsiaTheme="minorEastAsia"/>
          <w:color w:val="000000"/>
          <w:shd w:val="clear" w:color="auto" w:fill="FFFFFF"/>
        </w:rPr>
      </w:pPr>
      <w:r w:rsidRPr="00652F57">
        <w:rPr>
          <w:rFonts w:eastAsiaTheme="minorEastAsia" w:hAnsiTheme="minorEastAsia"/>
          <w:color w:val="000000"/>
          <w:shd w:val="clear" w:color="auto" w:fill="FFFFFF"/>
        </w:rPr>
        <w:t>最高法院表示西維吉尼亞州的肺結核管控法（</w:t>
      </w:r>
      <w:r w:rsidRPr="00652F57">
        <w:rPr>
          <w:rFonts w:eastAsiaTheme="minorEastAsia"/>
          <w:color w:val="000000"/>
          <w:shd w:val="clear" w:color="auto" w:fill="FFFFFF"/>
        </w:rPr>
        <w:t>West Virginia Tuberculosis Control Act</w:t>
      </w:r>
      <w:r w:rsidRPr="00652F57">
        <w:rPr>
          <w:rFonts w:eastAsiaTheme="minorEastAsia" w:hAnsiTheme="minorEastAsia"/>
          <w:color w:val="000000"/>
          <w:shd w:val="clear" w:color="auto" w:fill="FFFFFF"/>
        </w:rPr>
        <w:t>）的立法目的乃旨在避免其他人受到肺結核的傳染而造成公共危害，與州法（</w:t>
      </w:r>
      <w:r w:rsidRPr="00652F57">
        <w:rPr>
          <w:rFonts w:eastAsiaTheme="minorEastAsia"/>
          <w:color w:val="000000"/>
          <w:shd w:val="clear" w:color="auto" w:fill="FFFFFF"/>
        </w:rPr>
        <w:t>W.Va. Code</w:t>
      </w:r>
      <w:r w:rsidRPr="00652F57">
        <w:rPr>
          <w:rFonts w:eastAsiaTheme="minorEastAsia" w:hAnsiTheme="minorEastAsia"/>
          <w:color w:val="000000"/>
          <w:shd w:val="clear" w:color="auto" w:fill="FFFFFF"/>
        </w:rPr>
        <w:t>）第</w:t>
      </w:r>
      <w:r w:rsidRPr="00652F57">
        <w:rPr>
          <w:rFonts w:eastAsiaTheme="minorEastAsia"/>
          <w:color w:val="000000"/>
          <w:shd w:val="clear" w:color="auto" w:fill="FFFFFF"/>
        </w:rPr>
        <w:t>27-5-4</w:t>
      </w:r>
      <w:r w:rsidRPr="00652F57">
        <w:rPr>
          <w:rFonts w:eastAsiaTheme="minorEastAsia" w:hAnsiTheme="minorEastAsia"/>
          <w:color w:val="000000"/>
          <w:shd w:val="clear" w:color="auto" w:fill="FFFFFF"/>
        </w:rPr>
        <w:t>條對精神疾病病患進行人身強制收容（</w:t>
      </w:r>
      <w:r w:rsidRPr="00652F57">
        <w:rPr>
          <w:rFonts w:eastAsiaTheme="minorEastAsia"/>
          <w:color w:val="000000"/>
          <w:shd w:val="clear" w:color="auto" w:fill="FFFFFF"/>
        </w:rPr>
        <w:t>commitment</w:t>
      </w:r>
      <w:r w:rsidRPr="00652F57">
        <w:rPr>
          <w:rFonts w:eastAsiaTheme="minorEastAsia" w:hAnsiTheme="minorEastAsia"/>
          <w:color w:val="000000"/>
          <w:shd w:val="clear" w:color="auto" w:fill="FFFFFF"/>
        </w:rPr>
        <w:t>）的要件相似。而州最高法院曾經在</w:t>
      </w:r>
      <w:r w:rsidRPr="00652F57">
        <w:rPr>
          <w:rFonts w:eastAsiaTheme="minorEastAsia"/>
          <w:color w:val="000000"/>
          <w:shd w:val="clear" w:color="auto" w:fill="FFFFFF"/>
        </w:rPr>
        <w:t>State ex rel. Hawks v. Lazaro</w:t>
      </w:r>
      <w:r w:rsidRPr="00652F57">
        <w:rPr>
          <w:rFonts w:eastAsiaTheme="minorEastAsia" w:hAnsiTheme="minorEastAsia"/>
          <w:color w:val="000000"/>
          <w:shd w:val="clear" w:color="auto" w:fill="FFFFFF"/>
        </w:rPr>
        <w:t>案</w:t>
      </w:r>
      <w:r w:rsidRPr="00652F57">
        <w:rPr>
          <w:rStyle w:val="ad"/>
          <w:rFonts w:eastAsiaTheme="minorEastAsia"/>
          <w:color w:val="000000"/>
          <w:shd w:val="clear" w:color="auto" w:fill="FFFFFF"/>
        </w:rPr>
        <w:footnoteReference w:id="91"/>
      </w:r>
      <w:r w:rsidRPr="00652F57">
        <w:rPr>
          <w:rFonts w:eastAsiaTheme="minorEastAsia" w:hAnsiTheme="minorEastAsia"/>
          <w:color w:val="000000"/>
          <w:shd w:val="clear" w:color="auto" w:fill="FFFFFF"/>
        </w:rPr>
        <w:t>中，提出對精神病患收容應給予的正當程序，包括：</w:t>
      </w:r>
    </w:p>
    <w:p w:rsidR="00A2149D" w:rsidRPr="00652F57" w:rsidRDefault="00A2149D" w:rsidP="00A2149D">
      <w:pPr>
        <w:autoSpaceDE w:val="0"/>
        <w:autoSpaceDN w:val="0"/>
        <w:adjustRightInd w:val="0"/>
        <w:ind w:firstLineChars="177" w:firstLine="425"/>
        <w:rPr>
          <w:rFonts w:eastAsiaTheme="minorEastAsia"/>
          <w:color w:val="000000"/>
          <w:shd w:val="clear" w:color="auto" w:fill="FFFFFF"/>
        </w:rPr>
      </w:pPr>
      <w:r w:rsidRPr="00652F57">
        <w:rPr>
          <w:rFonts w:eastAsiaTheme="minorEastAsia"/>
          <w:color w:val="000000"/>
          <w:shd w:val="clear" w:color="auto" w:fill="FFFFFF"/>
        </w:rPr>
        <w:t>(1)</w:t>
      </w:r>
      <w:r w:rsidRPr="00652F57">
        <w:rPr>
          <w:rFonts w:eastAsiaTheme="minorEastAsia" w:hAnsiTheme="minorEastAsia"/>
          <w:color w:val="000000"/>
          <w:shd w:val="clear" w:color="auto" w:fill="FFFFFF"/>
        </w:rPr>
        <w:t>以書面通知說明要求收容的理由；</w:t>
      </w:r>
    </w:p>
    <w:p w:rsidR="00A2149D" w:rsidRPr="00652F57" w:rsidRDefault="00A2149D" w:rsidP="00A2149D">
      <w:pPr>
        <w:autoSpaceDE w:val="0"/>
        <w:autoSpaceDN w:val="0"/>
        <w:adjustRightInd w:val="0"/>
        <w:ind w:firstLineChars="177" w:firstLine="425"/>
        <w:rPr>
          <w:rFonts w:eastAsiaTheme="minorEastAsia"/>
          <w:color w:val="000000"/>
          <w:shd w:val="clear" w:color="auto" w:fill="FFFFFF"/>
        </w:rPr>
      </w:pPr>
      <w:r w:rsidRPr="00652F57">
        <w:rPr>
          <w:rFonts w:eastAsiaTheme="minorEastAsia"/>
          <w:color w:val="000000"/>
          <w:shd w:val="clear" w:color="auto" w:fill="FFFFFF"/>
        </w:rPr>
        <w:t xml:space="preserve">(2) </w:t>
      </w:r>
      <w:r w:rsidRPr="00652F57">
        <w:rPr>
          <w:rFonts w:eastAsiaTheme="minorEastAsia" w:hAnsiTheme="minorEastAsia"/>
          <w:color w:val="000000"/>
          <w:shd w:val="clear" w:color="auto" w:fill="FFFFFF"/>
        </w:rPr>
        <w:t>有權請辯護律師；</w:t>
      </w:r>
    </w:p>
    <w:p w:rsidR="00A2149D" w:rsidRPr="00652F57" w:rsidRDefault="00A2149D" w:rsidP="00A2149D">
      <w:pPr>
        <w:autoSpaceDE w:val="0"/>
        <w:autoSpaceDN w:val="0"/>
        <w:adjustRightInd w:val="0"/>
        <w:ind w:firstLineChars="177" w:firstLine="425"/>
        <w:rPr>
          <w:rFonts w:eastAsiaTheme="minorEastAsia"/>
          <w:color w:val="000000"/>
          <w:shd w:val="clear" w:color="auto" w:fill="FFFFFF"/>
        </w:rPr>
      </w:pPr>
      <w:r w:rsidRPr="00652F57">
        <w:rPr>
          <w:rFonts w:eastAsiaTheme="minorEastAsia"/>
          <w:color w:val="000000"/>
          <w:shd w:val="clear" w:color="auto" w:fill="FFFFFF"/>
        </w:rPr>
        <w:t xml:space="preserve">(3) </w:t>
      </w:r>
      <w:r w:rsidRPr="00652F57">
        <w:rPr>
          <w:rFonts w:eastAsiaTheme="minorEastAsia" w:hAnsiTheme="minorEastAsia"/>
          <w:color w:val="000000"/>
          <w:shd w:val="clear" w:color="auto" w:fill="FFFFFF"/>
        </w:rPr>
        <w:t>有權提出證人、交叉結論、對質證人；</w:t>
      </w:r>
    </w:p>
    <w:p w:rsidR="00A2149D" w:rsidRPr="00652F57" w:rsidRDefault="00A2149D" w:rsidP="00A2149D">
      <w:pPr>
        <w:autoSpaceDE w:val="0"/>
        <w:autoSpaceDN w:val="0"/>
        <w:adjustRightInd w:val="0"/>
        <w:ind w:firstLineChars="177" w:firstLine="425"/>
        <w:rPr>
          <w:rFonts w:eastAsiaTheme="minorEastAsia"/>
          <w:color w:val="000000"/>
          <w:shd w:val="clear" w:color="auto" w:fill="FFFFFF"/>
        </w:rPr>
      </w:pPr>
      <w:r w:rsidRPr="00652F57">
        <w:rPr>
          <w:rFonts w:eastAsiaTheme="minorEastAsia"/>
          <w:color w:val="000000"/>
          <w:shd w:val="clear" w:color="auto" w:fill="FFFFFF"/>
        </w:rPr>
        <w:t>(4)</w:t>
      </w:r>
      <w:r w:rsidRPr="00652F57">
        <w:rPr>
          <w:rFonts w:eastAsiaTheme="minorEastAsia" w:hAnsiTheme="minorEastAsia"/>
          <w:color w:val="000000"/>
          <w:shd w:val="clear" w:color="auto" w:fill="FFFFFF"/>
        </w:rPr>
        <w:t>收容採取的證據標準，應採取證據明確標準；</w:t>
      </w:r>
    </w:p>
    <w:p w:rsidR="00A2149D" w:rsidRPr="00652F57" w:rsidRDefault="00A2149D" w:rsidP="00A2149D">
      <w:pPr>
        <w:autoSpaceDE w:val="0"/>
        <w:autoSpaceDN w:val="0"/>
        <w:adjustRightInd w:val="0"/>
        <w:ind w:firstLineChars="177" w:firstLine="425"/>
        <w:rPr>
          <w:rFonts w:eastAsiaTheme="minorEastAsia"/>
          <w:color w:val="000000"/>
          <w:shd w:val="clear" w:color="auto" w:fill="FFFFFF"/>
        </w:rPr>
      </w:pPr>
      <w:r w:rsidRPr="00652F57">
        <w:rPr>
          <w:rFonts w:eastAsiaTheme="minorEastAsia"/>
          <w:color w:val="000000"/>
          <w:shd w:val="clear" w:color="auto" w:fill="FFFFFF"/>
        </w:rPr>
        <w:t>(5)</w:t>
      </w:r>
      <w:r w:rsidRPr="00652F57">
        <w:rPr>
          <w:rFonts w:eastAsiaTheme="minorEastAsia" w:hAnsiTheme="minorEastAsia"/>
          <w:color w:val="000000"/>
          <w:shd w:val="clear" w:color="auto" w:fill="FFFFFF"/>
        </w:rPr>
        <w:t>基於上訴需要，有權得到所有程序的逐字書面筆錄。</w:t>
      </w:r>
    </w:p>
    <w:p w:rsidR="00A2149D" w:rsidRPr="00652F57" w:rsidRDefault="00A2149D" w:rsidP="00A2149D">
      <w:pPr>
        <w:autoSpaceDE w:val="0"/>
        <w:autoSpaceDN w:val="0"/>
        <w:adjustRightInd w:val="0"/>
        <w:ind w:firstLineChars="177" w:firstLine="425"/>
        <w:rPr>
          <w:rFonts w:eastAsiaTheme="minorEastAsia"/>
          <w:color w:val="000000"/>
          <w:shd w:val="clear" w:color="auto" w:fill="FFFFFF"/>
        </w:rPr>
      </w:pPr>
      <w:r w:rsidRPr="00652F57">
        <w:rPr>
          <w:rFonts w:eastAsiaTheme="minorEastAsia" w:hAnsiTheme="minorEastAsia"/>
          <w:color w:val="000000"/>
          <w:shd w:val="clear" w:color="auto" w:fill="FFFFFF"/>
        </w:rPr>
        <w:t>州最高法院認為，傳染病患隔離與精神病患收容，兩者的正當程序要件應該要一樣，亦即一樣要提供前述五項正當程序的保障</w:t>
      </w:r>
      <w:r w:rsidRPr="00652F57">
        <w:rPr>
          <w:rStyle w:val="ad"/>
          <w:rFonts w:eastAsiaTheme="minorEastAsia"/>
          <w:color w:val="000000"/>
          <w:shd w:val="clear" w:color="auto" w:fill="FFFFFF"/>
        </w:rPr>
        <w:footnoteReference w:id="92"/>
      </w:r>
      <w:r w:rsidRPr="00652F57">
        <w:rPr>
          <w:rFonts w:eastAsiaTheme="minorEastAsia" w:hAnsiTheme="minorEastAsia"/>
          <w:color w:val="000000"/>
          <w:shd w:val="clear" w:color="auto" w:fill="FFFFFF"/>
        </w:rPr>
        <w:t>。其中，對於指派律師的權利，並非等到隔離程序開始時才有權指派律師，應該隔離程序之前就賦予其指派律師權，讓律師可提早做準備</w:t>
      </w:r>
      <w:r w:rsidRPr="00652F57">
        <w:rPr>
          <w:rStyle w:val="ad"/>
          <w:rFonts w:eastAsiaTheme="minorEastAsia"/>
          <w:color w:val="000000"/>
          <w:shd w:val="clear" w:color="auto" w:fill="FFFFFF"/>
        </w:rPr>
        <w:footnoteReference w:id="93"/>
      </w:r>
      <w:r w:rsidRPr="00652F57">
        <w:rPr>
          <w:rFonts w:eastAsiaTheme="minorEastAsia" w:hAnsiTheme="minorEastAsia"/>
          <w:color w:val="000000"/>
          <w:shd w:val="clear" w:color="auto" w:fill="FFFFFF"/>
        </w:rPr>
        <w:t>。另外，其所其所採的舉證責任的標準，需為清楚且具說服力之標準</w:t>
      </w:r>
      <w:r w:rsidRPr="00652F57">
        <w:rPr>
          <w:rStyle w:val="ad"/>
          <w:rFonts w:eastAsiaTheme="minorEastAsia"/>
          <w:color w:val="000000"/>
          <w:shd w:val="clear" w:color="auto" w:fill="FFFFFF"/>
        </w:rPr>
        <w:footnoteReference w:id="94"/>
      </w:r>
      <w:r w:rsidRPr="00652F57">
        <w:rPr>
          <w:rFonts w:eastAsiaTheme="minorEastAsia" w:hAnsiTheme="minorEastAsia"/>
          <w:color w:val="000000"/>
          <w:shd w:val="clear" w:color="auto" w:fill="FFFFFF"/>
        </w:rPr>
        <w:t>（</w:t>
      </w:r>
      <w:r w:rsidRPr="00652F57">
        <w:rPr>
          <w:rFonts w:eastAsiaTheme="minorEastAsia"/>
          <w:color w:val="000000"/>
          <w:shd w:val="clear" w:color="auto" w:fill="FFFFFF"/>
        </w:rPr>
        <w:t>clear and convincing evidence</w:t>
      </w:r>
      <w:r w:rsidRPr="00652F57">
        <w:rPr>
          <w:rFonts w:eastAsiaTheme="minorEastAsia" w:hAnsiTheme="minorEastAsia"/>
          <w:color w:val="000000"/>
          <w:shd w:val="clear" w:color="auto" w:fill="FFFFFF"/>
        </w:rPr>
        <w:t>）。</w:t>
      </w:r>
      <w:r w:rsidRPr="00652F57">
        <w:rPr>
          <w:rFonts w:eastAsiaTheme="minorEastAsia"/>
          <w:color w:val="000000"/>
          <w:shd w:val="clear" w:color="auto" w:fill="FFFFFF"/>
        </w:rPr>
        <w:t xml:space="preserve"> </w:t>
      </w:r>
    </w:p>
    <w:p w:rsidR="00A2149D" w:rsidRDefault="00A2149D" w:rsidP="00A2149D">
      <w:pPr>
        <w:autoSpaceDE w:val="0"/>
        <w:autoSpaceDN w:val="0"/>
        <w:adjustRightInd w:val="0"/>
        <w:ind w:firstLineChars="177" w:firstLine="425"/>
        <w:rPr>
          <w:rFonts w:eastAsiaTheme="minorEastAsia" w:hAnsiTheme="minorEastAsia"/>
          <w:color w:val="000000"/>
          <w:shd w:val="clear" w:color="auto" w:fill="FFFFFF"/>
        </w:rPr>
      </w:pPr>
      <w:r w:rsidRPr="00652F57">
        <w:rPr>
          <w:rFonts w:eastAsiaTheme="minorEastAsia" w:hAnsiTheme="minorEastAsia"/>
          <w:color w:val="000000"/>
          <w:shd w:val="clear" w:color="auto" w:fill="FFFFFF"/>
        </w:rPr>
        <w:t>在本案中，由於</w:t>
      </w:r>
      <w:r w:rsidRPr="00652F57">
        <w:rPr>
          <w:rFonts w:eastAsiaTheme="minorEastAsia"/>
          <w:color w:val="000000"/>
          <w:shd w:val="clear" w:color="auto" w:fill="FFFFFF"/>
        </w:rPr>
        <w:t>Greene</w:t>
      </w:r>
      <w:r w:rsidRPr="00652F57">
        <w:rPr>
          <w:rFonts w:eastAsiaTheme="minorEastAsia" w:hAnsiTheme="minorEastAsia"/>
          <w:color w:val="000000"/>
          <w:shd w:val="clear" w:color="auto" w:fill="FFFFFF"/>
        </w:rPr>
        <w:t>先生沒有獲得事前指派律師的權利，州最高法院核准</w:t>
      </w:r>
      <w:r w:rsidRPr="00652F57">
        <w:rPr>
          <w:rFonts w:eastAsiaTheme="minorEastAsia"/>
          <w:color w:val="000000"/>
          <w:shd w:val="clear" w:color="auto" w:fill="FFFFFF"/>
        </w:rPr>
        <w:t>Greene</w:t>
      </w:r>
      <w:r w:rsidRPr="00652F57">
        <w:rPr>
          <w:rFonts w:eastAsiaTheme="minorEastAsia" w:hAnsiTheme="minorEastAsia"/>
          <w:color w:val="000000"/>
          <w:shd w:val="clear" w:color="auto" w:fill="FFFFFF"/>
        </w:rPr>
        <w:t>先生</w:t>
      </w:r>
      <w:r w:rsidR="0018281E">
        <w:rPr>
          <w:rFonts w:eastAsiaTheme="minorEastAsia" w:hAnsiTheme="minorEastAsia"/>
          <w:color w:val="000000"/>
          <w:shd w:val="clear" w:color="auto" w:fill="FFFFFF"/>
        </w:rPr>
        <w:t>聲請</w:t>
      </w:r>
      <w:r w:rsidRPr="00652F57">
        <w:rPr>
          <w:rFonts w:eastAsiaTheme="minorEastAsia" w:hAnsiTheme="minorEastAsia"/>
          <w:color w:val="000000"/>
          <w:shd w:val="clear" w:color="auto" w:fill="FFFFFF"/>
        </w:rPr>
        <w:t>的人身保護令（</w:t>
      </w:r>
      <w:r w:rsidRPr="00652F57">
        <w:rPr>
          <w:rFonts w:eastAsiaTheme="minorEastAsia"/>
          <w:color w:val="000000"/>
          <w:shd w:val="clear" w:color="auto" w:fill="FFFFFF"/>
        </w:rPr>
        <w:t>Writ of Habeas Corpus</w:t>
      </w:r>
      <w:r w:rsidRPr="00652F57">
        <w:rPr>
          <w:rFonts w:eastAsiaTheme="minorEastAsia" w:hAnsiTheme="minorEastAsia"/>
          <w:color w:val="000000"/>
          <w:shd w:val="clear" w:color="auto" w:fill="FFFFFF"/>
        </w:rPr>
        <w:t>），但並非允許其立即釋放，而給予</w:t>
      </w:r>
      <w:r w:rsidRPr="00652F57">
        <w:rPr>
          <w:rFonts w:eastAsiaTheme="minorEastAsia"/>
          <w:color w:val="000000"/>
          <w:shd w:val="clear" w:color="auto" w:fill="FFFFFF"/>
        </w:rPr>
        <w:t>30</w:t>
      </w:r>
      <w:r w:rsidRPr="00652F57">
        <w:rPr>
          <w:rFonts w:eastAsiaTheme="minorEastAsia" w:hAnsiTheme="minorEastAsia"/>
          <w:color w:val="000000"/>
          <w:shd w:val="clear" w:color="auto" w:fill="FFFFFF"/>
        </w:rPr>
        <w:t>天的期間，讓州地方法院補足相關正當程序，若在</w:t>
      </w:r>
      <w:r w:rsidRPr="00652F57">
        <w:rPr>
          <w:rFonts w:eastAsiaTheme="minorEastAsia"/>
          <w:color w:val="000000"/>
          <w:shd w:val="clear" w:color="auto" w:fill="FFFFFF"/>
        </w:rPr>
        <w:t>30</w:t>
      </w:r>
      <w:r w:rsidRPr="00652F57">
        <w:rPr>
          <w:rFonts w:eastAsiaTheme="minorEastAsia" w:hAnsiTheme="minorEastAsia"/>
          <w:color w:val="000000"/>
          <w:shd w:val="clear" w:color="auto" w:fill="FFFFFF"/>
        </w:rPr>
        <w:t>內未補正，則可被釋放</w:t>
      </w:r>
      <w:r w:rsidRPr="00652F57">
        <w:rPr>
          <w:rStyle w:val="ad"/>
          <w:rFonts w:eastAsiaTheme="minorEastAsia"/>
          <w:color w:val="000000"/>
          <w:shd w:val="clear" w:color="auto" w:fill="FFFFFF"/>
        </w:rPr>
        <w:footnoteReference w:id="95"/>
      </w:r>
      <w:r w:rsidRPr="00652F57">
        <w:rPr>
          <w:rFonts w:eastAsiaTheme="minorEastAsia" w:hAnsiTheme="minorEastAsia"/>
          <w:color w:val="000000"/>
          <w:shd w:val="clear" w:color="auto" w:fill="FFFFFF"/>
        </w:rPr>
        <w:t>。</w:t>
      </w:r>
    </w:p>
    <w:p w:rsidR="00A2149D" w:rsidRPr="00652F57" w:rsidRDefault="00A2149D" w:rsidP="00A2149D">
      <w:pPr>
        <w:pStyle w:val="4"/>
        <w:rPr>
          <w:b/>
          <w:bCs/>
          <w:shd w:val="clear" w:color="auto" w:fill="FFFFFF"/>
        </w:rPr>
      </w:pPr>
      <w:bookmarkStart w:id="89" w:name="_Toc402295363"/>
      <w:bookmarkStart w:id="90" w:name="_Toc405996363"/>
      <w:r w:rsidRPr="00A2149D">
        <w:rPr>
          <w:rFonts w:hAnsiTheme="minorEastAsia" w:hint="eastAsia"/>
          <w:bCs/>
          <w:shd w:val="clear" w:color="auto" w:fill="FFFFFF"/>
        </w:rPr>
        <w:t>4</w:t>
      </w:r>
      <w:r>
        <w:rPr>
          <w:rFonts w:hAnsiTheme="minorEastAsia" w:hint="eastAsia"/>
          <w:b/>
          <w:bCs/>
          <w:shd w:val="clear" w:color="auto" w:fill="FFFFFF"/>
        </w:rPr>
        <w:t>.</w:t>
      </w:r>
      <w:r w:rsidRPr="00652F57">
        <w:rPr>
          <w:shd w:val="clear" w:color="auto" w:fill="FFFFFF"/>
        </w:rPr>
        <w:t>1999</w:t>
      </w:r>
      <w:r w:rsidRPr="00652F57">
        <w:rPr>
          <w:rFonts w:hAnsiTheme="minorEastAsia"/>
          <w:shd w:val="clear" w:color="auto" w:fill="FFFFFF"/>
        </w:rPr>
        <w:t>年</w:t>
      </w:r>
      <w:r w:rsidR="00DA16B3">
        <w:rPr>
          <w:rFonts w:hAnsiTheme="minorEastAsia" w:hint="eastAsia"/>
          <w:shd w:val="clear" w:color="auto" w:fill="FFFFFF"/>
        </w:rPr>
        <w:t>紐約州</w:t>
      </w:r>
      <w:r w:rsidRPr="00652F57">
        <w:rPr>
          <w:shd w:val="clear" w:color="auto" w:fill="FFFFFF"/>
        </w:rPr>
        <w:t>Bradley v. Roy Crowell</w:t>
      </w:r>
      <w:r w:rsidRPr="00652F57">
        <w:rPr>
          <w:rFonts w:hAnsiTheme="minorEastAsia"/>
          <w:shd w:val="clear" w:color="auto" w:fill="FFFFFF"/>
        </w:rPr>
        <w:t>案</w:t>
      </w:r>
      <w:bookmarkEnd w:id="89"/>
      <w:bookmarkEnd w:id="90"/>
    </w:p>
    <w:p w:rsidR="00A2149D" w:rsidRPr="00652F57" w:rsidRDefault="00A2149D" w:rsidP="00A2149D">
      <w:pPr>
        <w:autoSpaceDE w:val="0"/>
        <w:autoSpaceDN w:val="0"/>
        <w:adjustRightInd w:val="0"/>
        <w:ind w:firstLineChars="177" w:firstLine="425"/>
        <w:rPr>
          <w:rFonts w:eastAsiaTheme="minorEastAsia"/>
        </w:rPr>
      </w:pPr>
      <w:r w:rsidRPr="00652F57">
        <w:rPr>
          <w:rFonts w:eastAsiaTheme="minorEastAsia"/>
        </w:rPr>
        <w:t>1999</w:t>
      </w:r>
      <w:r w:rsidRPr="00652F57">
        <w:rPr>
          <w:rFonts w:eastAsiaTheme="minorEastAsia" w:hAnsiTheme="minorEastAsia"/>
        </w:rPr>
        <w:t>年，美國紐約州最高法院在處理</w:t>
      </w:r>
      <w:r w:rsidRPr="00652F57">
        <w:rPr>
          <w:rFonts w:eastAsiaTheme="minorEastAsia"/>
        </w:rPr>
        <w:t>Bradley v. Crowell</w:t>
      </w:r>
      <w:r w:rsidRPr="00652F57">
        <w:rPr>
          <w:rStyle w:val="ad"/>
          <w:rFonts w:eastAsiaTheme="minorEastAsia"/>
        </w:rPr>
        <w:footnoteReference w:id="96"/>
      </w:r>
      <w:r w:rsidRPr="00652F57">
        <w:rPr>
          <w:rFonts w:eastAsiaTheme="minorEastAsia" w:hAnsiTheme="minorEastAsia"/>
        </w:rPr>
        <w:t>一案時，也同樣很明確地援引聯邦最高法院前述</w:t>
      </w:r>
      <w:r w:rsidRPr="00652F57">
        <w:rPr>
          <w:rFonts w:eastAsiaTheme="minorEastAsia"/>
        </w:rPr>
        <w:t>Addington v. Texas</w:t>
      </w:r>
      <w:r w:rsidRPr="00652F57">
        <w:rPr>
          <w:rFonts w:eastAsiaTheme="minorEastAsia" w:hAnsiTheme="minorEastAsia"/>
        </w:rPr>
        <w:t>案，認為應將精神病患收容之舉證責任標準，適用於結核病患隔離之程序上。</w:t>
      </w:r>
    </w:p>
    <w:p w:rsidR="00A2149D" w:rsidRPr="00652F57" w:rsidRDefault="00A2149D" w:rsidP="00A2149D">
      <w:pPr>
        <w:pStyle w:val="5"/>
        <w:rPr>
          <w:rFonts w:hAnsi="Times New Roman"/>
          <w:shd w:val="clear" w:color="auto" w:fill="FFFFFF"/>
        </w:rPr>
      </w:pPr>
      <w:bookmarkStart w:id="91" w:name="_Toc402295364"/>
      <w:bookmarkStart w:id="92" w:name="_Toc405996364"/>
      <w:r>
        <w:rPr>
          <w:rFonts w:hint="eastAsia"/>
          <w:shd w:val="clear" w:color="auto" w:fill="FFFFFF"/>
        </w:rPr>
        <w:t>(1)</w:t>
      </w:r>
      <w:r w:rsidRPr="00652F57">
        <w:rPr>
          <w:shd w:val="clear" w:color="auto" w:fill="FFFFFF"/>
        </w:rPr>
        <w:t>案件事實</w:t>
      </w:r>
      <w:bookmarkEnd w:id="91"/>
      <w:bookmarkEnd w:id="92"/>
    </w:p>
    <w:p w:rsidR="00A2149D" w:rsidRPr="00652F57" w:rsidRDefault="00A2149D" w:rsidP="00A2149D">
      <w:pPr>
        <w:autoSpaceDE w:val="0"/>
        <w:autoSpaceDN w:val="0"/>
        <w:adjustRightInd w:val="0"/>
        <w:ind w:firstLineChars="177" w:firstLine="425"/>
        <w:rPr>
          <w:rFonts w:eastAsiaTheme="minorEastAsia"/>
          <w:color w:val="000000"/>
          <w:shd w:val="clear" w:color="auto" w:fill="FFFFFF"/>
        </w:rPr>
      </w:pPr>
      <w:r w:rsidRPr="00652F57">
        <w:rPr>
          <w:rFonts w:eastAsiaTheme="minorEastAsia" w:hAnsiTheme="minorEastAsia"/>
          <w:color w:val="000000"/>
          <w:shd w:val="clear" w:color="auto" w:fill="FFFFFF"/>
        </w:rPr>
        <w:t>被告</w:t>
      </w:r>
      <w:r w:rsidRPr="00652F57">
        <w:rPr>
          <w:rFonts w:eastAsiaTheme="minorEastAsia"/>
          <w:color w:val="000000"/>
          <w:shd w:val="clear" w:color="auto" w:fill="FFFFFF"/>
        </w:rPr>
        <w:t>Clare Bradley</w:t>
      </w:r>
      <w:r w:rsidRPr="00652F57">
        <w:rPr>
          <w:rFonts w:eastAsiaTheme="minorEastAsia" w:hAnsiTheme="minorEastAsia"/>
          <w:color w:val="000000"/>
          <w:shd w:val="clear" w:color="auto" w:fill="FFFFFF"/>
        </w:rPr>
        <w:t>是一位肺結核病患，被政府衛生機關依照公共健康法第</w:t>
      </w:r>
      <w:r w:rsidRPr="00652F57">
        <w:rPr>
          <w:rFonts w:eastAsiaTheme="minorEastAsia"/>
          <w:color w:val="000000"/>
          <w:shd w:val="clear" w:color="auto" w:fill="FFFFFF"/>
        </w:rPr>
        <w:t>2120</w:t>
      </w:r>
      <w:r w:rsidRPr="00652F57">
        <w:rPr>
          <w:rFonts w:eastAsiaTheme="minorEastAsia" w:hAnsiTheme="minorEastAsia"/>
          <w:color w:val="000000"/>
          <w:shd w:val="clear" w:color="auto" w:fill="FFFFFF"/>
        </w:rPr>
        <w:t>條</w:t>
      </w:r>
      <w:r w:rsidRPr="00652F57">
        <w:rPr>
          <w:rStyle w:val="ad"/>
          <w:rFonts w:eastAsiaTheme="minorEastAsia"/>
          <w:color w:val="000000"/>
          <w:shd w:val="clear" w:color="auto" w:fill="FFFFFF"/>
        </w:rPr>
        <w:footnoteReference w:id="97"/>
      </w:r>
      <w:r w:rsidRPr="00652F57">
        <w:rPr>
          <w:rFonts w:eastAsiaTheme="minorEastAsia" w:hAnsiTheme="minorEastAsia"/>
          <w:color w:val="000000"/>
          <w:shd w:val="clear" w:color="auto" w:fill="FFFFFF"/>
        </w:rPr>
        <w:t>進行強制隔離（</w:t>
      </w:r>
      <w:r w:rsidRPr="00652F57">
        <w:rPr>
          <w:rFonts w:eastAsiaTheme="minorEastAsia"/>
          <w:color w:val="000000"/>
          <w:shd w:val="clear" w:color="auto" w:fill="FFFFFF"/>
        </w:rPr>
        <w:t>Involuntary Commitment</w:t>
      </w:r>
      <w:r w:rsidRPr="00652F57">
        <w:rPr>
          <w:rFonts w:eastAsiaTheme="minorEastAsia" w:hAnsiTheme="minorEastAsia"/>
          <w:color w:val="000000"/>
          <w:shd w:val="clear" w:color="auto" w:fill="FFFFFF"/>
        </w:rPr>
        <w:t>），移送至紐約市的</w:t>
      </w:r>
      <w:r w:rsidRPr="00652F57">
        <w:rPr>
          <w:rFonts w:eastAsiaTheme="minorEastAsia"/>
          <w:color w:val="000000"/>
          <w:shd w:val="clear" w:color="auto" w:fill="FFFFFF"/>
        </w:rPr>
        <w:t>Southside Hospital</w:t>
      </w:r>
      <w:r w:rsidRPr="00652F57">
        <w:rPr>
          <w:rFonts w:eastAsiaTheme="minorEastAsia" w:hAnsiTheme="minorEastAsia"/>
          <w:color w:val="000000"/>
          <w:shd w:val="clear" w:color="auto" w:fill="FFFFFF"/>
        </w:rPr>
        <w:t>醫院並進行治療</w:t>
      </w:r>
      <w:r w:rsidRPr="00652F57">
        <w:rPr>
          <w:rStyle w:val="ad"/>
          <w:rFonts w:eastAsiaTheme="minorEastAsia"/>
          <w:color w:val="000000"/>
          <w:shd w:val="clear" w:color="auto" w:fill="FFFFFF"/>
        </w:rPr>
        <w:footnoteReference w:id="98"/>
      </w:r>
      <w:r w:rsidRPr="00652F57">
        <w:rPr>
          <w:rFonts w:eastAsiaTheme="minorEastAsia" w:hAnsiTheme="minorEastAsia"/>
          <w:color w:val="000000"/>
          <w:shd w:val="clear" w:color="auto" w:fill="FFFFFF"/>
        </w:rPr>
        <w:t>。其中對於肺結核病患進行強制隔離治療時，須達到何種程度的舉證責任，引發討論。</w:t>
      </w:r>
    </w:p>
    <w:p w:rsidR="00A2149D" w:rsidRPr="00652F57" w:rsidRDefault="00A2149D" w:rsidP="00A2149D">
      <w:pPr>
        <w:pStyle w:val="5"/>
        <w:rPr>
          <w:rFonts w:hAnsi="Times New Roman"/>
          <w:shd w:val="clear" w:color="auto" w:fill="FFFFFF"/>
        </w:rPr>
      </w:pPr>
      <w:bookmarkStart w:id="93" w:name="_Toc402295365"/>
      <w:bookmarkStart w:id="94" w:name="_Toc405996365"/>
      <w:r>
        <w:rPr>
          <w:rFonts w:hint="eastAsia"/>
          <w:shd w:val="clear" w:color="auto" w:fill="FFFFFF"/>
        </w:rPr>
        <w:t>(2)</w:t>
      </w:r>
      <w:r w:rsidRPr="00652F57">
        <w:rPr>
          <w:shd w:val="clear" w:color="auto" w:fill="FFFFFF"/>
        </w:rPr>
        <w:t>對於肺結核病患進行強制隔離治療的舉證責任</w:t>
      </w:r>
      <w:bookmarkEnd w:id="93"/>
      <w:bookmarkEnd w:id="94"/>
    </w:p>
    <w:p w:rsidR="00A2149D" w:rsidRPr="00AA788D" w:rsidRDefault="00A2149D" w:rsidP="00A2149D">
      <w:pPr>
        <w:ind w:firstLineChars="200" w:firstLine="480"/>
      </w:pPr>
      <w:r w:rsidRPr="00652F57">
        <w:rPr>
          <w:rFonts w:eastAsiaTheme="minorEastAsia" w:hAnsiTheme="minorEastAsia"/>
        </w:rPr>
        <w:t>紐約州最高法院表示，當前最主要被廣泛運用的舉證標準有兩者，分別為</w:t>
      </w:r>
      <w:r w:rsidRPr="00652F57">
        <w:rPr>
          <w:rFonts w:eastAsiaTheme="minorEastAsia" w:hAnsiTheme="minorEastAsia"/>
          <w:color w:val="000000"/>
          <w:shd w:val="clear" w:color="auto" w:fill="FFFFFF"/>
        </w:rPr>
        <w:t>「證據優勢」（</w:t>
      </w:r>
      <w:r w:rsidRPr="00652F57">
        <w:rPr>
          <w:rFonts w:eastAsiaTheme="minorEastAsia"/>
          <w:color w:val="000000"/>
          <w:shd w:val="clear" w:color="auto" w:fill="FFFFFF"/>
        </w:rPr>
        <w:t>Preponderance of Evidence</w:t>
      </w:r>
      <w:r w:rsidRPr="00652F57">
        <w:rPr>
          <w:rFonts w:eastAsiaTheme="minorEastAsia" w:hAnsiTheme="minorEastAsia"/>
          <w:color w:val="000000"/>
          <w:shd w:val="clear" w:color="auto" w:fill="FFFFFF"/>
        </w:rPr>
        <w:t>）</w:t>
      </w:r>
      <w:r w:rsidRPr="00652F57">
        <w:rPr>
          <w:rFonts w:eastAsiaTheme="minorEastAsia" w:hAnsiTheme="minorEastAsia"/>
        </w:rPr>
        <w:t>原則以及</w:t>
      </w:r>
      <w:r w:rsidRPr="00652F57">
        <w:rPr>
          <w:rFonts w:eastAsiaTheme="minorEastAsia" w:hAnsiTheme="minorEastAsia"/>
          <w:color w:val="000000"/>
          <w:shd w:val="clear" w:color="auto" w:fill="FFFFFF"/>
        </w:rPr>
        <w:t>「無庸置疑」（</w:t>
      </w:r>
      <w:r w:rsidRPr="00652F57">
        <w:rPr>
          <w:rFonts w:eastAsiaTheme="minorEastAsia"/>
          <w:color w:val="000000"/>
          <w:shd w:val="clear" w:color="auto" w:fill="FFFFFF"/>
        </w:rPr>
        <w:t>Beyond a Reasonable Doubt</w:t>
      </w:r>
      <w:r w:rsidRPr="00652F57">
        <w:rPr>
          <w:rFonts w:eastAsiaTheme="minorEastAsia" w:hAnsiTheme="minorEastAsia"/>
          <w:color w:val="000000"/>
          <w:shd w:val="clear" w:color="auto" w:fill="FFFFFF"/>
        </w:rPr>
        <w:t>）原則，而舉證責任程度介於兩者之間的為「證據明確」（</w:t>
      </w:r>
      <w:r w:rsidRPr="00652F57">
        <w:rPr>
          <w:rFonts w:eastAsiaTheme="minorEastAsia"/>
          <w:color w:val="000000"/>
          <w:shd w:val="clear" w:color="auto" w:fill="FFFFFF"/>
        </w:rPr>
        <w:t>Clear and Convincing Evidence</w:t>
      </w:r>
      <w:r w:rsidRPr="00652F57">
        <w:rPr>
          <w:rFonts w:eastAsiaTheme="minorEastAsia" w:hAnsiTheme="minorEastAsia"/>
          <w:color w:val="000000"/>
          <w:shd w:val="clear" w:color="auto" w:fill="FFFFFF"/>
        </w:rPr>
        <w:t>）原則</w:t>
      </w:r>
      <w:r w:rsidRPr="00652F57">
        <w:rPr>
          <w:rStyle w:val="ad"/>
          <w:rFonts w:eastAsiaTheme="minorEastAsia"/>
          <w:color w:val="000000"/>
          <w:shd w:val="clear" w:color="auto" w:fill="FFFFFF"/>
        </w:rPr>
        <w:footnoteReference w:id="99"/>
      </w:r>
      <w:r w:rsidRPr="00652F57">
        <w:rPr>
          <w:rFonts w:eastAsiaTheme="minorEastAsia" w:hAnsiTheme="minorEastAsia"/>
        </w:rPr>
        <w:t>。而最後最高法院表示，雖然</w:t>
      </w:r>
      <w:r w:rsidRPr="00652F57">
        <w:rPr>
          <w:rFonts w:eastAsiaTheme="minorEastAsia" w:hAnsiTheme="minorEastAsia"/>
          <w:color w:val="000000"/>
          <w:shd w:val="clear" w:color="auto" w:fill="FFFFFF"/>
        </w:rPr>
        <w:t>公共健康法第</w:t>
      </w:r>
      <w:r w:rsidRPr="00652F57">
        <w:rPr>
          <w:rFonts w:eastAsiaTheme="minorEastAsia"/>
          <w:color w:val="000000"/>
          <w:shd w:val="clear" w:color="auto" w:fill="FFFFFF"/>
        </w:rPr>
        <w:t>2120</w:t>
      </w:r>
      <w:r w:rsidRPr="00652F57">
        <w:rPr>
          <w:rFonts w:eastAsiaTheme="minorEastAsia" w:hAnsiTheme="minorEastAsia"/>
          <w:color w:val="000000"/>
          <w:shd w:val="clear" w:color="auto" w:fill="FFFFFF"/>
        </w:rPr>
        <w:t>條未明確規定舉證程度須達到何種程度，但對肺結核病患進行人身自由限制，猶如一人因精神狀況而被限制的情況相類，因此，</w:t>
      </w:r>
      <w:r w:rsidRPr="00652F57">
        <w:rPr>
          <w:rFonts w:eastAsiaTheme="minorEastAsia" w:hAnsiTheme="minorEastAsia"/>
        </w:rPr>
        <w:t>裁定對非自願性人身自由限制（</w:t>
      </w:r>
      <w:r w:rsidRPr="00652F57">
        <w:rPr>
          <w:rFonts w:eastAsiaTheme="minorEastAsia"/>
        </w:rPr>
        <w:t>Involuntary Detention</w:t>
      </w:r>
      <w:r w:rsidRPr="00652F57">
        <w:rPr>
          <w:rFonts w:eastAsiaTheme="minorEastAsia" w:hAnsiTheme="minorEastAsia"/>
        </w:rPr>
        <w:t>）時，除了須符合正當程序外，其舉證程度必須達到</w:t>
      </w:r>
      <w:r w:rsidRPr="00652F57">
        <w:rPr>
          <w:rFonts w:eastAsiaTheme="minorEastAsia" w:hAnsiTheme="minorEastAsia"/>
          <w:color w:val="000000"/>
          <w:shd w:val="clear" w:color="auto" w:fill="FFFFFF"/>
        </w:rPr>
        <w:t>「證據明確」（</w:t>
      </w:r>
      <w:r w:rsidRPr="00652F57">
        <w:rPr>
          <w:rFonts w:eastAsiaTheme="minorEastAsia"/>
          <w:color w:val="000000"/>
          <w:shd w:val="clear" w:color="auto" w:fill="FFFFFF"/>
        </w:rPr>
        <w:t>Clear and Convincing Evidence</w:t>
      </w:r>
      <w:r w:rsidRPr="00652F57">
        <w:rPr>
          <w:rFonts w:eastAsiaTheme="minorEastAsia" w:hAnsiTheme="minorEastAsia"/>
          <w:color w:val="000000"/>
          <w:shd w:val="clear" w:color="auto" w:fill="FFFFFF"/>
        </w:rPr>
        <w:t>）程度才能對人身進行限制</w:t>
      </w:r>
      <w:r w:rsidRPr="00652F57">
        <w:rPr>
          <w:rStyle w:val="ad"/>
          <w:rFonts w:eastAsiaTheme="minorEastAsia"/>
          <w:color w:val="000000"/>
          <w:shd w:val="clear" w:color="auto" w:fill="FFFFFF"/>
        </w:rPr>
        <w:footnoteReference w:id="100"/>
      </w:r>
      <w:r w:rsidRPr="00652F57">
        <w:rPr>
          <w:rFonts w:eastAsiaTheme="minorEastAsia" w:hAnsiTheme="minorEastAsia"/>
          <w:color w:val="000000"/>
          <w:shd w:val="clear" w:color="auto" w:fill="FFFFFF"/>
        </w:rPr>
        <w:t>。</w:t>
      </w:r>
    </w:p>
    <w:p w:rsidR="00FD673C" w:rsidRPr="00AA788D" w:rsidRDefault="0080255D" w:rsidP="00C610AB">
      <w:pPr>
        <w:pStyle w:val="32"/>
        <w:spacing w:line="240" w:lineRule="auto"/>
        <w:rPr>
          <w:rFonts w:ascii="Times New Roman" w:hAnsi="Times New Roman" w:cs="Times New Roman"/>
        </w:rPr>
      </w:pPr>
      <w:bookmarkStart w:id="95" w:name="_Toc405996366"/>
      <w:r w:rsidRPr="00AA788D">
        <w:rPr>
          <w:rFonts w:ascii="Times New Roman" w:hAnsi="Times New Roman" w:cs="Times New Roman"/>
        </w:rPr>
        <w:t>（</w:t>
      </w:r>
      <w:r w:rsidR="00A2149D">
        <w:rPr>
          <w:rFonts w:ascii="Times New Roman" w:hAnsi="Times New Roman" w:cs="Times New Roman" w:hint="eastAsia"/>
        </w:rPr>
        <w:t>三</w:t>
      </w:r>
      <w:r w:rsidRPr="00AA788D">
        <w:rPr>
          <w:rFonts w:ascii="Times New Roman" w:hAnsi="Times New Roman" w:cs="Times New Roman"/>
        </w:rPr>
        <w:t>）</w:t>
      </w:r>
      <w:bookmarkStart w:id="96" w:name="_Toc387607954"/>
      <w:bookmarkStart w:id="97" w:name="_Toc389768330"/>
      <w:r w:rsidR="00FD673C" w:rsidRPr="00AA788D">
        <w:rPr>
          <w:rFonts w:ascii="Times New Roman" w:hAnsi="Times New Roman" w:cs="Times New Roman"/>
        </w:rPr>
        <w:t>州緊急衞生權力模範法（</w:t>
      </w:r>
      <w:r w:rsidR="00FD673C" w:rsidRPr="00AA788D">
        <w:rPr>
          <w:rFonts w:ascii="Times New Roman" w:hAnsi="Times New Roman" w:cs="Times New Roman"/>
        </w:rPr>
        <w:t>The Model State Emergency Powers Health Act</w:t>
      </w:r>
      <w:r w:rsidR="00FD673C" w:rsidRPr="00AA788D">
        <w:rPr>
          <w:rFonts w:ascii="Times New Roman" w:hAnsi="Times New Roman" w:cs="Times New Roman"/>
        </w:rPr>
        <w:t>）</w:t>
      </w:r>
      <w:bookmarkEnd w:id="95"/>
      <w:bookmarkEnd w:id="96"/>
      <w:bookmarkEnd w:id="97"/>
    </w:p>
    <w:p w:rsidR="0083064E" w:rsidRPr="00AA788D" w:rsidRDefault="0083064E" w:rsidP="00C610AB">
      <w:r w:rsidRPr="00AA788D">
        <w:tab/>
      </w:r>
      <w:r w:rsidRPr="00AA788D">
        <w:t>美國有</w:t>
      </w:r>
      <w:r w:rsidRPr="00AA788D">
        <w:t>50</w:t>
      </w:r>
      <w:r w:rsidRPr="00AA788D">
        <w:t>個州，每個州對於傳染病的防治，採取不同的方式。美國由於有這種</w:t>
      </w:r>
      <w:r w:rsidRPr="00AA788D">
        <w:t>50</w:t>
      </w:r>
      <w:r w:rsidRPr="00AA788D">
        <w:t>個州法各有不同規定的現象，因此，各種法學研究團體，就會提出一種模範法（</w:t>
      </w:r>
      <w:r w:rsidRPr="00AA788D">
        <w:t>model code</w:t>
      </w:r>
      <w:r w:rsidRPr="00AA788D">
        <w:t>），作為各州立法或修法時的參考。其中，美國有</w:t>
      </w:r>
      <w:r w:rsidRPr="00AA788D">
        <w:t>39</w:t>
      </w:r>
      <w:r w:rsidRPr="00AA788D">
        <w:t>個州的州法，都參考了州緊急衞生權力模範法（</w:t>
      </w:r>
      <w:r w:rsidRPr="00AA788D">
        <w:t>The Model State Emergency Powers Health Act</w:t>
      </w:r>
      <w:r w:rsidRPr="00AA788D">
        <w:t>）。</w:t>
      </w:r>
    </w:p>
    <w:p w:rsidR="00FD673C" w:rsidRPr="00AA788D" w:rsidRDefault="00FD673C" w:rsidP="00C610AB">
      <w:pPr>
        <w:pStyle w:val="4"/>
        <w:spacing w:line="240" w:lineRule="auto"/>
        <w:rPr>
          <w:rFonts w:ascii="Times New Roman" w:eastAsia="新細明體" w:hAnsi="Times New Roman" w:cs="Times New Roman"/>
        </w:rPr>
      </w:pPr>
      <w:bookmarkStart w:id="98" w:name="_Toc389768331"/>
      <w:bookmarkStart w:id="99" w:name="_Toc405996367"/>
      <w:r w:rsidRPr="00AA788D">
        <w:rPr>
          <w:rFonts w:ascii="Times New Roman" w:eastAsia="新細明體" w:hAnsi="Times New Roman" w:cs="Times New Roman"/>
        </w:rPr>
        <w:t>1</w:t>
      </w:r>
      <w:r w:rsidR="0083064E" w:rsidRPr="00AA788D">
        <w:rPr>
          <w:rFonts w:ascii="Times New Roman" w:eastAsia="新細明體" w:hAnsi="Times New Roman" w:cs="Times New Roman"/>
        </w:rPr>
        <w:t>.</w:t>
      </w:r>
      <w:r w:rsidRPr="00AA788D">
        <w:rPr>
          <w:rFonts w:ascii="Times New Roman" w:eastAsia="新細明體" w:hAnsi="Times New Roman" w:cs="Times New Roman"/>
        </w:rPr>
        <w:t>模範州法</w:t>
      </w:r>
      <w:r w:rsidRPr="00AA788D">
        <w:rPr>
          <w:rFonts w:ascii="Times New Roman" w:eastAsia="新細明體" w:hAnsi="Times New Roman" w:cs="Times New Roman"/>
        </w:rPr>
        <w:t>(MSEPHA)</w:t>
      </w:r>
      <w:r w:rsidRPr="00AA788D">
        <w:rPr>
          <w:rFonts w:ascii="Times New Roman" w:eastAsia="新細明體" w:hAnsi="Times New Roman" w:cs="Times New Roman"/>
        </w:rPr>
        <w:t>制定背景</w:t>
      </w:r>
      <w:bookmarkEnd w:id="98"/>
      <w:bookmarkEnd w:id="99"/>
    </w:p>
    <w:p w:rsidR="00FD673C" w:rsidRPr="00AA788D" w:rsidRDefault="00FD673C" w:rsidP="00C610AB">
      <w:pPr>
        <w:ind w:firstLineChars="200" w:firstLine="480"/>
      </w:pPr>
      <w:r w:rsidRPr="00AA788D">
        <w:t>州緊急衞生權力模範法（</w:t>
      </w:r>
      <w:r w:rsidRPr="00AA788D">
        <w:t>The Mod</w:t>
      </w:r>
      <w:r w:rsidRPr="00AA788D">
        <w:rPr>
          <w:b/>
        </w:rPr>
        <w:t>el State Em</w:t>
      </w:r>
      <w:r w:rsidRPr="00AA788D">
        <w:t>ergency Powers Health Act</w:t>
      </w:r>
      <w:r w:rsidRPr="00AA788D">
        <w:t>）剛好就在</w:t>
      </w:r>
      <w:r w:rsidRPr="00AA788D">
        <w:t>2001</w:t>
      </w:r>
      <w:r w:rsidRPr="00AA788D">
        <w:t>年，</w:t>
      </w:r>
      <w:r w:rsidRPr="00AA788D">
        <w:t>911</w:t>
      </w:r>
      <w:r w:rsidRPr="00AA788D">
        <w:t>發生不久後的同年</w:t>
      </w:r>
      <w:r w:rsidRPr="00AA788D">
        <w:t>12</w:t>
      </w:r>
      <w:r w:rsidRPr="00AA788D">
        <w:t>月</w:t>
      </w:r>
      <w:r w:rsidRPr="00AA788D">
        <w:t>21</w:t>
      </w:r>
      <w:r w:rsidRPr="00AA788D">
        <w:t>日產生。主要是由喬治</w:t>
      </w:r>
      <w:r w:rsidR="00557E0D" w:rsidRPr="00AA788D">
        <w:t>城大學</w:t>
      </w:r>
      <w:r w:rsidRPr="00AA788D">
        <w:t>公共衛生</w:t>
      </w:r>
      <w:r w:rsidR="00557E0D" w:rsidRPr="00AA788D">
        <w:t>法學中心</w:t>
      </w:r>
      <w:r w:rsidRPr="00AA788D">
        <w:t>（</w:t>
      </w:r>
      <w:r w:rsidR="00557E0D" w:rsidRPr="00AA788D">
        <w:t xml:space="preserve">Center of </w:t>
      </w:r>
      <w:r w:rsidRPr="00AA788D">
        <w:t xml:space="preserve">Public Health </w:t>
      </w:r>
      <w:r w:rsidR="00557E0D" w:rsidRPr="00AA788D">
        <w:t xml:space="preserve">Law </w:t>
      </w:r>
      <w:r w:rsidRPr="00AA788D">
        <w:t>at Georegetown</w:t>
      </w:r>
      <w:r w:rsidRPr="00AA788D">
        <w:t>）、約翰霍普金斯大學</w:t>
      </w:r>
      <w:r w:rsidRPr="00AA788D">
        <w:t xml:space="preserve"> </w:t>
      </w:r>
      <w:r w:rsidRPr="00AA788D">
        <w:t>（</w:t>
      </w:r>
      <w:r w:rsidRPr="00AA788D">
        <w:t>John Hopkins University</w:t>
      </w:r>
      <w:r w:rsidRPr="00AA788D">
        <w:t>）和疾病管制中心（</w:t>
      </w:r>
      <w:r w:rsidRPr="00AA788D">
        <w:t>CDC</w:t>
      </w:r>
      <w:r w:rsidRPr="00AA788D">
        <w:t>）協力完成的。</w:t>
      </w:r>
    </w:p>
    <w:p w:rsidR="00FD673C" w:rsidRPr="00AA788D" w:rsidRDefault="00FD673C" w:rsidP="00C610AB">
      <w:pPr>
        <w:ind w:firstLineChars="200" w:firstLine="480"/>
      </w:pPr>
      <w:r w:rsidRPr="00AA788D">
        <w:t>若現有的州法未能在面對生化恐怖攻擊及流行性傳染疾病而有充分的能力來面對如此緊急的威脅時，</w:t>
      </w:r>
      <w:r w:rsidR="00557E0D" w:rsidRPr="00AA788D">
        <w:t>其希望</w:t>
      </w:r>
      <w:r w:rsidRPr="00AA788D">
        <w:t>能有一套全面性的計畫來協調跨州間的訊息，以應對如此緊急的情事。</w:t>
      </w:r>
      <w:r w:rsidRPr="00AA788D">
        <w:t>MSEPHA</w:t>
      </w:r>
      <w:r w:rsidRPr="00AA788D">
        <w:t>使得州政府官員以及公共衛生主管機關能享有特別的權力，而同樣也能保護受感染者或者曾經曝露於傳染空間的人</w:t>
      </w:r>
      <w:r w:rsidR="000000D5" w:rsidRPr="00AA788D">
        <w:t>的人</w:t>
      </w:r>
      <w:r w:rsidRPr="00AA788D">
        <w:t>身自由及其他權利等。在</w:t>
      </w:r>
      <w:r w:rsidRPr="00AA788D">
        <w:t>2006</w:t>
      </w:r>
      <w:r w:rsidRPr="00AA788D">
        <w:t>年的</w:t>
      </w:r>
      <w:r w:rsidRPr="00AA788D">
        <w:t>7</w:t>
      </w:r>
      <w:r w:rsidRPr="00AA788D">
        <w:t>月</w:t>
      </w:r>
      <w:r w:rsidRPr="00AA788D">
        <w:t>15</w:t>
      </w:r>
      <w:r w:rsidRPr="00AA788D">
        <w:t>日，估計有美國</w:t>
      </w:r>
      <w:r w:rsidRPr="00AA788D">
        <w:t>38</w:t>
      </w:r>
      <w:r w:rsidRPr="00AA788D">
        <w:t>州和哥倫比亞地區已經通過法案，將</w:t>
      </w:r>
      <w:r w:rsidRPr="00AA788D">
        <w:t>MSEHPA</w:t>
      </w:r>
      <w:r w:rsidRPr="00AA788D">
        <w:t>條文的一些規定，予以採納引用。</w:t>
      </w:r>
    </w:p>
    <w:p w:rsidR="00FD673C" w:rsidRPr="00AA788D" w:rsidRDefault="00FD673C" w:rsidP="00C610AB">
      <w:pPr>
        <w:pStyle w:val="4"/>
        <w:spacing w:line="240" w:lineRule="auto"/>
        <w:rPr>
          <w:rFonts w:ascii="Times New Roman" w:eastAsia="新細明體" w:hAnsi="Times New Roman" w:cs="Times New Roman"/>
        </w:rPr>
      </w:pPr>
      <w:bookmarkStart w:id="100" w:name="_Toc389768332"/>
      <w:bookmarkStart w:id="101" w:name="_Toc405996368"/>
      <w:r w:rsidRPr="00AA788D">
        <w:rPr>
          <w:rFonts w:ascii="Times New Roman" w:eastAsia="新細明體" w:hAnsi="Times New Roman" w:cs="Times New Roman"/>
        </w:rPr>
        <w:t>2</w:t>
      </w:r>
      <w:r w:rsidR="0083064E" w:rsidRPr="00AA788D">
        <w:rPr>
          <w:rFonts w:ascii="Times New Roman" w:eastAsia="新細明體" w:hAnsi="Times New Roman" w:cs="Times New Roman"/>
        </w:rPr>
        <w:t>.</w:t>
      </w:r>
      <w:r w:rsidRPr="00AA788D">
        <w:rPr>
          <w:rFonts w:ascii="Times New Roman" w:eastAsia="新細明體" w:hAnsi="Times New Roman" w:cs="Times New Roman"/>
        </w:rPr>
        <w:t>衛生機關需以書面透過法院聲請檢疫或者隔離命令</w:t>
      </w:r>
      <w:bookmarkEnd w:id="100"/>
      <w:bookmarkEnd w:id="101"/>
    </w:p>
    <w:p w:rsidR="00F513D4" w:rsidRPr="00AA788D" w:rsidRDefault="00F513D4" w:rsidP="00F513D4">
      <w:pPr>
        <w:ind w:firstLineChars="200" w:firstLine="480"/>
      </w:pPr>
      <w:r w:rsidRPr="00AA788D">
        <w:t>在</w:t>
      </w:r>
      <w:r w:rsidRPr="00AA788D">
        <w:t>MSEHPA</w:t>
      </w:r>
      <w:r w:rsidRPr="00AA788D">
        <w:t>中明確地承認「在維護公共衛生與健康之餘，其個人的人身自由也必須受到充分的尊重</w:t>
      </w:r>
      <w:r w:rsidRPr="00AA788D">
        <w:rPr>
          <w:rStyle w:val="ad"/>
        </w:rPr>
        <w:footnoteReference w:id="101"/>
      </w:r>
      <w:r w:rsidRPr="00AA788D">
        <w:t>」。在</w:t>
      </w:r>
      <w:r w:rsidRPr="00AA788D">
        <w:t>MSEHPA</w:t>
      </w:r>
      <w:r w:rsidRPr="00AA788D">
        <w:t>中第</w:t>
      </w:r>
      <w:r w:rsidRPr="00AA788D">
        <w:t>604</w:t>
      </w:r>
      <w:r w:rsidRPr="00AA788D">
        <w:t>條與第</w:t>
      </w:r>
      <w:r w:rsidRPr="00AA788D">
        <w:t>605</w:t>
      </w:r>
      <w:r w:rsidRPr="00AA788D">
        <w:t>條也提供了緊急情況下的檢疫和隔離規定。</w:t>
      </w:r>
    </w:p>
    <w:p w:rsidR="00F513D4" w:rsidRDefault="00F513D4" w:rsidP="00F513D4">
      <w:pPr>
        <w:ind w:firstLineChars="200" w:firstLine="480"/>
      </w:pPr>
      <w:r w:rsidRPr="00AA788D">
        <w:t>相關程序規定在第</w:t>
      </w:r>
      <w:r w:rsidRPr="00AA788D">
        <w:t>605</w:t>
      </w:r>
      <w:r w:rsidRPr="00AA788D">
        <w:t>條中，並被分為兩個類型，須看有無充分的時間由法院進行通知（</w:t>
      </w:r>
      <w:r w:rsidRPr="00AA788D">
        <w:t>notice</w:t>
      </w:r>
      <w:r w:rsidRPr="00AA788D">
        <w:t>）。</w:t>
      </w:r>
    </w:p>
    <w:p w:rsidR="00865B84" w:rsidRPr="00AA788D" w:rsidRDefault="00FD673C" w:rsidP="00C610AB">
      <w:pPr>
        <w:ind w:firstLineChars="200" w:firstLine="480"/>
      </w:pPr>
      <w:r w:rsidRPr="00AA788D">
        <w:t>在</w:t>
      </w:r>
      <w:r w:rsidRPr="00AA788D">
        <w:t>MSEHPA</w:t>
      </w:r>
      <w:r w:rsidRPr="00AA788D">
        <w:t>中有關檢疫或者隔離的條文</w:t>
      </w:r>
      <w:r w:rsidR="000000D5" w:rsidRPr="00AA788D">
        <w:t>，</w:t>
      </w:r>
      <w:r w:rsidRPr="00AA788D">
        <w:t>規定需以法院通知方式對個人告知</w:t>
      </w:r>
      <w:r w:rsidR="00F513D4">
        <w:rPr>
          <w:rFonts w:hint="eastAsia"/>
        </w:rPr>
        <w:t>（</w:t>
      </w:r>
      <w:r w:rsidR="00F513D4">
        <w:rPr>
          <w:rFonts w:hint="eastAsia"/>
        </w:rPr>
        <w:t>notice</w:t>
      </w:r>
      <w:r w:rsidR="00F513D4">
        <w:rPr>
          <w:rFonts w:hint="eastAsia"/>
        </w:rPr>
        <w:t>）</w:t>
      </w:r>
      <w:r w:rsidRPr="00AA788D">
        <w:t>，其衛生主管機關應以書面方式向審判法院聲請（</w:t>
      </w:r>
      <w:r w:rsidRPr="00AA788D">
        <w:t>petition</w:t>
      </w:r>
      <w:r w:rsidRPr="00AA788D">
        <w:t>）檢疫或者隔離的命令（</w:t>
      </w:r>
      <w:r w:rsidRPr="00AA788D">
        <w:t>order</w:t>
      </w:r>
      <w:r w:rsidRPr="00AA788D">
        <w:t>）</w:t>
      </w:r>
      <w:r w:rsidRPr="00AA788D">
        <w:t xml:space="preserve"> </w:t>
      </w:r>
      <w:r w:rsidRPr="00AA788D">
        <w:t>。該項書面聲請中需要載明上述書面指令中所包含的幾個項目，比如：</w:t>
      </w:r>
    </w:p>
    <w:p w:rsidR="00865B84" w:rsidRDefault="00865B84" w:rsidP="00C610AB">
      <w:pPr>
        <w:pStyle w:val="af2"/>
        <w:numPr>
          <w:ilvl w:val="0"/>
          <w:numId w:val="6"/>
        </w:numPr>
        <w:ind w:leftChars="0"/>
        <w:rPr>
          <w:rFonts w:ascii="Times New Roman" w:hAnsi="Times New Roman" w:cs="Times New Roman"/>
        </w:rPr>
      </w:pPr>
      <w:r w:rsidRPr="00AA788D">
        <w:rPr>
          <w:rFonts w:ascii="Times New Roman" w:hAnsi="Times New Roman" w:cs="Times New Roman"/>
        </w:rPr>
        <w:t>應受檢疫之人的身分別。</w:t>
      </w:r>
      <w:r w:rsidR="00FD673C" w:rsidRPr="00AA788D">
        <w:rPr>
          <w:rFonts w:ascii="Times New Roman" w:hAnsi="Times New Roman" w:cs="Times New Roman"/>
        </w:rPr>
        <w:br/>
        <w:t>B.</w:t>
      </w:r>
      <w:r w:rsidRPr="00AA788D">
        <w:rPr>
          <w:rFonts w:ascii="Times New Roman" w:hAnsi="Times New Roman" w:cs="Times New Roman"/>
        </w:rPr>
        <w:t>受到檢疫或者隔離的理由為何。</w:t>
      </w:r>
      <w:r w:rsidR="00FD673C" w:rsidRPr="00AA788D">
        <w:rPr>
          <w:rFonts w:ascii="Times New Roman" w:hAnsi="Times New Roman" w:cs="Times New Roman"/>
        </w:rPr>
        <w:br/>
        <w:t>C</w:t>
      </w:r>
      <w:r w:rsidRPr="00AA788D">
        <w:rPr>
          <w:rFonts w:ascii="Times New Roman" w:hAnsi="Times New Roman" w:cs="Times New Roman"/>
        </w:rPr>
        <w:t>何時開始進行檢疫或者隔離</w:t>
      </w:r>
      <w:r w:rsidR="00FD673C" w:rsidRPr="00AA788D">
        <w:rPr>
          <w:rFonts w:ascii="Times New Roman" w:hAnsi="Times New Roman" w:cs="Times New Roman"/>
        </w:rPr>
        <w:br/>
        <w:t>D..</w:t>
      </w:r>
      <w:r w:rsidRPr="00AA788D">
        <w:rPr>
          <w:rFonts w:ascii="Times New Roman" w:hAnsi="Times New Roman" w:cs="Times New Roman"/>
        </w:rPr>
        <w:t>疑似的傳染病種為何等等</w:t>
      </w:r>
      <w:r w:rsidR="00FD673C" w:rsidRPr="00AA788D">
        <w:rPr>
          <w:rFonts w:ascii="Times New Roman" w:hAnsi="Times New Roman" w:cs="Times New Roman"/>
        </w:rPr>
        <w:br/>
        <w:t>E. .</w:t>
      </w:r>
      <w:r w:rsidRPr="00AA788D">
        <w:rPr>
          <w:rFonts w:ascii="Times New Roman" w:hAnsi="Times New Roman" w:cs="Times New Roman"/>
        </w:rPr>
        <w:t>該條所要求的隔離或檢疫之待遇（</w:t>
      </w:r>
      <w:r w:rsidR="00FD673C" w:rsidRPr="00AA788D">
        <w:rPr>
          <w:rFonts w:ascii="Times New Roman" w:hAnsi="Times New Roman" w:cs="Times New Roman"/>
        </w:rPr>
        <w:t>conditions</w:t>
      </w:r>
      <w:r w:rsidRPr="00AA788D">
        <w:rPr>
          <w:rFonts w:ascii="Times New Roman" w:hAnsi="Times New Roman" w:cs="Times New Roman"/>
        </w:rPr>
        <w:t>）和原則（</w:t>
      </w:r>
      <w:r w:rsidR="00FD673C" w:rsidRPr="00AA788D">
        <w:rPr>
          <w:rFonts w:ascii="Times New Roman" w:hAnsi="Times New Roman" w:cs="Times New Roman"/>
        </w:rPr>
        <w:t>principle</w:t>
      </w:r>
      <w:r w:rsidRPr="00AA788D">
        <w:rPr>
          <w:rFonts w:ascii="Times New Roman" w:hAnsi="Times New Roman" w:cs="Times New Roman"/>
        </w:rPr>
        <w:t>）。</w:t>
      </w:r>
      <w:r w:rsidR="00FD673C" w:rsidRPr="00AA788D">
        <w:rPr>
          <w:rFonts w:ascii="Times New Roman" w:hAnsi="Times New Roman" w:cs="Times New Roman"/>
        </w:rPr>
        <w:br/>
        <w:t>F</w:t>
      </w:r>
      <w:r w:rsidRPr="00AA788D">
        <w:rPr>
          <w:rFonts w:ascii="Times New Roman" w:hAnsi="Times New Roman" w:cs="Times New Roman"/>
        </w:rPr>
        <w:t>對符合上述待遇或原則的事實基礎</w:t>
      </w:r>
      <w:r w:rsidR="00FD673C" w:rsidRPr="00AA788D">
        <w:rPr>
          <w:rFonts w:ascii="Times New Roman" w:hAnsi="Times New Roman" w:cs="Times New Roman"/>
        </w:rPr>
        <w:t xml:space="preserve"> </w:t>
      </w:r>
      <w:r w:rsidRPr="00AA788D">
        <w:rPr>
          <w:rFonts w:ascii="Times New Roman" w:hAnsi="Times New Roman" w:cs="Times New Roman"/>
        </w:rPr>
        <w:t>。</w:t>
      </w:r>
      <w:r w:rsidR="00FD673C" w:rsidRPr="00AA788D">
        <w:rPr>
          <w:rFonts w:ascii="Times New Roman" w:hAnsi="Times New Roman" w:cs="Times New Roman"/>
        </w:rPr>
        <w:br/>
        <w:t xml:space="preserve">G. </w:t>
      </w:r>
      <w:r w:rsidRPr="00AA788D">
        <w:rPr>
          <w:rFonts w:ascii="Times New Roman" w:hAnsi="Times New Roman" w:cs="Times New Roman"/>
        </w:rPr>
        <w:t>提出書面聲請後，法院需在</w:t>
      </w:r>
      <w:r w:rsidR="00FD673C" w:rsidRPr="00AA788D">
        <w:rPr>
          <w:rFonts w:ascii="Times New Roman" w:hAnsi="Times New Roman" w:cs="Times New Roman"/>
        </w:rPr>
        <w:t>24</w:t>
      </w:r>
      <w:r w:rsidRPr="00AA788D">
        <w:rPr>
          <w:rFonts w:ascii="Times New Roman" w:hAnsi="Times New Roman" w:cs="Times New Roman"/>
        </w:rPr>
        <w:t>小時內根據民事訴訟規則（</w:t>
      </w:r>
      <w:r w:rsidR="00FD673C" w:rsidRPr="00AA788D">
        <w:rPr>
          <w:rFonts w:ascii="Times New Roman" w:hAnsi="Times New Roman" w:cs="Times New Roman"/>
        </w:rPr>
        <w:t>rule of civil procedure</w:t>
      </w:r>
      <w:r w:rsidRPr="00AA788D">
        <w:rPr>
          <w:rFonts w:ascii="Times New Roman" w:hAnsi="Times New Roman" w:cs="Times New Roman"/>
        </w:rPr>
        <w:t>）通知當事人開庭</w:t>
      </w:r>
      <w:r w:rsidR="00FD673C" w:rsidRPr="00AA788D">
        <w:rPr>
          <w:rFonts w:ascii="Times New Roman" w:hAnsi="Times New Roman" w:cs="Times New Roman"/>
        </w:rPr>
        <w:t xml:space="preserve"> </w:t>
      </w:r>
      <w:r w:rsidRPr="00AA788D">
        <w:rPr>
          <w:rFonts w:ascii="Times New Roman" w:hAnsi="Times New Roman" w:cs="Times New Roman"/>
        </w:rPr>
        <w:t>（</w:t>
      </w:r>
      <w:r w:rsidR="00FD673C" w:rsidRPr="00AA788D">
        <w:rPr>
          <w:rFonts w:ascii="Times New Roman" w:hAnsi="Times New Roman" w:cs="Times New Roman"/>
        </w:rPr>
        <w:t>hearing</w:t>
      </w:r>
      <w:r w:rsidRPr="00AA788D">
        <w:rPr>
          <w:rFonts w:ascii="Times New Roman" w:hAnsi="Times New Roman" w:cs="Times New Roman"/>
        </w:rPr>
        <w:t>）。法院應在收到聲請的</w:t>
      </w:r>
      <w:r w:rsidR="00FD673C" w:rsidRPr="00AA788D">
        <w:rPr>
          <w:rFonts w:ascii="Times New Roman" w:hAnsi="Times New Roman" w:cs="Times New Roman"/>
        </w:rPr>
        <w:t>5</w:t>
      </w:r>
      <w:r w:rsidRPr="00AA788D">
        <w:rPr>
          <w:rFonts w:ascii="Times New Roman" w:hAnsi="Times New Roman" w:cs="Times New Roman"/>
        </w:rPr>
        <w:t>日內開庭，僅有特殊條件下經法院的裁量下才可將開庭的期限展延至</w:t>
      </w:r>
      <w:r w:rsidR="00FD673C" w:rsidRPr="00AA788D">
        <w:rPr>
          <w:rFonts w:ascii="Times New Roman" w:hAnsi="Times New Roman" w:cs="Times New Roman"/>
        </w:rPr>
        <w:t>10</w:t>
      </w:r>
      <w:r w:rsidRPr="00AA788D">
        <w:rPr>
          <w:rFonts w:ascii="Times New Roman" w:hAnsi="Times New Roman" w:cs="Times New Roman"/>
        </w:rPr>
        <w:t>天</w:t>
      </w:r>
      <w:r w:rsidR="00FD673C" w:rsidRPr="00AA788D">
        <w:rPr>
          <w:rFonts w:ascii="Times New Roman" w:hAnsi="Times New Roman" w:cs="Times New Roman"/>
        </w:rPr>
        <w:t xml:space="preserve"> </w:t>
      </w:r>
      <w:r w:rsidRPr="00AA788D">
        <w:rPr>
          <w:rFonts w:ascii="Times New Roman" w:hAnsi="Times New Roman" w:cs="Times New Roman"/>
        </w:rPr>
        <w:t>。</w:t>
      </w:r>
      <w:r w:rsidR="00FD673C" w:rsidRPr="00AA788D">
        <w:rPr>
          <w:rFonts w:ascii="Times New Roman" w:hAnsi="Times New Roman" w:cs="Times New Roman"/>
        </w:rPr>
        <w:br/>
        <w:t>H.</w:t>
      </w:r>
      <w:r w:rsidRPr="00AA788D">
        <w:rPr>
          <w:rFonts w:ascii="Times New Roman" w:hAnsi="Times New Roman" w:cs="Times New Roman"/>
        </w:rPr>
        <w:t>於開庭期間，個人可能會或者可能不會受到檢疫措施。其個人受隔離或者檢疫的起始時間及日期乃依照聲請書上個人的情況而決定</w:t>
      </w:r>
      <w:r w:rsidR="00FD673C" w:rsidRPr="00AA788D">
        <w:rPr>
          <w:rFonts w:ascii="Times New Roman" w:hAnsi="Times New Roman" w:cs="Times New Roman"/>
        </w:rPr>
        <w:t xml:space="preserve"> </w:t>
      </w:r>
      <w:r w:rsidRPr="00AA788D">
        <w:rPr>
          <w:rFonts w:ascii="Times New Roman" w:hAnsi="Times New Roman" w:cs="Times New Roman"/>
        </w:rPr>
        <w:t>。</w:t>
      </w:r>
    </w:p>
    <w:p w:rsidR="00F513D4" w:rsidRPr="00F513D4" w:rsidRDefault="00F513D4" w:rsidP="00F513D4">
      <w:pPr>
        <w:ind w:left="566"/>
      </w:pPr>
      <w:r>
        <w:rPr>
          <w:rFonts w:hint="eastAsia"/>
        </w:rPr>
        <w:t>在此種正式通知與法院審查程序下的隔離，一次最多可裁定隔離</w:t>
      </w:r>
      <w:r>
        <w:rPr>
          <w:rFonts w:hint="eastAsia"/>
        </w:rPr>
        <w:t>30</w:t>
      </w:r>
      <w:r>
        <w:rPr>
          <w:rFonts w:hint="eastAsia"/>
        </w:rPr>
        <w:t>日，若有延長需要，仍須</w:t>
      </w:r>
      <w:r w:rsidR="0018281E">
        <w:rPr>
          <w:rFonts w:hint="eastAsia"/>
        </w:rPr>
        <w:t>聲請</w:t>
      </w:r>
      <w:r>
        <w:rPr>
          <w:rFonts w:hint="eastAsia"/>
        </w:rPr>
        <w:t>法院裁定延長</w:t>
      </w:r>
      <w:r>
        <w:rPr>
          <w:rStyle w:val="ad"/>
        </w:rPr>
        <w:footnoteReference w:id="102"/>
      </w:r>
      <w:r>
        <w:rPr>
          <w:rFonts w:hint="eastAsia"/>
        </w:rPr>
        <w:t>。</w:t>
      </w:r>
    </w:p>
    <w:p w:rsidR="00FD673C" w:rsidRPr="00AA788D" w:rsidRDefault="00FD673C" w:rsidP="00C610AB">
      <w:pPr>
        <w:pStyle w:val="4"/>
        <w:spacing w:line="240" w:lineRule="auto"/>
        <w:rPr>
          <w:rFonts w:ascii="Times New Roman" w:eastAsia="新細明體" w:hAnsi="Times New Roman" w:cs="Times New Roman"/>
        </w:rPr>
      </w:pPr>
      <w:bookmarkStart w:id="102" w:name="_Toc389768333"/>
      <w:bookmarkStart w:id="103" w:name="_Toc405996369"/>
      <w:r w:rsidRPr="00AA788D">
        <w:rPr>
          <w:rFonts w:ascii="Times New Roman" w:eastAsia="新細明體" w:hAnsi="Times New Roman" w:cs="Times New Roman"/>
        </w:rPr>
        <w:t>3</w:t>
      </w:r>
      <w:r w:rsidR="00DA16B3">
        <w:rPr>
          <w:rFonts w:ascii="Times New Roman" w:eastAsia="新細明體" w:hAnsi="Times New Roman" w:cs="Times New Roman" w:hint="eastAsia"/>
        </w:rPr>
        <w:t>.</w:t>
      </w:r>
      <w:r w:rsidRPr="00AA788D">
        <w:rPr>
          <w:rFonts w:ascii="Times New Roman" w:eastAsia="新細明體" w:hAnsi="Times New Roman" w:cs="Times New Roman"/>
        </w:rPr>
        <w:t>緊急情況以書面指令取代法院通知，以對個人進行暫時隔離或檢疫</w:t>
      </w:r>
      <w:bookmarkEnd w:id="102"/>
      <w:bookmarkEnd w:id="103"/>
    </w:p>
    <w:p w:rsidR="00865B84" w:rsidRDefault="000000D5" w:rsidP="00F513D4">
      <w:pPr>
        <w:ind w:firstLineChars="200" w:firstLine="480"/>
      </w:pPr>
      <w:r w:rsidRPr="00AA788D">
        <w:t>若無時間由法院進行通知與審查，亦即，</w:t>
      </w:r>
      <w:r w:rsidR="00FD673C" w:rsidRPr="00AA788D">
        <w:t>若延遲通知會嚴重危害衛生主管機關去阻止傳染疾病的擴散，其公共衛生主管機關得透過書面指令</w:t>
      </w:r>
      <w:r w:rsidR="00FD673C" w:rsidRPr="00AA788D">
        <w:t>(Written Directive )</w:t>
      </w:r>
      <w:r w:rsidR="00FD673C" w:rsidRPr="00AA788D">
        <w:t>的方式，取代法院通知，對個人進行暫時性的隔離或者檢疫</w:t>
      </w:r>
      <w:r w:rsidR="00FD673C" w:rsidRPr="00AA788D">
        <w:rPr>
          <w:rStyle w:val="ad"/>
        </w:rPr>
        <w:footnoteReference w:id="103"/>
      </w:r>
      <w:r w:rsidR="00FD673C" w:rsidRPr="00AA788D">
        <w:t>。我們很難去想像正處於傳染性疾病的情況裡，還需要有足夠的時間去進行法院通知。鑿因於法院通知個人的時間過慢，有時反而會嚴重地影響公共衛生的安全，因此衛生主管機關得運用自己的裁量權，決定是否一定要按照正當程序對個人進行法院通知</w:t>
      </w:r>
      <w:r w:rsidR="00FD673C" w:rsidRPr="00AA788D">
        <w:rPr>
          <w:rStyle w:val="ad"/>
        </w:rPr>
        <w:footnoteReference w:id="104"/>
      </w:r>
      <w:r w:rsidR="00FD673C" w:rsidRPr="00AA788D">
        <w:t>。</w:t>
      </w:r>
    </w:p>
    <w:p w:rsidR="00F513D4" w:rsidRPr="00AA788D" w:rsidRDefault="00F513D4" w:rsidP="00F513D4">
      <w:pPr>
        <w:ind w:firstLineChars="200" w:firstLine="480"/>
      </w:pPr>
      <w:r>
        <w:rPr>
          <w:rFonts w:hint="eastAsia"/>
        </w:rPr>
        <w:t>此種由主管機關自己下令進行的暫時隔離，最多只能隔離</w:t>
      </w:r>
      <w:r>
        <w:rPr>
          <w:rFonts w:hint="eastAsia"/>
        </w:rPr>
        <w:t>10</w:t>
      </w:r>
      <w:r>
        <w:rPr>
          <w:rFonts w:hint="eastAsia"/>
        </w:rPr>
        <w:t>日。超過</w:t>
      </w:r>
      <w:r>
        <w:rPr>
          <w:rFonts w:hint="eastAsia"/>
        </w:rPr>
        <w:t>10</w:t>
      </w:r>
      <w:r>
        <w:rPr>
          <w:rFonts w:hint="eastAsia"/>
        </w:rPr>
        <w:t>日，仍然需要依前述程序，向法院</w:t>
      </w:r>
      <w:r w:rsidR="0018281E">
        <w:rPr>
          <w:rFonts w:hint="eastAsia"/>
        </w:rPr>
        <w:t>聲請</w:t>
      </w:r>
      <w:r>
        <w:rPr>
          <w:rFonts w:hint="eastAsia"/>
        </w:rPr>
        <w:t>裁定隔離治療</w:t>
      </w:r>
      <w:r w:rsidR="00097FBC">
        <w:rPr>
          <w:rStyle w:val="ad"/>
        </w:rPr>
        <w:footnoteReference w:id="105"/>
      </w:r>
      <w:r>
        <w:rPr>
          <w:rFonts w:hint="eastAsia"/>
        </w:rPr>
        <w:t>。</w:t>
      </w:r>
    </w:p>
    <w:p w:rsidR="00FD673C" w:rsidRPr="00AA788D" w:rsidRDefault="00FD673C" w:rsidP="00C610AB">
      <w:pPr>
        <w:pStyle w:val="4"/>
        <w:spacing w:line="240" w:lineRule="auto"/>
        <w:rPr>
          <w:rFonts w:ascii="Times New Roman" w:eastAsia="新細明體" w:hAnsi="Times New Roman" w:cs="Times New Roman"/>
        </w:rPr>
      </w:pPr>
      <w:bookmarkStart w:id="104" w:name="_Toc389768334"/>
      <w:bookmarkStart w:id="105" w:name="_Toc405996370"/>
      <w:r w:rsidRPr="00AA788D">
        <w:rPr>
          <w:rFonts w:ascii="Times New Roman" w:eastAsia="新細明體" w:hAnsi="Times New Roman" w:cs="Times New Roman"/>
        </w:rPr>
        <w:t>4</w:t>
      </w:r>
      <w:r w:rsidR="0083064E" w:rsidRPr="00AA788D">
        <w:rPr>
          <w:rFonts w:ascii="Times New Roman" w:eastAsia="新細明體" w:hAnsi="Times New Roman" w:cs="Times New Roman"/>
        </w:rPr>
        <w:t>.</w:t>
      </w:r>
      <w:r w:rsidRPr="00AA788D">
        <w:rPr>
          <w:rFonts w:ascii="Times New Roman" w:eastAsia="新細明體" w:hAnsi="Times New Roman" w:cs="Times New Roman"/>
        </w:rPr>
        <w:t>模範州法</w:t>
      </w:r>
      <w:r w:rsidRPr="00AA788D">
        <w:rPr>
          <w:rFonts w:ascii="Times New Roman" w:eastAsia="新細明體" w:hAnsi="Times New Roman" w:cs="Times New Roman"/>
        </w:rPr>
        <w:t>(MSEPHA)</w:t>
      </w:r>
      <w:r w:rsidRPr="00AA788D">
        <w:rPr>
          <w:rFonts w:ascii="Times New Roman" w:eastAsia="新細明體" w:hAnsi="Times New Roman" w:cs="Times New Roman"/>
        </w:rPr>
        <w:t>之舉證責任標準</w:t>
      </w:r>
      <w:bookmarkEnd w:id="104"/>
      <w:bookmarkEnd w:id="105"/>
    </w:p>
    <w:p w:rsidR="00FD673C" w:rsidRPr="00AA788D" w:rsidRDefault="00FD673C" w:rsidP="00C610AB">
      <w:pPr>
        <w:ind w:firstLineChars="200" w:firstLine="480"/>
      </w:pPr>
      <w:r w:rsidRPr="00AA788D">
        <w:t>法院依照</w:t>
      </w:r>
      <w:r w:rsidRPr="00AA788D">
        <w:rPr>
          <w:color w:val="000000"/>
          <w:shd w:val="clear" w:color="auto" w:fill="FFFFFF"/>
        </w:rPr>
        <w:t>「證據優勢」</w:t>
      </w:r>
      <w:r w:rsidRPr="00AA788D">
        <w:rPr>
          <w:color w:val="000000"/>
          <w:shd w:val="clear" w:color="auto" w:fill="FFFFFF"/>
        </w:rPr>
        <w:t>(Preponderance of Evidence)</w:t>
      </w:r>
      <w:r w:rsidRPr="00AA788D">
        <w:rPr>
          <w:color w:val="000000"/>
          <w:shd w:val="clear" w:color="auto" w:fill="FFFFFF"/>
        </w:rPr>
        <w:t>舉證責任之標準</w:t>
      </w:r>
      <w:r w:rsidRPr="00AA788D">
        <w:rPr>
          <w:rStyle w:val="ad"/>
          <w:color w:val="000000"/>
          <w:shd w:val="clear" w:color="auto" w:fill="FFFFFF"/>
        </w:rPr>
        <w:footnoteReference w:id="106"/>
      </w:r>
      <w:r w:rsidRPr="00AA788D">
        <w:t>認為其有合理必要（</w:t>
      </w:r>
      <w:r w:rsidRPr="00AA788D">
        <w:t>reasonably necessary</w:t>
      </w:r>
      <w:r w:rsidRPr="00AA788D">
        <w:t>）對該人進行檢疫或者隔離以預防或者限制傳染疾病的擴散的話，則法院就可核准該聲請，給予裁定</w:t>
      </w:r>
      <w:r w:rsidRPr="00AA788D">
        <w:rPr>
          <w:rStyle w:val="ad"/>
        </w:rPr>
        <w:footnoteReference w:id="107"/>
      </w:r>
      <w:r w:rsidRPr="00AA788D">
        <w:t>。每一次裁定所授權執行檢疫或者隔離的時間最多為</w:t>
      </w:r>
      <w:r w:rsidRPr="00AA788D">
        <w:t>30</w:t>
      </w:r>
      <w:r w:rsidRPr="00AA788D">
        <w:t>日</w:t>
      </w:r>
      <w:r w:rsidRPr="00AA788D">
        <w:rPr>
          <w:rStyle w:val="ad"/>
        </w:rPr>
        <w:footnoteReference w:id="108"/>
      </w:r>
      <w:r w:rsidRPr="00AA788D">
        <w:t>，但衛生機關得聲請延長（</w:t>
      </w:r>
      <w:r w:rsidRPr="00AA788D">
        <w:t>continuances</w:t>
      </w:r>
      <w:r w:rsidRPr="00AA788D">
        <w:t>）隔離檢疫期間</w:t>
      </w:r>
      <w:r w:rsidRPr="00AA788D">
        <w:rPr>
          <w:rStyle w:val="ad"/>
        </w:rPr>
        <w:footnoteReference w:id="109"/>
      </w:r>
      <w:r w:rsidRPr="00AA788D">
        <w:t>。</w:t>
      </w:r>
    </w:p>
    <w:p w:rsidR="00FD673C" w:rsidRPr="00AA788D" w:rsidRDefault="00FD673C" w:rsidP="00C610AB">
      <w:pPr>
        <w:ind w:firstLineChars="200" w:firstLine="480"/>
        <w:rPr>
          <w:color w:val="000000" w:themeColor="text1"/>
        </w:rPr>
      </w:pPr>
      <w:r w:rsidRPr="00AA788D">
        <w:t>此模範法所規範的整套程序，在程序面與實質面來說都更加完善，但論者認為，由於隔離</w:t>
      </w:r>
      <w:r w:rsidRPr="00AA788D">
        <w:rPr>
          <w:color w:val="000000" w:themeColor="text1"/>
        </w:rPr>
        <w:t>檢疫對人身自由的限制比起精神病患的強制受容還要嚴重，所以其程序保障應該更周延。目前的</w:t>
      </w:r>
      <w:r w:rsidRPr="00AA788D">
        <w:rPr>
          <w:color w:val="000000" w:themeColor="text1"/>
        </w:rPr>
        <w:t>MSEHPA</w:t>
      </w:r>
      <w:r w:rsidRPr="00AA788D">
        <w:rPr>
          <w:color w:val="000000" w:themeColor="text1"/>
        </w:rPr>
        <w:t>中，法院審查所採取的舉證責任標準是</w:t>
      </w:r>
      <w:r w:rsidRPr="00AA788D">
        <w:rPr>
          <w:color w:val="000000" w:themeColor="text1"/>
          <w:shd w:val="clear" w:color="auto" w:fill="FFFFFF"/>
        </w:rPr>
        <w:t>「證據優勢」</w:t>
      </w:r>
      <w:r w:rsidRPr="00AA788D">
        <w:rPr>
          <w:color w:val="000000" w:themeColor="text1"/>
          <w:shd w:val="clear" w:color="auto" w:fill="FFFFFF"/>
        </w:rPr>
        <w:t>(Preponderance of Evidence)</w:t>
      </w:r>
      <w:r w:rsidRPr="00AA788D">
        <w:rPr>
          <w:color w:val="000000" w:themeColor="text1"/>
          <w:shd w:val="clear" w:color="auto" w:fill="FFFFFF"/>
        </w:rPr>
        <w:t>標準，但論者認為，由於對精神病患強制收容的舉證責任的標準，也是採取證據</w:t>
      </w:r>
      <w:r w:rsidR="00847CF4">
        <w:rPr>
          <w:rFonts w:hint="eastAsia"/>
          <w:color w:val="000000" w:themeColor="text1"/>
          <w:shd w:val="clear" w:color="auto" w:fill="FFFFFF"/>
        </w:rPr>
        <w:t>明確</w:t>
      </w:r>
      <w:r w:rsidRPr="00AA788D">
        <w:rPr>
          <w:color w:val="000000" w:themeColor="text1"/>
          <w:shd w:val="clear" w:color="auto" w:fill="FFFFFF"/>
        </w:rPr>
        <w:t>標準</w:t>
      </w:r>
      <w:r w:rsidRPr="00AA788D">
        <w:rPr>
          <w:rStyle w:val="ad"/>
          <w:color w:val="000000" w:themeColor="text1"/>
        </w:rPr>
        <w:footnoteReference w:id="110"/>
      </w:r>
      <w:r w:rsidRPr="00AA788D">
        <w:rPr>
          <w:color w:val="000000" w:themeColor="text1"/>
          <w:shd w:val="clear" w:color="auto" w:fill="FFFFFF"/>
        </w:rPr>
        <w:t>，那麼，對隔離或檢疫所採取的舉證責任標準應該提高</w:t>
      </w:r>
      <w:r w:rsidRPr="00AA788D">
        <w:rPr>
          <w:color w:val="000000" w:themeColor="text1"/>
        </w:rPr>
        <w:t>。</w:t>
      </w:r>
    </w:p>
    <w:p w:rsidR="00FD673C" w:rsidRPr="00AA788D" w:rsidRDefault="00FD673C" w:rsidP="00C610AB">
      <w:pPr>
        <w:pStyle w:val="4"/>
        <w:spacing w:line="240" w:lineRule="auto"/>
        <w:rPr>
          <w:rFonts w:ascii="Times New Roman" w:eastAsia="新細明體" w:hAnsi="Times New Roman" w:cs="Times New Roman"/>
        </w:rPr>
      </w:pPr>
      <w:r w:rsidRPr="00AA788D">
        <w:rPr>
          <w:rFonts w:ascii="Times New Roman" w:eastAsia="新細明體" w:hAnsi="Times New Roman" w:cs="Times New Roman"/>
          <w:color w:val="000000" w:themeColor="text1"/>
        </w:rPr>
        <w:t xml:space="preserve"> </w:t>
      </w:r>
      <w:bookmarkStart w:id="106" w:name="_Toc389768335"/>
      <w:bookmarkStart w:id="107" w:name="_Toc405996371"/>
      <w:r w:rsidRPr="00AA788D">
        <w:rPr>
          <w:rFonts w:ascii="Times New Roman" w:eastAsia="新細明體" w:hAnsi="Times New Roman" w:cs="Times New Roman"/>
          <w:color w:val="000000" w:themeColor="text1"/>
        </w:rPr>
        <w:t>5</w:t>
      </w:r>
      <w:r w:rsidR="0083064E" w:rsidRPr="00AA788D">
        <w:rPr>
          <w:rFonts w:ascii="Times New Roman" w:eastAsia="新細明體" w:hAnsi="Times New Roman" w:cs="Times New Roman"/>
          <w:color w:val="000000" w:themeColor="text1"/>
        </w:rPr>
        <w:t>.</w:t>
      </w:r>
      <w:r w:rsidRPr="00AA788D">
        <w:rPr>
          <w:rFonts w:ascii="Times New Roman" w:eastAsia="新細明體" w:hAnsi="Times New Roman" w:cs="Times New Roman"/>
        </w:rPr>
        <w:t>模範州法</w:t>
      </w:r>
      <w:r w:rsidRPr="00AA788D">
        <w:rPr>
          <w:rFonts w:ascii="Times New Roman" w:eastAsia="新細明體" w:hAnsi="Times New Roman" w:cs="Times New Roman"/>
        </w:rPr>
        <w:t>(MSEPHA)</w:t>
      </w:r>
      <w:r w:rsidRPr="00AA788D">
        <w:rPr>
          <w:rFonts w:ascii="Times New Roman" w:eastAsia="新細明體" w:hAnsi="Times New Roman" w:cs="Times New Roman"/>
        </w:rPr>
        <w:t>之</w:t>
      </w:r>
      <w:r w:rsidRPr="00AA788D">
        <w:rPr>
          <w:rFonts w:ascii="Times New Roman" w:eastAsia="新細明體" w:hAnsi="Times New Roman" w:cs="Times New Roman"/>
          <w:color w:val="000000" w:themeColor="text1"/>
        </w:rPr>
        <w:t>救濟程序</w:t>
      </w:r>
      <w:bookmarkEnd w:id="106"/>
      <w:bookmarkEnd w:id="107"/>
    </w:p>
    <w:p w:rsidR="00FD673C" w:rsidRPr="00AA788D" w:rsidRDefault="00FD673C" w:rsidP="00C610AB">
      <w:pPr>
        <w:ind w:firstLineChars="200" w:firstLine="480"/>
      </w:pPr>
      <w:r w:rsidRPr="00AA788D">
        <w:t>另外，</w:t>
      </w:r>
      <w:r w:rsidRPr="00AA788D">
        <w:t>MSEHPA</w:t>
      </w:r>
      <w:r w:rsidRPr="00AA788D">
        <w:t>使得個人有機會在受到檢疫或者隔離時，有機會向一審法院聲請釋放（</w:t>
      </w:r>
      <w:r w:rsidRPr="00AA788D">
        <w:t>release</w:t>
      </w:r>
      <w:r w:rsidRPr="00AA788D">
        <w:t>），請求法院下達裁定說明自己不得被釋放之理由（</w:t>
      </w:r>
      <w:r w:rsidRPr="00AA788D">
        <w:t>order to show cause</w:t>
      </w:r>
      <w:r w:rsidRPr="00AA788D">
        <w:t>），事實上這種制度就與個人向法院請求核准人身保護令（</w:t>
      </w:r>
      <w:r w:rsidRPr="00AA788D">
        <w:t>Writ of Habeas Corpus</w:t>
      </w:r>
      <w:r w:rsidRPr="00AA788D">
        <w:t>）類似</w:t>
      </w:r>
      <w:r w:rsidRPr="00AA788D">
        <w:rPr>
          <w:rStyle w:val="ad"/>
        </w:rPr>
        <w:footnoteReference w:id="111"/>
      </w:r>
      <w:r w:rsidRPr="00AA788D">
        <w:t>。受到聲請的法院應在</w:t>
      </w:r>
      <w:r w:rsidRPr="00AA788D">
        <w:t>48</w:t>
      </w:r>
      <w:r w:rsidRPr="00AA788D">
        <w:t>小時內受理。如果此時法院核准聲請，就必須在</w:t>
      </w:r>
      <w:r w:rsidRPr="00AA788D">
        <w:t>24</w:t>
      </w:r>
      <w:r w:rsidRPr="00AA788D">
        <w:t>小時之內開庭審理</w:t>
      </w:r>
      <w:r w:rsidRPr="00AA788D">
        <w:rPr>
          <w:rStyle w:val="ad"/>
        </w:rPr>
        <w:footnoteReference w:id="112"/>
      </w:r>
      <w:r w:rsidRPr="00AA788D">
        <w:t>。</w:t>
      </w:r>
    </w:p>
    <w:p w:rsidR="00FD673C" w:rsidRPr="00AA788D" w:rsidRDefault="00FD673C" w:rsidP="00C610AB">
      <w:pPr>
        <w:ind w:firstLineChars="200" w:firstLine="480"/>
      </w:pPr>
      <w:r w:rsidRPr="00AA788D">
        <w:t>此外，當檢疫或者隔離的命令違反待遇條件（</w:t>
      </w:r>
      <w:r w:rsidRPr="00AA788D">
        <w:t>breach of conditions</w:t>
      </w:r>
      <w:r w:rsidRPr="00AA788D">
        <w:t>）時，可聲請給予救濟（</w:t>
      </w:r>
      <w:r w:rsidRPr="00AA788D">
        <w:t>remedy</w:t>
      </w:r>
      <w:r w:rsidRPr="00AA788D">
        <w:t>）</w:t>
      </w:r>
      <w:r w:rsidRPr="00AA788D">
        <w:rPr>
          <w:rStyle w:val="ad"/>
        </w:rPr>
        <w:footnoteReference w:id="113"/>
      </w:r>
      <w:r w:rsidRPr="00AA788D">
        <w:t>。訴訟的紀錄必須妥善保存起來，且對於那些無能力請辯護人者，其州政府應替其選任公設辯護人並替其支付選任辯護人的人事費用</w:t>
      </w:r>
      <w:r w:rsidRPr="00AA788D">
        <w:rPr>
          <w:rStyle w:val="ad"/>
        </w:rPr>
        <w:footnoteReference w:id="114"/>
      </w:r>
      <w:r w:rsidRPr="00AA788D">
        <w:t>。</w:t>
      </w:r>
    </w:p>
    <w:p w:rsidR="00FD673C" w:rsidRPr="00AA788D" w:rsidRDefault="00FD673C" w:rsidP="00C610AB">
      <w:r w:rsidRPr="00AA788D">
        <w:t xml:space="preserve">    </w:t>
      </w:r>
      <w:r w:rsidRPr="00AA788D">
        <w:t>目前美國已經有</w:t>
      </w:r>
      <w:r w:rsidRPr="00AA788D">
        <w:t>19</w:t>
      </w:r>
      <w:r w:rsidRPr="00AA788D">
        <w:t>個州和哥倫比亞特區，採取了上述</w:t>
      </w:r>
      <w:r w:rsidRPr="00AA788D">
        <w:t>MSEHPA</w:t>
      </w:r>
      <w:r w:rsidRPr="00AA788D">
        <w:t>所規定的程序性規範。</w:t>
      </w:r>
    </w:p>
    <w:p w:rsidR="00FD673C" w:rsidRPr="00AA788D" w:rsidRDefault="009C595C" w:rsidP="00C610AB">
      <w:pPr>
        <w:pStyle w:val="32"/>
        <w:spacing w:line="240" w:lineRule="auto"/>
        <w:rPr>
          <w:rFonts w:ascii="Times New Roman" w:eastAsia="新細明體" w:hAnsi="Times New Roman" w:cs="Times New Roman"/>
        </w:rPr>
      </w:pPr>
      <w:bookmarkStart w:id="108" w:name="_Toc387607955"/>
      <w:bookmarkStart w:id="109" w:name="_Toc389768336"/>
      <w:bookmarkStart w:id="110" w:name="_Toc405996372"/>
      <w:r w:rsidRPr="00AA788D">
        <w:rPr>
          <w:rFonts w:ascii="Times New Roman" w:eastAsia="新細明體" w:hAnsi="Times New Roman" w:cs="Times New Roman"/>
        </w:rPr>
        <w:t>（</w:t>
      </w:r>
      <w:r w:rsidR="00A2149D">
        <w:rPr>
          <w:rFonts w:ascii="Times New Roman" w:eastAsia="新細明體" w:hAnsi="Times New Roman" w:cs="Times New Roman" w:hint="eastAsia"/>
        </w:rPr>
        <w:t>四</w:t>
      </w:r>
      <w:r w:rsidRPr="00AA788D">
        <w:rPr>
          <w:rFonts w:ascii="Times New Roman" w:eastAsia="新細明體" w:hAnsi="Times New Roman" w:cs="Times New Roman"/>
        </w:rPr>
        <w:t>）</w:t>
      </w:r>
      <w:r w:rsidR="00FD673C" w:rsidRPr="00AA788D">
        <w:rPr>
          <w:rFonts w:ascii="Times New Roman" w:eastAsia="新細明體" w:hAnsi="Times New Roman" w:cs="Times New Roman"/>
        </w:rPr>
        <w:t>州公共健康模轉捩點模範法（</w:t>
      </w:r>
      <w:r w:rsidR="00FD673C" w:rsidRPr="00AA788D">
        <w:rPr>
          <w:rFonts w:ascii="Times New Roman" w:eastAsia="新細明體" w:hAnsi="Times New Roman" w:cs="Times New Roman"/>
        </w:rPr>
        <w:t>The Turning Point Model State Public Health Act</w:t>
      </w:r>
      <w:r w:rsidR="00FD673C" w:rsidRPr="00AA788D">
        <w:rPr>
          <w:rFonts w:ascii="Times New Roman" w:eastAsia="新細明體" w:hAnsi="Times New Roman" w:cs="Times New Roman"/>
        </w:rPr>
        <w:t>）</w:t>
      </w:r>
      <w:bookmarkEnd w:id="108"/>
      <w:bookmarkEnd w:id="109"/>
      <w:bookmarkEnd w:id="110"/>
    </w:p>
    <w:p w:rsidR="00FD673C" w:rsidRPr="00AA788D" w:rsidRDefault="00FD673C" w:rsidP="00C610AB">
      <w:pPr>
        <w:pStyle w:val="4"/>
        <w:spacing w:line="240" w:lineRule="auto"/>
        <w:rPr>
          <w:rFonts w:ascii="Times New Roman" w:eastAsia="新細明體" w:hAnsi="Times New Roman" w:cs="Times New Roman"/>
        </w:rPr>
      </w:pPr>
      <w:bookmarkStart w:id="111" w:name="_Toc389768337"/>
      <w:bookmarkStart w:id="112" w:name="_Toc405996373"/>
      <w:r w:rsidRPr="00AA788D">
        <w:rPr>
          <w:rFonts w:ascii="Times New Roman" w:eastAsia="新細明體" w:hAnsi="Times New Roman" w:cs="Times New Roman"/>
        </w:rPr>
        <w:t>1.</w:t>
      </w:r>
      <w:r w:rsidRPr="00AA788D">
        <w:rPr>
          <w:rFonts w:ascii="Times New Roman" w:eastAsia="新細明體" w:hAnsi="Times New Roman" w:cs="Times New Roman"/>
        </w:rPr>
        <w:t>制定背景</w:t>
      </w:r>
      <w:bookmarkEnd w:id="111"/>
      <w:bookmarkEnd w:id="112"/>
    </w:p>
    <w:p w:rsidR="00FD673C" w:rsidRPr="00AA788D" w:rsidRDefault="00336964" w:rsidP="00C610AB">
      <w:pPr>
        <w:ind w:firstLineChars="200" w:firstLine="480"/>
      </w:pPr>
      <w:r w:rsidRPr="00AA788D">
        <w:t>州公共健康模轉捩點模範法（</w:t>
      </w:r>
      <w:r w:rsidRPr="00AA788D">
        <w:t>The Turning Point Model State Public Health Act</w:t>
      </w:r>
      <w:r w:rsidRPr="00AA788D">
        <w:t>，以下簡稱為</w:t>
      </w:r>
      <w:r w:rsidRPr="00AA788D">
        <w:t>Turing Point Act</w:t>
      </w:r>
      <w:r w:rsidRPr="00AA788D">
        <w:t>或轉捩點法）。</w:t>
      </w:r>
      <w:r w:rsidR="000000D5" w:rsidRPr="00AA788D">
        <w:t>轉捩點法</w:t>
      </w:r>
      <w:r w:rsidR="00FD673C" w:rsidRPr="00AA788D">
        <w:t>就在</w:t>
      </w:r>
      <w:r w:rsidR="00FD673C" w:rsidRPr="00AA788D">
        <w:t>2003</w:t>
      </w:r>
      <w:r w:rsidR="00FD673C" w:rsidRPr="00AA788D">
        <w:t>年的</w:t>
      </w:r>
      <w:r w:rsidR="00FD673C" w:rsidRPr="00AA788D">
        <w:t>9</w:t>
      </w:r>
      <w:r w:rsidR="00FD673C" w:rsidRPr="00AA788D">
        <w:t>月</w:t>
      </w:r>
      <w:r w:rsidR="00FD673C" w:rsidRPr="00AA788D">
        <w:t>16</w:t>
      </w:r>
      <w:r w:rsidR="00FD673C" w:rsidRPr="00AA788D">
        <w:t>日產生。此法乃由美國的某五州代表、九個全國團體及其政府機關共同協力完成的。與</w:t>
      </w:r>
      <w:r w:rsidR="00FD673C" w:rsidRPr="00AA788D">
        <w:t>MSEHPA</w:t>
      </w:r>
      <w:r w:rsidR="00FD673C" w:rsidRPr="00AA788D">
        <w:t>比起來的話，其所要改革的層面更為廣泛</w:t>
      </w:r>
      <w:r w:rsidR="00FD673C" w:rsidRPr="00AA788D">
        <w:rPr>
          <w:rStyle w:val="ad"/>
        </w:rPr>
        <w:footnoteReference w:id="115"/>
      </w:r>
      <w:r w:rsidR="00FD673C" w:rsidRPr="00AA788D">
        <w:t>。</w:t>
      </w:r>
      <w:r w:rsidR="00FD673C" w:rsidRPr="00AA788D">
        <w:t>MSEHPA</w:t>
      </w:r>
      <w:r w:rsidR="00FD673C" w:rsidRPr="00AA788D">
        <w:t>的規定被放入</w:t>
      </w:r>
      <w:r w:rsidR="00FD673C" w:rsidRPr="00AA788D">
        <w:t>Turing Point Act</w:t>
      </w:r>
      <w:r w:rsidR="00FD673C" w:rsidRPr="00AA788D">
        <w:t>中的「公共健康緊急情事」部分裡。</w:t>
      </w:r>
      <w:r w:rsidR="000000D5" w:rsidRPr="00AA788D">
        <w:t>截至</w:t>
      </w:r>
      <w:r w:rsidR="00FD673C" w:rsidRPr="00AA788D">
        <w:t>2006</w:t>
      </w:r>
      <w:r w:rsidR="00FD673C" w:rsidRPr="00AA788D">
        <w:t>年的</w:t>
      </w:r>
      <w:r w:rsidR="00FD673C" w:rsidRPr="00AA788D">
        <w:t>10</w:t>
      </w:r>
      <w:r w:rsidR="00FD673C" w:rsidRPr="00AA788D">
        <w:t>月</w:t>
      </w:r>
      <w:r w:rsidR="00FD673C" w:rsidRPr="00AA788D">
        <w:t>24</w:t>
      </w:r>
      <w:r w:rsidR="00FD673C" w:rsidRPr="00AA788D">
        <w:t>日，美國有</w:t>
      </w:r>
      <w:r w:rsidR="00FD673C" w:rsidRPr="00AA788D">
        <w:t>36</w:t>
      </w:r>
      <w:r w:rsidR="00FD673C" w:rsidRPr="00AA788D">
        <w:t>州乃將</w:t>
      </w:r>
      <w:r w:rsidR="00FD673C" w:rsidRPr="00AA788D">
        <w:t>Turing Point Act</w:t>
      </w:r>
      <w:r w:rsidR="00FD673C" w:rsidRPr="00AA788D">
        <w:t>的一些條文規定，納入</w:t>
      </w:r>
      <w:r w:rsidR="00FD673C" w:rsidRPr="00AA788D">
        <w:t>110</w:t>
      </w:r>
      <w:r w:rsidR="00FD673C" w:rsidRPr="00AA788D">
        <w:t>個法案或者決議，其中有</w:t>
      </w:r>
      <w:r w:rsidR="00FD673C" w:rsidRPr="00AA788D">
        <w:t>44</w:t>
      </w:r>
      <w:r w:rsidR="00FD673C" w:rsidRPr="00AA788D">
        <w:t>個法案已經通過。</w:t>
      </w:r>
    </w:p>
    <w:p w:rsidR="00FD673C" w:rsidRPr="00AA788D" w:rsidRDefault="00FD673C" w:rsidP="00C610AB">
      <w:pPr>
        <w:ind w:firstLineChars="200" w:firstLine="480"/>
      </w:pPr>
      <w:r w:rsidRPr="00AA788D">
        <w:rPr>
          <w:color w:val="000000" w:themeColor="text1"/>
        </w:rPr>
        <w:t>州公共健康模轉捩點模範法，簡稱轉捩點法</w:t>
      </w:r>
      <w:r w:rsidRPr="00AA788D">
        <w:rPr>
          <w:rStyle w:val="ad"/>
          <w:color w:val="000000" w:themeColor="text1"/>
        </w:rPr>
        <w:footnoteReference w:id="116"/>
      </w:r>
      <w:r w:rsidRPr="00AA788D">
        <w:rPr>
          <w:color w:val="000000" w:themeColor="text1"/>
        </w:rPr>
        <w:t>(The Turning Point Act)</w:t>
      </w:r>
      <w:r w:rsidRPr="00AA788D">
        <w:rPr>
          <w:color w:val="000000" w:themeColor="text1"/>
        </w:rPr>
        <w:t>。該法與上述</w:t>
      </w:r>
      <w:r w:rsidRPr="00AA788D">
        <w:rPr>
          <w:color w:val="000000" w:themeColor="text1"/>
        </w:rPr>
        <w:t>MSEHPA</w:t>
      </w:r>
      <w:r w:rsidRPr="00AA788D">
        <w:rPr>
          <w:color w:val="000000" w:themeColor="text1"/>
        </w:rPr>
        <w:t>法</w:t>
      </w:r>
      <w:r w:rsidRPr="00AA788D">
        <w:t>一樣，分成二類程序，一種是不需要法院通知</w:t>
      </w:r>
      <w:r w:rsidR="000000D5" w:rsidRPr="00AA788D">
        <w:t>審理</w:t>
      </w:r>
      <w:r w:rsidRPr="00AA788D">
        <w:t>的暫時性隔離或檢疫，一種則是需要法院通知</w:t>
      </w:r>
      <w:r w:rsidR="000000D5" w:rsidRPr="00AA788D">
        <w:t>審理</w:t>
      </w:r>
      <w:r w:rsidRPr="00AA788D">
        <w:t>的完整審理程序。</w:t>
      </w:r>
    </w:p>
    <w:p w:rsidR="00FD673C" w:rsidRPr="00AA788D" w:rsidRDefault="00FD673C" w:rsidP="00C610AB">
      <w:pPr>
        <w:pStyle w:val="4"/>
        <w:spacing w:line="240" w:lineRule="auto"/>
        <w:rPr>
          <w:rFonts w:ascii="Times New Roman" w:eastAsia="新細明體" w:hAnsi="Times New Roman" w:cs="Times New Roman"/>
        </w:rPr>
      </w:pPr>
      <w:bookmarkStart w:id="113" w:name="_Toc389768338"/>
      <w:bookmarkStart w:id="114" w:name="_Toc405996374"/>
      <w:r w:rsidRPr="00AA788D">
        <w:rPr>
          <w:rFonts w:ascii="Times New Roman" w:eastAsia="新細明體" w:hAnsi="Times New Roman" w:cs="Times New Roman"/>
        </w:rPr>
        <w:t>2.</w:t>
      </w:r>
      <w:r w:rsidRPr="00AA788D">
        <w:rPr>
          <w:rFonts w:ascii="Times New Roman" w:eastAsia="新細明體" w:hAnsi="Times New Roman" w:cs="Times New Roman"/>
        </w:rPr>
        <w:t>轉捩點法與模範州法</w:t>
      </w:r>
      <w:r w:rsidRPr="00AA788D">
        <w:rPr>
          <w:rFonts w:ascii="Times New Roman" w:eastAsia="新細明體" w:hAnsi="Times New Roman" w:cs="Times New Roman"/>
        </w:rPr>
        <w:t>(MSEPHA)</w:t>
      </w:r>
      <w:r w:rsidRPr="00AA788D">
        <w:rPr>
          <w:rFonts w:ascii="Times New Roman" w:eastAsia="新細明體" w:hAnsi="Times New Roman" w:cs="Times New Roman"/>
        </w:rPr>
        <w:t>的差異性</w:t>
      </w:r>
      <w:bookmarkEnd w:id="113"/>
      <w:bookmarkEnd w:id="114"/>
    </w:p>
    <w:p w:rsidR="00FD673C" w:rsidRPr="00AA788D" w:rsidRDefault="00FD673C" w:rsidP="00C610AB">
      <w:pPr>
        <w:ind w:firstLineChars="200" w:firstLine="480"/>
      </w:pPr>
      <w:r w:rsidRPr="00AA788D">
        <w:t>轉捩點法的第</w:t>
      </w:r>
      <w:r w:rsidRPr="00AA788D">
        <w:t>5-108[d]-[f]</w:t>
      </w:r>
      <w:r w:rsidRPr="00AA788D">
        <w:t>的內容，大部分都與</w:t>
      </w:r>
      <w:r w:rsidRPr="00AA788D">
        <w:t>MSEHPA</w:t>
      </w:r>
      <w:r w:rsidRPr="00AA788D">
        <w:t>的第</w:t>
      </w:r>
      <w:r w:rsidRPr="00AA788D">
        <w:t>605</w:t>
      </w:r>
      <w:r w:rsidRPr="00AA788D">
        <w:t>條內容一樣，不過，二法還是有部分內容上的差異，且在裁定的核准程序上做了一些不同的規定，將</w:t>
      </w:r>
      <w:r w:rsidRPr="00AA788D">
        <w:rPr>
          <w:color w:val="000000" w:themeColor="text1"/>
        </w:rPr>
        <w:t>MSEHPA</w:t>
      </w:r>
      <w:r w:rsidRPr="00AA788D">
        <w:t>中的第</w:t>
      </w:r>
      <w:r w:rsidRPr="00AA788D">
        <w:t>605</w:t>
      </w:r>
      <w:r w:rsidRPr="00AA788D">
        <w:t>條納入其中，形成了兩個令人值得注意的例外。</w:t>
      </w:r>
    </w:p>
    <w:p w:rsidR="00FD673C" w:rsidRPr="00AA788D" w:rsidRDefault="00FD673C" w:rsidP="00C610AB">
      <w:pPr>
        <w:ind w:firstLineChars="200" w:firstLine="480"/>
      </w:pPr>
      <w:r w:rsidRPr="00AA788D">
        <w:t>首先，與模範州法的第一個不同，乃開庭的召開時間點，以及州政府向法院聲請限制命令時</w:t>
      </w:r>
      <w:r w:rsidRPr="00AA788D">
        <w:t>(Confinement Order )</w:t>
      </w:r>
      <w:r w:rsidRPr="00AA788D">
        <w:t>其須開庭的時間。在</w:t>
      </w:r>
      <w:r w:rsidRPr="00AA788D">
        <w:rPr>
          <w:color w:val="000000" w:themeColor="text1"/>
        </w:rPr>
        <w:t>MSEHPA</w:t>
      </w:r>
      <w:r w:rsidRPr="00AA788D">
        <w:t>中有規定，於通知後欲對個人進行檢疫或者隔離處分時，法院開庭日期需在向法院聲請後的</w:t>
      </w:r>
      <w:r w:rsidRPr="00AA788D">
        <w:t>5</w:t>
      </w:r>
      <w:r w:rsidRPr="00AA788D">
        <w:t>天內，在特殊情事且在法院基於合理之原因的裁量下，至多可寬容到</w:t>
      </w:r>
      <w:r w:rsidRPr="00AA788D">
        <w:t>10</w:t>
      </w:r>
      <w:r w:rsidRPr="00AA788D">
        <w:t>天內舉辦</w:t>
      </w:r>
      <w:r w:rsidRPr="00AA788D">
        <w:rPr>
          <w:rStyle w:val="ad"/>
        </w:rPr>
        <w:footnoteReference w:id="117"/>
      </w:r>
      <w:r w:rsidRPr="00AA788D">
        <w:t>。只是在轉捩點法中規定下，其開庭日期需在向法院聲請後的</w:t>
      </w:r>
      <w:r w:rsidRPr="00AA788D">
        <w:t xml:space="preserve">48 </w:t>
      </w:r>
      <w:r w:rsidRPr="00AA788D">
        <w:t>小時內舉辦，在特殊情事且在法院基於合理之原因的裁量下，至多可寬容到</w:t>
      </w:r>
      <w:r w:rsidRPr="00AA788D">
        <w:t>5</w:t>
      </w:r>
      <w:r w:rsidRPr="00AA788D">
        <w:t>天內舉辦</w:t>
      </w:r>
      <w:r w:rsidRPr="00AA788D">
        <w:rPr>
          <w:rStyle w:val="ad"/>
        </w:rPr>
        <w:footnoteReference w:id="118"/>
      </w:r>
      <w:r w:rsidRPr="00AA788D">
        <w:t>。</w:t>
      </w:r>
    </w:p>
    <w:p w:rsidR="00FD673C" w:rsidRPr="00AA788D" w:rsidRDefault="00FD673C" w:rsidP="00C610AB">
      <w:pPr>
        <w:ind w:firstLineChars="200" w:firstLine="480"/>
      </w:pPr>
      <w:r w:rsidRPr="00AA788D">
        <w:t>再者，與模範州法第二個不同點，乃在舉證責任的負擔程度有些差異。模範州法中規定「法院在證據優勢</w:t>
      </w:r>
      <w:r w:rsidRPr="00AA788D">
        <w:t>(Preponderance of Evidence)</w:t>
      </w:r>
      <w:r w:rsidRPr="00AA788D">
        <w:t>的原則下，若有其必要</w:t>
      </w:r>
      <w:r w:rsidR="000000D5" w:rsidRPr="00AA788D">
        <w:t>以隔離或檢疫</w:t>
      </w:r>
      <w:r w:rsidRPr="00AA788D">
        <w:t>來防止或者限制傳染性疾病再傳染給下一人的話，法院就應該核准其聲請</w:t>
      </w:r>
      <w:r w:rsidRPr="00AA788D">
        <w:rPr>
          <w:rStyle w:val="ad"/>
        </w:rPr>
        <w:footnoteReference w:id="119"/>
      </w:r>
      <w:r w:rsidRPr="00AA788D">
        <w:t>。」然而，在轉捩點法中卻規定「必須基於清楚且具說服力之標準</w:t>
      </w:r>
      <w:r w:rsidRPr="00AA788D">
        <w:t>(Clear and Convincing Evidence )</w:t>
      </w:r>
      <w:r w:rsidRPr="00AA788D">
        <w:t>下，才能對其所聲請的請求予以核准</w:t>
      </w:r>
      <w:r w:rsidRPr="00AA788D">
        <w:rPr>
          <w:rStyle w:val="ad"/>
        </w:rPr>
        <w:footnoteReference w:id="120"/>
      </w:r>
      <w:r w:rsidRPr="00AA788D">
        <w:t>。」</w:t>
      </w:r>
      <w:r w:rsidRPr="00AA788D">
        <w:br/>
        <w:t xml:space="preserve">    </w:t>
      </w:r>
      <w:r w:rsidRPr="00AA788D">
        <w:t>在</w:t>
      </w:r>
      <w:r w:rsidRPr="00AA788D">
        <w:t>Addington v. Texas</w:t>
      </w:r>
      <w:r w:rsidRPr="00AA788D">
        <w:t>的判例</w:t>
      </w:r>
      <w:r w:rsidRPr="00AA788D">
        <w:rPr>
          <w:rStyle w:val="ad"/>
        </w:rPr>
        <w:footnoteReference w:id="121"/>
      </w:r>
      <w:r w:rsidRPr="00AA788D">
        <w:t>中，美國最高法院就認為只有在清楚且具說服力之標準</w:t>
      </w:r>
      <w:r w:rsidRPr="00AA788D">
        <w:t>(Clear and Convincing Evidence )</w:t>
      </w:r>
      <w:r w:rsidRPr="00AA788D">
        <w:t>下，才能決定是否對個人進行強制收容</w:t>
      </w:r>
      <w:r w:rsidRPr="00AA788D">
        <w:t>(Civil Commitment)</w:t>
      </w:r>
      <w:r w:rsidRPr="00AA788D">
        <w:t>。此外，在本案中，美國最高法院也認為州政府應以此標準，也就是清楚且具說服力之標準</w:t>
      </w:r>
      <w:r w:rsidRPr="00AA788D">
        <w:t>(Clear and Convincing Evidence )</w:t>
      </w:r>
      <w:r w:rsidRPr="00AA788D">
        <w:t>，而非以證據優勢</w:t>
      </w:r>
      <w:r w:rsidRPr="00AA788D">
        <w:t>(Preponderance of Evidence)</w:t>
      </w:r>
      <w:r w:rsidRPr="00AA788D">
        <w:t>的原則下來判斷是否對個人進行檢疫。原因就在於檢疫與因心智缺陷而對其強制收容之處分比較起來，檢疫處分對人身自由的衝擊程度更大。</w:t>
      </w:r>
    </w:p>
    <w:p w:rsidR="00FD673C" w:rsidRPr="00AA788D" w:rsidRDefault="00FD673C" w:rsidP="00C610AB">
      <w:pPr>
        <w:pStyle w:val="4"/>
        <w:spacing w:line="240" w:lineRule="auto"/>
        <w:rPr>
          <w:rFonts w:ascii="Times New Roman" w:eastAsia="新細明體" w:hAnsi="Times New Roman" w:cs="Times New Roman"/>
        </w:rPr>
      </w:pPr>
      <w:bookmarkStart w:id="115" w:name="_Toc389768339"/>
      <w:bookmarkStart w:id="116" w:name="_Toc405996375"/>
      <w:r w:rsidRPr="00AA788D">
        <w:rPr>
          <w:rFonts w:ascii="Times New Roman" w:eastAsia="新細明體" w:hAnsi="Times New Roman" w:cs="Times New Roman"/>
        </w:rPr>
        <w:t>3.</w:t>
      </w:r>
      <w:r w:rsidRPr="00AA788D">
        <w:rPr>
          <w:rFonts w:ascii="Times New Roman" w:eastAsia="新細明體" w:hAnsi="Times New Roman" w:cs="Times New Roman"/>
        </w:rPr>
        <w:t>轉捩點法強化個人權利</w:t>
      </w:r>
      <w:bookmarkEnd w:id="115"/>
      <w:bookmarkEnd w:id="116"/>
    </w:p>
    <w:p w:rsidR="00FD673C" w:rsidRPr="00AA788D" w:rsidRDefault="00FD673C" w:rsidP="00C610AB">
      <w:pPr>
        <w:ind w:firstLineChars="200" w:firstLine="480"/>
      </w:pPr>
      <w:r w:rsidRPr="00AA788D">
        <w:t>「程序上的正當程序」在轉捩點法中，受到相當程度的強調。職是之故，個人權利在轉捩點法中比較能獲得更周延的保護</w:t>
      </w:r>
      <w:r w:rsidRPr="00AA788D">
        <w:rPr>
          <w:rStyle w:val="ad"/>
        </w:rPr>
        <w:footnoteReference w:id="122"/>
      </w:r>
      <w:r w:rsidRPr="00AA788D">
        <w:t>。這些附加的保護程序若在美國爆發大規模傳染疾病或者生化恐怖攻擊發生時，幾乎不會影響或者阻礙公共衛生主管機關去落實檢疫或者隔離的權力，反而對於受到影響的個人更能提供一些方法來保障其個人的利益。基於種種的差異規定，</w:t>
      </w:r>
      <w:r w:rsidR="000000D5" w:rsidRPr="00AA788D">
        <w:t>採</w:t>
      </w:r>
      <w:r w:rsidRPr="00AA788D">
        <w:t>納轉捩點法的州政府</w:t>
      </w:r>
      <w:r w:rsidR="000000D5" w:rsidRPr="00AA788D">
        <w:t>，</w:t>
      </w:r>
      <w:r w:rsidRPr="00AA788D">
        <w:t>會遠比</w:t>
      </w:r>
      <w:r w:rsidR="000000D5" w:rsidRPr="00AA788D">
        <w:t>採</w:t>
      </w:r>
      <w:r w:rsidRPr="00AA788D">
        <w:t>納模範法的州政府還要來的多。整體來說，在保護個人自由的利益上，轉捩點法也比較完善，因為轉捩點法含有一些程序上正當程序的概括規定</w:t>
      </w:r>
      <w:r w:rsidRPr="00AA788D">
        <w:rPr>
          <w:rStyle w:val="ad"/>
        </w:rPr>
        <w:footnoteReference w:id="123"/>
      </w:r>
      <w:r w:rsidRPr="00AA788D">
        <w:t>(Catchall Provision)</w:t>
      </w:r>
      <w:r w:rsidRPr="00AA788D">
        <w:t>。儘管如此，由於模範州法和轉捩點法是比較屬於新的立法，所以對於那些沒有去更新檢疫或者隔離規定的州政府，去接納兩者中任一個法，是州政府走向美國憲法第十四增補條文中，保障人身自由的一大步。</w:t>
      </w:r>
    </w:p>
    <w:p w:rsidR="00FD673C" w:rsidRPr="00AA788D" w:rsidRDefault="00FD673C" w:rsidP="00C610AB">
      <w:pPr>
        <w:ind w:leftChars="236" w:left="567" w:hanging="1"/>
      </w:pPr>
    </w:p>
    <w:p w:rsidR="00FD673C" w:rsidRPr="00AA788D" w:rsidRDefault="00336964" w:rsidP="00C610AB">
      <w:pPr>
        <w:pStyle w:val="32"/>
        <w:spacing w:line="240" w:lineRule="auto"/>
        <w:rPr>
          <w:rFonts w:ascii="Times New Roman" w:eastAsia="新細明體" w:hAnsi="Times New Roman" w:cs="Times New Roman"/>
        </w:rPr>
      </w:pPr>
      <w:bookmarkStart w:id="117" w:name="_Toc389768340"/>
      <w:bookmarkStart w:id="118" w:name="_Toc405996376"/>
      <w:r w:rsidRPr="00AA788D">
        <w:rPr>
          <w:rFonts w:ascii="Times New Roman" w:eastAsia="新細明體" w:hAnsi="Times New Roman" w:cs="Times New Roman"/>
        </w:rPr>
        <w:t>（</w:t>
      </w:r>
      <w:r w:rsidR="00A2149D">
        <w:rPr>
          <w:rFonts w:ascii="Times New Roman" w:eastAsia="新細明體" w:hAnsi="Times New Roman" w:cs="Times New Roman" w:hint="eastAsia"/>
        </w:rPr>
        <w:t>五</w:t>
      </w:r>
      <w:r w:rsidRPr="00AA788D">
        <w:rPr>
          <w:rFonts w:ascii="Times New Roman" w:eastAsia="新細明體" w:hAnsi="Times New Roman" w:cs="Times New Roman"/>
        </w:rPr>
        <w:t>）</w:t>
      </w:r>
      <w:r w:rsidR="00FD673C" w:rsidRPr="00AA788D">
        <w:rPr>
          <w:rFonts w:ascii="Times New Roman" w:eastAsia="新細明體" w:hAnsi="Times New Roman" w:cs="Times New Roman"/>
        </w:rPr>
        <w:t>紐約市的健康法修訂版</w:t>
      </w:r>
      <w:r w:rsidR="00FD673C" w:rsidRPr="00AA788D">
        <w:rPr>
          <w:rFonts w:ascii="Times New Roman" w:eastAsia="新細明體" w:hAnsi="Times New Roman" w:cs="Times New Roman"/>
        </w:rPr>
        <w:t>(New York City Health Code Revisions)</w:t>
      </w:r>
      <w:bookmarkEnd w:id="117"/>
      <w:bookmarkEnd w:id="118"/>
    </w:p>
    <w:p w:rsidR="00FD673C" w:rsidRPr="00AA788D" w:rsidRDefault="00FD673C" w:rsidP="00C610AB">
      <w:pPr>
        <w:pStyle w:val="4"/>
        <w:spacing w:line="240" w:lineRule="auto"/>
        <w:rPr>
          <w:rFonts w:ascii="Times New Roman" w:eastAsia="新細明體" w:hAnsi="Times New Roman" w:cs="Times New Roman"/>
        </w:rPr>
      </w:pPr>
      <w:r w:rsidRPr="00AA788D">
        <w:rPr>
          <w:rFonts w:ascii="Times New Roman" w:eastAsia="新細明體" w:hAnsi="Times New Roman" w:cs="Times New Roman"/>
        </w:rPr>
        <w:t xml:space="preserve"> </w:t>
      </w:r>
      <w:bookmarkStart w:id="119" w:name="_Toc389768341"/>
      <w:bookmarkStart w:id="120" w:name="_Toc405996377"/>
      <w:r w:rsidR="00336964" w:rsidRPr="00AA788D">
        <w:rPr>
          <w:rStyle w:val="30"/>
          <w:rFonts w:ascii="Times New Roman" w:eastAsia="新細明體" w:hAnsi="Times New Roman" w:cs="Times New Roman"/>
          <w:b w:val="0"/>
          <w:bCs w:val="0"/>
          <w:sz w:val="24"/>
        </w:rPr>
        <w:t>1.</w:t>
      </w:r>
      <w:r w:rsidRPr="00AA788D">
        <w:rPr>
          <w:rStyle w:val="30"/>
          <w:rFonts w:ascii="Times New Roman" w:eastAsia="新細明體" w:hAnsi="Times New Roman" w:cs="Times New Roman"/>
          <w:b w:val="0"/>
          <w:bCs w:val="0"/>
          <w:sz w:val="24"/>
        </w:rPr>
        <w:t>背景</w:t>
      </w:r>
      <w:bookmarkEnd w:id="119"/>
      <w:bookmarkEnd w:id="120"/>
    </w:p>
    <w:p w:rsidR="00FD673C" w:rsidRPr="00AA788D" w:rsidRDefault="00FD673C" w:rsidP="00C610AB">
      <w:r w:rsidRPr="00AA788D">
        <w:t xml:space="preserve">      </w:t>
      </w:r>
      <w:r w:rsidRPr="00AA788D">
        <w:t>在</w:t>
      </w:r>
      <w:r w:rsidRPr="00AA788D">
        <w:t>2001</w:t>
      </w:r>
      <w:r w:rsidRPr="00AA788D">
        <w:t>年的</w:t>
      </w:r>
      <w:r w:rsidRPr="00AA788D">
        <w:t>9</w:t>
      </w:r>
      <w:r w:rsidRPr="00AA788D">
        <w:t>月</w:t>
      </w:r>
      <w:r w:rsidRPr="00AA788D">
        <w:t>11</w:t>
      </w:r>
      <w:r w:rsidRPr="00AA788D">
        <w:t>日，也就是美國</w:t>
      </w:r>
      <w:r w:rsidRPr="00AA788D">
        <w:t>911</w:t>
      </w:r>
      <w:r w:rsidRPr="00AA788D">
        <w:t>事件之際，美國紐約市的健康與心靈衛生部將市的健康法（</w:t>
      </w:r>
      <w:r w:rsidRPr="00AA788D">
        <w:t>city health code</w:t>
      </w:r>
      <w:r w:rsidRPr="00AA788D">
        <w:t>）進行增修，以增進紐約市政府能有效控制現有已知的疾病，對於一些新種的傳染病源也能對其有效的進行控管。</w:t>
      </w:r>
    </w:p>
    <w:p w:rsidR="00FD673C" w:rsidRPr="00AA788D" w:rsidRDefault="00FD673C" w:rsidP="00C610AB">
      <w:r w:rsidRPr="00AA788D">
        <w:t xml:space="preserve">     </w:t>
      </w:r>
      <w:r w:rsidRPr="00AA788D">
        <w:t>另外，就在全球開始意識到</w:t>
      </w:r>
      <w:r w:rsidRPr="00AA788D">
        <w:t>SARS</w:t>
      </w:r>
      <w:r w:rsidRPr="00AA788D">
        <w:t>已經開始蔓延的前兩天，美國紐約市的衛生局就將修訂的版本直接核准通過，並予以落實以對抗當時的</w:t>
      </w:r>
      <w:r w:rsidRPr="00AA788D">
        <w:t>SARS</w:t>
      </w:r>
      <w:r w:rsidRPr="00AA788D">
        <w:t>。這些增修的規定，在</w:t>
      </w:r>
      <w:r w:rsidRPr="00AA788D">
        <w:t>2003</w:t>
      </w:r>
      <w:r w:rsidRPr="00AA788D">
        <w:t>年的</w:t>
      </w:r>
      <w:r w:rsidRPr="00AA788D">
        <w:t>7</w:t>
      </w:r>
      <w:r w:rsidRPr="00AA788D">
        <w:t>月</w:t>
      </w:r>
      <w:r w:rsidRPr="00AA788D">
        <w:t>19</w:t>
      </w:r>
      <w:r w:rsidRPr="00AA788D">
        <w:t>日生效</w:t>
      </w:r>
      <w:r w:rsidR="000000D5" w:rsidRPr="00AA788D">
        <w:t>。</w:t>
      </w:r>
      <w:r w:rsidRPr="00AA788D">
        <w:t>其立法目的，旨在使衛生主管機關能對個人因感染不知名的疾病，比如像是新興的傳染疾病或者是經由生物工程而產生的傳染疾病等等，讓衛生主管機關能有法源依據，合法地對個人進行檢疫。會這樣做的原因乃是因為，當時並沒有一個有效的治療方法或者預防方式，於是紐約市政府就認為或許將個人進行檢疫或者隔離是唯一最有效的方式，來控制當時的疫情</w:t>
      </w:r>
      <w:r w:rsidRPr="00AA788D">
        <w:rPr>
          <w:rStyle w:val="ad"/>
        </w:rPr>
        <w:footnoteReference w:id="124"/>
      </w:r>
      <w:r w:rsidRPr="00AA788D">
        <w:t>。</w:t>
      </w:r>
    </w:p>
    <w:p w:rsidR="00FD673C" w:rsidRPr="00AA788D" w:rsidRDefault="00336964" w:rsidP="00C610AB">
      <w:pPr>
        <w:pStyle w:val="4"/>
        <w:spacing w:line="240" w:lineRule="auto"/>
        <w:rPr>
          <w:rFonts w:ascii="Times New Roman" w:eastAsia="新細明體" w:hAnsi="Times New Roman" w:cs="Times New Roman"/>
        </w:rPr>
      </w:pPr>
      <w:bookmarkStart w:id="121" w:name="_Toc389768342"/>
      <w:bookmarkStart w:id="122" w:name="_Toc405996378"/>
      <w:r w:rsidRPr="00AA788D">
        <w:rPr>
          <w:rFonts w:ascii="Times New Roman" w:eastAsia="新細明體" w:hAnsi="Times New Roman" w:cs="Times New Roman"/>
        </w:rPr>
        <w:t>2.</w:t>
      </w:r>
      <w:r w:rsidR="00FD673C" w:rsidRPr="00AA788D">
        <w:rPr>
          <w:rFonts w:ascii="Times New Roman" w:eastAsia="新細明體" w:hAnsi="Times New Roman" w:cs="Times New Roman"/>
        </w:rPr>
        <w:t>病人危險層級分類</w:t>
      </w:r>
      <w:r w:rsidR="00274C84" w:rsidRPr="00AA788D">
        <w:rPr>
          <w:rFonts w:ascii="Times New Roman" w:eastAsia="新細明體" w:hAnsi="Times New Roman" w:cs="Times New Roman"/>
        </w:rPr>
        <w:t>：</w:t>
      </w:r>
      <w:r w:rsidR="00FD673C" w:rsidRPr="00AA788D">
        <w:rPr>
          <w:rFonts w:ascii="Times New Roman" w:eastAsia="新細明體" w:hAnsi="Times New Roman" w:cs="Times New Roman"/>
        </w:rPr>
        <w:t>低度危險、中度危險、以及高危險</w:t>
      </w:r>
      <w:bookmarkEnd w:id="121"/>
      <w:bookmarkEnd w:id="122"/>
    </w:p>
    <w:p w:rsidR="00FD673C" w:rsidRPr="00AA788D" w:rsidRDefault="00FD673C" w:rsidP="00C610AB">
      <w:r w:rsidRPr="00AA788D">
        <w:t xml:space="preserve">     </w:t>
      </w:r>
      <w:r w:rsidRPr="00AA788D">
        <w:t>針對因急性感染而須要被妥善照顧的個人，紐約市有訂定一些具體的指導方針，以解決那些疑似患有天花的個人做一些診斷評估。美國疾病管制局，自己發展出一個診斷規則，且被放入指導方針裡面以供參考。這種診斷規則乃依據一些臨床上的顯著標準，將病人分成三級</w:t>
      </w:r>
      <w:r w:rsidR="000000D5" w:rsidRPr="00AA788D">
        <w:t>，</w:t>
      </w:r>
      <w:r w:rsidRPr="00AA788D">
        <w:t>分別為低度危險、中度危險、以及高危險。所有落在中度以及高危險群的病人，就必須受到篩檢，並進行後續的評估。同樣地，若臨床上的參考標準</w:t>
      </w:r>
      <w:r w:rsidR="000000D5" w:rsidRPr="00AA788D">
        <w:t>夠</w:t>
      </w:r>
      <w:r w:rsidRPr="00AA788D">
        <w:t>充分，其指導方針也可以被拿來對有疑似感染其他傳染病的個人，進行後續的評估動作。然而，世界上沒有一項方法是無懈可擊的，這種方法也不例外。對於那些新興的傳染疾病，該怎麼應用，其實可是個大問題。除此之外，當時有些狀況是，根本無從認為特定人已經呈現「危險」層級的狀態，通常要等到一些病徵出現之後才會顯現出來。紐約市的健康與心靈衛生部對這些議題有高度的期許並且關注一陣子，隨後就將「健康法」進行修訂，以對傳染性疾病做有效的管控</w:t>
      </w:r>
      <w:r w:rsidRPr="00AA788D">
        <w:rPr>
          <w:rStyle w:val="ad"/>
        </w:rPr>
        <w:footnoteReference w:id="125"/>
      </w:r>
      <w:r w:rsidRPr="00AA788D">
        <w:t>。</w:t>
      </w:r>
    </w:p>
    <w:p w:rsidR="00FD673C" w:rsidRPr="00AA788D" w:rsidRDefault="00FD673C" w:rsidP="00C610AB">
      <w:pPr>
        <w:pStyle w:val="4"/>
        <w:spacing w:line="240" w:lineRule="auto"/>
        <w:rPr>
          <w:rFonts w:ascii="Times New Roman" w:eastAsia="新細明體" w:hAnsi="Times New Roman" w:cs="Times New Roman"/>
        </w:rPr>
      </w:pPr>
      <w:r w:rsidRPr="00AA788D">
        <w:rPr>
          <w:rFonts w:ascii="Times New Roman" w:eastAsia="新細明體" w:hAnsi="Times New Roman" w:cs="Times New Roman"/>
        </w:rPr>
        <w:t xml:space="preserve"> </w:t>
      </w:r>
      <w:bookmarkStart w:id="123" w:name="_Toc389768343"/>
      <w:bookmarkStart w:id="124" w:name="_Toc405996379"/>
      <w:r w:rsidR="00336964" w:rsidRPr="00AA788D">
        <w:rPr>
          <w:rFonts w:ascii="Times New Roman" w:eastAsia="新細明體" w:hAnsi="Times New Roman" w:cs="Times New Roman"/>
        </w:rPr>
        <w:t>3.</w:t>
      </w:r>
      <w:r w:rsidRPr="00AA788D">
        <w:rPr>
          <w:rFonts w:ascii="Times New Roman" w:eastAsia="新細明體" w:hAnsi="Times New Roman" w:cs="Times New Roman"/>
        </w:rPr>
        <w:t>舉證標準</w:t>
      </w:r>
      <w:bookmarkEnd w:id="123"/>
      <w:bookmarkEnd w:id="124"/>
    </w:p>
    <w:p w:rsidR="00FD673C" w:rsidRPr="00AA788D" w:rsidRDefault="00FD673C" w:rsidP="00C610AB">
      <w:r w:rsidRPr="00AA788D">
        <w:t xml:space="preserve">     </w:t>
      </w:r>
      <w:r w:rsidRPr="00AA788D">
        <w:t>設立在紐約市的健康委員會通常會透過決議，決定個人是否應予以拘禁。通常是會以清楚且具說服力之標準</w:t>
      </w:r>
      <w:r w:rsidRPr="00AA788D">
        <w:t>(Clear and Convincing Evidence )</w:t>
      </w:r>
      <w:r w:rsidRPr="00AA788D">
        <w:t>，也就是證據明確的</w:t>
      </w:r>
      <w:r w:rsidR="000000D5" w:rsidRPr="00AA788D">
        <w:t>舉證標準，以</w:t>
      </w:r>
      <w:r w:rsidRPr="00AA788D">
        <w:t>決定是否核准拘禁的命令。而拘禁的對象包括感染個案、接觸者或者帶原者</w:t>
      </w:r>
      <w:r w:rsidRPr="00AA788D">
        <w:t>(a Case, Contact, or Carrier)</w:t>
      </w:r>
      <w:r w:rsidRPr="00AA788D">
        <w:t>，或者是疑似的感染個案、接觸者或帶原者</w:t>
      </w:r>
      <w:r w:rsidRPr="00AA788D">
        <w:t>(a Suspected Case, Contact, or Carrier)</w:t>
      </w:r>
      <w:r w:rsidRPr="00AA788D">
        <w:t>。按照</w:t>
      </w:r>
      <w:r w:rsidRPr="00AA788D">
        <w:t>Addington v. Texas</w:t>
      </w:r>
      <w:r w:rsidRPr="00AA788D">
        <w:rPr>
          <w:rStyle w:val="ad"/>
        </w:rPr>
        <w:footnoteReference w:id="126"/>
      </w:r>
      <w:r w:rsidRPr="00AA788D">
        <w:t>的判例裡，若涉及對人身自由的限制，採取清楚且具說服力之標準</w:t>
      </w:r>
      <w:r w:rsidRPr="00AA788D">
        <w:t>(Clear and Convincing Evidence )</w:t>
      </w:r>
      <w:r w:rsidRPr="00AA788D">
        <w:t>舉證責任標準，較為適當。</w:t>
      </w:r>
      <w:r w:rsidR="00F0471A">
        <w:rPr>
          <w:rFonts w:hint="eastAsia"/>
        </w:rPr>
        <w:t>學者</w:t>
      </w:r>
      <w:r w:rsidRPr="00AA788D">
        <w:t>Michelle A. Daubert</w:t>
      </w:r>
      <w:r w:rsidRPr="00AA788D">
        <w:t>認為，對疑似的感染個案、接觸者或者帶原者</w:t>
      </w:r>
      <w:r w:rsidRPr="00AA788D">
        <w:t>(a Suspected Case, Contact, or Carrier)</w:t>
      </w:r>
      <w:r w:rsidRPr="00AA788D">
        <w:t>，比起被確診的感染個案、接觸者或帶原者</w:t>
      </w:r>
      <w:r w:rsidRPr="00AA788D">
        <w:t>(a Case, Contact, or Carrier)</w:t>
      </w:r>
      <w:r w:rsidRPr="00AA788D">
        <w:t>，所提供的程序保障應該更高</w:t>
      </w:r>
      <w:r w:rsidRPr="00AA788D">
        <w:rPr>
          <w:rStyle w:val="ad"/>
        </w:rPr>
        <w:footnoteReference w:id="127"/>
      </w:r>
      <w:r w:rsidRPr="00AA788D">
        <w:t>。</w:t>
      </w:r>
    </w:p>
    <w:p w:rsidR="00FD673C" w:rsidRPr="00AA788D" w:rsidRDefault="00336964" w:rsidP="00C610AB">
      <w:pPr>
        <w:pStyle w:val="4"/>
        <w:spacing w:line="240" w:lineRule="auto"/>
        <w:rPr>
          <w:rFonts w:ascii="Times New Roman" w:eastAsia="新細明體" w:hAnsi="Times New Roman" w:cs="Times New Roman"/>
        </w:rPr>
      </w:pPr>
      <w:bookmarkStart w:id="125" w:name="_Toc389768344"/>
      <w:bookmarkStart w:id="126" w:name="_Toc405996380"/>
      <w:r w:rsidRPr="00AA788D">
        <w:rPr>
          <w:rFonts w:ascii="Times New Roman" w:eastAsia="新細明體" w:hAnsi="Times New Roman" w:cs="Times New Roman"/>
        </w:rPr>
        <w:t>4.</w:t>
      </w:r>
      <w:r w:rsidR="00FD673C" w:rsidRPr="00AA788D">
        <w:rPr>
          <w:rFonts w:ascii="Times New Roman" w:eastAsia="新細明體" w:hAnsi="Times New Roman" w:cs="Times New Roman"/>
        </w:rPr>
        <w:t>救濟程序與正當程序</w:t>
      </w:r>
      <w:bookmarkEnd w:id="125"/>
      <w:bookmarkEnd w:id="126"/>
    </w:p>
    <w:p w:rsidR="00FD673C" w:rsidRPr="00AA788D" w:rsidRDefault="00FD673C" w:rsidP="00C610AB">
      <w:r w:rsidRPr="00AA788D">
        <w:t xml:space="preserve">     </w:t>
      </w:r>
      <w:r w:rsidRPr="00AA788D">
        <w:t>拘禁處分天數不到</w:t>
      </w:r>
      <w:r w:rsidRPr="00AA788D">
        <w:t>3</w:t>
      </w:r>
      <w:r w:rsidRPr="00AA788D">
        <w:t>天者，當事人可以聲請要求陳述意見，委員會得視情事去評估是否繼續進行拘禁</w:t>
      </w:r>
      <w:r w:rsidRPr="00AA788D">
        <w:rPr>
          <w:rStyle w:val="ad"/>
        </w:rPr>
        <w:footnoteReference w:id="128"/>
      </w:r>
      <w:r w:rsidRPr="00AA788D">
        <w:t>。委員會的處分書中，應附帶向受拘禁的個人告知，其可請求釋放，且必須告知其程序上之</w:t>
      </w:r>
      <w:r w:rsidR="0018281E">
        <w:t>聲請</w:t>
      </w:r>
      <w:r w:rsidRPr="00AA788D">
        <w:t>方式</w:t>
      </w:r>
      <w:r w:rsidRPr="00AA788D">
        <w:rPr>
          <w:rStyle w:val="ad"/>
        </w:rPr>
        <w:footnoteReference w:id="129"/>
      </w:r>
      <w:r w:rsidRPr="00AA788D">
        <w:t>。如果個人受到拘禁的時間超過</w:t>
      </w:r>
      <w:r w:rsidRPr="00AA788D">
        <w:t>3</w:t>
      </w:r>
      <w:r w:rsidRPr="00AA788D">
        <w:t>天，且被拘禁的個人若要求釋放的話，則委員會的委員應在</w:t>
      </w:r>
      <w:r w:rsidRPr="00AA788D">
        <w:t>3</w:t>
      </w:r>
      <w:r w:rsidRPr="00AA788D">
        <w:t>天向法院並取得命令</w:t>
      </w:r>
      <w:r w:rsidRPr="00AA788D">
        <w:rPr>
          <w:rStyle w:val="ad"/>
        </w:rPr>
        <w:footnoteReference w:id="130"/>
      </w:r>
      <w:r w:rsidRPr="00AA788D">
        <w:t>。會這樣做是因為，未取得法院核准的命令時，其拘禁的天數不得超過</w:t>
      </w:r>
      <w:r w:rsidRPr="00AA788D">
        <w:t>6</w:t>
      </w:r>
      <w:r w:rsidRPr="00AA788D">
        <w:t>天。除此之外，受到拘禁的個人，有權透過辯護人代表自己本身替其利益發聲，或者要求提供辯護人使其受到保護。學者</w:t>
      </w:r>
      <w:r w:rsidRPr="00AA788D">
        <w:t>Michelle A. Daubert</w:t>
      </w:r>
      <w:r w:rsidRPr="00AA788D">
        <w:t>認為，這些增修條文，代表著個人受到拘禁時所需要一些正當程序，使個人能受到更充分的程序保障</w:t>
      </w:r>
      <w:r w:rsidR="000000D5" w:rsidRPr="00AA788D">
        <w:t>，</w:t>
      </w:r>
      <w:r w:rsidRPr="00AA788D">
        <w:t>且能以最有彈性的方法來處理一些問題</w:t>
      </w:r>
      <w:r w:rsidR="000000D5" w:rsidRPr="00AA788D">
        <w:t>。</w:t>
      </w:r>
      <w:r w:rsidRPr="00AA788D">
        <w:t>只是，在沒有取得法院得核准命令下，對個人進行長達</w:t>
      </w:r>
      <w:r w:rsidRPr="00AA788D">
        <w:t>6</w:t>
      </w:r>
      <w:r w:rsidRPr="00AA788D">
        <w:t>天以上的拘禁，或許是稍嫌過多了點。</w:t>
      </w:r>
    </w:p>
    <w:p w:rsidR="00FD673C" w:rsidRPr="00AA788D" w:rsidRDefault="00336964" w:rsidP="00C610AB">
      <w:pPr>
        <w:pStyle w:val="4"/>
        <w:spacing w:line="240" w:lineRule="auto"/>
        <w:rPr>
          <w:rFonts w:ascii="Times New Roman" w:eastAsia="新細明體" w:hAnsi="Times New Roman" w:cs="Times New Roman"/>
        </w:rPr>
      </w:pPr>
      <w:bookmarkStart w:id="127" w:name="_Toc389768345"/>
      <w:bookmarkStart w:id="128" w:name="_Toc405996381"/>
      <w:r w:rsidRPr="00AA788D">
        <w:rPr>
          <w:rFonts w:ascii="Times New Roman" w:eastAsia="新細明體" w:hAnsi="Times New Roman" w:cs="Times New Roman"/>
        </w:rPr>
        <w:t>5.</w:t>
      </w:r>
      <w:r w:rsidR="00FD673C" w:rsidRPr="00AA788D">
        <w:rPr>
          <w:rFonts w:ascii="Times New Roman" w:eastAsia="新細明體" w:hAnsi="Times New Roman" w:cs="Times New Roman"/>
        </w:rPr>
        <w:t>居家或其他處所之隔離</w:t>
      </w:r>
      <w:bookmarkEnd w:id="127"/>
      <w:bookmarkEnd w:id="128"/>
    </w:p>
    <w:p w:rsidR="00FD673C" w:rsidRPr="00AA788D" w:rsidRDefault="00FD673C" w:rsidP="00C610AB">
      <w:r w:rsidRPr="00AA788D">
        <w:t xml:space="preserve">     </w:t>
      </w:r>
      <w:r w:rsidRPr="00AA788D">
        <w:t>先前的</w:t>
      </w:r>
      <w:r w:rsidRPr="00AA788D">
        <w:t>SARS</w:t>
      </w:r>
      <w:r w:rsidRPr="00AA788D">
        <w:t>期間，紐約市的健康規範</w:t>
      </w:r>
      <w:r w:rsidRPr="00AA788D">
        <w:t>(New York City Health Code)</w:t>
      </w:r>
      <w:r w:rsidRPr="00AA788D">
        <w:t>增加了一項新規定，其可要求個人待在家中，或者待在得到衛生主管機關可接受的處所，且該命令不會強制執行，此種處分，仍賦予個人有陳述意見之機會。此種處分屬於一種非監禁人身自由</w:t>
      </w:r>
      <w:r w:rsidRPr="00AA788D">
        <w:t>(Non-custodial Orders)</w:t>
      </w:r>
      <w:r w:rsidRPr="00AA788D">
        <w:t>的處分，就不需要如上述對於監禁人身自由的處分所受到的程序保護。當然如果以較有利於大眾方法就是居家自我檢疫，只是，當有人不願意配合時，州地方政府等機關就應當有一些配套措施來應付。</w:t>
      </w:r>
    </w:p>
    <w:p w:rsidR="00FD673C" w:rsidRPr="00AA788D" w:rsidRDefault="00336964" w:rsidP="00C610AB">
      <w:pPr>
        <w:pStyle w:val="4"/>
        <w:spacing w:line="240" w:lineRule="auto"/>
        <w:rPr>
          <w:rFonts w:ascii="Times New Roman" w:eastAsia="新細明體" w:hAnsi="Times New Roman" w:cs="Times New Roman"/>
        </w:rPr>
      </w:pPr>
      <w:bookmarkStart w:id="129" w:name="_Toc389768346"/>
      <w:bookmarkStart w:id="130" w:name="_Toc405996382"/>
      <w:r w:rsidRPr="00AA788D">
        <w:rPr>
          <w:rFonts w:ascii="Times New Roman" w:eastAsia="新細明體" w:hAnsi="Times New Roman" w:cs="Times New Roman"/>
        </w:rPr>
        <w:t>6.</w:t>
      </w:r>
      <w:r w:rsidR="00FD673C" w:rsidRPr="00AA788D">
        <w:rPr>
          <w:rFonts w:ascii="Times New Roman" w:eastAsia="新細明體" w:hAnsi="Times New Roman" w:cs="Times New Roman"/>
        </w:rPr>
        <w:t>肺結核病患之正當程序規定</w:t>
      </w:r>
      <w:bookmarkEnd w:id="129"/>
      <w:bookmarkEnd w:id="130"/>
    </w:p>
    <w:p w:rsidR="00FD673C" w:rsidRPr="00AA788D" w:rsidRDefault="00FD673C" w:rsidP="00C610AB">
      <w:r w:rsidRPr="00AA788D">
        <w:t xml:space="preserve">     </w:t>
      </w:r>
      <w:r w:rsidRPr="00AA788D">
        <w:t>增修後的紐約市健康法，其程序上的保障，和紐約市健康法的第</w:t>
      </w:r>
      <w:r w:rsidRPr="00AA788D">
        <w:t>11.47</w:t>
      </w:r>
      <w:r w:rsidRPr="00AA788D">
        <w:t>點的保障，實質相類</w:t>
      </w:r>
      <w:r w:rsidRPr="00AA788D">
        <w:rPr>
          <w:rStyle w:val="ad"/>
        </w:rPr>
        <w:footnoteReference w:id="131"/>
      </w:r>
      <w:r w:rsidRPr="00AA788D">
        <w:t>。紐約市健康法的第</w:t>
      </w:r>
      <w:r w:rsidRPr="00AA788D">
        <w:t>11.47</w:t>
      </w:r>
      <w:r w:rsidRPr="00AA788D">
        <w:t>點，乃適用於強制留置那些未治療結束的肺結核病患</w:t>
      </w:r>
      <w:r w:rsidRPr="00AA788D">
        <w:rPr>
          <w:rStyle w:val="ad"/>
        </w:rPr>
        <w:footnoteReference w:id="132"/>
      </w:r>
      <w:r w:rsidRPr="00AA788D">
        <w:t>。就在</w:t>
      </w:r>
      <w:r w:rsidRPr="00AA788D">
        <w:t>1993</w:t>
      </w:r>
      <w:r w:rsidRPr="00AA788D">
        <w:t>年，紐約市增修一些處理肺結核及相關程序保護的規定，並曾經在幾個過去的判例中受到美國法院的支持</w:t>
      </w:r>
      <w:r w:rsidRPr="00AA788D">
        <w:rPr>
          <w:rStyle w:val="ad"/>
        </w:rPr>
        <w:footnoteReference w:id="133"/>
      </w:r>
      <w:r w:rsidRPr="00AA788D">
        <w:t>。</w:t>
      </w:r>
    </w:p>
    <w:p w:rsidR="00FD673C" w:rsidRPr="00AA788D" w:rsidRDefault="009C595C" w:rsidP="00C610AB">
      <w:pPr>
        <w:pStyle w:val="32"/>
        <w:spacing w:line="240" w:lineRule="auto"/>
        <w:rPr>
          <w:rFonts w:ascii="Times New Roman" w:eastAsia="新細明體" w:hAnsi="Times New Roman" w:cs="Times New Roman"/>
        </w:rPr>
      </w:pPr>
      <w:bookmarkStart w:id="131" w:name="_Toc389768354"/>
      <w:bookmarkStart w:id="132" w:name="_Toc405996383"/>
      <w:r w:rsidRPr="00AA788D">
        <w:rPr>
          <w:rFonts w:ascii="Times New Roman" w:eastAsia="新細明體" w:hAnsi="Times New Roman" w:cs="Times New Roman"/>
        </w:rPr>
        <w:t>（</w:t>
      </w:r>
      <w:r w:rsidR="00A2149D">
        <w:rPr>
          <w:rFonts w:ascii="Times New Roman" w:eastAsia="新細明體" w:hAnsi="Times New Roman" w:cs="Times New Roman" w:hint="eastAsia"/>
        </w:rPr>
        <w:t>六</w:t>
      </w:r>
      <w:r w:rsidRPr="00AA788D">
        <w:rPr>
          <w:rFonts w:ascii="Times New Roman" w:eastAsia="新細明體" w:hAnsi="Times New Roman" w:cs="Times New Roman"/>
        </w:rPr>
        <w:t>）</w:t>
      </w:r>
      <w:r w:rsidR="00FD673C" w:rsidRPr="00AA788D">
        <w:rPr>
          <w:rFonts w:ascii="Times New Roman" w:eastAsia="新細明體" w:hAnsi="Times New Roman" w:cs="Times New Roman"/>
        </w:rPr>
        <w:t>2005</w:t>
      </w:r>
      <w:r w:rsidR="00FD673C" w:rsidRPr="00AA788D">
        <w:rPr>
          <w:rFonts w:ascii="Times New Roman" w:eastAsia="新細明體" w:hAnsi="Times New Roman" w:cs="Times New Roman"/>
        </w:rPr>
        <w:t>年聯邦</w:t>
      </w:r>
      <w:r w:rsidRPr="00AA788D">
        <w:rPr>
          <w:rFonts w:ascii="Times New Roman" w:eastAsia="新細明體" w:hAnsi="Times New Roman" w:cs="Times New Roman"/>
        </w:rPr>
        <w:t>行政命令</w:t>
      </w:r>
      <w:r w:rsidR="00FD673C" w:rsidRPr="00AA788D">
        <w:rPr>
          <w:rFonts w:ascii="Times New Roman" w:eastAsia="新細明體" w:hAnsi="Times New Roman" w:cs="Times New Roman"/>
        </w:rPr>
        <w:t>修正草案</w:t>
      </w:r>
      <w:bookmarkEnd w:id="131"/>
      <w:bookmarkEnd w:id="132"/>
    </w:p>
    <w:p w:rsidR="00FD673C" w:rsidRPr="00AA788D" w:rsidRDefault="009C595C" w:rsidP="00C610AB">
      <w:pPr>
        <w:pStyle w:val="4"/>
        <w:spacing w:line="240" w:lineRule="auto"/>
        <w:rPr>
          <w:rFonts w:ascii="Times New Roman" w:eastAsia="新細明體" w:hAnsi="Times New Roman" w:cs="Times New Roman"/>
        </w:rPr>
      </w:pPr>
      <w:bookmarkStart w:id="133" w:name="_Toc389768355"/>
      <w:bookmarkStart w:id="134" w:name="_Toc405996384"/>
      <w:r w:rsidRPr="00AA788D">
        <w:rPr>
          <w:rFonts w:ascii="Times New Roman" w:eastAsia="新細明體" w:hAnsi="Times New Roman" w:cs="Times New Roman"/>
        </w:rPr>
        <w:t>1.</w:t>
      </w:r>
      <w:r w:rsidR="00FD673C" w:rsidRPr="00AA788D">
        <w:rPr>
          <w:rFonts w:ascii="Times New Roman" w:eastAsia="新細明體" w:hAnsi="Times New Roman" w:cs="Times New Roman"/>
        </w:rPr>
        <w:t>聯邦檢疫規則草案背景</w:t>
      </w:r>
      <w:bookmarkEnd w:id="133"/>
      <w:bookmarkEnd w:id="134"/>
    </w:p>
    <w:p w:rsidR="00FD673C" w:rsidRPr="00AA788D" w:rsidRDefault="00FD673C" w:rsidP="00C610AB">
      <w:r w:rsidRPr="00AA788D">
        <w:t xml:space="preserve">    </w:t>
      </w:r>
      <w:r w:rsidRPr="00AA788D">
        <w:t>由於聯邦位階的傳染病法與州法的規定相較，可能未能有效地預防未來潛在的傳染疾病，於是在</w:t>
      </w:r>
      <w:r w:rsidRPr="00AA788D">
        <w:t>2005</w:t>
      </w:r>
      <w:r w:rsidRPr="00AA788D">
        <w:t>年的</w:t>
      </w:r>
      <w:r w:rsidRPr="00AA788D">
        <w:t>11</w:t>
      </w:r>
      <w:r w:rsidRPr="00AA788D">
        <w:t>月</w:t>
      </w:r>
      <w:r w:rsidRPr="00AA788D">
        <w:t>30</w:t>
      </w:r>
      <w:r w:rsidRPr="00AA788D">
        <w:t>日，</w:t>
      </w:r>
      <w:r w:rsidRPr="00AA788D">
        <w:t>HHS</w:t>
      </w:r>
      <w:r w:rsidRPr="00AA788D">
        <w:t>和</w:t>
      </w:r>
      <w:r w:rsidRPr="00AA788D">
        <w:t>CDC</w:t>
      </w:r>
      <w:r w:rsidRPr="00AA788D">
        <w:t>就對聯邦</w:t>
      </w:r>
      <w:r w:rsidR="000000D5" w:rsidRPr="00AA788D">
        <w:t>行政命令彙編第</w:t>
      </w:r>
      <w:r w:rsidR="000000D5" w:rsidRPr="00AA788D">
        <w:t>42</w:t>
      </w:r>
      <w:r w:rsidR="000000D5" w:rsidRPr="00AA788D">
        <w:t>本</w:t>
      </w:r>
      <w:r w:rsidRPr="00AA788D">
        <w:t>的</w:t>
      </w:r>
      <w:r w:rsidRPr="00AA788D">
        <w:t>70</w:t>
      </w:r>
      <w:r w:rsidRPr="00AA788D">
        <w:t>和</w:t>
      </w:r>
      <w:r w:rsidRPr="00AA788D">
        <w:t>71</w:t>
      </w:r>
      <w:r w:rsidRPr="00AA788D">
        <w:t>章裡，關於州際以及從外國入境後的隔離和檢疫的部分作些修訂。其修訂的主要內容是在跨州飛航之中的通報流程應當如何</w:t>
      </w:r>
      <w:r w:rsidRPr="00AA788D">
        <w:rPr>
          <w:rStyle w:val="ad"/>
        </w:rPr>
        <w:footnoteReference w:id="134"/>
      </w:r>
      <w:r w:rsidRPr="00AA788D">
        <w:t>。無論是國外或者</w:t>
      </w:r>
      <w:r w:rsidR="00F0471A">
        <w:rPr>
          <w:rFonts w:hint="eastAsia"/>
        </w:rPr>
        <w:t>跨</w:t>
      </w:r>
      <w:r w:rsidRPr="00AA788D">
        <w:t>州間的旅行，通行許可的要件在這個草案中更是受到相當程度的要求</w:t>
      </w:r>
      <w:r w:rsidRPr="00AA788D">
        <w:rPr>
          <w:rStyle w:val="ad"/>
        </w:rPr>
        <w:footnoteReference w:id="135"/>
      </w:r>
      <w:r w:rsidRPr="00AA788D">
        <w:t>，另外像是臨時檢疫處分命令</w:t>
      </w:r>
      <w:r w:rsidRPr="00AA788D">
        <w:t>(provisional quarantine order)</w:t>
      </w:r>
      <w:r w:rsidRPr="00AA788D">
        <w:t>、如何尋求檢疫機關協助、聯邦檢疫命令</w:t>
      </w:r>
      <w:r w:rsidRPr="00AA788D">
        <w:rPr>
          <w:rStyle w:val="ad"/>
        </w:rPr>
        <w:footnoteReference w:id="136"/>
      </w:r>
      <w:r w:rsidRPr="00AA788D">
        <w:t>的過程等細節，受到檢疫命令者如何請求召開審理的程序也都有相當詳細的規範</w:t>
      </w:r>
      <w:r w:rsidRPr="00AA788D">
        <w:rPr>
          <w:rStyle w:val="ad"/>
        </w:rPr>
        <w:footnoteReference w:id="137"/>
      </w:r>
      <w:r w:rsidRPr="00AA788D">
        <w:t>。</w:t>
      </w:r>
    </w:p>
    <w:p w:rsidR="00FD673C" w:rsidRPr="00AA788D" w:rsidRDefault="00FD673C" w:rsidP="00C610AB">
      <w:r w:rsidRPr="00AA788D">
        <w:t xml:space="preserve">    </w:t>
      </w:r>
      <w:r w:rsidRPr="00AA788D">
        <w:t>該行政命令可以說是聯邦檢疫規定施行</w:t>
      </w:r>
      <w:r w:rsidRPr="00AA788D">
        <w:t>25</w:t>
      </w:r>
      <w:r w:rsidRPr="00AA788D">
        <w:t>年以來的第一次重大改變，草案中，將一些比較關鍵的法律所保障的權利提出來，像是受到隔離的個人，如何以上訴的程序對其處分聲明不服等等的，都規定的很詳細。該草案</w:t>
      </w:r>
      <w:r w:rsidR="000000D5" w:rsidRPr="00AA788D">
        <w:t>按照行政命令制定程序的政事程序，</w:t>
      </w:r>
      <w:r w:rsidRPr="00AA788D">
        <w:t>公告</w:t>
      </w:r>
      <w:r w:rsidRPr="00AA788D">
        <w:t>60</w:t>
      </w:r>
      <w:r w:rsidRPr="00AA788D">
        <w:t>天</w:t>
      </w:r>
      <w:r w:rsidR="000000D5" w:rsidRPr="00AA788D">
        <w:t>以蒐集各方意見</w:t>
      </w:r>
      <w:r w:rsidRPr="00AA788D">
        <w:t>，至</w:t>
      </w:r>
      <w:r w:rsidRPr="00AA788D">
        <w:t>2006</w:t>
      </w:r>
      <w:r w:rsidRPr="00AA788D">
        <w:t>年</w:t>
      </w:r>
      <w:r w:rsidRPr="00AA788D">
        <w:t>1</w:t>
      </w:r>
      <w:r w:rsidRPr="00AA788D">
        <w:t>月</w:t>
      </w:r>
      <w:r w:rsidRPr="00AA788D">
        <w:t>30</w:t>
      </w:r>
      <w:r w:rsidRPr="00AA788D">
        <w:t>日結束</w:t>
      </w:r>
      <w:r w:rsidR="000000D5" w:rsidRPr="00AA788D">
        <w:t>。</w:t>
      </w:r>
      <w:r w:rsidRPr="00AA788D">
        <w:t>但至今為止，美國疾病管制預防中心尚未通過該行政命令。</w:t>
      </w:r>
    </w:p>
    <w:p w:rsidR="00FD673C" w:rsidRPr="00AA788D" w:rsidRDefault="009C595C" w:rsidP="00C610AB">
      <w:pPr>
        <w:pStyle w:val="4"/>
        <w:spacing w:line="240" w:lineRule="auto"/>
        <w:rPr>
          <w:rFonts w:ascii="Times New Roman" w:eastAsia="新細明體" w:hAnsi="Times New Roman" w:cs="Times New Roman"/>
        </w:rPr>
      </w:pPr>
      <w:bookmarkStart w:id="135" w:name="_Toc389768363"/>
      <w:bookmarkStart w:id="136" w:name="_Toc405996385"/>
      <w:r w:rsidRPr="00AA788D">
        <w:rPr>
          <w:rFonts w:ascii="Times New Roman" w:eastAsia="新細明體" w:hAnsi="Times New Roman" w:cs="Times New Roman"/>
        </w:rPr>
        <w:t>2.</w:t>
      </w:r>
      <w:r w:rsidR="00FD673C" w:rsidRPr="00AA788D">
        <w:rPr>
          <w:rFonts w:ascii="Times New Roman" w:eastAsia="新細明體" w:hAnsi="Times New Roman" w:cs="Times New Roman"/>
        </w:rPr>
        <w:t>草案裡其核發檢疫命令的程序細節</w:t>
      </w:r>
      <w:bookmarkEnd w:id="135"/>
      <w:bookmarkEnd w:id="136"/>
    </w:p>
    <w:p w:rsidR="00FD673C" w:rsidRPr="00AA788D" w:rsidRDefault="00CE43E7" w:rsidP="00C610AB">
      <w:pPr>
        <w:pStyle w:val="5"/>
        <w:spacing w:line="240" w:lineRule="auto"/>
        <w:rPr>
          <w:rFonts w:ascii="Times New Roman" w:eastAsia="新細明體" w:hAnsi="Times New Roman" w:cs="Times New Roman"/>
        </w:rPr>
      </w:pPr>
      <w:bookmarkStart w:id="137" w:name="_Toc405996386"/>
      <w:r w:rsidRPr="00AA788D">
        <w:rPr>
          <w:rFonts w:ascii="Times New Roman" w:eastAsia="新細明體" w:hAnsi="Times New Roman" w:cs="Times New Roman"/>
        </w:rPr>
        <w:t>(1)</w:t>
      </w:r>
      <w:r w:rsidR="00FD673C" w:rsidRPr="00AA788D">
        <w:rPr>
          <w:rFonts w:ascii="Times New Roman" w:eastAsia="新細明體" w:hAnsi="Times New Roman" w:cs="Times New Roman"/>
        </w:rPr>
        <w:t>暫時性檢疫法定天數為</w:t>
      </w:r>
      <w:r w:rsidR="00FD673C" w:rsidRPr="00AA788D">
        <w:rPr>
          <w:rFonts w:ascii="Times New Roman" w:eastAsia="新細明體" w:hAnsi="Times New Roman" w:cs="Times New Roman"/>
        </w:rPr>
        <w:t>3</w:t>
      </w:r>
      <w:r w:rsidR="00FD673C" w:rsidRPr="00AA788D">
        <w:rPr>
          <w:rFonts w:ascii="Times New Roman" w:eastAsia="新細明體" w:hAnsi="Times New Roman" w:cs="Times New Roman"/>
        </w:rPr>
        <w:t>天</w:t>
      </w:r>
      <w:bookmarkEnd w:id="137"/>
      <w:r w:rsidR="00FD673C" w:rsidRPr="00AA788D">
        <w:rPr>
          <w:rFonts w:ascii="Times New Roman" w:eastAsia="新細明體" w:hAnsi="Times New Roman" w:cs="Times New Roman"/>
        </w:rPr>
        <w:t xml:space="preserve"> </w:t>
      </w:r>
    </w:p>
    <w:p w:rsidR="00FD673C" w:rsidRPr="00AA788D" w:rsidRDefault="00FD673C" w:rsidP="00C610AB">
      <w:r w:rsidRPr="00AA788D">
        <w:t xml:space="preserve">    </w:t>
      </w:r>
      <w:r w:rsidRPr="00AA788D">
        <w:t>所謂的「檢疫」，就是合理懷疑該人曾經暴露在傳染疾病當中，只是病徵尚未顯現，為了防止疾病可能擴散的一種疾病預防工具。而檢疫可分為暫時性、臨時性的檢疫</w:t>
      </w:r>
      <w:r w:rsidR="000000D5" w:rsidRPr="00AA788D">
        <w:t>命令</w:t>
      </w:r>
      <w:r w:rsidRPr="00AA788D">
        <w:t>(provisional quarantine order)</w:t>
      </w:r>
      <w:r w:rsidRPr="00AA788D">
        <w:t>，當個人正處於傳染疾病的指定期</w:t>
      </w:r>
      <w:r w:rsidRPr="00AA788D">
        <w:t>(qualifying stage)</w:t>
      </w:r>
      <w:r w:rsidRPr="00AA788D">
        <w:t>時，就可能需要臨時性的檢疫來防疫，通常可以</w:t>
      </w:r>
      <w:r w:rsidR="000000D5" w:rsidRPr="00AA788D">
        <w:t>下達</w:t>
      </w:r>
      <w:r w:rsidRPr="00AA788D">
        <w:t>為期</w:t>
      </w:r>
      <w:r w:rsidRPr="00AA788D">
        <w:t>3</w:t>
      </w:r>
      <w:r w:rsidRPr="00AA788D">
        <w:t>天的檢疫</w:t>
      </w:r>
      <w:r w:rsidR="000000D5" w:rsidRPr="00AA788D">
        <w:t>命令</w:t>
      </w:r>
      <w:r w:rsidRPr="00AA788D">
        <w:rPr>
          <w:rStyle w:val="ad"/>
        </w:rPr>
        <w:footnoteReference w:id="138"/>
      </w:r>
      <w:r w:rsidRPr="00AA788D">
        <w:t>。</w:t>
      </w:r>
    </w:p>
    <w:p w:rsidR="00FD673C" w:rsidRPr="00AA788D" w:rsidRDefault="00FD673C" w:rsidP="00C610AB">
      <w:r w:rsidRPr="00AA788D">
        <w:t xml:space="preserve">    </w:t>
      </w:r>
      <w:r w:rsidRPr="00AA788D">
        <w:t>草案中規定</w:t>
      </w:r>
      <w:r w:rsidR="000000D5" w:rsidRPr="00AA788D">
        <w:t>，</w:t>
      </w:r>
      <w:r w:rsidRPr="00AA788D">
        <w:t>CDC</w:t>
      </w:r>
      <w:r w:rsidRPr="00AA788D">
        <w:t>的署長若要對個人進行臨時性的檢疫時，就必須對個人以書面方式</w:t>
      </w:r>
      <w:r w:rsidRPr="00AA788D">
        <w:t>(written order)</w:t>
      </w:r>
      <w:r w:rsidRPr="00AA788D">
        <w:t>通知個人，書面的內容表示，經署長合理懷疑下，個人極有可能已經受到傳染病感染，或者說，署長認為該個人將要或者正在進行跨州間的活動，此時署長在草案的規定下，就得對個人進行</w:t>
      </w:r>
      <w:r w:rsidRPr="00AA788D">
        <w:t>3</w:t>
      </w:r>
      <w:r w:rsidRPr="00AA788D">
        <w:t>天的臨時性檢疫</w:t>
      </w:r>
      <w:r w:rsidRPr="00AA788D">
        <w:t>(provisional quarantine order)</w:t>
      </w:r>
      <w:r w:rsidRPr="00AA788D">
        <w:t>，之後可能</w:t>
      </w:r>
      <w:r w:rsidR="000000D5" w:rsidRPr="00AA788D">
        <w:t>再</w:t>
      </w:r>
      <w:r w:rsidRPr="00AA788D">
        <w:t>視情形決定釋放或者進行更長天數的檢疫</w:t>
      </w:r>
      <w:r w:rsidRPr="00AA788D">
        <w:rPr>
          <w:rStyle w:val="ad"/>
        </w:rPr>
        <w:footnoteReference w:id="139"/>
      </w:r>
      <w:r w:rsidRPr="00AA788D">
        <w:t>。</w:t>
      </w:r>
    </w:p>
    <w:p w:rsidR="009C595C" w:rsidRPr="00AA788D" w:rsidRDefault="00CE43E7" w:rsidP="00C610AB">
      <w:pPr>
        <w:pStyle w:val="5"/>
        <w:spacing w:line="240" w:lineRule="auto"/>
        <w:rPr>
          <w:rFonts w:ascii="Times New Roman" w:eastAsia="新細明體" w:hAnsi="Times New Roman" w:cs="Times New Roman"/>
        </w:rPr>
      </w:pPr>
      <w:bookmarkStart w:id="138" w:name="_Toc405996387"/>
      <w:r w:rsidRPr="00AA788D">
        <w:rPr>
          <w:rFonts w:ascii="Times New Roman" w:eastAsia="新細明體" w:hAnsi="Times New Roman" w:cs="Times New Roman"/>
        </w:rPr>
        <w:t>(2)</w:t>
      </w:r>
      <w:r w:rsidR="009C595C" w:rsidRPr="00AA788D">
        <w:rPr>
          <w:rFonts w:ascii="Times New Roman" w:eastAsia="新細明體" w:hAnsi="Times New Roman" w:cs="Times New Roman"/>
        </w:rPr>
        <w:t>書面通知之內容</w:t>
      </w:r>
      <w:bookmarkEnd w:id="138"/>
    </w:p>
    <w:p w:rsidR="00FD673C" w:rsidRPr="00AA788D" w:rsidRDefault="00FD673C" w:rsidP="00C610AB">
      <w:pPr>
        <w:ind w:firstLineChars="200" w:firstLine="480"/>
      </w:pPr>
      <w:r w:rsidRPr="00AA788D">
        <w:t>草案規定其臨時檢疫之書面須有含有下述</w:t>
      </w:r>
      <w:r w:rsidR="000000D5" w:rsidRPr="00AA788D">
        <w:t>內容</w:t>
      </w:r>
      <w:r w:rsidRPr="00AA788D">
        <w:t>：</w:t>
      </w:r>
    </w:p>
    <w:p w:rsidR="00FD673C" w:rsidRPr="00AA788D" w:rsidRDefault="00FD673C" w:rsidP="00C610AB">
      <w:r w:rsidRPr="00AA788D">
        <w:t xml:space="preserve">A. </w:t>
      </w:r>
      <w:r w:rsidRPr="00AA788D">
        <w:t>被檢疫者的身分為何。</w:t>
      </w:r>
      <w:r w:rsidRPr="00AA788D">
        <w:t>(The Identity of the Individuals to be Quarantined)</w:t>
      </w:r>
    </w:p>
    <w:p w:rsidR="00FD673C" w:rsidRPr="00AA788D" w:rsidRDefault="00FD673C" w:rsidP="00C610AB">
      <w:r w:rsidRPr="00AA788D">
        <w:t xml:space="preserve">B. </w:t>
      </w:r>
      <w:r w:rsidRPr="00AA788D">
        <w:t>檢疫的地點在哪。</w:t>
      </w:r>
      <w:r w:rsidRPr="00AA788D">
        <w:t>(The Quarantine Location)</w:t>
      </w:r>
    </w:p>
    <w:p w:rsidR="00FD673C" w:rsidRPr="00AA788D" w:rsidRDefault="00FD673C" w:rsidP="00C610AB">
      <w:r w:rsidRPr="00AA788D">
        <w:t xml:space="preserve">C. </w:t>
      </w:r>
      <w:r w:rsidRPr="00AA788D">
        <w:t>檢疫的起始與終了時間。</w:t>
      </w:r>
      <w:r w:rsidRPr="00AA788D">
        <w:t>(The date and time when the quarantine will begin and end )</w:t>
      </w:r>
    </w:p>
    <w:p w:rsidR="00FD673C" w:rsidRPr="00AA788D" w:rsidRDefault="00FD673C" w:rsidP="00C610AB">
      <w:r w:rsidRPr="00AA788D">
        <w:t xml:space="preserve">D. </w:t>
      </w:r>
      <w:r w:rsidRPr="00AA788D">
        <w:t>有佐證的科學資料能證明該人乃處於應受檢疫疾病的指定期。</w:t>
      </w:r>
      <w:r w:rsidRPr="00AA788D">
        <w:t>(The Basis of the Belief that the Individual is in a Qualifying Stage of a Quarantinable Disease)</w:t>
      </w:r>
    </w:p>
    <w:p w:rsidR="00FD673C" w:rsidRPr="00AA788D" w:rsidRDefault="00FD673C" w:rsidP="00C610AB">
      <w:r w:rsidRPr="00AA788D">
        <w:t xml:space="preserve">E. </w:t>
      </w:r>
      <w:r w:rsidRPr="00AA788D">
        <w:t>書面上應告知個人在檢疫期間，得要求開庭審理</w:t>
      </w:r>
      <w:r w:rsidRPr="00AA788D">
        <w:rPr>
          <w:rStyle w:val="ad"/>
        </w:rPr>
        <w:footnoteReference w:id="140"/>
      </w:r>
      <w:r w:rsidRPr="00AA788D">
        <w:t>。</w:t>
      </w:r>
      <w:r w:rsidRPr="00AA788D">
        <w:t>(The Individual may Request a Hearing )</w:t>
      </w:r>
    </w:p>
    <w:p w:rsidR="00FD673C" w:rsidRPr="00AA788D" w:rsidRDefault="00FD673C" w:rsidP="00C610AB">
      <w:pPr>
        <w:pStyle w:val="5"/>
        <w:spacing w:line="240" w:lineRule="auto"/>
        <w:rPr>
          <w:rFonts w:ascii="Times New Roman" w:eastAsia="新細明體" w:hAnsi="Times New Roman" w:cs="Times New Roman"/>
        </w:rPr>
      </w:pPr>
      <w:bookmarkStart w:id="139" w:name="_Toc405996388"/>
      <w:r w:rsidRPr="00AA788D">
        <w:rPr>
          <w:rFonts w:ascii="Times New Roman" w:eastAsia="新細明體" w:hAnsi="Times New Roman" w:cs="Times New Roman"/>
        </w:rPr>
        <w:t xml:space="preserve">(3) </w:t>
      </w:r>
      <w:r w:rsidRPr="00AA788D">
        <w:rPr>
          <w:rFonts w:ascii="Times New Roman" w:eastAsia="新細明體" w:hAnsi="Times New Roman" w:cs="Times New Roman"/>
        </w:rPr>
        <w:t>個人得聲請人身保護令等救濟</w:t>
      </w:r>
      <w:bookmarkEnd w:id="139"/>
      <w:r w:rsidRPr="00AA788D">
        <w:rPr>
          <w:rFonts w:ascii="Times New Roman" w:eastAsia="新細明體" w:hAnsi="Times New Roman" w:cs="Times New Roman"/>
        </w:rPr>
        <w:t xml:space="preserve"> </w:t>
      </w:r>
    </w:p>
    <w:p w:rsidR="00FD673C" w:rsidRPr="00AA788D" w:rsidRDefault="00FD673C" w:rsidP="00C610AB">
      <w:r w:rsidRPr="00AA788D">
        <w:t xml:space="preserve">     </w:t>
      </w:r>
      <w:r w:rsidRPr="00AA788D">
        <w:t>對個人實施檢疫時，必須附帶檢疫的地點、日期、醫療紀錄、篩檢實驗的證明</w:t>
      </w:r>
      <w:r w:rsidR="000000D5" w:rsidRPr="00AA788D">
        <w:t>。</w:t>
      </w:r>
      <w:r w:rsidRPr="00AA788D">
        <w:t>另外，必須告知</w:t>
      </w:r>
      <w:r w:rsidR="000000D5" w:rsidRPr="00AA788D">
        <w:t>個</w:t>
      </w:r>
      <w:r w:rsidRPr="00AA788D">
        <w:t>人於不服檢疫命令時</w:t>
      </w:r>
      <w:r w:rsidR="000000D5" w:rsidRPr="00AA788D">
        <w:t>，</w:t>
      </w:r>
      <w:r w:rsidRPr="00AA788D">
        <w:t>有權於任何時間要求</w:t>
      </w:r>
      <w:r w:rsidR="000000D5" w:rsidRPr="00AA788D">
        <w:t>進行行政聽證</w:t>
      </w:r>
      <w:r w:rsidRPr="00AA788D">
        <w:rPr>
          <w:rStyle w:val="ad"/>
        </w:rPr>
        <w:footnoteReference w:id="141"/>
      </w:r>
      <w:r w:rsidRPr="00AA788D">
        <w:t>。</w:t>
      </w:r>
      <w:r w:rsidRPr="00AA788D">
        <w:t xml:space="preserve"> </w:t>
      </w:r>
      <w:r w:rsidRPr="00AA788D">
        <w:t>除此以外，個人也可以根據</w:t>
      </w:r>
      <w:r w:rsidRPr="00AA788D">
        <w:t>28 U.S.C. 2241</w:t>
      </w:r>
      <w:r w:rsidRPr="00AA788D">
        <w:rPr>
          <w:rStyle w:val="ad"/>
        </w:rPr>
        <w:footnoteReference w:id="142"/>
      </w:r>
      <w:r w:rsidRPr="00AA788D">
        <w:t>的規定，向法院聲請人身保護令。個人受到檢疫或者隔離的時間，不得超過該疾病的潛伏期與傳染期</w:t>
      </w:r>
      <w:r w:rsidRPr="00AA788D">
        <w:rPr>
          <w:rStyle w:val="ad"/>
        </w:rPr>
        <w:footnoteReference w:id="143"/>
      </w:r>
      <w:r w:rsidRPr="00AA788D">
        <w:t>。</w:t>
      </w:r>
    </w:p>
    <w:p w:rsidR="00FD673C" w:rsidRPr="00AA788D" w:rsidRDefault="00FD673C" w:rsidP="00C610AB">
      <w:r w:rsidRPr="00AA788D">
        <w:t xml:space="preserve">    </w:t>
      </w:r>
    </w:p>
    <w:p w:rsidR="00FD673C" w:rsidRPr="00AA788D" w:rsidRDefault="00FD673C" w:rsidP="00C610AB">
      <w:pPr>
        <w:pStyle w:val="5"/>
        <w:spacing w:line="240" w:lineRule="auto"/>
        <w:rPr>
          <w:rFonts w:ascii="Times New Roman" w:eastAsia="新細明體" w:hAnsi="Times New Roman" w:cs="Times New Roman"/>
        </w:rPr>
      </w:pPr>
      <w:bookmarkStart w:id="140" w:name="_Toc405996389"/>
      <w:r w:rsidRPr="00AA788D">
        <w:rPr>
          <w:rFonts w:ascii="Times New Roman" w:eastAsia="新細明體" w:hAnsi="Times New Roman" w:cs="Times New Roman"/>
        </w:rPr>
        <w:t xml:space="preserve">(4) </w:t>
      </w:r>
      <w:r w:rsidRPr="00AA788D">
        <w:rPr>
          <w:rFonts w:ascii="Times New Roman" w:eastAsia="新細明體" w:hAnsi="Times New Roman" w:cs="Times New Roman"/>
        </w:rPr>
        <w:t>臨時</w:t>
      </w:r>
      <w:r w:rsidR="000000D5" w:rsidRPr="00AA788D">
        <w:rPr>
          <w:rFonts w:ascii="Times New Roman" w:eastAsia="新細明體" w:hAnsi="Times New Roman" w:cs="Times New Roman"/>
        </w:rPr>
        <w:t>檢疫</w:t>
      </w:r>
      <w:r w:rsidRPr="00AA788D">
        <w:rPr>
          <w:rFonts w:ascii="Times New Roman" w:eastAsia="新細明體" w:hAnsi="Times New Roman" w:cs="Times New Roman"/>
        </w:rPr>
        <w:t>與真正檢疫的差別</w:t>
      </w:r>
      <w:bookmarkEnd w:id="140"/>
      <w:r w:rsidRPr="00AA788D">
        <w:rPr>
          <w:rFonts w:ascii="Times New Roman" w:eastAsia="新細明體" w:hAnsi="Times New Roman" w:cs="Times New Roman"/>
        </w:rPr>
        <w:t xml:space="preserve"> </w:t>
      </w:r>
    </w:p>
    <w:p w:rsidR="00FD673C" w:rsidRPr="00AA788D" w:rsidRDefault="00FD673C" w:rsidP="00C610AB">
      <w:r w:rsidRPr="00AA788D">
        <w:t xml:space="preserve">    </w:t>
      </w:r>
      <w:r w:rsidRPr="00AA788D">
        <w:t>基本上</w:t>
      </w:r>
      <w:r w:rsidR="000000D5" w:rsidRPr="00AA788D">
        <w:t>，</w:t>
      </w:r>
      <w:r w:rsidRPr="00AA788D">
        <w:t>臨時性檢疫與真正檢疫的差別在於期間的長短</w:t>
      </w:r>
      <w:r w:rsidRPr="00AA788D">
        <w:rPr>
          <w:rStyle w:val="ad"/>
        </w:rPr>
        <w:footnoteReference w:id="144"/>
      </w:r>
      <w:r w:rsidRPr="00AA788D">
        <w:t>，通常某些特定疾病的潛伏期和傳染期間，會決定檢疫期間的長短。以肺結核而言，其潛伏期是第四到第六週之間，而可傳染給別人的時間點是從</w:t>
      </w:r>
      <w:r w:rsidRPr="00AA788D">
        <w:t>14</w:t>
      </w:r>
      <w:r w:rsidRPr="00AA788D">
        <w:t>天到</w:t>
      </w:r>
      <w:r w:rsidRPr="00AA788D">
        <w:t>60</w:t>
      </w:r>
      <w:r w:rsidRPr="00AA788D">
        <w:t>天之間開始有傳染力，這代表著可對人進行四到六週的檢疫，直到病徵是否有出現。或者說，為期</w:t>
      </w:r>
      <w:r w:rsidRPr="00AA788D">
        <w:t>14</w:t>
      </w:r>
      <w:r w:rsidRPr="00AA788D">
        <w:t>天到</w:t>
      </w:r>
      <w:r w:rsidRPr="00AA788D">
        <w:t>60</w:t>
      </w:r>
      <w:r w:rsidRPr="00AA788D">
        <w:t>天的隔離措施，直到該疾病喪失傳染力。</w:t>
      </w:r>
    </w:p>
    <w:p w:rsidR="00FD673C" w:rsidRPr="00AA788D" w:rsidRDefault="00FD673C" w:rsidP="00C610AB">
      <w:pPr>
        <w:ind w:firstLineChars="100" w:firstLine="240"/>
      </w:pPr>
      <w:r w:rsidRPr="00AA788D">
        <w:t xml:space="preserve">   </w:t>
      </w:r>
      <w:r w:rsidRPr="00AA788D">
        <w:t>一般情況下，駐在機場或者其他入口港的檢疫官員，他們例行的方式是會將旅客做一些簡易的快篩，並將快篩的結果進行評估</w:t>
      </w:r>
      <w:r w:rsidR="000000D5" w:rsidRPr="00AA788D">
        <w:t>，判斷</w:t>
      </w:r>
      <w:r w:rsidRPr="00AA788D">
        <w:t>可能被傳染的疾病為何</w:t>
      </w:r>
      <w:r w:rsidRPr="00AA788D">
        <w:rPr>
          <w:rStyle w:val="ad"/>
        </w:rPr>
        <w:footnoteReference w:id="145"/>
      </w:r>
      <w:r w:rsidRPr="00AA788D">
        <w:t>。若旅客被懷疑有疑似感染應受檢疫的疾病時，那麼美國疾病管制預防中心</w:t>
      </w:r>
      <w:r w:rsidR="000000D5" w:rsidRPr="00AA788D">
        <w:t>，有權</w:t>
      </w:r>
      <w:r w:rsidRPr="00AA788D">
        <w:t>建議進行醫療隔離或者居家自我檢疫</w:t>
      </w:r>
      <w:r w:rsidRPr="00AA788D">
        <w:rPr>
          <w:rStyle w:val="ad"/>
        </w:rPr>
        <w:footnoteReference w:id="146"/>
      </w:r>
      <w:r w:rsidRPr="00AA788D">
        <w:t>。</w:t>
      </w:r>
    </w:p>
    <w:p w:rsidR="00C45513" w:rsidRPr="00AA788D" w:rsidRDefault="00FD673C" w:rsidP="00C610AB">
      <w:r w:rsidRPr="00AA788D">
        <w:t xml:space="preserve">    </w:t>
      </w:r>
      <w:r w:rsidRPr="00AA788D">
        <w:t>若個人被認為正處於應受檢疫疾病的指定期，而且正進行跨州間的移動，就可以不用開行政聽證，即可憑著暫時性的檢疫命令，對個人進行為期</w:t>
      </w:r>
      <w:r w:rsidRPr="00AA788D">
        <w:t>3</w:t>
      </w:r>
      <w:r w:rsidRPr="00AA788D">
        <w:t>天的暫時性檢疫</w:t>
      </w:r>
      <w:r w:rsidRPr="00AA788D">
        <w:rPr>
          <w:rStyle w:val="ad"/>
        </w:rPr>
        <w:footnoteReference w:id="147"/>
      </w:r>
      <w:r w:rsidRPr="00AA788D">
        <w:t>。</w:t>
      </w:r>
    </w:p>
    <w:p w:rsidR="00865B84" w:rsidRPr="00AA788D" w:rsidRDefault="00FD673C" w:rsidP="00C610AB">
      <w:pPr>
        <w:ind w:firstLineChars="200" w:firstLine="480"/>
      </w:pPr>
      <w:r w:rsidRPr="00AA788D">
        <w:t>若有必要進一步的檢疫或者隔離者，上述聯邦行政命令草案</w:t>
      </w:r>
      <w:r w:rsidRPr="00AA788D">
        <w:t>( Proposed Rule)</w:t>
      </w:r>
      <w:r w:rsidRPr="00AA788D">
        <w:t>也有一些額外的規定</w:t>
      </w:r>
      <w:r w:rsidR="00C45513" w:rsidRPr="00AA788D">
        <w:t>，以</w:t>
      </w:r>
      <w:r w:rsidRPr="00AA788D">
        <w:t>確保符合正當程序的基本原則。例如，受到檢疫的個人得透過代理人，提出一些證明，且於合理必要範圍內，得允許個人與他們的代理人，以電話、視訊會議、電子信箱等工具進行通訊</w:t>
      </w:r>
      <w:r w:rsidRPr="00AA788D">
        <w:rPr>
          <w:rStyle w:val="ad"/>
        </w:rPr>
        <w:footnoteReference w:id="148"/>
      </w:r>
      <w:r w:rsidRPr="00AA788D">
        <w:t>。經過一天的</w:t>
      </w:r>
      <w:r w:rsidR="00C45513" w:rsidRPr="00AA788D">
        <w:t>行政聽證</w:t>
      </w:r>
      <w:r w:rsidRPr="00AA788D">
        <w:t>結束後，</w:t>
      </w:r>
      <w:r w:rsidR="00C45513" w:rsidRPr="00AA788D">
        <w:t>即會立即作出決定</w:t>
      </w:r>
      <w:r w:rsidRPr="00AA788D">
        <w:t>，美國的疾病管制預防中心</w:t>
      </w:r>
      <w:r w:rsidR="00C45513" w:rsidRPr="00AA788D">
        <w:t>主任</w:t>
      </w:r>
      <w:r w:rsidRPr="00AA788D">
        <w:t>，</w:t>
      </w:r>
      <w:r w:rsidR="00C45513" w:rsidRPr="00AA788D">
        <w:t>可</w:t>
      </w:r>
      <w:r w:rsidRPr="00AA788D">
        <w:t>根據所調查的相關事證、書面建議以及行政上的書面紀錄，去裁處是否繼續對個人檢疫或者釋放。特別注意的是，不得對</w:t>
      </w:r>
      <w:r w:rsidR="00C45513" w:rsidRPr="00AA788D">
        <w:t>行政聽證結果</w:t>
      </w:r>
      <w:r w:rsidRPr="00AA788D">
        <w:t>有所異議而</w:t>
      </w:r>
      <w:r w:rsidR="00C45513" w:rsidRPr="00AA788D">
        <w:t>提出</w:t>
      </w:r>
      <w:r w:rsidRPr="00AA788D">
        <w:t>申訴</w:t>
      </w:r>
      <w:r w:rsidRPr="00AA788D">
        <w:rPr>
          <w:rStyle w:val="ad"/>
        </w:rPr>
        <w:footnoteReference w:id="149"/>
      </w:r>
      <w:r w:rsidRPr="00AA788D">
        <w:t>。</w:t>
      </w:r>
    </w:p>
    <w:p w:rsidR="00FD673C" w:rsidRPr="00AA788D" w:rsidRDefault="00FD673C" w:rsidP="00C610AB">
      <w:pPr>
        <w:ind w:firstLineChars="200" w:firstLine="480"/>
        <w:jc w:val="both"/>
      </w:pPr>
      <w:r w:rsidRPr="00AA788D">
        <w:t>綜上所述，</w:t>
      </w:r>
      <w:r w:rsidRPr="00AA788D">
        <w:t>CDC</w:t>
      </w:r>
      <w:r w:rsidRPr="00AA788D">
        <w:t>所提出的草案可以讓目前既有的聯邦層次的傳染病防治法得到補強，讓</w:t>
      </w:r>
      <w:r w:rsidRPr="00AA788D">
        <w:t>CDC</w:t>
      </w:r>
      <w:r w:rsidRPr="00AA788D">
        <w:t>的署長或者代理人有更大的權限對個人實施臨時性的檢疫</w:t>
      </w:r>
      <w:r w:rsidR="00C45513" w:rsidRPr="00AA788D">
        <w:t>命令。</w:t>
      </w:r>
      <w:r w:rsidRPr="00AA788D">
        <w:t>而實施「臨時性的檢疫</w:t>
      </w:r>
      <w:r w:rsidR="0073172D">
        <w:rPr>
          <w:rFonts w:hint="eastAsia"/>
        </w:rPr>
        <w:t>命</w:t>
      </w:r>
      <w:r w:rsidR="00C45513" w:rsidRPr="00AA788D">
        <w:t>令</w:t>
      </w:r>
      <w:r w:rsidRPr="00AA788D">
        <w:t>」乃是</w:t>
      </w:r>
      <w:r w:rsidR="00C45513" w:rsidRPr="00AA788D">
        <w:t>要</w:t>
      </w:r>
      <w:r w:rsidRPr="00AA788D">
        <w:t>判斷該人是否有得到傳染性疾病，一旦判定該人確實有受到感染，政府就會立即作出防疫機制。儘管在「臨時性的檢疫</w:t>
      </w:r>
      <w:r w:rsidR="00C45513" w:rsidRPr="00AA788D">
        <w:t>命令</w:t>
      </w:r>
      <w:r w:rsidRPr="00AA788D">
        <w:t>」中，沒有</w:t>
      </w:r>
      <w:r w:rsidR="00C45513" w:rsidRPr="00AA788D">
        <w:t>賦予</w:t>
      </w:r>
      <w:r w:rsidRPr="00AA788D">
        <w:t>個人對政府處分提出異議</w:t>
      </w:r>
      <w:r w:rsidR="00C45513" w:rsidRPr="00AA788D">
        <w:t>的機會，</w:t>
      </w:r>
      <w:r w:rsidRPr="00AA788D">
        <w:t>就直接限制其人身自由</w:t>
      </w:r>
      <w:r w:rsidR="00C45513" w:rsidRPr="00AA788D">
        <w:t>，可能</w:t>
      </w:r>
      <w:r w:rsidRPr="00AA788D">
        <w:t>有違正當程序，但是基於公共安全，防止大眾受到傳染，對個人進行諸此限制是必要且不得已的手段。況且，</w:t>
      </w:r>
      <w:r w:rsidR="00C45513" w:rsidRPr="00AA788D">
        <w:t>最</w:t>
      </w:r>
      <w:r w:rsidRPr="00AA788D">
        <w:t>多被留置檢疫三天後，個人就有可能被釋放或者繼續受到檢疫。其中，若繼續受到檢疫，此時個人就得</w:t>
      </w:r>
      <w:r w:rsidR="00C45513" w:rsidRPr="00AA788D">
        <w:t>向</w:t>
      </w:r>
      <w:r w:rsidRPr="00AA788D">
        <w:t>原處分機關提出不服，要求召開</w:t>
      </w:r>
      <w:r w:rsidR="00C45513" w:rsidRPr="00AA788D">
        <w:t>行政</w:t>
      </w:r>
      <w:r w:rsidRPr="00AA788D">
        <w:t>聽證程序，或者逕向法院聲請人身保護令。</w:t>
      </w:r>
    </w:p>
    <w:p w:rsidR="00FD673C" w:rsidRPr="00AA788D" w:rsidRDefault="00FD673C" w:rsidP="00C610AB"/>
    <w:p w:rsidR="00FD673C" w:rsidRPr="00AA788D" w:rsidRDefault="00274C84" w:rsidP="00C610AB">
      <w:pPr>
        <w:pStyle w:val="32"/>
        <w:spacing w:line="240" w:lineRule="auto"/>
        <w:rPr>
          <w:rFonts w:ascii="Times New Roman" w:eastAsia="新細明體" w:hAnsi="Times New Roman" w:cs="Times New Roman"/>
        </w:rPr>
      </w:pPr>
      <w:bookmarkStart w:id="141" w:name="_Toc405996390"/>
      <w:r w:rsidRPr="00AA788D">
        <w:rPr>
          <w:rFonts w:ascii="Times New Roman" w:eastAsia="新細明體" w:hAnsi="Times New Roman" w:cs="Times New Roman"/>
        </w:rPr>
        <w:t>（</w:t>
      </w:r>
      <w:r w:rsidR="00A2149D">
        <w:rPr>
          <w:rFonts w:ascii="Times New Roman" w:eastAsia="新細明體" w:hAnsi="Times New Roman" w:cs="Times New Roman" w:hint="eastAsia"/>
        </w:rPr>
        <w:t>七</w:t>
      </w:r>
      <w:r w:rsidRPr="00AA788D">
        <w:rPr>
          <w:rFonts w:ascii="Times New Roman" w:eastAsia="新細明體" w:hAnsi="Times New Roman" w:cs="Times New Roman"/>
        </w:rPr>
        <w:t>）小結</w:t>
      </w:r>
      <w:bookmarkEnd w:id="141"/>
    </w:p>
    <w:p w:rsidR="00274C84" w:rsidRPr="00AA788D" w:rsidRDefault="00234691" w:rsidP="00C610AB">
      <w:r w:rsidRPr="00AA788D">
        <w:tab/>
      </w:r>
      <w:r w:rsidRPr="00AA788D">
        <w:t>在上述介紹完美國州模範法典、紐約州之規定、聯邦行政命令修正草案後，以下綜合整理一張表，比較美國與臺灣在隔離治療方面的程序保障與救濟問題。</w:t>
      </w:r>
    </w:p>
    <w:p w:rsidR="00C45513" w:rsidRPr="00AA788D" w:rsidRDefault="00C45513" w:rsidP="00C610AB">
      <w:pPr>
        <w:widowControl/>
        <w:rPr>
          <w:rFonts w:eastAsiaTheme="majorEastAsia"/>
          <w:sz w:val="28"/>
          <w:szCs w:val="36"/>
        </w:rPr>
      </w:pPr>
      <w:r w:rsidRPr="00AA788D">
        <w:br w:type="page"/>
      </w:r>
    </w:p>
    <w:p w:rsidR="00234691" w:rsidRPr="00AA788D" w:rsidRDefault="0063054F" w:rsidP="0063054F">
      <w:pPr>
        <w:pStyle w:val="7"/>
        <w:ind w:left="480" w:hanging="480"/>
      </w:pPr>
      <w:bookmarkStart w:id="142" w:name="_Toc405985041"/>
      <w:bookmarkStart w:id="143" w:name="_Toc405985454"/>
      <w:bookmarkStart w:id="144" w:name="_Toc405985731"/>
      <w:r>
        <w:rPr>
          <w:rFonts w:hint="eastAsia"/>
        </w:rPr>
        <w:t>表</w:t>
      </w:r>
      <w:r>
        <w:rPr>
          <w:rFonts w:hint="eastAsia"/>
        </w:rPr>
        <w:t>2-2</w:t>
      </w:r>
      <w:r w:rsidR="0056011F">
        <w:rPr>
          <w:rFonts w:hint="eastAsia"/>
        </w:rPr>
        <w:t>：</w:t>
      </w:r>
      <w:r w:rsidR="00234691" w:rsidRPr="00AA788D">
        <w:t>比較美國與臺灣程序保障與救濟</w:t>
      </w:r>
      <w:bookmarkEnd w:id="142"/>
      <w:bookmarkEnd w:id="143"/>
      <w:bookmarkEnd w:id="144"/>
    </w:p>
    <w:p w:rsidR="00234691" w:rsidRPr="00AA788D" w:rsidRDefault="00234691" w:rsidP="00C610A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19"/>
        <w:gridCol w:w="1334"/>
        <w:gridCol w:w="1950"/>
        <w:gridCol w:w="1387"/>
        <w:gridCol w:w="1351"/>
        <w:gridCol w:w="1281"/>
      </w:tblGrid>
      <w:tr w:rsidR="00274C84" w:rsidRPr="00AA788D" w:rsidTr="00EF5C44">
        <w:tc>
          <w:tcPr>
            <w:tcW w:w="1219" w:type="dxa"/>
            <w:vAlign w:val="center"/>
          </w:tcPr>
          <w:p w:rsidR="00274C84" w:rsidRPr="00AA788D" w:rsidRDefault="00274C84" w:rsidP="00C610AB">
            <w:pPr>
              <w:widowControl/>
              <w:rPr>
                <w:color w:val="000000"/>
                <w:kern w:val="0"/>
                <w:sz w:val="20"/>
                <w:szCs w:val="20"/>
              </w:rPr>
            </w:pPr>
            <w:r w:rsidRPr="00AA788D">
              <w:rPr>
                <w:color w:val="000000"/>
                <w:kern w:val="0"/>
                <w:sz w:val="20"/>
                <w:szCs w:val="20"/>
              </w:rPr>
              <w:t xml:space="preserve">　</w:t>
            </w:r>
          </w:p>
        </w:tc>
        <w:tc>
          <w:tcPr>
            <w:tcW w:w="1334" w:type="dxa"/>
            <w:vAlign w:val="center"/>
          </w:tcPr>
          <w:p w:rsidR="00274C84" w:rsidRPr="00AA788D" w:rsidRDefault="00274C84" w:rsidP="00C610AB">
            <w:pPr>
              <w:widowControl/>
              <w:rPr>
                <w:b/>
                <w:bCs/>
                <w:color w:val="000000"/>
                <w:kern w:val="0"/>
                <w:sz w:val="20"/>
                <w:szCs w:val="20"/>
              </w:rPr>
            </w:pPr>
            <w:r w:rsidRPr="00AA788D">
              <w:rPr>
                <w:b/>
                <w:bCs/>
                <w:color w:val="000000"/>
                <w:kern w:val="0"/>
                <w:sz w:val="20"/>
                <w:szCs w:val="20"/>
              </w:rPr>
              <w:t>台灣</w:t>
            </w:r>
          </w:p>
        </w:tc>
        <w:tc>
          <w:tcPr>
            <w:tcW w:w="1950" w:type="dxa"/>
            <w:vAlign w:val="center"/>
          </w:tcPr>
          <w:p w:rsidR="00274C84" w:rsidRPr="00AA788D" w:rsidRDefault="00234691" w:rsidP="00C610AB">
            <w:pPr>
              <w:widowControl/>
              <w:rPr>
                <w:b/>
                <w:bCs/>
                <w:color w:val="000000"/>
                <w:kern w:val="0"/>
                <w:sz w:val="20"/>
                <w:szCs w:val="20"/>
              </w:rPr>
            </w:pPr>
            <w:r w:rsidRPr="00AA788D">
              <w:rPr>
                <w:b/>
                <w:bCs/>
                <w:color w:val="000000"/>
                <w:kern w:val="0"/>
                <w:sz w:val="20"/>
                <w:szCs w:val="20"/>
              </w:rPr>
              <w:t>州緊急衞生權力模範法</w:t>
            </w:r>
          </w:p>
        </w:tc>
        <w:tc>
          <w:tcPr>
            <w:tcW w:w="1387" w:type="dxa"/>
            <w:vAlign w:val="center"/>
          </w:tcPr>
          <w:p w:rsidR="00274C84" w:rsidRPr="00AA788D" w:rsidRDefault="00274C84" w:rsidP="00C610AB">
            <w:pPr>
              <w:widowControl/>
              <w:rPr>
                <w:b/>
                <w:bCs/>
                <w:color w:val="000000"/>
                <w:kern w:val="0"/>
                <w:sz w:val="20"/>
                <w:szCs w:val="20"/>
              </w:rPr>
            </w:pPr>
            <w:r w:rsidRPr="00AA788D">
              <w:rPr>
                <w:b/>
                <w:bCs/>
                <w:color w:val="000000"/>
                <w:kern w:val="0"/>
                <w:sz w:val="20"/>
                <w:szCs w:val="20"/>
              </w:rPr>
              <w:t>轉捩點法</w:t>
            </w:r>
          </w:p>
        </w:tc>
        <w:tc>
          <w:tcPr>
            <w:tcW w:w="1351" w:type="dxa"/>
            <w:vAlign w:val="center"/>
          </w:tcPr>
          <w:p w:rsidR="00274C84" w:rsidRPr="00AA788D" w:rsidRDefault="00274C84" w:rsidP="00C610AB">
            <w:pPr>
              <w:widowControl/>
              <w:rPr>
                <w:b/>
                <w:bCs/>
                <w:color w:val="000000"/>
                <w:kern w:val="0"/>
                <w:sz w:val="20"/>
                <w:szCs w:val="20"/>
              </w:rPr>
            </w:pPr>
            <w:r w:rsidRPr="00AA788D">
              <w:rPr>
                <w:b/>
                <w:bCs/>
                <w:color w:val="000000"/>
                <w:kern w:val="0"/>
                <w:sz w:val="20"/>
                <w:szCs w:val="20"/>
              </w:rPr>
              <w:t>紐約市健康法</w:t>
            </w:r>
          </w:p>
        </w:tc>
        <w:tc>
          <w:tcPr>
            <w:tcW w:w="1281" w:type="dxa"/>
            <w:vAlign w:val="center"/>
          </w:tcPr>
          <w:p w:rsidR="00274C84" w:rsidRPr="00AA788D" w:rsidRDefault="00274C84" w:rsidP="00C610AB">
            <w:pPr>
              <w:widowControl/>
              <w:rPr>
                <w:b/>
                <w:bCs/>
                <w:color w:val="000000"/>
                <w:kern w:val="0"/>
                <w:sz w:val="20"/>
                <w:szCs w:val="20"/>
              </w:rPr>
            </w:pPr>
            <w:r w:rsidRPr="00AA788D">
              <w:rPr>
                <w:b/>
                <w:bCs/>
                <w:color w:val="000000"/>
                <w:kern w:val="0"/>
                <w:sz w:val="20"/>
                <w:szCs w:val="20"/>
              </w:rPr>
              <w:t>聯邦修正草案</w:t>
            </w:r>
          </w:p>
        </w:tc>
      </w:tr>
      <w:tr w:rsidR="00234691" w:rsidRPr="00AA788D" w:rsidTr="00EF5C44">
        <w:tc>
          <w:tcPr>
            <w:tcW w:w="1219" w:type="dxa"/>
            <w:vAlign w:val="center"/>
          </w:tcPr>
          <w:p w:rsidR="00234691" w:rsidRPr="00AA788D" w:rsidRDefault="00234691" w:rsidP="00C610AB">
            <w:pPr>
              <w:widowControl/>
              <w:rPr>
                <w:b/>
                <w:bCs/>
                <w:color w:val="000000"/>
                <w:kern w:val="0"/>
                <w:sz w:val="20"/>
                <w:szCs w:val="20"/>
              </w:rPr>
            </w:pPr>
            <w:r w:rsidRPr="00AA788D">
              <w:rPr>
                <w:b/>
                <w:bCs/>
                <w:color w:val="000000"/>
                <w:kern w:val="0"/>
                <w:sz w:val="20"/>
                <w:szCs w:val="20"/>
              </w:rPr>
              <w:t>暫時性</w:t>
            </w:r>
          </w:p>
        </w:tc>
        <w:tc>
          <w:tcPr>
            <w:tcW w:w="1334" w:type="dxa"/>
            <w:vMerge w:val="restart"/>
          </w:tcPr>
          <w:p w:rsidR="00234691" w:rsidRPr="00AA788D" w:rsidRDefault="00234691" w:rsidP="00C610AB">
            <w:pPr>
              <w:rPr>
                <w:color w:val="000000"/>
                <w:kern w:val="0"/>
                <w:sz w:val="20"/>
                <w:szCs w:val="20"/>
              </w:rPr>
            </w:pPr>
            <w:r w:rsidRPr="00AA788D">
              <w:rPr>
                <w:color w:val="000000"/>
                <w:kern w:val="0"/>
                <w:sz w:val="20"/>
                <w:szCs w:val="20"/>
              </w:rPr>
              <w:t>臺灣並不區分暫時隔離與長期隔離，均由主管機關自己即可決定長達</w:t>
            </w:r>
            <w:r w:rsidRPr="00AA788D">
              <w:rPr>
                <w:color w:val="000000"/>
                <w:kern w:val="0"/>
                <w:sz w:val="20"/>
                <w:szCs w:val="20"/>
              </w:rPr>
              <w:t>30</w:t>
            </w:r>
            <w:r w:rsidRPr="00AA788D">
              <w:rPr>
                <w:color w:val="000000"/>
                <w:kern w:val="0"/>
                <w:sz w:val="20"/>
                <w:szCs w:val="20"/>
              </w:rPr>
              <w:t>日的隔離期間。且有必要時，又可由「二位專業醫生」決定在延長</w:t>
            </w:r>
            <w:r w:rsidRPr="00AA788D">
              <w:rPr>
                <w:color w:val="000000"/>
                <w:kern w:val="0"/>
                <w:sz w:val="20"/>
                <w:szCs w:val="20"/>
              </w:rPr>
              <w:t>30</w:t>
            </w:r>
            <w:r w:rsidRPr="00AA788D">
              <w:rPr>
                <w:color w:val="000000"/>
                <w:kern w:val="0"/>
                <w:sz w:val="20"/>
                <w:szCs w:val="20"/>
              </w:rPr>
              <w:t>日。</w:t>
            </w:r>
          </w:p>
        </w:tc>
        <w:tc>
          <w:tcPr>
            <w:tcW w:w="1950" w:type="dxa"/>
          </w:tcPr>
          <w:p w:rsidR="00865B84" w:rsidRPr="00AA788D" w:rsidRDefault="00234691" w:rsidP="00C610AB">
            <w:pPr>
              <w:widowControl/>
              <w:rPr>
                <w:color w:val="000000"/>
                <w:kern w:val="0"/>
                <w:sz w:val="20"/>
                <w:szCs w:val="20"/>
              </w:rPr>
            </w:pPr>
            <w:r w:rsidRPr="00AA788D">
              <w:rPr>
                <w:color w:val="000000"/>
                <w:kern w:val="0"/>
                <w:sz w:val="20"/>
                <w:szCs w:val="20"/>
              </w:rPr>
              <w:t>緊急狀況得透過書面指令</w:t>
            </w:r>
            <w:r w:rsidRPr="00AA788D">
              <w:rPr>
                <w:color w:val="000000"/>
                <w:kern w:val="0"/>
                <w:sz w:val="20"/>
                <w:szCs w:val="20"/>
              </w:rPr>
              <w:t>(Written Directive)</w:t>
            </w:r>
            <w:r w:rsidRPr="00AA788D">
              <w:rPr>
                <w:color w:val="000000"/>
                <w:kern w:val="0"/>
                <w:sz w:val="20"/>
                <w:szCs w:val="20"/>
              </w:rPr>
              <w:t>取代法院通知。於作成後</w:t>
            </w:r>
            <w:r w:rsidRPr="00AA788D">
              <w:rPr>
                <w:color w:val="000000"/>
                <w:kern w:val="0"/>
                <w:sz w:val="20"/>
                <w:szCs w:val="20"/>
              </w:rPr>
              <w:t>10</w:t>
            </w:r>
            <w:r w:rsidRPr="00AA788D">
              <w:rPr>
                <w:color w:val="000000"/>
                <w:kern w:val="0"/>
                <w:sz w:val="20"/>
                <w:szCs w:val="20"/>
              </w:rPr>
              <w:t>天內，應向法院聲請裁定，以決定是否繼續隔離或檢疫。</w:t>
            </w:r>
            <w:r w:rsidRPr="00AA788D">
              <w:rPr>
                <w:color w:val="000000"/>
                <w:kern w:val="0"/>
                <w:sz w:val="20"/>
                <w:szCs w:val="20"/>
              </w:rPr>
              <w:t>(MSEHPA§(a)(1))</w:t>
            </w:r>
          </w:p>
        </w:tc>
        <w:tc>
          <w:tcPr>
            <w:tcW w:w="1387" w:type="dxa"/>
          </w:tcPr>
          <w:p w:rsidR="00234691" w:rsidRPr="00AA788D" w:rsidRDefault="00234691" w:rsidP="00C610AB">
            <w:pPr>
              <w:widowControl/>
              <w:rPr>
                <w:color w:val="000000"/>
                <w:kern w:val="0"/>
                <w:sz w:val="20"/>
                <w:szCs w:val="20"/>
              </w:rPr>
            </w:pPr>
            <w:r w:rsidRPr="00AA788D">
              <w:rPr>
                <w:color w:val="000000"/>
                <w:kern w:val="0"/>
                <w:sz w:val="20"/>
                <w:szCs w:val="20"/>
              </w:rPr>
              <w:t xml:space="preserve">  </w:t>
            </w:r>
            <w:r w:rsidRPr="00AA788D">
              <w:rPr>
                <w:color w:val="000000"/>
                <w:kern w:val="0"/>
                <w:sz w:val="20"/>
                <w:szCs w:val="20"/>
              </w:rPr>
              <w:t>同左。</w:t>
            </w:r>
          </w:p>
        </w:tc>
        <w:tc>
          <w:tcPr>
            <w:tcW w:w="1351" w:type="dxa"/>
          </w:tcPr>
          <w:p w:rsidR="00234691" w:rsidRPr="00AA788D" w:rsidRDefault="00234691" w:rsidP="00C610AB">
            <w:pPr>
              <w:widowControl/>
              <w:rPr>
                <w:color w:val="000000"/>
                <w:kern w:val="0"/>
                <w:sz w:val="20"/>
                <w:szCs w:val="20"/>
              </w:rPr>
            </w:pPr>
            <w:r w:rsidRPr="00AA788D">
              <w:rPr>
                <w:color w:val="000000"/>
                <w:kern w:val="0"/>
                <w:sz w:val="20"/>
                <w:szCs w:val="20"/>
              </w:rPr>
              <w:t>行政機關決定。</w:t>
            </w:r>
          </w:p>
          <w:p w:rsidR="00234691" w:rsidRPr="00AA788D" w:rsidRDefault="00234691" w:rsidP="00C610AB">
            <w:pPr>
              <w:widowControl/>
              <w:rPr>
                <w:color w:val="000000"/>
                <w:kern w:val="0"/>
                <w:sz w:val="20"/>
                <w:szCs w:val="20"/>
              </w:rPr>
            </w:pPr>
            <w:r w:rsidRPr="00AA788D">
              <w:rPr>
                <w:color w:val="000000"/>
                <w:kern w:val="0"/>
                <w:sz w:val="20"/>
                <w:szCs w:val="20"/>
              </w:rPr>
              <w:t>如果個人受到拘禁的時間超過</w:t>
            </w:r>
            <w:r w:rsidRPr="00AA788D">
              <w:rPr>
                <w:color w:val="000000"/>
                <w:kern w:val="0"/>
                <w:sz w:val="20"/>
                <w:szCs w:val="20"/>
              </w:rPr>
              <w:t>3</w:t>
            </w:r>
            <w:r w:rsidRPr="00AA788D">
              <w:rPr>
                <w:color w:val="000000"/>
                <w:kern w:val="0"/>
                <w:sz w:val="20"/>
                <w:szCs w:val="20"/>
              </w:rPr>
              <w:t>天，且被拘禁的個人若要求釋放的話，則委員會的委員應在</w:t>
            </w:r>
            <w:r w:rsidRPr="00AA788D">
              <w:rPr>
                <w:color w:val="000000"/>
                <w:kern w:val="0"/>
                <w:sz w:val="20"/>
                <w:szCs w:val="20"/>
              </w:rPr>
              <w:t>3</w:t>
            </w:r>
            <w:r w:rsidRPr="00AA788D">
              <w:rPr>
                <w:color w:val="000000"/>
                <w:kern w:val="0"/>
                <w:sz w:val="20"/>
                <w:szCs w:val="20"/>
              </w:rPr>
              <w:t>天向法院並取得命令。</w:t>
            </w:r>
          </w:p>
          <w:p w:rsidR="00234691" w:rsidRPr="00AA788D" w:rsidRDefault="00234691" w:rsidP="00C610AB">
            <w:pPr>
              <w:widowControl/>
              <w:rPr>
                <w:color w:val="000000"/>
                <w:kern w:val="0"/>
                <w:sz w:val="20"/>
                <w:szCs w:val="20"/>
              </w:rPr>
            </w:pPr>
            <w:r w:rsidRPr="00AA788D">
              <w:rPr>
                <w:color w:val="000000"/>
                <w:kern w:val="0"/>
                <w:sz w:val="20"/>
                <w:szCs w:val="20"/>
              </w:rPr>
              <w:t>亦即暫時性隔離最多為</w:t>
            </w:r>
            <w:r w:rsidRPr="00AA788D">
              <w:rPr>
                <w:color w:val="000000"/>
                <w:kern w:val="0"/>
                <w:sz w:val="20"/>
                <w:szCs w:val="20"/>
              </w:rPr>
              <w:t>6</w:t>
            </w:r>
            <w:r w:rsidRPr="00AA788D">
              <w:rPr>
                <w:color w:val="000000"/>
                <w:kern w:val="0"/>
                <w:sz w:val="20"/>
                <w:szCs w:val="20"/>
              </w:rPr>
              <w:t>天</w:t>
            </w:r>
          </w:p>
        </w:tc>
        <w:tc>
          <w:tcPr>
            <w:tcW w:w="1281" w:type="dxa"/>
          </w:tcPr>
          <w:p w:rsidR="00865B84" w:rsidRPr="00AA788D" w:rsidRDefault="00234691" w:rsidP="00C610AB">
            <w:pPr>
              <w:widowControl/>
              <w:rPr>
                <w:color w:val="000000"/>
                <w:kern w:val="0"/>
                <w:sz w:val="20"/>
                <w:szCs w:val="20"/>
              </w:rPr>
            </w:pPr>
            <w:r w:rsidRPr="00AA788D">
              <w:rPr>
                <w:color w:val="000000"/>
                <w:kern w:val="0"/>
                <w:sz w:val="20"/>
                <w:szCs w:val="20"/>
              </w:rPr>
              <w:t xml:space="preserve">1. </w:t>
            </w:r>
            <w:r w:rsidRPr="00AA788D">
              <w:rPr>
                <w:color w:val="000000"/>
                <w:kern w:val="0"/>
                <w:sz w:val="20"/>
                <w:szCs w:val="20"/>
              </w:rPr>
              <w:t>若個人被認為正處於應受檢疫疾病的指定期，而且正進行跨州間的移動時，就可以不用開行政聽證，即可憑著暫時性的檢疫命令，對個人進行著為期</w:t>
            </w:r>
            <w:r w:rsidRPr="00AA788D">
              <w:rPr>
                <w:b/>
                <w:bCs/>
                <w:color w:val="000000"/>
                <w:kern w:val="0"/>
                <w:sz w:val="20"/>
                <w:szCs w:val="20"/>
              </w:rPr>
              <w:t>3</w:t>
            </w:r>
            <w:r w:rsidRPr="00AA788D">
              <w:rPr>
                <w:b/>
                <w:bCs/>
                <w:color w:val="000000"/>
                <w:kern w:val="0"/>
                <w:sz w:val="20"/>
                <w:szCs w:val="20"/>
              </w:rPr>
              <w:t>天</w:t>
            </w:r>
            <w:r w:rsidRPr="00AA788D">
              <w:rPr>
                <w:color w:val="000000"/>
                <w:kern w:val="0"/>
                <w:sz w:val="20"/>
                <w:szCs w:val="20"/>
              </w:rPr>
              <w:t>的暫時性檢疫</w:t>
            </w:r>
          </w:p>
        </w:tc>
      </w:tr>
      <w:tr w:rsidR="00234691" w:rsidRPr="00AA788D" w:rsidTr="00EF5C44">
        <w:tc>
          <w:tcPr>
            <w:tcW w:w="1219" w:type="dxa"/>
            <w:vAlign w:val="center"/>
          </w:tcPr>
          <w:p w:rsidR="00234691" w:rsidRPr="00AA788D" w:rsidRDefault="00234691" w:rsidP="00C610AB">
            <w:pPr>
              <w:widowControl/>
              <w:rPr>
                <w:b/>
                <w:bCs/>
                <w:color w:val="000000"/>
                <w:kern w:val="0"/>
                <w:sz w:val="20"/>
                <w:szCs w:val="20"/>
              </w:rPr>
            </w:pPr>
            <w:r w:rsidRPr="00AA788D">
              <w:rPr>
                <w:b/>
                <w:bCs/>
                <w:color w:val="000000"/>
                <w:kern w:val="0"/>
                <w:sz w:val="20"/>
                <w:szCs w:val="20"/>
              </w:rPr>
              <w:t>長期</w:t>
            </w:r>
          </w:p>
        </w:tc>
        <w:tc>
          <w:tcPr>
            <w:tcW w:w="1334" w:type="dxa"/>
            <w:vMerge/>
          </w:tcPr>
          <w:p w:rsidR="00234691" w:rsidRPr="00AA788D" w:rsidRDefault="00234691" w:rsidP="00C610AB">
            <w:pPr>
              <w:widowControl/>
              <w:rPr>
                <w:color w:val="000000"/>
                <w:kern w:val="0"/>
                <w:sz w:val="20"/>
                <w:szCs w:val="20"/>
              </w:rPr>
            </w:pPr>
          </w:p>
        </w:tc>
        <w:tc>
          <w:tcPr>
            <w:tcW w:w="1950" w:type="dxa"/>
          </w:tcPr>
          <w:p w:rsidR="00234691" w:rsidRPr="00AA788D" w:rsidRDefault="00234691" w:rsidP="00C610AB">
            <w:pPr>
              <w:widowControl/>
              <w:rPr>
                <w:color w:val="000000"/>
                <w:kern w:val="0"/>
                <w:sz w:val="20"/>
                <w:szCs w:val="20"/>
              </w:rPr>
            </w:pPr>
            <w:r w:rsidRPr="00AA788D">
              <w:rPr>
                <w:color w:val="000000"/>
                <w:kern w:val="0"/>
                <w:sz w:val="20"/>
                <w:szCs w:val="20"/>
              </w:rPr>
              <w:t>於合理必要則可向法院聲請至多</w:t>
            </w:r>
            <w:r w:rsidRPr="00AA788D">
              <w:rPr>
                <w:color w:val="000000"/>
                <w:kern w:val="0"/>
                <w:sz w:val="20"/>
                <w:szCs w:val="20"/>
              </w:rPr>
              <w:t>30</w:t>
            </w:r>
            <w:r w:rsidRPr="00AA788D">
              <w:rPr>
                <w:color w:val="000000"/>
                <w:kern w:val="0"/>
                <w:sz w:val="20"/>
                <w:szCs w:val="20"/>
              </w:rPr>
              <w:t>日的檢疫或者隔離。</w:t>
            </w:r>
          </w:p>
          <w:p w:rsidR="00234691" w:rsidRPr="00AA788D" w:rsidRDefault="00234691" w:rsidP="00C610AB">
            <w:pPr>
              <w:widowControl/>
              <w:rPr>
                <w:color w:val="000000"/>
                <w:kern w:val="0"/>
                <w:sz w:val="20"/>
                <w:szCs w:val="20"/>
              </w:rPr>
            </w:pPr>
            <w:r w:rsidRPr="00AA788D">
              <w:rPr>
                <w:color w:val="000000"/>
                <w:kern w:val="0"/>
                <w:sz w:val="20"/>
                <w:szCs w:val="20"/>
              </w:rPr>
              <w:t xml:space="preserve">                                         </w:t>
            </w:r>
            <w:r w:rsidRPr="00AA788D">
              <w:rPr>
                <w:color w:val="000000"/>
                <w:kern w:val="0"/>
                <w:sz w:val="20"/>
                <w:szCs w:val="20"/>
              </w:rPr>
              <w:t>法院收到</w:t>
            </w:r>
            <w:r w:rsidR="0018281E">
              <w:rPr>
                <w:color w:val="000000"/>
                <w:kern w:val="0"/>
                <w:sz w:val="20"/>
                <w:szCs w:val="20"/>
              </w:rPr>
              <w:t>聲請</w:t>
            </w:r>
            <w:r w:rsidRPr="00AA788D">
              <w:rPr>
                <w:color w:val="000000"/>
                <w:kern w:val="0"/>
                <w:sz w:val="20"/>
                <w:szCs w:val="20"/>
              </w:rPr>
              <w:t>後，需在</w:t>
            </w:r>
            <w:r w:rsidRPr="00AA788D">
              <w:rPr>
                <w:sz w:val="20"/>
                <w:szCs w:val="20"/>
              </w:rPr>
              <w:t>5</w:t>
            </w:r>
            <w:r w:rsidRPr="00AA788D">
              <w:rPr>
                <w:sz w:val="20"/>
                <w:szCs w:val="20"/>
              </w:rPr>
              <w:t>天內開庭決定，在特殊情事且在法院基於合理之原因的裁量下，至多可寬容到</w:t>
            </w:r>
            <w:r w:rsidRPr="00AA788D">
              <w:rPr>
                <w:sz w:val="20"/>
                <w:szCs w:val="20"/>
              </w:rPr>
              <w:t>10</w:t>
            </w:r>
            <w:r w:rsidRPr="00AA788D">
              <w:rPr>
                <w:sz w:val="20"/>
                <w:szCs w:val="20"/>
              </w:rPr>
              <w:t>天內舉辦</w:t>
            </w:r>
            <w:r w:rsidRPr="00AA788D">
              <w:rPr>
                <w:color w:val="000000"/>
                <w:kern w:val="0"/>
                <w:sz w:val="20"/>
                <w:szCs w:val="20"/>
              </w:rPr>
              <w:t xml:space="preserve">                                       </w:t>
            </w:r>
          </w:p>
        </w:tc>
        <w:tc>
          <w:tcPr>
            <w:tcW w:w="1387" w:type="dxa"/>
          </w:tcPr>
          <w:p w:rsidR="00234691" w:rsidRPr="00AA788D" w:rsidRDefault="00234691" w:rsidP="00C610AB">
            <w:pPr>
              <w:widowControl/>
              <w:rPr>
                <w:bCs/>
                <w:color w:val="000000"/>
                <w:kern w:val="0"/>
                <w:sz w:val="20"/>
                <w:szCs w:val="20"/>
              </w:rPr>
            </w:pPr>
            <w:r w:rsidRPr="00AA788D">
              <w:rPr>
                <w:bCs/>
                <w:color w:val="000000"/>
                <w:kern w:val="0"/>
                <w:sz w:val="20"/>
                <w:szCs w:val="20"/>
              </w:rPr>
              <w:t>超過</w:t>
            </w:r>
            <w:r w:rsidRPr="00AA788D">
              <w:rPr>
                <w:bCs/>
                <w:color w:val="000000"/>
                <w:kern w:val="0"/>
                <w:sz w:val="20"/>
                <w:szCs w:val="20"/>
              </w:rPr>
              <w:t>10</w:t>
            </w:r>
            <w:r w:rsidRPr="00AA788D">
              <w:rPr>
                <w:bCs/>
                <w:color w:val="000000"/>
                <w:kern w:val="0"/>
                <w:sz w:val="20"/>
                <w:szCs w:val="20"/>
              </w:rPr>
              <w:t>天需要法院聲請裁定隔離，一次最多</w:t>
            </w:r>
            <w:r w:rsidRPr="00AA788D">
              <w:rPr>
                <w:bCs/>
                <w:color w:val="000000"/>
                <w:kern w:val="0"/>
                <w:sz w:val="20"/>
                <w:szCs w:val="20"/>
              </w:rPr>
              <w:t>30</w:t>
            </w:r>
            <w:r w:rsidRPr="00AA788D">
              <w:rPr>
                <w:bCs/>
                <w:color w:val="000000"/>
                <w:kern w:val="0"/>
                <w:sz w:val="20"/>
                <w:szCs w:val="20"/>
              </w:rPr>
              <w:t>天。</w:t>
            </w:r>
          </w:p>
          <w:p w:rsidR="00234691" w:rsidRPr="00AA788D" w:rsidRDefault="00234691" w:rsidP="00C610AB">
            <w:pPr>
              <w:widowControl/>
              <w:rPr>
                <w:color w:val="000000"/>
                <w:kern w:val="0"/>
                <w:sz w:val="20"/>
                <w:szCs w:val="20"/>
              </w:rPr>
            </w:pPr>
            <w:r w:rsidRPr="00AA788D">
              <w:rPr>
                <w:sz w:val="20"/>
                <w:szCs w:val="20"/>
              </w:rPr>
              <w:t>法院收到聲請後的</w:t>
            </w:r>
            <w:r w:rsidRPr="00AA788D">
              <w:rPr>
                <w:sz w:val="20"/>
                <w:szCs w:val="20"/>
              </w:rPr>
              <w:t xml:space="preserve">48 </w:t>
            </w:r>
            <w:r w:rsidRPr="00AA788D">
              <w:rPr>
                <w:sz w:val="20"/>
                <w:szCs w:val="20"/>
              </w:rPr>
              <w:t>小時內需開庭決定，在特殊情事且在法院基於合理之原因的裁量下，至多可寬容到</w:t>
            </w:r>
            <w:r w:rsidRPr="00AA788D">
              <w:rPr>
                <w:sz w:val="20"/>
                <w:szCs w:val="20"/>
              </w:rPr>
              <w:t>5</w:t>
            </w:r>
            <w:r w:rsidRPr="00AA788D">
              <w:rPr>
                <w:sz w:val="20"/>
                <w:szCs w:val="20"/>
              </w:rPr>
              <w:t>天內舉辦</w:t>
            </w:r>
            <w:r w:rsidRPr="00AA788D">
              <w:rPr>
                <w:color w:val="000000"/>
                <w:kern w:val="0"/>
                <w:sz w:val="20"/>
                <w:szCs w:val="20"/>
              </w:rPr>
              <w:t xml:space="preserve">   </w:t>
            </w:r>
          </w:p>
        </w:tc>
        <w:tc>
          <w:tcPr>
            <w:tcW w:w="1351" w:type="dxa"/>
            <w:vAlign w:val="center"/>
          </w:tcPr>
          <w:p w:rsidR="00234691" w:rsidRPr="00AA788D" w:rsidRDefault="00234691" w:rsidP="00C610AB">
            <w:pPr>
              <w:widowControl/>
              <w:rPr>
                <w:color w:val="000000"/>
                <w:kern w:val="0"/>
                <w:sz w:val="20"/>
                <w:szCs w:val="20"/>
              </w:rPr>
            </w:pPr>
            <w:r w:rsidRPr="00AA788D">
              <w:rPr>
                <w:color w:val="000000"/>
                <w:kern w:val="0"/>
                <w:sz w:val="20"/>
                <w:szCs w:val="20"/>
              </w:rPr>
              <w:t>超過</w:t>
            </w:r>
            <w:r w:rsidRPr="00AA788D">
              <w:rPr>
                <w:color w:val="000000"/>
                <w:kern w:val="0"/>
                <w:sz w:val="20"/>
                <w:szCs w:val="20"/>
              </w:rPr>
              <w:t>6</w:t>
            </w:r>
            <w:r w:rsidRPr="00AA788D">
              <w:rPr>
                <w:color w:val="000000"/>
                <w:kern w:val="0"/>
                <w:sz w:val="20"/>
                <w:szCs w:val="20"/>
              </w:rPr>
              <w:t>天者，需取得法院命令</w:t>
            </w:r>
          </w:p>
        </w:tc>
        <w:tc>
          <w:tcPr>
            <w:tcW w:w="1281" w:type="dxa"/>
          </w:tcPr>
          <w:p w:rsidR="00865B84" w:rsidRPr="00AA788D" w:rsidRDefault="00234691" w:rsidP="00C610AB">
            <w:pPr>
              <w:widowControl/>
              <w:rPr>
                <w:color w:val="000000"/>
                <w:kern w:val="0"/>
                <w:sz w:val="20"/>
                <w:szCs w:val="20"/>
              </w:rPr>
            </w:pPr>
            <w:r w:rsidRPr="00AA788D">
              <w:rPr>
                <w:color w:val="000000"/>
                <w:kern w:val="0"/>
                <w:sz w:val="20"/>
                <w:szCs w:val="20"/>
              </w:rPr>
              <w:t xml:space="preserve"> </w:t>
            </w:r>
            <w:r w:rsidRPr="00AA788D">
              <w:rPr>
                <w:color w:val="000000"/>
                <w:kern w:val="0"/>
                <w:sz w:val="20"/>
                <w:szCs w:val="20"/>
              </w:rPr>
              <w:t>若被要求檢疫的人有聲請</w:t>
            </w:r>
            <w:r w:rsidR="00C45513" w:rsidRPr="00AA788D">
              <w:rPr>
                <w:color w:val="000000"/>
                <w:kern w:val="0"/>
                <w:sz w:val="20"/>
                <w:szCs w:val="20"/>
              </w:rPr>
              <w:t>行政聽證</w:t>
            </w:r>
            <w:r w:rsidRPr="00AA788D">
              <w:rPr>
                <w:color w:val="000000"/>
                <w:kern w:val="0"/>
                <w:sz w:val="20"/>
                <w:szCs w:val="20"/>
              </w:rPr>
              <w:t>時，則</w:t>
            </w:r>
            <w:r w:rsidR="00C45513" w:rsidRPr="00AA788D">
              <w:rPr>
                <w:color w:val="000000"/>
                <w:kern w:val="0"/>
                <w:sz w:val="20"/>
                <w:szCs w:val="20"/>
              </w:rPr>
              <w:t>聽證</w:t>
            </w:r>
            <w:r w:rsidRPr="00AA788D">
              <w:rPr>
                <w:color w:val="000000"/>
                <w:kern w:val="0"/>
                <w:sz w:val="20"/>
                <w:szCs w:val="20"/>
              </w:rPr>
              <w:t>程序就必須在聲請的一天內舉辦</w:t>
            </w:r>
            <w:r w:rsidRPr="00AA788D">
              <w:rPr>
                <w:color w:val="000000"/>
                <w:kern w:val="0"/>
                <w:sz w:val="20"/>
                <w:szCs w:val="20"/>
              </w:rPr>
              <w:t xml:space="preserve"> </w:t>
            </w:r>
            <w:r w:rsidRPr="00AA788D">
              <w:rPr>
                <w:color w:val="000000"/>
                <w:kern w:val="0"/>
                <w:sz w:val="20"/>
                <w:szCs w:val="20"/>
              </w:rPr>
              <w:t>。</w:t>
            </w:r>
          </w:p>
        </w:tc>
      </w:tr>
      <w:tr w:rsidR="00234691" w:rsidRPr="00AA788D" w:rsidTr="00EF5C44">
        <w:tc>
          <w:tcPr>
            <w:tcW w:w="1219" w:type="dxa"/>
            <w:vAlign w:val="center"/>
          </w:tcPr>
          <w:p w:rsidR="00234691" w:rsidRPr="00AA788D" w:rsidRDefault="00234691" w:rsidP="00C610AB">
            <w:pPr>
              <w:widowControl/>
              <w:rPr>
                <w:b/>
                <w:bCs/>
                <w:color w:val="000000"/>
                <w:kern w:val="0"/>
                <w:sz w:val="20"/>
                <w:szCs w:val="20"/>
              </w:rPr>
            </w:pPr>
            <w:r w:rsidRPr="00AA788D">
              <w:rPr>
                <w:b/>
                <w:bCs/>
                <w:color w:val="000000"/>
                <w:kern w:val="0"/>
                <w:sz w:val="20"/>
                <w:szCs w:val="20"/>
              </w:rPr>
              <w:t>救濟</w:t>
            </w:r>
          </w:p>
        </w:tc>
        <w:tc>
          <w:tcPr>
            <w:tcW w:w="1334" w:type="dxa"/>
            <w:vAlign w:val="center"/>
          </w:tcPr>
          <w:p w:rsidR="00234691" w:rsidRPr="00AA788D" w:rsidRDefault="00234691" w:rsidP="00C610AB">
            <w:pPr>
              <w:widowControl/>
              <w:rPr>
                <w:color w:val="000000"/>
                <w:kern w:val="0"/>
                <w:sz w:val="20"/>
                <w:szCs w:val="20"/>
              </w:rPr>
            </w:pPr>
            <w:r w:rsidRPr="00AA788D">
              <w:rPr>
                <w:color w:val="000000"/>
                <w:kern w:val="0"/>
                <w:sz w:val="20"/>
                <w:szCs w:val="20"/>
              </w:rPr>
              <w:t>(1)</w:t>
            </w:r>
            <w:r w:rsidRPr="00AA788D">
              <w:rPr>
                <w:color w:val="000000"/>
                <w:kern w:val="0"/>
                <w:sz w:val="20"/>
                <w:szCs w:val="20"/>
              </w:rPr>
              <w:t>傳染病防治法本身之救濟</w:t>
            </w:r>
            <w:r w:rsidRPr="00AA788D">
              <w:rPr>
                <w:color w:val="000000"/>
                <w:kern w:val="0"/>
                <w:sz w:val="20"/>
                <w:szCs w:val="20"/>
              </w:rPr>
              <w:tab/>
            </w:r>
            <w:r w:rsidRPr="00AA788D">
              <w:rPr>
                <w:color w:val="000000"/>
                <w:kern w:val="0"/>
                <w:sz w:val="20"/>
                <w:szCs w:val="20"/>
              </w:rPr>
              <w:t>（不確定）</w:t>
            </w:r>
          </w:p>
          <w:p w:rsidR="00234691" w:rsidRPr="00AA788D" w:rsidRDefault="00234691" w:rsidP="00C610AB">
            <w:pPr>
              <w:widowControl/>
              <w:rPr>
                <w:color w:val="000000"/>
                <w:kern w:val="0"/>
                <w:sz w:val="20"/>
                <w:szCs w:val="20"/>
              </w:rPr>
            </w:pPr>
            <w:r w:rsidRPr="00AA788D">
              <w:rPr>
                <w:color w:val="000000"/>
                <w:kern w:val="0"/>
                <w:sz w:val="20"/>
                <w:szCs w:val="20"/>
              </w:rPr>
              <w:t>(2)</w:t>
            </w:r>
            <w:r w:rsidRPr="00AA788D">
              <w:rPr>
                <w:color w:val="000000"/>
                <w:kern w:val="0"/>
                <w:sz w:val="20"/>
                <w:szCs w:val="20"/>
              </w:rPr>
              <w:t>訴願（一般約</w:t>
            </w:r>
            <w:r w:rsidRPr="00AA788D">
              <w:rPr>
                <w:color w:val="000000"/>
                <w:kern w:val="0"/>
                <w:sz w:val="20"/>
                <w:szCs w:val="20"/>
              </w:rPr>
              <w:t>2</w:t>
            </w:r>
            <w:r w:rsidRPr="00AA788D">
              <w:rPr>
                <w:color w:val="000000"/>
                <w:kern w:val="0"/>
                <w:sz w:val="20"/>
                <w:szCs w:val="20"/>
              </w:rPr>
              <w:t>個月）</w:t>
            </w:r>
          </w:p>
          <w:p w:rsidR="00234691" w:rsidRPr="00AA788D" w:rsidRDefault="00234691" w:rsidP="00C610AB">
            <w:pPr>
              <w:widowControl/>
              <w:rPr>
                <w:color w:val="000000"/>
                <w:kern w:val="0"/>
                <w:sz w:val="20"/>
                <w:szCs w:val="20"/>
              </w:rPr>
            </w:pPr>
            <w:r w:rsidRPr="00AA788D">
              <w:rPr>
                <w:color w:val="000000"/>
                <w:kern w:val="0"/>
                <w:sz w:val="20"/>
                <w:szCs w:val="20"/>
              </w:rPr>
              <w:t>(3)</w:t>
            </w:r>
            <w:r w:rsidRPr="00AA788D">
              <w:rPr>
                <w:color w:val="000000"/>
                <w:kern w:val="0"/>
                <w:sz w:val="20"/>
                <w:szCs w:val="20"/>
              </w:rPr>
              <w:t>提審（</w:t>
            </w:r>
            <w:r w:rsidRPr="00AA788D">
              <w:rPr>
                <w:color w:val="000000"/>
                <w:kern w:val="0"/>
                <w:sz w:val="20"/>
                <w:szCs w:val="20"/>
              </w:rPr>
              <w:t>48</w:t>
            </w:r>
            <w:r w:rsidRPr="00AA788D">
              <w:rPr>
                <w:color w:val="000000"/>
                <w:kern w:val="0"/>
                <w:sz w:val="20"/>
                <w:szCs w:val="20"/>
              </w:rPr>
              <w:t>小時）</w:t>
            </w:r>
            <w:r w:rsidRPr="00AA788D">
              <w:rPr>
                <w:color w:val="000000"/>
                <w:kern w:val="0"/>
                <w:sz w:val="20"/>
                <w:szCs w:val="20"/>
              </w:rPr>
              <w:tab/>
            </w:r>
          </w:p>
        </w:tc>
        <w:tc>
          <w:tcPr>
            <w:tcW w:w="1950" w:type="dxa"/>
          </w:tcPr>
          <w:p w:rsidR="00234691" w:rsidRPr="00AA788D" w:rsidRDefault="00234691" w:rsidP="00C610AB">
            <w:pPr>
              <w:widowControl/>
              <w:adjustRightInd w:val="0"/>
              <w:snapToGrid w:val="0"/>
              <w:rPr>
                <w:color w:val="000000"/>
                <w:kern w:val="0"/>
                <w:sz w:val="20"/>
                <w:szCs w:val="20"/>
              </w:rPr>
            </w:pPr>
            <w:r w:rsidRPr="00AA788D">
              <w:rPr>
                <w:b/>
                <w:bCs/>
                <w:color w:val="000000"/>
                <w:kern w:val="0"/>
                <w:sz w:val="20"/>
                <w:szCs w:val="20"/>
              </w:rPr>
              <w:t>1.</w:t>
            </w:r>
            <w:r w:rsidRPr="00AA788D">
              <w:rPr>
                <w:color w:val="000000"/>
                <w:kern w:val="0"/>
                <w:sz w:val="20"/>
                <w:szCs w:val="20"/>
              </w:rPr>
              <w:t xml:space="preserve"> </w:t>
            </w:r>
            <w:r w:rsidRPr="00AA788D">
              <w:rPr>
                <w:color w:val="000000"/>
                <w:kern w:val="0"/>
                <w:sz w:val="20"/>
                <w:szCs w:val="20"/>
              </w:rPr>
              <w:t>請求法院下達裁定說明自己不得被釋放之理由（</w:t>
            </w:r>
            <w:r w:rsidRPr="00AA788D">
              <w:rPr>
                <w:color w:val="000000"/>
                <w:kern w:val="0"/>
                <w:sz w:val="20"/>
                <w:szCs w:val="20"/>
              </w:rPr>
              <w:t>order to show cause</w:t>
            </w:r>
            <w:r w:rsidRPr="00AA788D">
              <w:rPr>
                <w:color w:val="000000"/>
                <w:kern w:val="0"/>
                <w:sz w:val="20"/>
                <w:szCs w:val="20"/>
              </w:rPr>
              <w:t>）。</w:t>
            </w:r>
            <w:r w:rsidRPr="00AA788D">
              <w:rPr>
                <w:color w:val="000000"/>
                <w:kern w:val="0"/>
                <w:sz w:val="20"/>
                <w:szCs w:val="20"/>
              </w:rPr>
              <w:t xml:space="preserve">MSEHPA §605(c)(1).                                                            </w:t>
            </w:r>
            <w:r w:rsidRPr="00AA788D">
              <w:rPr>
                <w:b/>
                <w:bCs/>
                <w:color w:val="000000"/>
                <w:kern w:val="0"/>
                <w:sz w:val="20"/>
                <w:szCs w:val="20"/>
              </w:rPr>
              <w:t>2</w:t>
            </w:r>
            <w:r w:rsidRPr="00AA788D">
              <w:rPr>
                <w:color w:val="000000"/>
                <w:kern w:val="0"/>
                <w:sz w:val="20"/>
                <w:szCs w:val="20"/>
              </w:rPr>
              <w:t xml:space="preserve">. </w:t>
            </w:r>
            <w:r w:rsidRPr="00AA788D">
              <w:rPr>
                <w:color w:val="000000"/>
                <w:kern w:val="0"/>
                <w:sz w:val="20"/>
                <w:szCs w:val="20"/>
              </w:rPr>
              <w:t>受到聲請的法院應在</w:t>
            </w:r>
            <w:r w:rsidRPr="00AA788D">
              <w:rPr>
                <w:color w:val="000000"/>
                <w:kern w:val="0"/>
                <w:sz w:val="20"/>
                <w:szCs w:val="20"/>
              </w:rPr>
              <w:t>48</w:t>
            </w:r>
            <w:r w:rsidRPr="00AA788D">
              <w:rPr>
                <w:color w:val="000000"/>
                <w:kern w:val="0"/>
                <w:sz w:val="20"/>
                <w:szCs w:val="20"/>
              </w:rPr>
              <w:t>小時內受理。如果此時法院核准聲請，就必須在</w:t>
            </w:r>
            <w:r w:rsidRPr="00AA788D">
              <w:rPr>
                <w:color w:val="000000"/>
                <w:kern w:val="0"/>
                <w:sz w:val="20"/>
                <w:szCs w:val="20"/>
              </w:rPr>
              <w:t>24</w:t>
            </w:r>
            <w:r w:rsidRPr="00AA788D">
              <w:rPr>
                <w:color w:val="000000"/>
                <w:kern w:val="0"/>
                <w:sz w:val="20"/>
                <w:szCs w:val="20"/>
              </w:rPr>
              <w:t>小時之內開庭審理。</w:t>
            </w:r>
            <w:r w:rsidRPr="00AA788D">
              <w:rPr>
                <w:color w:val="000000"/>
                <w:kern w:val="0"/>
                <w:sz w:val="20"/>
                <w:szCs w:val="20"/>
              </w:rPr>
              <w:t>MSEHPA §605(c)(1).</w:t>
            </w:r>
          </w:p>
        </w:tc>
        <w:tc>
          <w:tcPr>
            <w:tcW w:w="1387" w:type="dxa"/>
          </w:tcPr>
          <w:p w:rsidR="00234691" w:rsidRPr="00AA788D" w:rsidRDefault="00234691" w:rsidP="00C610AB">
            <w:pPr>
              <w:widowControl/>
              <w:adjustRightInd w:val="0"/>
              <w:snapToGrid w:val="0"/>
              <w:rPr>
                <w:color w:val="000000"/>
                <w:kern w:val="0"/>
                <w:sz w:val="20"/>
                <w:szCs w:val="20"/>
              </w:rPr>
            </w:pPr>
            <w:r w:rsidRPr="00AA788D">
              <w:rPr>
                <w:b/>
                <w:bCs/>
                <w:color w:val="000000"/>
                <w:kern w:val="0"/>
                <w:sz w:val="20"/>
                <w:szCs w:val="20"/>
              </w:rPr>
              <w:t>1.</w:t>
            </w:r>
            <w:r w:rsidRPr="00AA788D">
              <w:rPr>
                <w:color w:val="000000"/>
                <w:kern w:val="0"/>
                <w:sz w:val="20"/>
                <w:szCs w:val="20"/>
              </w:rPr>
              <w:t xml:space="preserve"> </w:t>
            </w:r>
            <w:r w:rsidRPr="00AA788D">
              <w:rPr>
                <w:color w:val="000000"/>
                <w:kern w:val="0"/>
                <w:sz w:val="20"/>
                <w:szCs w:val="20"/>
              </w:rPr>
              <w:t>請求法院下達裁定說明自己不得被釋放之理由（</w:t>
            </w:r>
            <w:r w:rsidRPr="00AA788D">
              <w:rPr>
                <w:color w:val="000000"/>
                <w:kern w:val="0"/>
                <w:sz w:val="20"/>
                <w:szCs w:val="20"/>
              </w:rPr>
              <w:t>order to show cause</w:t>
            </w:r>
            <w:r w:rsidRPr="00AA788D">
              <w:rPr>
                <w:color w:val="000000"/>
                <w:kern w:val="0"/>
                <w:sz w:val="20"/>
                <w:szCs w:val="20"/>
              </w:rPr>
              <w:t>）。</w:t>
            </w:r>
            <w:r w:rsidRPr="00AA788D">
              <w:rPr>
                <w:color w:val="000000"/>
                <w:kern w:val="0"/>
                <w:sz w:val="20"/>
                <w:szCs w:val="20"/>
              </w:rPr>
              <w:t xml:space="preserve">                                                            </w:t>
            </w:r>
            <w:r w:rsidRPr="00AA788D">
              <w:rPr>
                <w:b/>
                <w:bCs/>
                <w:color w:val="000000"/>
                <w:kern w:val="0"/>
                <w:sz w:val="20"/>
                <w:szCs w:val="20"/>
              </w:rPr>
              <w:t>2</w:t>
            </w:r>
            <w:r w:rsidRPr="00AA788D">
              <w:rPr>
                <w:color w:val="000000"/>
                <w:kern w:val="0"/>
                <w:sz w:val="20"/>
                <w:szCs w:val="20"/>
              </w:rPr>
              <w:t xml:space="preserve">. </w:t>
            </w:r>
            <w:r w:rsidRPr="00AA788D">
              <w:rPr>
                <w:color w:val="000000"/>
                <w:kern w:val="0"/>
                <w:sz w:val="20"/>
                <w:szCs w:val="20"/>
              </w:rPr>
              <w:t>受到聲請的法院應在</w:t>
            </w:r>
            <w:r w:rsidRPr="00AA788D">
              <w:rPr>
                <w:color w:val="000000"/>
                <w:kern w:val="0"/>
                <w:sz w:val="20"/>
                <w:szCs w:val="20"/>
              </w:rPr>
              <w:t>48</w:t>
            </w:r>
            <w:r w:rsidRPr="00AA788D">
              <w:rPr>
                <w:color w:val="000000"/>
                <w:kern w:val="0"/>
                <w:sz w:val="20"/>
                <w:szCs w:val="20"/>
              </w:rPr>
              <w:t>小時內受理。如果此時法院核准聲請，就必須在</w:t>
            </w:r>
            <w:r w:rsidRPr="00AA788D">
              <w:rPr>
                <w:color w:val="000000"/>
                <w:kern w:val="0"/>
                <w:sz w:val="20"/>
                <w:szCs w:val="20"/>
              </w:rPr>
              <w:t>24</w:t>
            </w:r>
            <w:r w:rsidRPr="00AA788D">
              <w:rPr>
                <w:color w:val="000000"/>
                <w:kern w:val="0"/>
                <w:sz w:val="20"/>
                <w:szCs w:val="20"/>
              </w:rPr>
              <w:t>小時之內開庭審理。</w:t>
            </w:r>
          </w:p>
        </w:tc>
        <w:tc>
          <w:tcPr>
            <w:tcW w:w="1351" w:type="dxa"/>
          </w:tcPr>
          <w:p w:rsidR="00234691" w:rsidRPr="00AA788D" w:rsidRDefault="00234691" w:rsidP="00C610AB">
            <w:pPr>
              <w:widowControl/>
              <w:rPr>
                <w:color w:val="000000"/>
                <w:kern w:val="0"/>
                <w:sz w:val="20"/>
                <w:szCs w:val="20"/>
              </w:rPr>
            </w:pPr>
            <w:r w:rsidRPr="00AA788D">
              <w:rPr>
                <w:color w:val="000000"/>
                <w:kern w:val="0"/>
                <w:sz w:val="20"/>
                <w:szCs w:val="20"/>
              </w:rPr>
              <w:t xml:space="preserve">                                    </w:t>
            </w:r>
            <w:r w:rsidRPr="00AA788D">
              <w:rPr>
                <w:color w:val="000000"/>
                <w:kern w:val="0"/>
                <w:sz w:val="20"/>
                <w:szCs w:val="20"/>
              </w:rPr>
              <w:t>可向法院聲請人身保護令。</w:t>
            </w:r>
            <w:r w:rsidRPr="00AA788D">
              <w:rPr>
                <w:color w:val="000000"/>
                <w:kern w:val="0"/>
                <w:sz w:val="20"/>
                <w:szCs w:val="20"/>
              </w:rPr>
              <w:t>3</w:t>
            </w:r>
            <w:r w:rsidRPr="00AA788D">
              <w:rPr>
                <w:color w:val="000000"/>
                <w:kern w:val="0"/>
                <w:sz w:val="20"/>
                <w:szCs w:val="20"/>
              </w:rPr>
              <w:t>天內法院要作出決定。</w:t>
            </w:r>
          </w:p>
        </w:tc>
        <w:tc>
          <w:tcPr>
            <w:tcW w:w="1281" w:type="dxa"/>
          </w:tcPr>
          <w:p w:rsidR="00234691" w:rsidRPr="00AA788D" w:rsidRDefault="00234691" w:rsidP="00C610AB">
            <w:pPr>
              <w:widowControl/>
              <w:rPr>
                <w:color w:val="000000"/>
                <w:kern w:val="0"/>
                <w:sz w:val="20"/>
                <w:szCs w:val="20"/>
              </w:rPr>
            </w:pPr>
            <w:r w:rsidRPr="00AA788D">
              <w:rPr>
                <w:color w:val="000000"/>
                <w:kern w:val="0"/>
                <w:sz w:val="20"/>
                <w:szCs w:val="20"/>
              </w:rPr>
              <w:t xml:space="preserve">1. </w:t>
            </w:r>
            <w:r w:rsidRPr="00AA788D">
              <w:rPr>
                <w:color w:val="000000"/>
                <w:kern w:val="0"/>
                <w:sz w:val="20"/>
                <w:szCs w:val="20"/>
              </w:rPr>
              <w:t>個人可以根據</w:t>
            </w:r>
            <w:r w:rsidRPr="00AA788D">
              <w:rPr>
                <w:color w:val="000000"/>
                <w:kern w:val="0"/>
                <w:sz w:val="20"/>
                <w:szCs w:val="20"/>
              </w:rPr>
              <w:t xml:space="preserve">28 U.S.C. 2241 </w:t>
            </w:r>
            <w:r w:rsidRPr="00AA788D">
              <w:rPr>
                <w:color w:val="000000"/>
                <w:kern w:val="0"/>
                <w:sz w:val="20"/>
                <w:szCs w:val="20"/>
              </w:rPr>
              <w:t>的規定，向法院聲請人身保護令。個人受到檢疫或者隔離的時間，不得超過該疾病的潛伏期與傳染期。</w:t>
            </w:r>
            <w:r w:rsidRPr="00AA788D">
              <w:rPr>
                <w:color w:val="000000"/>
                <w:kern w:val="0"/>
                <w:sz w:val="20"/>
                <w:szCs w:val="20"/>
              </w:rPr>
              <w:t xml:space="preserve">         </w:t>
            </w:r>
          </w:p>
        </w:tc>
      </w:tr>
      <w:tr w:rsidR="00234691" w:rsidRPr="00AA788D" w:rsidTr="00EF5C44">
        <w:tc>
          <w:tcPr>
            <w:tcW w:w="1219" w:type="dxa"/>
            <w:vAlign w:val="center"/>
          </w:tcPr>
          <w:p w:rsidR="00234691" w:rsidRPr="00AA788D" w:rsidRDefault="00234691" w:rsidP="00C610AB">
            <w:pPr>
              <w:widowControl/>
              <w:rPr>
                <w:b/>
                <w:color w:val="000000"/>
                <w:kern w:val="0"/>
                <w:sz w:val="20"/>
                <w:szCs w:val="20"/>
              </w:rPr>
            </w:pPr>
            <w:r w:rsidRPr="00AA788D">
              <w:rPr>
                <w:b/>
                <w:color w:val="000000"/>
                <w:kern w:val="0"/>
                <w:sz w:val="20"/>
                <w:szCs w:val="20"/>
              </w:rPr>
              <w:t>舉證標準</w:t>
            </w:r>
          </w:p>
        </w:tc>
        <w:tc>
          <w:tcPr>
            <w:tcW w:w="1334" w:type="dxa"/>
            <w:vAlign w:val="center"/>
          </w:tcPr>
          <w:p w:rsidR="00234691" w:rsidRPr="00AA788D" w:rsidRDefault="00234691" w:rsidP="00C610AB">
            <w:pPr>
              <w:widowControl/>
              <w:rPr>
                <w:color w:val="000000"/>
                <w:kern w:val="0"/>
              </w:rPr>
            </w:pPr>
            <w:r w:rsidRPr="00AA788D">
              <w:rPr>
                <w:color w:val="000000"/>
                <w:kern w:val="0"/>
              </w:rPr>
              <w:t xml:space="preserve">　</w:t>
            </w:r>
          </w:p>
        </w:tc>
        <w:tc>
          <w:tcPr>
            <w:tcW w:w="1950" w:type="dxa"/>
            <w:vAlign w:val="center"/>
          </w:tcPr>
          <w:p w:rsidR="00234691" w:rsidRPr="00AA788D" w:rsidRDefault="00234691" w:rsidP="00C610AB">
            <w:pPr>
              <w:widowControl/>
              <w:rPr>
                <w:color w:val="000000"/>
                <w:kern w:val="0"/>
                <w:sz w:val="20"/>
                <w:szCs w:val="20"/>
              </w:rPr>
            </w:pPr>
            <w:r w:rsidRPr="00AA788D">
              <w:rPr>
                <w:color w:val="000000"/>
                <w:kern w:val="0"/>
                <w:sz w:val="20"/>
                <w:szCs w:val="20"/>
              </w:rPr>
              <w:t>證據優勢標準</w:t>
            </w:r>
            <w:r w:rsidRPr="00AA788D">
              <w:rPr>
                <w:color w:val="000000"/>
                <w:kern w:val="0"/>
                <w:sz w:val="20"/>
                <w:szCs w:val="20"/>
              </w:rPr>
              <w:t>(Prepoderance of Evidence)</w:t>
            </w:r>
          </w:p>
        </w:tc>
        <w:tc>
          <w:tcPr>
            <w:tcW w:w="1387" w:type="dxa"/>
            <w:vAlign w:val="center"/>
          </w:tcPr>
          <w:p w:rsidR="00234691" w:rsidRPr="00AA788D" w:rsidRDefault="00234691" w:rsidP="00C610AB">
            <w:pPr>
              <w:widowControl/>
              <w:rPr>
                <w:color w:val="000000"/>
                <w:kern w:val="0"/>
                <w:sz w:val="20"/>
                <w:szCs w:val="20"/>
              </w:rPr>
            </w:pPr>
            <w:r w:rsidRPr="00AA788D">
              <w:rPr>
                <w:color w:val="000000"/>
                <w:kern w:val="0"/>
                <w:sz w:val="20"/>
                <w:szCs w:val="20"/>
              </w:rPr>
              <w:t>清楚且具說服力之標準</w:t>
            </w:r>
            <w:r w:rsidRPr="00AA788D">
              <w:rPr>
                <w:color w:val="000000"/>
                <w:kern w:val="0"/>
                <w:sz w:val="20"/>
                <w:szCs w:val="20"/>
              </w:rPr>
              <w:t>(Clear and Convincing Evidence)</w:t>
            </w:r>
          </w:p>
        </w:tc>
        <w:tc>
          <w:tcPr>
            <w:tcW w:w="1351" w:type="dxa"/>
            <w:vAlign w:val="center"/>
          </w:tcPr>
          <w:p w:rsidR="00234691" w:rsidRPr="00AA788D" w:rsidRDefault="00234691" w:rsidP="00C610AB">
            <w:pPr>
              <w:widowControl/>
              <w:rPr>
                <w:color w:val="000000"/>
                <w:kern w:val="0"/>
                <w:sz w:val="20"/>
                <w:szCs w:val="20"/>
              </w:rPr>
            </w:pPr>
            <w:r w:rsidRPr="00AA788D">
              <w:rPr>
                <w:color w:val="000000"/>
                <w:kern w:val="0"/>
                <w:sz w:val="20"/>
                <w:szCs w:val="20"/>
              </w:rPr>
              <w:t>清楚且具說服力之標準</w:t>
            </w:r>
            <w:r w:rsidRPr="00AA788D">
              <w:rPr>
                <w:color w:val="000000"/>
                <w:kern w:val="0"/>
                <w:sz w:val="20"/>
                <w:szCs w:val="20"/>
              </w:rPr>
              <w:t>(Clear and Convincing Evidence)</w:t>
            </w:r>
          </w:p>
        </w:tc>
        <w:tc>
          <w:tcPr>
            <w:tcW w:w="1281" w:type="dxa"/>
            <w:vAlign w:val="center"/>
          </w:tcPr>
          <w:p w:rsidR="00234691" w:rsidRPr="00AA788D" w:rsidRDefault="00234691" w:rsidP="00C610AB">
            <w:pPr>
              <w:widowControl/>
              <w:rPr>
                <w:color w:val="000000"/>
                <w:kern w:val="0"/>
                <w:sz w:val="20"/>
                <w:szCs w:val="20"/>
              </w:rPr>
            </w:pPr>
            <w:r w:rsidRPr="00AA788D">
              <w:rPr>
                <w:color w:val="000000"/>
                <w:kern w:val="0"/>
                <w:sz w:val="20"/>
                <w:szCs w:val="20"/>
              </w:rPr>
              <w:t xml:space="preserve">　</w:t>
            </w:r>
          </w:p>
        </w:tc>
      </w:tr>
    </w:tbl>
    <w:p w:rsidR="00126EAD" w:rsidRPr="00AA788D" w:rsidRDefault="00126EAD" w:rsidP="00C610AB"/>
    <w:p w:rsidR="00234691" w:rsidRPr="00AA788D" w:rsidRDefault="00234691" w:rsidP="00C610AB">
      <w:pPr>
        <w:pStyle w:val="4"/>
        <w:spacing w:line="240" w:lineRule="auto"/>
        <w:rPr>
          <w:rFonts w:ascii="Times New Roman" w:hAnsi="Times New Roman" w:cs="Times New Roman"/>
        </w:rPr>
      </w:pPr>
      <w:bookmarkStart w:id="145" w:name="_Toc405996391"/>
      <w:r w:rsidRPr="00AA788D">
        <w:rPr>
          <w:rFonts w:ascii="Times New Roman" w:hAnsi="Times New Roman" w:cs="Times New Roman"/>
        </w:rPr>
        <w:t>2.</w:t>
      </w:r>
      <w:r w:rsidRPr="00AA788D">
        <w:rPr>
          <w:rFonts w:ascii="Times New Roman" w:hAnsi="Times New Roman" w:cs="Times New Roman"/>
        </w:rPr>
        <w:t>即時救濟之比較</w:t>
      </w:r>
      <w:bookmarkEnd w:id="145"/>
    </w:p>
    <w:p w:rsidR="00126EAD" w:rsidRPr="00AA788D" w:rsidRDefault="00234691" w:rsidP="00C610AB">
      <w:pPr>
        <w:ind w:firstLineChars="200" w:firstLine="480"/>
      </w:pPr>
      <w:r w:rsidRPr="00AA788D">
        <w:t>從上表比較可知，由於我國對傳染病患的強制隔離治療或檢疫觀察，過去我國對於這些強制措施，並沒有提供即時救濟，若將之當成行政處分進行訴願，可能要費時二個月才會得到訴願結果。但由於</w:t>
      </w:r>
      <w:r w:rsidR="00CE461F">
        <w:rPr>
          <w:rFonts w:hint="eastAsia"/>
        </w:rPr>
        <w:t>民國</w:t>
      </w:r>
      <w:r w:rsidRPr="00AA788D">
        <w:t>103</w:t>
      </w:r>
      <w:r w:rsidRPr="00AA788D">
        <w:t>年</w:t>
      </w:r>
      <w:r w:rsidR="0073172D">
        <w:rPr>
          <w:rFonts w:hint="eastAsia"/>
        </w:rPr>
        <w:t>7</w:t>
      </w:r>
      <w:r w:rsidR="0073172D">
        <w:rPr>
          <w:rFonts w:hint="eastAsia"/>
        </w:rPr>
        <w:t>月</w:t>
      </w:r>
      <w:r w:rsidR="0073172D">
        <w:rPr>
          <w:rFonts w:hint="eastAsia"/>
        </w:rPr>
        <w:t>1</w:t>
      </w:r>
      <w:r w:rsidR="0073172D">
        <w:rPr>
          <w:rFonts w:hint="eastAsia"/>
        </w:rPr>
        <w:t>日</w:t>
      </w:r>
      <w:r w:rsidRPr="00AA788D">
        <w:t>起適用新的提審法，對傳染病患的強制隔離治療或檢疫觀察，涉及人身自由的限制，一樣要適用提審法的即時救濟管道</w:t>
      </w:r>
      <w:r w:rsidR="00C45513" w:rsidRPr="00AA788D">
        <w:t>。</w:t>
      </w:r>
      <w:r w:rsidRPr="00AA788D">
        <w:t>而提審法的救濟管道，要求</w:t>
      </w:r>
      <w:r w:rsidRPr="00AA788D">
        <w:t>24</w:t>
      </w:r>
      <w:r w:rsidRPr="00AA788D">
        <w:t>小時內必須發提審票，收到提審票後</w:t>
      </w:r>
      <w:r w:rsidRPr="00AA788D">
        <w:t>24</w:t>
      </w:r>
      <w:r w:rsidRPr="00AA788D">
        <w:t>小時內必須解交</w:t>
      </w:r>
      <w:r w:rsidR="00C45513" w:rsidRPr="00AA788D">
        <w:t>法</w:t>
      </w:r>
      <w:r w:rsidRPr="00AA788D">
        <w:t>院，並立即開庭審理並作出決定。亦即，其即時救濟的時間，約為</w:t>
      </w:r>
      <w:r w:rsidRPr="00AA788D">
        <w:t>48</w:t>
      </w:r>
      <w:r w:rsidRPr="00AA788D">
        <w:t>小時。</w:t>
      </w:r>
    </w:p>
    <w:p w:rsidR="00234691" w:rsidRPr="00AA788D" w:rsidRDefault="00234691" w:rsidP="00C610AB">
      <w:pPr>
        <w:ind w:firstLineChars="200" w:firstLine="480"/>
      </w:pPr>
      <w:r w:rsidRPr="00AA788D">
        <w:t>美國的州緊急衞生權力模範法和轉捩點法所提供的即時救濟，乃</w:t>
      </w:r>
      <w:r w:rsidRPr="00AA788D">
        <w:t>48</w:t>
      </w:r>
      <w:r w:rsidRPr="00AA788D">
        <w:t>小時內法院要決定是否受理，並在決定後的</w:t>
      </w:r>
      <w:r w:rsidRPr="00AA788D">
        <w:t>24</w:t>
      </w:r>
      <w:r w:rsidRPr="00AA788D">
        <w:t>小時內必須作出決定，所以總共為</w:t>
      </w:r>
      <w:r w:rsidRPr="00AA788D">
        <w:t>72</w:t>
      </w:r>
      <w:r w:rsidRPr="00AA788D">
        <w:t>小時，亦即為三天。這三天的時間，與紐約州公共健康法類似。至於聯邦行政命令草案，只提到可以向法院聲請人身保護令，並沒有明確的時間。但一般應也會在</w:t>
      </w:r>
      <w:r w:rsidRPr="00AA788D">
        <w:t>3</w:t>
      </w:r>
      <w:r w:rsidRPr="00AA788D">
        <w:t>天內作出決定。</w:t>
      </w:r>
    </w:p>
    <w:p w:rsidR="00234691" w:rsidRPr="00AA788D" w:rsidRDefault="00234691" w:rsidP="00C610AB">
      <w:pPr>
        <w:ind w:firstLineChars="200" w:firstLine="480"/>
      </w:pPr>
      <w:r w:rsidRPr="00AA788D">
        <w:t>比較來看，我國提審法的</w:t>
      </w:r>
      <w:r w:rsidRPr="00AA788D">
        <w:t>48</w:t>
      </w:r>
      <w:r w:rsidRPr="00AA788D">
        <w:t>小時（</w:t>
      </w:r>
      <w:r w:rsidRPr="00AA788D">
        <w:t>2</w:t>
      </w:r>
      <w:r w:rsidRPr="00AA788D">
        <w:t>天），比起美國的</w:t>
      </w:r>
      <w:r w:rsidRPr="00AA788D">
        <w:t>72</w:t>
      </w:r>
      <w:r w:rsidRPr="00AA788D">
        <w:t>小時（</w:t>
      </w:r>
      <w:r w:rsidRPr="00AA788D">
        <w:t>3</w:t>
      </w:r>
      <w:r w:rsidRPr="00AA788D">
        <w:t>天）來得短，但實際上，由於臺灣地狹人稠，交通往返時間較短，</w:t>
      </w:r>
      <w:r w:rsidRPr="00AA788D">
        <w:t>2</w:t>
      </w:r>
      <w:r w:rsidRPr="00AA788D">
        <w:t>天和</w:t>
      </w:r>
      <w:r w:rsidRPr="00AA788D">
        <w:t>3</w:t>
      </w:r>
      <w:r w:rsidRPr="00AA788D">
        <w:t>天的差距並不大。</w:t>
      </w:r>
    </w:p>
    <w:p w:rsidR="00234691" w:rsidRPr="00AA788D" w:rsidRDefault="00234691" w:rsidP="00C610AB">
      <w:pPr>
        <w:pStyle w:val="4"/>
        <w:spacing w:line="240" w:lineRule="auto"/>
        <w:rPr>
          <w:rFonts w:ascii="Times New Roman" w:hAnsi="Times New Roman" w:cs="Times New Roman"/>
        </w:rPr>
      </w:pPr>
      <w:bookmarkStart w:id="146" w:name="_Toc405996392"/>
      <w:r w:rsidRPr="00AA788D">
        <w:rPr>
          <w:rFonts w:ascii="Times New Roman" w:hAnsi="Times New Roman" w:cs="Times New Roman"/>
        </w:rPr>
        <w:t>3.</w:t>
      </w:r>
      <w:r w:rsidRPr="00AA788D">
        <w:rPr>
          <w:rFonts w:ascii="Times New Roman" w:hAnsi="Times New Roman" w:cs="Times New Roman"/>
        </w:rPr>
        <w:t>處分前程序之比較</w:t>
      </w:r>
      <w:bookmarkEnd w:id="146"/>
    </w:p>
    <w:p w:rsidR="00234691" w:rsidRPr="00AA788D" w:rsidRDefault="00234691" w:rsidP="00C610AB">
      <w:r w:rsidRPr="00AA788D">
        <w:tab/>
      </w:r>
      <w:r w:rsidRPr="00AA788D">
        <w:t>雖然在即時救濟上，若主管機關決定不修法而直接適用提審法，則即時救濟的部分，已經相當於美國的即時救濟程序。但是，大法官釋字</w:t>
      </w:r>
      <w:r w:rsidRPr="00AA788D">
        <w:t>690</w:t>
      </w:r>
      <w:r w:rsidRPr="00AA788D">
        <w:t>不只是要求即時救濟，還要求隔離處分的相關程序保障。</w:t>
      </w:r>
    </w:p>
    <w:p w:rsidR="00234691" w:rsidRPr="00AA788D" w:rsidRDefault="00234691" w:rsidP="00C610AB">
      <w:r w:rsidRPr="00AA788D">
        <w:tab/>
      </w:r>
      <w:r w:rsidRPr="00AA788D">
        <w:t>對於此，我國傳染病防治法中，對於作成隔離治療之處分的程序保障，相當不足。包括在處分主體上，主管機關自己就可以做成長達</w:t>
      </w:r>
      <w:r w:rsidRPr="00AA788D">
        <w:t>30</w:t>
      </w:r>
      <w:r w:rsidRPr="00AA788D">
        <w:t>日的隔離處分。而在程序上，只要求在「作成強制隔離治療處分之次日起三日內」，做成「隔離治療通知書」，送達本人或其家屬。最重要的就是，隔離處分一次可長達</w:t>
      </w:r>
      <w:r w:rsidRPr="00AA788D">
        <w:t>30</w:t>
      </w:r>
      <w:r w:rsidRPr="00AA788D">
        <w:t>天，延長時也僅由「二位以上專科醫師重新鑑定有無繼續隔離治療之必要」，就可決定延長隔離治療處分。</w:t>
      </w:r>
    </w:p>
    <w:p w:rsidR="00234691" w:rsidRPr="00AA788D" w:rsidRDefault="00234691" w:rsidP="00C610AB">
      <w:pPr>
        <w:ind w:firstLineChars="200" w:firstLine="480"/>
      </w:pPr>
      <w:r w:rsidRPr="00AA788D">
        <w:t>相較於美國，從美國的模範州法可以看得出來，其區分為暫時隔離與長期隔離，暫時隔離或檢疫最多為</w:t>
      </w:r>
      <w:r w:rsidRPr="00AA788D">
        <w:t>10</w:t>
      </w:r>
      <w:r w:rsidRPr="00AA788D">
        <w:t>天，可由行政機關自己決定。但若要超過</w:t>
      </w:r>
      <w:r w:rsidRPr="00AA788D">
        <w:t>10</w:t>
      </w:r>
      <w:r w:rsidRPr="00AA788D">
        <w:t>天，則需向法院</w:t>
      </w:r>
      <w:r w:rsidR="0018281E">
        <w:t>聲請</w:t>
      </w:r>
      <w:r w:rsidRPr="00AA788D">
        <w:t>。法院需於</w:t>
      </w:r>
      <w:r w:rsidRPr="00AA788D">
        <w:t>5</w:t>
      </w:r>
      <w:r w:rsidRPr="00AA788D">
        <w:t>天或</w:t>
      </w:r>
      <w:r w:rsidRPr="00AA788D">
        <w:t>10</w:t>
      </w:r>
      <w:r w:rsidRPr="00AA788D">
        <w:t>天內作成決定，一次最多可命令隔離或檢疫</w:t>
      </w:r>
      <w:r w:rsidRPr="00AA788D">
        <w:t>30</w:t>
      </w:r>
      <w:r w:rsidRPr="00AA788D">
        <w:t>天。且此二模範法均規範詳細的暫時隔離與長期隔離的相關程序。</w:t>
      </w:r>
    </w:p>
    <w:p w:rsidR="00234691" w:rsidRPr="00AA788D" w:rsidRDefault="00234691" w:rsidP="00C610AB">
      <w:pPr>
        <w:ind w:firstLineChars="200" w:firstLine="480"/>
      </w:pPr>
      <w:r w:rsidRPr="00AA788D">
        <w:t>雖然我國因為提審法的通過，可解決釋字</w:t>
      </w:r>
      <w:r w:rsidRPr="00AA788D">
        <w:t>690</w:t>
      </w:r>
      <w:r w:rsidRPr="00AA788D">
        <w:t>號所要求的即時救濟這一問題，但對於釋字</w:t>
      </w:r>
      <w:r w:rsidRPr="00AA788D">
        <w:t>690</w:t>
      </w:r>
      <w:r w:rsidRPr="00AA788D">
        <w:t>號所要求的「</w:t>
      </w:r>
      <w:r w:rsidRPr="00AA788D">
        <w:t>…</w:t>
      </w:r>
      <w:r w:rsidRPr="00AA788D">
        <w:t>決定施行強制隔離處置相關之組織、程序等辦法以資依循」，並沒有解決。本研究建議可參考美國州緊急衞生權力模範法（</w:t>
      </w:r>
      <w:r w:rsidRPr="00AA788D">
        <w:t>The Model State Emergency Powers Health Act</w:t>
      </w:r>
      <w:r w:rsidRPr="00AA788D">
        <w:t>），建議區分暫時隔離或檢疫與長期隔離或檢疫之整套程序規定，以落實釋字</w:t>
      </w:r>
      <w:r w:rsidRPr="00AA788D">
        <w:t>690</w:t>
      </w:r>
      <w:r w:rsidRPr="00AA788D">
        <w:t>號解釋的要求。</w:t>
      </w:r>
    </w:p>
    <w:p w:rsidR="00126EAD" w:rsidRDefault="00482A54" w:rsidP="00482A54">
      <w:pPr>
        <w:pStyle w:val="2"/>
      </w:pPr>
      <w:bookmarkStart w:id="147" w:name="_Toc405996393"/>
      <w:r>
        <w:rPr>
          <w:rFonts w:hint="eastAsia"/>
        </w:rPr>
        <w:t>五、中國大陸之規定</w:t>
      </w:r>
      <w:bookmarkEnd w:id="147"/>
    </w:p>
    <w:p w:rsidR="00482A54" w:rsidRDefault="00482A54" w:rsidP="00CE461F">
      <w:pPr>
        <w:kinsoku w:val="0"/>
        <w:adjustRightInd w:val="0"/>
        <w:snapToGrid w:val="0"/>
        <w:ind w:firstLineChars="200" w:firstLine="480"/>
        <w:rPr>
          <w:rFonts w:asciiTheme="minorEastAsia" w:hAnsiTheme="minorEastAsia"/>
        </w:rPr>
      </w:pPr>
      <w:r w:rsidRPr="00482A54">
        <w:rPr>
          <w:rFonts w:asciiTheme="minorEastAsia" w:hAnsiTheme="minorEastAsia" w:hint="eastAsia"/>
        </w:rPr>
        <w:t>「中華人民共和國傳染病防治法」係於1989年2月21日第七屆全國人民代表大會常務委員會第六次會議通過，歷經2004年8月28日第十屆全國人民代表大會常務委員會第11次會議第一次修訂後，於2013年再次進行修正，並於2013年6月29日頒布，該法將傳染病分為甲、乙及丙三類 ，依其嚴重程度來區分，甲為最嚴重，乙次之，最輕微病症為丙類。愛滋病被歸類在乙類的範圍，係屬於較為嚴重的傳染病類別。</w:t>
      </w:r>
    </w:p>
    <w:p w:rsidR="00482A54" w:rsidRDefault="00482A54" w:rsidP="00482A54">
      <w:pPr>
        <w:pStyle w:val="4"/>
      </w:pPr>
      <w:bookmarkStart w:id="148" w:name="_Toc405996394"/>
      <w:r>
        <w:rPr>
          <w:rFonts w:hint="eastAsia"/>
        </w:rPr>
        <w:t>1.</w:t>
      </w:r>
      <w:r>
        <w:rPr>
          <w:rFonts w:hint="eastAsia"/>
        </w:rPr>
        <w:t>病人及接觸者之強制隔離</w:t>
      </w:r>
      <w:bookmarkEnd w:id="148"/>
    </w:p>
    <w:p w:rsidR="00482A54" w:rsidRDefault="00482A54" w:rsidP="00482A54">
      <w:pPr>
        <w:adjustRightInd w:val="0"/>
        <w:snapToGrid w:val="0"/>
        <w:ind w:firstLineChars="200" w:firstLine="480"/>
        <w:rPr>
          <w:rFonts w:asciiTheme="minorEastAsia" w:hAnsiTheme="minorEastAsia"/>
        </w:rPr>
      </w:pPr>
      <w:r>
        <w:rPr>
          <w:rFonts w:hint="eastAsia"/>
        </w:rPr>
        <w:t>依</w:t>
      </w:r>
      <w:r>
        <w:rPr>
          <w:rFonts w:hint="eastAsia"/>
          <w:color w:val="000000"/>
        </w:rPr>
        <w:t>「中華人民共和國傳染病防治法」</w:t>
      </w:r>
      <w:r w:rsidRPr="0075512D">
        <w:rPr>
          <w:rFonts w:asciiTheme="minorEastAsia" w:hAnsiTheme="minorEastAsia" w:hint="eastAsia"/>
        </w:rPr>
        <w:t>第</w:t>
      </w:r>
      <w:r>
        <w:rPr>
          <w:rFonts w:asciiTheme="minorEastAsia" w:hAnsiTheme="minorEastAsia" w:hint="eastAsia"/>
        </w:rPr>
        <w:t>39</w:t>
      </w:r>
      <w:r w:rsidRPr="0075512D">
        <w:rPr>
          <w:rFonts w:asciiTheme="minorEastAsia" w:hAnsiTheme="minorEastAsia" w:hint="eastAsia"/>
        </w:rPr>
        <w:t>條</w:t>
      </w:r>
      <w:r>
        <w:rPr>
          <w:rFonts w:asciiTheme="minorEastAsia" w:hAnsiTheme="minorEastAsia" w:hint="eastAsia"/>
        </w:rPr>
        <w:t>規定：「</w:t>
      </w:r>
      <w:r w:rsidRPr="0075512D">
        <w:rPr>
          <w:rFonts w:asciiTheme="minorEastAsia" w:hAnsiTheme="minorEastAsia" w:hint="eastAsia"/>
        </w:rPr>
        <w:t>醫療機構發現甲類傳染病時，應當及時採取下列措施：</w:t>
      </w:r>
      <w:r w:rsidRPr="0075512D">
        <w:rPr>
          <w:rFonts w:asciiTheme="minorEastAsia" w:hAnsiTheme="minorEastAsia"/>
        </w:rPr>
        <w:t xml:space="preserve"> </w:t>
      </w:r>
    </w:p>
    <w:p w:rsidR="00482A54" w:rsidRDefault="00482A54" w:rsidP="00482A54">
      <w:pPr>
        <w:adjustRightInd w:val="0"/>
        <w:snapToGrid w:val="0"/>
        <w:rPr>
          <w:rFonts w:asciiTheme="minorEastAsia" w:hAnsiTheme="minorEastAsia"/>
        </w:rPr>
      </w:pPr>
      <w:r w:rsidRPr="0075512D">
        <w:rPr>
          <w:rFonts w:asciiTheme="minorEastAsia" w:hAnsiTheme="minorEastAsia" w:hint="eastAsia"/>
        </w:rPr>
        <w:t>（一）對病人、病原攜帶者，予以隔離治療，隔離期限根據醫學檢查結果確定；</w:t>
      </w:r>
      <w:r w:rsidRPr="0075512D">
        <w:rPr>
          <w:rFonts w:asciiTheme="minorEastAsia" w:hAnsiTheme="minorEastAsia"/>
        </w:rPr>
        <w:t xml:space="preserve"> </w:t>
      </w:r>
      <w:r w:rsidRPr="0075512D">
        <w:rPr>
          <w:rFonts w:asciiTheme="minorEastAsia" w:hAnsiTheme="minorEastAsia" w:hint="eastAsia"/>
        </w:rPr>
        <w:t>（二）對疑似病人，確診前在指定場所單獨隔離治療；</w:t>
      </w:r>
      <w:r w:rsidRPr="0075512D">
        <w:rPr>
          <w:rFonts w:asciiTheme="minorEastAsia" w:hAnsiTheme="minorEastAsia"/>
        </w:rPr>
        <w:t xml:space="preserve"> </w:t>
      </w:r>
    </w:p>
    <w:p w:rsidR="00482A54" w:rsidRDefault="00482A54" w:rsidP="00482A54">
      <w:pPr>
        <w:adjustRightInd w:val="0"/>
        <w:snapToGrid w:val="0"/>
        <w:rPr>
          <w:rFonts w:asciiTheme="minorEastAsia" w:hAnsiTheme="minorEastAsia"/>
        </w:rPr>
      </w:pPr>
      <w:r w:rsidRPr="0075512D">
        <w:rPr>
          <w:rFonts w:asciiTheme="minorEastAsia" w:hAnsiTheme="minorEastAsia" w:hint="eastAsia"/>
        </w:rPr>
        <w:t>（三）對醫療機構內的病人、病原攜帶者、疑似病</w:t>
      </w:r>
      <w:r>
        <w:rPr>
          <w:rFonts w:asciiTheme="minorEastAsia" w:hAnsiTheme="minorEastAsia" w:hint="eastAsia"/>
        </w:rPr>
        <w:t>人的密切接觸者，在指定場所進行醫學觀察和採取其他必要的預防措施(第1項)；</w:t>
      </w:r>
      <w:r w:rsidRPr="0075512D">
        <w:rPr>
          <w:rFonts w:asciiTheme="minorEastAsia" w:hAnsiTheme="minorEastAsia" w:hint="eastAsia"/>
        </w:rPr>
        <w:t>拒絕隔離治療或者隔離期未滿擅自脫離隔離治療的，可以由公安機關協助醫</w:t>
      </w:r>
      <w:r>
        <w:rPr>
          <w:rFonts w:asciiTheme="minorEastAsia" w:hAnsiTheme="minorEastAsia" w:hint="eastAsia"/>
        </w:rPr>
        <w:t>療機構採取強制隔離治療措施(第2項)；</w:t>
      </w:r>
      <w:r w:rsidRPr="0075512D">
        <w:rPr>
          <w:rFonts w:asciiTheme="minorEastAsia" w:hAnsiTheme="minorEastAsia" w:hint="eastAsia"/>
        </w:rPr>
        <w:t>醫療機構發現乙</w:t>
      </w:r>
      <w:r>
        <w:rPr>
          <w:rFonts w:asciiTheme="minorEastAsia" w:hAnsiTheme="minorEastAsia" w:hint="eastAsia"/>
        </w:rPr>
        <w:t>類或者丙類傳染病病人，應當根據病情採取必要的治療和控制傳播措施(第3項)；</w:t>
      </w:r>
      <w:r w:rsidRPr="0075512D">
        <w:rPr>
          <w:rFonts w:asciiTheme="minorEastAsia" w:hAnsiTheme="minorEastAsia" w:hint="eastAsia"/>
        </w:rPr>
        <w:t>醫療機構對本單位內被傳染病病原體污染的場所、</w:t>
      </w:r>
      <w:r>
        <w:rPr>
          <w:rFonts w:asciiTheme="minorEastAsia" w:hAnsiTheme="minorEastAsia" w:hint="eastAsia"/>
        </w:rPr>
        <w:t>物品以及醫療廢物，必須依照法律、法規的規定實施消毒和無害化處置(第四項)。」。</w:t>
      </w:r>
    </w:p>
    <w:p w:rsidR="00482A54" w:rsidRDefault="00482A54" w:rsidP="00482A54">
      <w:pPr>
        <w:adjustRightInd w:val="0"/>
        <w:snapToGrid w:val="0"/>
        <w:rPr>
          <w:rFonts w:asciiTheme="minorEastAsia" w:hAnsiTheme="minorEastAsia"/>
        </w:rPr>
      </w:pPr>
    </w:p>
    <w:p w:rsidR="00482A54" w:rsidRDefault="00482A54" w:rsidP="00482A54">
      <w:pPr>
        <w:pStyle w:val="4"/>
        <w:rPr>
          <w:szCs w:val="24"/>
        </w:rPr>
      </w:pPr>
      <w:bookmarkStart w:id="149" w:name="_Toc405996395"/>
      <w:r>
        <w:rPr>
          <w:rFonts w:hint="eastAsia"/>
        </w:rPr>
        <w:t>2.</w:t>
      </w:r>
      <w:r>
        <w:rPr>
          <w:rFonts w:hint="eastAsia"/>
          <w:szCs w:val="24"/>
        </w:rPr>
        <w:t>場所</w:t>
      </w:r>
      <w:r>
        <w:rPr>
          <w:rFonts w:hint="eastAsia"/>
        </w:rPr>
        <w:t>或區域</w:t>
      </w:r>
      <w:r>
        <w:rPr>
          <w:rFonts w:hint="eastAsia"/>
          <w:szCs w:val="24"/>
        </w:rPr>
        <w:t>隔離</w:t>
      </w:r>
      <w:bookmarkEnd w:id="149"/>
    </w:p>
    <w:p w:rsidR="00482A54" w:rsidRPr="00D40D2C" w:rsidRDefault="00482A54" w:rsidP="00482A54">
      <w:pPr>
        <w:adjustRightInd w:val="0"/>
        <w:snapToGrid w:val="0"/>
        <w:ind w:firstLineChars="200" w:firstLine="480"/>
        <w:rPr>
          <w:rFonts w:asciiTheme="minorEastAsia" w:hAnsiTheme="minorEastAsia"/>
        </w:rPr>
      </w:pPr>
      <w:r w:rsidRPr="00D40D2C">
        <w:rPr>
          <w:rFonts w:asciiTheme="minorEastAsia" w:hAnsiTheme="minorEastAsia" w:hint="eastAsia"/>
        </w:rPr>
        <w:t>第</w:t>
      </w:r>
      <w:r>
        <w:rPr>
          <w:rFonts w:asciiTheme="minorEastAsia" w:hAnsiTheme="minorEastAsia" w:hint="eastAsia"/>
        </w:rPr>
        <w:t>41</w:t>
      </w:r>
      <w:r w:rsidRPr="00D40D2C">
        <w:rPr>
          <w:rFonts w:asciiTheme="minorEastAsia" w:hAnsiTheme="minorEastAsia" w:hint="eastAsia"/>
        </w:rPr>
        <w:t>條</w:t>
      </w:r>
      <w:r>
        <w:rPr>
          <w:rFonts w:asciiTheme="minorEastAsia" w:hAnsiTheme="minorEastAsia" w:hint="eastAsia"/>
        </w:rPr>
        <w:t>規定：「</w:t>
      </w:r>
      <w:r w:rsidRPr="00D40D2C">
        <w:rPr>
          <w:rFonts w:asciiTheme="minorEastAsia" w:hAnsiTheme="minorEastAsia" w:hint="eastAsia"/>
        </w:rPr>
        <w:t>對已經發生甲類傳染病病例的場所或者該場所內的特定區域的人員，所在地的縣級以上地方人民政府可以實施隔離措施，並同時向上一級人民政府報告；接到報告的上級人民政府應當即時作出是否批准的決定。上級人民政府作出不予批准決定的，實施隔離措施的人民政府應當立即解除隔離措施</w:t>
      </w:r>
      <w:r>
        <w:rPr>
          <w:rFonts w:asciiTheme="minorEastAsia" w:hAnsiTheme="minorEastAsia" w:hint="eastAsia"/>
        </w:rPr>
        <w:t>（第1項）</w:t>
      </w:r>
      <w:r w:rsidRPr="00D40D2C">
        <w:rPr>
          <w:rFonts w:asciiTheme="minorEastAsia" w:hAnsiTheme="minorEastAsia" w:hint="eastAsia"/>
        </w:rPr>
        <w:t>。在隔離期間，實施隔離措施的人民政府應當對被隔離人員提供生活保障；被隔離人員有工作單位的，所在單位不得停止支付其隔離期間的工作報酬</w:t>
      </w:r>
      <w:r>
        <w:rPr>
          <w:rFonts w:asciiTheme="minorEastAsia" w:hAnsiTheme="minorEastAsia" w:hint="eastAsia"/>
        </w:rPr>
        <w:t>（第2項）</w:t>
      </w:r>
      <w:r w:rsidRPr="00D40D2C">
        <w:rPr>
          <w:rFonts w:asciiTheme="minorEastAsia" w:hAnsiTheme="minorEastAsia" w:hint="eastAsia"/>
        </w:rPr>
        <w:t>。</w:t>
      </w:r>
      <w:r>
        <w:rPr>
          <w:rFonts w:asciiTheme="minorEastAsia" w:hAnsiTheme="minorEastAsia" w:hint="eastAsia"/>
        </w:rPr>
        <w:t>」</w:t>
      </w:r>
    </w:p>
    <w:p w:rsidR="00482A54" w:rsidRDefault="00482A54" w:rsidP="00482A54">
      <w:pPr>
        <w:pStyle w:val="4"/>
      </w:pPr>
      <w:bookmarkStart w:id="150" w:name="_Toc405996396"/>
      <w:r>
        <w:rPr>
          <w:rFonts w:hint="eastAsia"/>
        </w:rPr>
        <w:t>3.</w:t>
      </w:r>
      <w:r>
        <w:rPr>
          <w:rFonts w:hint="eastAsia"/>
        </w:rPr>
        <w:t>小結</w:t>
      </w:r>
      <w:bookmarkEnd w:id="150"/>
    </w:p>
    <w:p w:rsidR="00482A54" w:rsidRDefault="00482A54" w:rsidP="00482A54">
      <w:pPr>
        <w:adjustRightInd w:val="0"/>
        <w:snapToGrid w:val="0"/>
        <w:ind w:firstLineChars="200" w:firstLine="480"/>
        <w:rPr>
          <w:rFonts w:asciiTheme="minorEastAsia" w:hAnsiTheme="minorEastAsia"/>
        </w:rPr>
      </w:pPr>
      <w:r>
        <w:rPr>
          <w:rFonts w:asciiTheme="minorEastAsia" w:hAnsiTheme="minorEastAsia" w:hint="eastAsia"/>
        </w:rPr>
        <w:t>比較來看，中國大陸的傳染病法，對於強制隔離的規定，非常類似於臺灣，旨在一個第39條，一次處理甲類、乙類、丙類的除染病病人的隔離，且完全沒有程序性規定。另外，在第40條，採取了整個場所或區域的隔離，但仍然沒有程序性規定。</w:t>
      </w:r>
    </w:p>
    <w:p w:rsidR="00482A54" w:rsidRPr="00482A54" w:rsidRDefault="00F0275D" w:rsidP="00F0275D">
      <w:pPr>
        <w:pStyle w:val="2"/>
      </w:pPr>
      <w:bookmarkStart w:id="151" w:name="_Toc405996397"/>
      <w:r>
        <w:rPr>
          <w:rFonts w:hint="eastAsia"/>
        </w:rPr>
        <w:t>六、</w:t>
      </w:r>
      <w:r w:rsidR="002F67C0">
        <w:rPr>
          <w:rFonts w:hint="eastAsia"/>
        </w:rPr>
        <w:t>比較與建議</w:t>
      </w:r>
      <w:bookmarkEnd w:id="151"/>
    </w:p>
    <w:p w:rsidR="00126EAD" w:rsidRDefault="00F0275D" w:rsidP="00C610AB">
      <w:r>
        <w:rPr>
          <w:rFonts w:hint="eastAsia"/>
        </w:rPr>
        <w:tab/>
      </w:r>
      <w:r>
        <w:rPr>
          <w:rFonts w:hint="eastAsia"/>
        </w:rPr>
        <w:t>由本章研究可知，我國在釋字</w:t>
      </w:r>
      <w:r>
        <w:rPr>
          <w:rFonts w:hint="eastAsia"/>
        </w:rPr>
        <w:t>690</w:t>
      </w:r>
      <w:r>
        <w:rPr>
          <w:rFonts w:hint="eastAsia"/>
        </w:rPr>
        <w:t>解釋之後，</w:t>
      </w:r>
      <w:r w:rsidR="00E730F3">
        <w:rPr>
          <w:rFonts w:hint="eastAsia"/>
        </w:rPr>
        <w:t>立法院</w:t>
      </w:r>
      <w:r>
        <w:rPr>
          <w:rFonts w:hint="eastAsia"/>
        </w:rPr>
        <w:t>雖然修改了傳染病防治法相關條文，但對於隔離程序的保障與事後</w:t>
      </w:r>
      <w:r w:rsidR="00097FBC">
        <w:rPr>
          <w:rFonts w:hint="eastAsia"/>
        </w:rPr>
        <w:t>即時</w:t>
      </w:r>
      <w:r>
        <w:rPr>
          <w:rFonts w:hint="eastAsia"/>
        </w:rPr>
        <w:t>救濟，</w:t>
      </w:r>
      <w:r w:rsidR="00097FBC">
        <w:rPr>
          <w:rFonts w:hint="eastAsia"/>
        </w:rPr>
        <w:t>並沒有深刻反省，提出更保障人權的設計</w:t>
      </w:r>
      <w:r>
        <w:rPr>
          <w:rFonts w:hint="eastAsia"/>
        </w:rPr>
        <w:t>。本研究參考美國法令</w:t>
      </w:r>
      <w:r w:rsidR="00097FBC">
        <w:rPr>
          <w:rFonts w:hint="eastAsia"/>
        </w:rPr>
        <w:t>與日本法令</w:t>
      </w:r>
      <w:r>
        <w:rPr>
          <w:rFonts w:hint="eastAsia"/>
        </w:rPr>
        <w:t>，援提出下述修正草案。</w:t>
      </w:r>
    </w:p>
    <w:p w:rsidR="00097FBC" w:rsidRDefault="00097FBC" w:rsidP="00C610AB">
      <w:r>
        <w:rPr>
          <w:rFonts w:hint="eastAsia"/>
        </w:rPr>
        <w:tab/>
      </w:r>
      <w:r>
        <w:rPr>
          <w:rFonts w:hint="eastAsia"/>
        </w:rPr>
        <w:t>其重點為：</w:t>
      </w:r>
    </w:p>
    <w:p w:rsidR="00097FBC" w:rsidRDefault="00097FBC" w:rsidP="00097FBC">
      <w:pPr>
        <w:ind w:firstLineChars="200" w:firstLine="480"/>
      </w:pPr>
      <w:r>
        <w:rPr>
          <w:rFonts w:hint="eastAsia"/>
        </w:rPr>
        <w:t>1.</w:t>
      </w:r>
      <w:r w:rsidRPr="00097FBC">
        <w:rPr>
          <w:rFonts w:hint="eastAsia"/>
        </w:rPr>
        <w:t xml:space="preserve"> </w:t>
      </w:r>
      <w:r>
        <w:rPr>
          <w:rFonts w:hint="eastAsia"/>
        </w:rPr>
        <w:t>參考日本勸告先行制度，對於第二類傳染病人，先勸告其住院治療。在不服勸告時，才令其住院治療。對於第三類傳染病人，由於其無開放性傳染風險，在基於法律明確性要求，明定必要時，只得令其居家隔離或直接觀察治療。</w:t>
      </w:r>
    </w:p>
    <w:p w:rsidR="00097FBC" w:rsidRDefault="00097FBC" w:rsidP="00097FBC">
      <w:pPr>
        <w:ind w:firstLineChars="200" w:firstLine="480"/>
      </w:pPr>
      <w:r>
        <w:rPr>
          <w:rFonts w:hint="eastAsia"/>
        </w:rPr>
        <w:t>2.</w:t>
      </w:r>
      <w:r w:rsidRPr="00097FBC">
        <w:rPr>
          <w:rFonts w:hint="eastAsia"/>
        </w:rPr>
        <w:t xml:space="preserve"> </w:t>
      </w:r>
      <w:r>
        <w:rPr>
          <w:rFonts w:hint="eastAsia"/>
        </w:rPr>
        <w:t>我國對於隔離治療一次可隔離</w:t>
      </w:r>
      <w:r>
        <w:rPr>
          <w:rFonts w:hint="eastAsia"/>
        </w:rPr>
        <w:t>30</w:t>
      </w:r>
      <w:r>
        <w:rPr>
          <w:rFonts w:hint="eastAsia"/>
        </w:rPr>
        <w:t>天，且沒有即時救濟規定。美國州緊急衞生權力模範法（</w:t>
      </w:r>
      <w:r>
        <w:t>The Model State Emergency Powers Health Act</w:t>
      </w:r>
      <w:r>
        <w:rPr>
          <w:rFonts w:hint="eastAsia"/>
        </w:rPr>
        <w:t>）規定，</w:t>
      </w:r>
      <w:r>
        <w:t>10</w:t>
      </w:r>
      <w:r>
        <w:rPr>
          <w:rFonts w:hint="eastAsia"/>
        </w:rPr>
        <w:t>日內之隔離均可由地方主管機關決定，但超過</w:t>
      </w:r>
      <w:r>
        <w:t>10</w:t>
      </w:r>
      <w:r>
        <w:rPr>
          <w:rFonts w:hint="eastAsia"/>
        </w:rPr>
        <w:t>日之隔離或延長，均需由法院決定。而日本除了</w:t>
      </w:r>
      <w:r>
        <w:rPr>
          <w:rFonts w:hint="eastAsia"/>
        </w:rPr>
        <w:t>3</w:t>
      </w:r>
      <w:r>
        <w:rPr>
          <w:rFonts w:hint="eastAsia"/>
        </w:rPr>
        <w:t>日內的緊急隔離外，</w:t>
      </w:r>
      <w:r>
        <w:rPr>
          <w:rFonts w:hint="eastAsia"/>
        </w:rPr>
        <w:t>10</w:t>
      </w:r>
      <w:r>
        <w:rPr>
          <w:rFonts w:hint="eastAsia"/>
        </w:rPr>
        <w:t>日以上的隔離與後續延長，均需由三人組成的傳染病審查協議會審查。綜合美國與日本規定，規定超過十日以上之隔離與後續延長，需由三人以上之專科醫師組成之委員會決定之。</w:t>
      </w:r>
    </w:p>
    <w:p w:rsidR="00B16161" w:rsidRDefault="00B16161" w:rsidP="00B16161">
      <w:pPr>
        <w:ind w:firstLineChars="200" w:firstLine="480"/>
      </w:pPr>
      <w:r>
        <w:rPr>
          <w:rFonts w:hint="eastAsia"/>
        </w:rPr>
        <w:t>3.</w:t>
      </w:r>
      <w:r w:rsidRPr="00B16161">
        <w:rPr>
          <w:rFonts w:hint="eastAsia"/>
        </w:rPr>
        <w:t xml:space="preserve"> </w:t>
      </w:r>
      <w:r>
        <w:rPr>
          <w:rFonts w:hint="eastAsia"/>
        </w:rPr>
        <w:t>對於接觸或疑似被傳染者，現行第</w:t>
      </w:r>
      <w:r>
        <w:rPr>
          <w:rFonts w:hint="eastAsia"/>
        </w:rPr>
        <w:t>48</w:t>
      </w:r>
      <w:r>
        <w:rPr>
          <w:rFonts w:hint="eastAsia"/>
        </w:rPr>
        <w:t>條僅規定留驗，但並未規定居家隔離。參考日本規定，明定居家隔離此種措施。另外，對於接觸或疑似被傳染者的隔離檢查，應比照傳染病患的隔離治療，制定相同的程序性規定。</w:t>
      </w:r>
    </w:p>
    <w:p w:rsidR="00097FBC" w:rsidRPr="00097FBC" w:rsidRDefault="00B16161" w:rsidP="00B16161">
      <w:pPr>
        <w:ind w:firstLineChars="200" w:firstLine="480"/>
      </w:pPr>
      <w:r>
        <w:rPr>
          <w:rFonts w:hint="eastAsia"/>
        </w:rPr>
        <w:t>4.</w:t>
      </w:r>
      <w:r w:rsidR="00097FBC">
        <w:rPr>
          <w:rFonts w:hint="eastAsia"/>
        </w:rPr>
        <w:t>我國欠缺隔離後法院即時救濟，參考美國州緊急衞生權力模範法（</w:t>
      </w:r>
      <w:r w:rsidR="00097FBC">
        <w:t>The Model State Emergency Powers Health Act</w:t>
      </w:r>
      <w:r>
        <w:rPr>
          <w:rFonts w:hint="eastAsia"/>
        </w:rPr>
        <w:t>），</w:t>
      </w:r>
      <w:r w:rsidR="00097FBC">
        <w:rPr>
          <w:rFonts w:hint="eastAsia"/>
        </w:rPr>
        <w:t>明定法院即時救濟程序。</w:t>
      </w:r>
    </w:p>
    <w:p w:rsidR="00097FBC" w:rsidRDefault="00097FBC" w:rsidP="00C610AB"/>
    <w:p w:rsidR="00097FBC" w:rsidRDefault="00097FBC" w:rsidP="00C610AB"/>
    <w:p w:rsidR="00097FBC" w:rsidRPr="00AA788D" w:rsidRDefault="00B16161" w:rsidP="0063054F">
      <w:pPr>
        <w:pStyle w:val="7"/>
        <w:ind w:left="480" w:hanging="480"/>
      </w:pPr>
      <w:bookmarkStart w:id="152" w:name="_Toc405985042"/>
      <w:bookmarkStart w:id="153" w:name="_Toc405985455"/>
      <w:bookmarkStart w:id="154" w:name="_Toc405985732"/>
      <w:r>
        <w:rPr>
          <w:rFonts w:hint="eastAsia"/>
        </w:rPr>
        <w:t>表</w:t>
      </w:r>
      <w:r w:rsidR="0063054F">
        <w:rPr>
          <w:rFonts w:hint="eastAsia"/>
        </w:rPr>
        <w:t>2-3</w:t>
      </w:r>
      <w:r w:rsidR="0056011F">
        <w:rPr>
          <w:rFonts w:hint="eastAsia"/>
        </w:rPr>
        <w:t>：</w:t>
      </w:r>
      <w:r>
        <w:rPr>
          <w:rFonts w:hint="eastAsia"/>
        </w:rPr>
        <w:t>強制隔離程序與即時救濟之修法建議</w:t>
      </w:r>
      <w:bookmarkEnd w:id="152"/>
      <w:bookmarkEnd w:id="153"/>
      <w:bookmarkEnd w:id="154"/>
    </w:p>
    <w:tbl>
      <w:tblPr>
        <w:tblStyle w:val="af5"/>
        <w:tblW w:w="0" w:type="auto"/>
        <w:tblLook w:val="04A0"/>
      </w:tblPr>
      <w:tblGrid>
        <w:gridCol w:w="1763"/>
        <w:gridCol w:w="1764"/>
        <w:gridCol w:w="1850"/>
        <w:gridCol w:w="3145"/>
      </w:tblGrid>
      <w:tr w:rsidR="00097FBC" w:rsidRPr="007553B1" w:rsidTr="00CF26E4">
        <w:tc>
          <w:tcPr>
            <w:tcW w:w="0" w:type="auto"/>
          </w:tcPr>
          <w:p w:rsidR="00097FBC" w:rsidRPr="002F67C0" w:rsidRDefault="00097FBC" w:rsidP="00E730F3">
            <w:pPr>
              <w:rPr>
                <w:sz w:val="20"/>
                <w:szCs w:val="20"/>
              </w:rPr>
            </w:pPr>
            <w:r w:rsidRPr="002F67C0">
              <w:rPr>
                <w:rFonts w:hint="eastAsia"/>
                <w:sz w:val="20"/>
                <w:szCs w:val="20"/>
              </w:rPr>
              <w:t>現行條文</w:t>
            </w:r>
          </w:p>
        </w:tc>
        <w:tc>
          <w:tcPr>
            <w:tcW w:w="0" w:type="auto"/>
          </w:tcPr>
          <w:p w:rsidR="00097FBC" w:rsidRPr="002F67C0" w:rsidRDefault="00097FBC" w:rsidP="00E730F3">
            <w:pPr>
              <w:rPr>
                <w:sz w:val="20"/>
                <w:szCs w:val="20"/>
              </w:rPr>
            </w:pPr>
            <w:r w:rsidRPr="002F67C0">
              <w:rPr>
                <w:rFonts w:hint="eastAsia"/>
                <w:sz w:val="20"/>
                <w:szCs w:val="20"/>
              </w:rPr>
              <w:t>修正條文</w:t>
            </w:r>
          </w:p>
        </w:tc>
        <w:tc>
          <w:tcPr>
            <w:tcW w:w="0" w:type="auto"/>
          </w:tcPr>
          <w:p w:rsidR="00097FBC" w:rsidRPr="002F67C0" w:rsidRDefault="00097FBC" w:rsidP="00E730F3">
            <w:pPr>
              <w:rPr>
                <w:sz w:val="20"/>
                <w:szCs w:val="20"/>
              </w:rPr>
            </w:pPr>
            <w:r w:rsidRPr="002F67C0">
              <w:rPr>
                <w:rFonts w:hint="eastAsia"/>
                <w:sz w:val="20"/>
                <w:szCs w:val="20"/>
              </w:rPr>
              <w:t>修正理由</w:t>
            </w:r>
          </w:p>
        </w:tc>
        <w:tc>
          <w:tcPr>
            <w:tcW w:w="0" w:type="auto"/>
          </w:tcPr>
          <w:p w:rsidR="00097FBC" w:rsidRPr="002F67C0" w:rsidRDefault="00097FBC" w:rsidP="00E730F3">
            <w:pPr>
              <w:rPr>
                <w:sz w:val="20"/>
                <w:szCs w:val="20"/>
              </w:rPr>
            </w:pPr>
            <w:r w:rsidRPr="002F67C0">
              <w:rPr>
                <w:rFonts w:hint="eastAsia"/>
                <w:sz w:val="20"/>
                <w:szCs w:val="20"/>
              </w:rPr>
              <w:t>參考法條</w:t>
            </w:r>
          </w:p>
        </w:tc>
      </w:tr>
      <w:tr w:rsidR="00097FBC" w:rsidRPr="007553B1" w:rsidTr="00CF26E4">
        <w:tc>
          <w:tcPr>
            <w:tcW w:w="0" w:type="auto"/>
          </w:tcPr>
          <w:p w:rsidR="00097FBC" w:rsidRPr="002F67C0" w:rsidRDefault="00097FBC" w:rsidP="00E730F3">
            <w:pPr>
              <w:rPr>
                <w:sz w:val="20"/>
                <w:szCs w:val="20"/>
              </w:rPr>
            </w:pPr>
            <w:r w:rsidRPr="002F67C0">
              <w:rPr>
                <w:rFonts w:hint="eastAsia"/>
                <w:sz w:val="20"/>
                <w:szCs w:val="20"/>
              </w:rPr>
              <w:t>第</w:t>
            </w:r>
            <w:r w:rsidRPr="002F67C0">
              <w:rPr>
                <w:rFonts w:hint="eastAsia"/>
                <w:sz w:val="20"/>
                <w:szCs w:val="20"/>
              </w:rPr>
              <w:t xml:space="preserve"> 44 </w:t>
            </w:r>
            <w:r w:rsidRPr="002F67C0">
              <w:rPr>
                <w:rFonts w:hint="eastAsia"/>
                <w:sz w:val="20"/>
                <w:szCs w:val="20"/>
              </w:rPr>
              <w:t>條</w:t>
            </w:r>
            <w:r w:rsidRPr="002F67C0">
              <w:rPr>
                <w:rFonts w:hint="eastAsia"/>
                <w:sz w:val="20"/>
                <w:szCs w:val="20"/>
              </w:rPr>
              <w:tab/>
            </w:r>
            <w:r w:rsidRPr="002F67C0">
              <w:rPr>
                <w:rFonts w:hint="eastAsia"/>
                <w:sz w:val="20"/>
                <w:szCs w:val="20"/>
              </w:rPr>
              <w:tab/>
            </w:r>
          </w:p>
          <w:p w:rsidR="00097FBC" w:rsidRPr="002F67C0" w:rsidRDefault="00097FBC" w:rsidP="00E730F3">
            <w:pPr>
              <w:rPr>
                <w:sz w:val="20"/>
                <w:szCs w:val="20"/>
              </w:rPr>
            </w:pPr>
            <w:r w:rsidRPr="002F67C0">
              <w:rPr>
                <w:rFonts w:hint="eastAsia"/>
                <w:sz w:val="20"/>
                <w:szCs w:val="20"/>
              </w:rPr>
              <w:t>主管機關對於傳染病病人之處置措施如下：</w:t>
            </w:r>
          </w:p>
          <w:p w:rsidR="00097FBC" w:rsidRPr="002F67C0" w:rsidRDefault="00097FBC" w:rsidP="00E730F3">
            <w:pPr>
              <w:rPr>
                <w:sz w:val="20"/>
                <w:szCs w:val="20"/>
              </w:rPr>
            </w:pPr>
            <w:r w:rsidRPr="002F67C0">
              <w:rPr>
                <w:rFonts w:hint="eastAsia"/>
                <w:sz w:val="20"/>
                <w:szCs w:val="20"/>
              </w:rPr>
              <w:t>一、第一類傳染病病人，應於指定隔離治療機構施行隔離治療。</w:t>
            </w:r>
          </w:p>
          <w:p w:rsidR="00097FBC" w:rsidRPr="002F67C0" w:rsidRDefault="00097FBC" w:rsidP="00E730F3">
            <w:pPr>
              <w:rPr>
                <w:sz w:val="20"/>
                <w:szCs w:val="20"/>
              </w:rPr>
            </w:pPr>
            <w:r w:rsidRPr="002F67C0">
              <w:rPr>
                <w:rFonts w:hint="eastAsia"/>
                <w:sz w:val="20"/>
                <w:szCs w:val="20"/>
              </w:rPr>
              <w:t>二、第二類、第三類傳染病病人，必要時，得於指定隔離治療機構施行隔離治療。</w:t>
            </w:r>
          </w:p>
          <w:p w:rsidR="00097FBC" w:rsidRPr="002F67C0" w:rsidRDefault="00097FBC" w:rsidP="00E730F3">
            <w:pPr>
              <w:rPr>
                <w:sz w:val="20"/>
                <w:szCs w:val="20"/>
              </w:rPr>
            </w:pPr>
            <w:r w:rsidRPr="002F67C0">
              <w:rPr>
                <w:rFonts w:hint="eastAsia"/>
                <w:sz w:val="20"/>
                <w:szCs w:val="20"/>
              </w:rPr>
              <w:t>三、第四類、第五類傳染病病人，依中央主管機關公告之防治措施處置。</w:t>
            </w:r>
          </w:p>
          <w:p w:rsidR="00097FBC" w:rsidRPr="002F67C0" w:rsidRDefault="00097FBC" w:rsidP="00E730F3">
            <w:pPr>
              <w:rPr>
                <w:sz w:val="20"/>
                <w:szCs w:val="20"/>
              </w:rPr>
            </w:pPr>
            <w:r w:rsidRPr="002F67C0">
              <w:rPr>
                <w:rFonts w:hint="eastAsia"/>
                <w:sz w:val="20"/>
                <w:szCs w:val="20"/>
              </w:rPr>
              <w:t>主管機關對傳染病病人施行隔離治療時，應於強制隔離治療之次日起三日內作成隔離治療通知書，送達本人或其家屬，並副知隔離治療機構。</w:t>
            </w:r>
          </w:p>
          <w:p w:rsidR="00097FBC" w:rsidRPr="002F67C0" w:rsidRDefault="00097FBC" w:rsidP="00E730F3">
            <w:pPr>
              <w:rPr>
                <w:sz w:val="20"/>
                <w:szCs w:val="20"/>
                <w:u w:val="single"/>
              </w:rPr>
            </w:pPr>
            <w:r w:rsidRPr="002F67C0">
              <w:rPr>
                <w:rFonts w:hint="eastAsia"/>
                <w:sz w:val="20"/>
                <w:szCs w:val="20"/>
                <w:u w:val="single"/>
              </w:rPr>
              <w:t>第一項各款傳染病病人經主管機關施行隔離治療者，其費用由中央主管機關編列預算支應之。</w:t>
            </w:r>
          </w:p>
        </w:tc>
        <w:tc>
          <w:tcPr>
            <w:tcW w:w="0" w:type="auto"/>
          </w:tcPr>
          <w:p w:rsidR="00097FBC" w:rsidRPr="002F67C0" w:rsidRDefault="00097FBC" w:rsidP="00E730F3">
            <w:pPr>
              <w:rPr>
                <w:sz w:val="20"/>
                <w:szCs w:val="20"/>
              </w:rPr>
            </w:pPr>
            <w:r w:rsidRPr="002F67C0">
              <w:rPr>
                <w:rFonts w:hint="eastAsia"/>
                <w:sz w:val="20"/>
                <w:szCs w:val="20"/>
              </w:rPr>
              <w:t>第</w:t>
            </w:r>
            <w:r w:rsidRPr="002F67C0">
              <w:rPr>
                <w:rFonts w:hint="eastAsia"/>
                <w:sz w:val="20"/>
                <w:szCs w:val="20"/>
              </w:rPr>
              <w:t>44</w:t>
            </w:r>
            <w:r w:rsidRPr="002F67C0">
              <w:rPr>
                <w:rFonts w:hint="eastAsia"/>
                <w:sz w:val="20"/>
                <w:szCs w:val="20"/>
              </w:rPr>
              <w:t>條</w:t>
            </w:r>
          </w:p>
          <w:p w:rsidR="00097FBC" w:rsidRPr="002F67C0" w:rsidRDefault="00097FBC" w:rsidP="00E730F3">
            <w:pPr>
              <w:rPr>
                <w:sz w:val="20"/>
                <w:szCs w:val="20"/>
              </w:rPr>
            </w:pPr>
            <w:r w:rsidRPr="002F67C0">
              <w:rPr>
                <w:rFonts w:hint="eastAsia"/>
                <w:sz w:val="20"/>
                <w:szCs w:val="20"/>
              </w:rPr>
              <w:t>主管機關對於傳染病病人之處置措施如下：</w:t>
            </w:r>
          </w:p>
          <w:p w:rsidR="00097FBC" w:rsidRPr="002F67C0" w:rsidRDefault="00097FBC" w:rsidP="00E730F3">
            <w:pPr>
              <w:rPr>
                <w:sz w:val="20"/>
                <w:szCs w:val="20"/>
              </w:rPr>
            </w:pPr>
            <w:r w:rsidRPr="002F67C0">
              <w:rPr>
                <w:rFonts w:hint="eastAsia"/>
                <w:sz w:val="20"/>
                <w:szCs w:val="20"/>
              </w:rPr>
              <w:t>一、第一類傳染病病人，應於指定隔離治療機構施行隔離治療。</w:t>
            </w:r>
          </w:p>
          <w:p w:rsidR="00097FBC" w:rsidRPr="002F67C0" w:rsidRDefault="00097FBC" w:rsidP="00E730F3">
            <w:pPr>
              <w:rPr>
                <w:sz w:val="20"/>
                <w:szCs w:val="20"/>
                <w:u w:val="single"/>
              </w:rPr>
            </w:pPr>
            <w:r w:rsidRPr="002F67C0">
              <w:rPr>
                <w:rFonts w:hint="eastAsia"/>
                <w:sz w:val="20"/>
                <w:szCs w:val="20"/>
              </w:rPr>
              <w:t>二、第二類傳染病病人，必要時，得勸告其進入指定隔離治療機構施行隔離治療。</w:t>
            </w:r>
            <w:r w:rsidRPr="002F67C0">
              <w:rPr>
                <w:rFonts w:hint="eastAsia"/>
                <w:sz w:val="20"/>
                <w:szCs w:val="20"/>
                <w:u w:val="single"/>
              </w:rPr>
              <w:t>病人不服該勸告時，得令其進入指定隔離治療機構施行隔離治療。</w:t>
            </w:r>
          </w:p>
          <w:p w:rsidR="00097FBC" w:rsidRPr="002F67C0" w:rsidRDefault="00097FBC" w:rsidP="00E730F3">
            <w:pPr>
              <w:rPr>
                <w:sz w:val="20"/>
                <w:szCs w:val="20"/>
              </w:rPr>
            </w:pPr>
            <w:r w:rsidRPr="002F67C0">
              <w:rPr>
                <w:rFonts w:hint="eastAsia"/>
                <w:sz w:val="20"/>
                <w:szCs w:val="20"/>
                <w:u w:val="single"/>
              </w:rPr>
              <w:t>三、第三類傳染病人，必要時，得令其接受居家治療、直接觀察治療。</w:t>
            </w:r>
          </w:p>
          <w:p w:rsidR="00097FBC" w:rsidRPr="002F67C0" w:rsidRDefault="00097FBC" w:rsidP="00E730F3">
            <w:pPr>
              <w:rPr>
                <w:sz w:val="20"/>
                <w:szCs w:val="20"/>
              </w:rPr>
            </w:pPr>
            <w:r w:rsidRPr="002F67C0">
              <w:rPr>
                <w:rFonts w:hint="eastAsia"/>
                <w:sz w:val="20"/>
                <w:szCs w:val="20"/>
              </w:rPr>
              <w:t>三、第四類、第五類傳染病病人，依中央主管機關公告之防治措施處置。</w:t>
            </w:r>
          </w:p>
          <w:p w:rsidR="00097FBC" w:rsidRPr="002F67C0" w:rsidRDefault="00097FBC" w:rsidP="00E730F3">
            <w:pPr>
              <w:rPr>
                <w:sz w:val="20"/>
                <w:szCs w:val="20"/>
              </w:rPr>
            </w:pPr>
            <w:r w:rsidRPr="002F67C0">
              <w:rPr>
                <w:rFonts w:hint="eastAsia"/>
                <w:sz w:val="20"/>
                <w:szCs w:val="20"/>
              </w:rPr>
              <w:t>主管機關對傳染病病人施行隔離治療時，應於強制隔離治療之次日起三日內作成隔離治療通知書，送達本人或其家屬，並副知隔離治療機構。</w:t>
            </w:r>
          </w:p>
        </w:tc>
        <w:tc>
          <w:tcPr>
            <w:tcW w:w="0" w:type="auto"/>
          </w:tcPr>
          <w:p w:rsidR="00097FBC" w:rsidRPr="002F67C0" w:rsidRDefault="00097FBC" w:rsidP="00E730F3">
            <w:pPr>
              <w:rPr>
                <w:sz w:val="20"/>
                <w:szCs w:val="20"/>
              </w:rPr>
            </w:pPr>
            <w:r w:rsidRPr="002F67C0">
              <w:rPr>
                <w:rFonts w:hint="eastAsia"/>
                <w:sz w:val="20"/>
                <w:szCs w:val="20"/>
              </w:rPr>
              <w:t>參考日本勸告先行制度，對於第二類傳染病人，先勸告其住院治療。</w:t>
            </w:r>
            <w:r w:rsidR="009B3A43">
              <w:rPr>
                <w:rFonts w:hint="eastAsia"/>
                <w:sz w:val="20"/>
                <w:szCs w:val="20"/>
              </w:rPr>
              <w:t>再</w:t>
            </w:r>
            <w:r w:rsidRPr="002F67C0">
              <w:rPr>
                <w:rFonts w:hint="eastAsia"/>
                <w:sz w:val="20"/>
                <w:szCs w:val="20"/>
              </w:rPr>
              <w:t>不服勸告時，才令其住院治療。</w:t>
            </w:r>
          </w:p>
          <w:p w:rsidR="00097FBC" w:rsidRPr="002F67C0" w:rsidRDefault="00097FBC" w:rsidP="00E730F3">
            <w:pPr>
              <w:rPr>
                <w:sz w:val="20"/>
                <w:szCs w:val="20"/>
              </w:rPr>
            </w:pPr>
            <w:r w:rsidRPr="002F67C0">
              <w:rPr>
                <w:rFonts w:hint="eastAsia"/>
                <w:sz w:val="20"/>
                <w:szCs w:val="20"/>
              </w:rPr>
              <w:t>對於第三類傳染病人，由於其無開放性傳染風險，在基於法律明確性要求，明定必要時，只得令其居家隔離或直接觀察治療。</w:t>
            </w:r>
          </w:p>
          <w:p w:rsidR="00097FBC" w:rsidRPr="002F67C0" w:rsidRDefault="00097FBC" w:rsidP="00E730F3">
            <w:pPr>
              <w:rPr>
                <w:sz w:val="20"/>
                <w:szCs w:val="20"/>
              </w:rPr>
            </w:pPr>
          </w:p>
        </w:tc>
        <w:tc>
          <w:tcPr>
            <w:tcW w:w="0" w:type="auto"/>
          </w:tcPr>
          <w:p w:rsidR="00097FBC" w:rsidRPr="002F67C0" w:rsidRDefault="00097FBC" w:rsidP="00E730F3">
            <w:pPr>
              <w:rPr>
                <w:sz w:val="20"/>
                <w:szCs w:val="20"/>
              </w:rPr>
            </w:pPr>
            <w:r w:rsidRPr="002F67C0">
              <w:rPr>
                <w:rFonts w:hint="eastAsia"/>
                <w:sz w:val="20"/>
                <w:szCs w:val="20"/>
              </w:rPr>
              <w:t>日本第</w:t>
            </w:r>
            <w:r w:rsidRPr="002F67C0">
              <w:rPr>
                <w:rFonts w:hint="eastAsia"/>
                <w:sz w:val="20"/>
                <w:szCs w:val="20"/>
              </w:rPr>
              <w:t>19</w:t>
            </w:r>
            <w:r w:rsidRPr="002F67C0">
              <w:rPr>
                <w:rFonts w:hint="eastAsia"/>
                <w:sz w:val="20"/>
                <w:szCs w:val="20"/>
              </w:rPr>
              <w:t>條</w:t>
            </w:r>
            <w:r w:rsidRPr="002F67C0">
              <w:rPr>
                <w:rFonts w:hint="eastAsia"/>
                <w:sz w:val="20"/>
                <w:szCs w:val="20"/>
              </w:rPr>
              <w:tab/>
            </w:r>
          </w:p>
          <w:p w:rsidR="00097FBC" w:rsidRPr="002F67C0" w:rsidRDefault="00097FBC" w:rsidP="00E730F3">
            <w:pPr>
              <w:rPr>
                <w:sz w:val="20"/>
                <w:szCs w:val="20"/>
              </w:rPr>
            </w:pPr>
            <w:r w:rsidRPr="002F67C0">
              <w:rPr>
                <w:rFonts w:hint="eastAsia"/>
                <w:sz w:val="20"/>
                <w:szCs w:val="20"/>
              </w:rPr>
              <w:t>都道府縣知事為防止第</w:t>
            </w:r>
            <w:r w:rsidRPr="002F67C0">
              <w:rPr>
                <w:rFonts w:hint="eastAsia"/>
                <w:sz w:val="20"/>
                <w:szCs w:val="20"/>
              </w:rPr>
              <w:t>1</w:t>
            </w:r>
            <w:r w:rsidRPr="002F67C0">
              <w:rPr>
                <w:rFonts w:hint="eastAsia"/>
                <w:sz w:val="20"/>
                <w:szCs w:val="20"/>
              </w:rPr>
              <w:t>類傳染病蔓延而認有必要之時，得勸告該傳染病患者至特定傳染病指定醫療機構或第</w:t>
            </w:r>
            <w:r w:rsidRPr="002F67C0">
              <w:rPr>
                <w:rFonts w:hint="eastAsia"/>
                <w:sz w:val="20"/>
                <w:szCs w:val="20"/>
              </w:rPr>
              <w:t>1</w:t>
            </w:r>
            <w:r w:rsidRPr="002F67C0">
              <w:rPr>
                <w:rFonts w:hint="eastAsia"/>
                <w:sz w:val="20"/>
                <w:szCs w:val="20"/>
              </w:rPr>
              <w:t>級傳染病指定醫療機構住院，或得勸告其家長必須讓該患者住院。但若有急迫及其他不得已之理由時，除特定傳染病指定醫療機構或第</w:t>
            </w:r>
            <w:r w:rsidRPr="002F67C0">
              <w:rPr>
                <w:rFonts w:hint="eastAsia"/>
                <w:sz w:val="20"/>
                <w:szCs w:val="20"/>
              </w:rPr>
              <w:t>1</w:t>
            </w:r>
            <w:r w:rsidRPr="002F67C0">
              <w:rPr>
                <w:rFonts w:hint="eastAsia"/>
                <w:sz w:val="20"/>
                <w:szCs w:val="20"/>
              </w:rPr>
              <w:t>級傳染病指定醫療機構以外之該都道府縣知事認定適當之醫院或診所，得勸告其住院，或得勸告讓該患者住院。</w:t>
            </w:r>
          </w:p>
          <w:p w:rsidR="00097FBC" w:rsidRPr="002F67C0" w:rsidRDefault="00097FBC" w:rsidP="00E730F3">
            <w:pPr>
              <w:rPr>
                <w:sz w:val="20"/>
                <w:szCs w:val="20"/>
              </w:rPr>
            </w:pPr>
            <w:r w:rsidRPr="002F67C0">
              <w:rPr>
                <w:rFonts w:hint="eastAsia"/>
                <w:sz w:val="20"/>
                <w:szCs w:val="20"/>
              </w:rPr>
              <w:t>２</w:t>
            </w:r>
            <w:r w:rsidRPr="002F67C0">
              <w:rPr>
                <w:rFonts w:hint="eastAsia"/>
                <w:sz w:val="20"/>
                <w:szCs w:val="20"/>
              </w:rPr>
              <w:tab/>
            </w:r>
            <w:r w:rsidRPr="002F67C0">
              <w:rPr>
                <w:rFonts w:hint="eastAsia"/>
                <w:sz w:val="20"/>
                <w:szCs w:val="20"/>
              </w:rPr>
              <w:t>都道府縣知事在執行前項規定之勸告時，必須向與該勸告有關之患者或其家長進行適當的說明，並盡力得到其理解。</w:t>
            </w:r>
          </w:p>
          <w:p w:rsidR="00097FBC" w:rsidRPr="002F67C0" w:rsidRDefault="00097FBC" w:rsidP="00E730F3">
            <w:pPr>
              <w:rPr>
                <w:sz w:val="20"/>
                <w:szCs w:val="20"/>
              </w:rPr>
            </w:pPr>
            <w:r w:rsidRPr="002F67C0">
              <w:rPr>
                <w:rFonts w:hint="eastAsia"/>
                <w:sz w:val="20"/>
                <w:szCs w:val="20"/>
              </w:rPr>
              <w:t>３</w:t>
            </w:r>
            <w:r w:rsidRPr="002F67C0">
              <w:rPr>
                <w:rFonts w:hint="eastAsia"/>
                <w:sz w:val="20"/>
                <w:szCs w:val="20"/>
              </w:rPr>
              <w:tab/>
            </w:r>
            <w:r w:rsidRPr="002F67C0">
              <w:rPr>
                <w:rFonts w:hint="eastAsia"/>
                <w:sz w:val="20"/>
                <w:szCs w:val="20"/>
              </w:rPr>
              <w:t>都道府縣知事在第</w:t>
            </w:r>
            <w:r w:rsidRPr="002F67C0">
              <w:rPr>
                <w:rFonts w:hint="eastAsia"/>
                <w:sz w:val="20"/>
                <w:szCs w:val="20"/>
              </w:rPr>
              <w:t>1</w:t>
            </w:r>
            <w:r w:rsidRPr="002F67C0">
              <w:rPr>
                <w:rFonts w:hint="eastAsia"/>
                <w:sz w:val="20"/>
                <w:szCs w:val="20"/>
              </w:rPr>
              <w:t>項規定之被勸告者不服該勸告時，得要求有關該勸告之患者至特定傳染病指定醫療機構或第</w:t>
            </w:r>
            <w:r w:rsidRPr="002F67C0">
              <w:rPr>
                <w:rFonts w:hint="eastAsia"/>
                <w:sz w:val="20"/>
                <w:szCs w:val="20"/>
              </w:rPr>
              <w:t>1</w:t>
            </w:r>
            <w:r w:rsidRPr="002F67C0">
              <w:rPr>
                <w:rFonts w:hint="eastAsia"/>
                <w:sz w:val="20"/>
                <w:szCs w:val="20"/>
              </w:rPr>
              <w:t>級傳染病指定醫療機構（不服同項但書規定之勸告時，則以該都道府縣知事認定適當之特定傳染病指定醫療機構或第</w:t>
            </w:r>
            <w:r w:rsidRPr="002F67C0">
              <w:rPr>
                <w:rFonts w:hint="eastAsia"/>
                <w:sz w:val="20"/>
                <w:szCs w:val="20"/>
              </w:rPr>
              <w:t>1</w:t>
            </w:r>
            <w:r w:rsidRPr="002F67C0">
              <w:rPr>
                <w:rFonts w:hint="eastAsia"/>
                <w:sz w:val="20"/>
                <w:szCs w:val="20"/>
              </w:rPr>
              <w:t>級傳染病指定醫療機構以外之醫院或診所）住院。</w:t>
            </w:r>
          </w:p>
          <w:p w:rsidR="00097FBC" w:rsidRPr="002F67C0" w:rsidRDefault="00097FBC" w:rsidP="00E730F3">
            <w:pPr>
              <w:rPr>
                <w:sz w:val="20"/>
                <w:szCs w:val="20"/>
              </w:rPr>
            </w:pPr>
            <w:r w:rsidRPr="002F67C0">
              <w:rPr>
                <w:rFonts w:hint="eastAsia"/>
                <w:sz w:val="20"/>
                <w:szCs w:val="20"/>
              </w:rPr>
              <w:t>４</w:t>
            </w:r>
            <w:r w:rsidRPr="002F67C0">
              <w:rPr>
                <w:rFonts w:hint="eastAsia"/>
                <w:sz w:val="20"/>
                <w:szCs w:val="20"/>
              </w:rPr>
              <w:tab/>
            </w:r>
            <w:r w:rsidRPr="002F67C0">
              <w:rPr>
                <w:rFonts w:hint="eastAsia"/>
                <w:sz w:val="20"/>
                <w:szCs w:val="20"/>
              </w:rPr>
              <w:t>有關第</w:t>
            </w:r>
            <w:r w:rsidRPr="002F67C0">
              <w:rPr>
                <w:rFonts w:hint="eastAsia"/>
                <w:sz w:val="20"/>
                <w:szCs w:val="20"/>
              </w:rPr>
              <w:t>1</w:t>
            </w:r>
            <w:r w:rsidRPr="002F67C0">
              <w:rPr>
                <w:rFonts w:hint="eastAsia"/>
                <w:sz w:val="20"/>
                <w:szCs w:val="20"/>
              </w:rPr>
              <w:t>項及前項規定之住院期限，不得超過</w:t>
            </w:r>
            <w:r w:rsidRPr="002F67C0">
              <w:rPr>
                <w:rFonts w:hint="eastAsia"/>
                <w:sz w:val="20"/>
                <w:szCs w:val="20"/>
              </w:rPr>
              <w:t>72</w:t>
            </w:r>
            <w:r w:rsidRPr="002F67C0">
              <w:rPr>
                <w:rFonts w:hint="eastAsia"/>
                <w:sz w:val="20"/>
                <w:szCs w:val="20"/>
              </w:rPr>
              <w:t>小時。</w:t>
            </w:r>
          </w:p>
          <w:p w:rsidR="00097FBC" w:rsidRPr="002F67C0" w:rsidRDefault="00097FBC" w:rsidP="00E730F3">
            <w:pPr>
              <w:rPr>
                <w:sz w:val="20"/>
                <w:szCs w:val="20"/>
              </w:rPr>
            </w:pPr>
            <w:r w:rsidRPr="002F67C0">
              <w:rPr>
                <w:rFonts w:hint="eastAsia"/>
                <w:sz w:val="20"/>
                <w:szCs w:val="20"/>
              </w:rPr>
              <w:t>５</w:t>
            </w:r>
            <w:r w:rsidRPr="002F67C0">
              <w:rPr>
                <w:rFonts w:hint="eastAsia"/>
                <w:sz w:val="20"/>
                <w:szCs w:val="20"/>
              </w:rPr>
              <w:tab/>
            </w:r>
            <w:r w:rsidRPr="002F67C0">
              <w:rPr>
                <w:rFonts w:hint="eastAsia"/>
                <w:sz w:val="20"/>
                <w:szCs w:val="20"/>
              </w:rPr>
              <w:t>都道府縣知事在急迫及其他不得已之理由發生時，對於第</w:t>
            </w:r>
            <w:r w:rsidRPr="002F67C0">
              <w:rPr>
                <w:rFonts w:hint="eastAsia"/>
                <w:sz w:val="20"/>
                <w:szCs w:val="20"/>
              </w:rPr>
              <w:t>1</w:t>
            </w:r>
            <w:r w:rsidRPr="002F67C0">
              <w:rPr>
                <w:rFonts w:hint="eastAsia"/>
                <w:sz w:val="20"/>
                <w:szCs w:val="20"/>
              </w:rPr>
              <w:t>項或第</w:t>
            </w:r>
            <w:r w:rsidRPr="002F67C0">
              <w:rPr>
                <w:rFonts w:hint="eastAsia"/>
                <w:sz w:val="20"/>
                <w:szCs w:val="20"/>
              </w:rPr>
              <w:t>3</w:t>
            </w:r>
            <w:r w:rsidRPr="002F67C0">
              <w:rPr>
                <w:rFonts w:hint="eastAsia"/>
                <w:sz w:val="20"/>
                <w:szCs w:val="20"/>
              </w:rPr>
              <w:t>項規定之住院患者，得要求該患者至其他該都道府縣知事認定適當之醫院或診所住院。</w:t>
            </w:r>
          </w:p>
          <w:p w:rsidR="00097FBC" w:rsidRPr="002F67C0" w:rsidRDefault="00097FBC" w:rsidP="00E730F3">
            <w:pPr>
              <w:rPr>
                <w:sz w:val="20"/>
                <w:szCs w:val="20"/>
              </w:rPr>
            </w:pPr>
            <w:r w:rsidRPr="002F67C0">
              <w:rPr>
                <w:rFonts w:hint="eastAsia"/>
                <w:sz w:val="20"/>
                <w:szCs w:val="20"/>
              </w:rPr>
              <w:t>６</w:t>
            </w:r>
            <w:r w:rsidRPr="002F67C0">
              <w:rPr>
                <w:rFonts w:hint="eastAsia"/>
                <w:sz w:val="20"/>
                <w:szCs w:val="20"/>
              </w:rPr>
              <w:tab/>
            </w:r>
            <w:r w:rsidRPr="002F67C0">
              <w:rPr>
                <w:rFonts w:hint="eastAsia"/>
                <w:sz w:val="20"/>
                <w:szCs w:val="20"/>
              </w:rPr>
              <w:t>有關第</w:t>
            </w:r>
            <w:r w:rsidRPr="002F67C0">
              <w:rPr>
                <w:rFonts w:hint="eastAsia"/>
                <w:sz w:val="20"/>
                <w:szCs w:val="20"/>
              </w:rPr>
              <w:t>1</w:t>
            </w:r>
            <w:r w:rsidRPr="002F67C0">
              <w:rPr>
                <w:rFonts w:hint="eastAsia"/>
                <w:sz w:val="20"/>
                <w:szCs w:val="20"/>
              </w:rPr>
              <w:t>項或第</w:t>
            </w:r>
            <w:r w:rsidRPr="002F67C0">
              <w:rPr>
                <w:rFonts w:hint="eastAsia"/>
                <w:sz w:val="20"/>
                <w:szCs w:val="20"/>
              </w:rPr>
              <w:t>3</w:t>
            </w:r>
            <w:r w:rsidRPr="002F67C0">
              <w:rPr>
                <w:rFonts w:hint="eastAsia"/>
                <w:sz w:val="20"/>
                <w:szCs w:val="20"/>
              </w:rPr>
              <w:t>項規定之住院期限及有關前項規定之住院期限，合計不得超過</w:t>
            </w:r>
            <w:r w:rsidRPr="002F67C0">
              <w:rPr>
                <w:rFonts w:hint="eastAsia"/>
                <w:sz w:val="20"/>
                <w:szCs w:val="20"/>
              </w:rPr>
              <w:t>72</w:t>
            </w:r>
            <w:r w:rsidRPr="002F67C0">
              <w:rPr>
                <w:rFonts w:hint="eastAsia"/>
                <w:sz w:val="20"/>
                <w:szCs w:val="20"/>
              </w:rPr>
              <w:t>小時。</w:t>
            </w:r>
          </w:p>
          <w:p w:rsidR="00097FBC" w:rsidRPr="002F67C0" w:rsidRDefault="00097FBC" w:rsidP="00E730F3">
            <w:pPr>
              <w:rPr>
                <w:sz w:val="20"/>
                <w:szCs w:val="20"/>
              </w:rPr>
            </w:pPr>
            <w:r w:rsidRPr="002F67C0">
              <w:rPr>
                <w:rFonts w:hint="eastAsia"/>
                <w:sz w:val="20"/>
                <w:szCs w:val="20"/>
              </w:rPr>
              <w:t>７</w:t>
            </w:r>
            <w:r w:rsidRPr="002F67C0">
              <w:rPr>
                <w:rFonts w:hint="eastAsia"/>
                <w:sz w:val="20"/>
                <w:szCs w:val="20"/>
              </w:rPr>
              <w:tab/>
            </w:r>
            <w:r w:rsidRPr="002F67C0">
              <w:rPr>
                <w:rFonts w:hint="eastAsia"/>
                <w:sz w:val="20"/>
                <w:szCs w:val="20"/>
              </w:rPr>
              <w:t>都道府縣知事在執行第</w:t>
            </w:r>
            <w:r w:rsidRPr="002F67C0">
              <w:rPr>
                <w:rFonts w:hint="eastAsia"/>
                <w:sz w:val="20"/>
                <w:szCs w:val="20"/>
              </w:rPr>
              <w:t>1</w:t>
            </w:r>
            <w:r w:rsidRPr="002F67C0">
              <w:rPr>
                <w:rFonts w:hint="eastAsia"/>
                <w:sz w:val="20"/>
                <w:szCs w:val="20"/>
              </w:rPr>
              <w:t>項規定之勸告或第</w:t>
            </w:r>
            <w:r w:rsidRPr="002F67C0">
              <w:rPr>
                <w:rFonts w:hint="eastAsia"/>
                <w:sz w:val="20"/>
                <w:szCs w:val="20"/>
              </w:rPr>
              <w:t>3</w:t>
            </w:r>
            <w:r w:rsidRPr="002F67C0">
              <w:rPr>
                <w:rFonts w:hint="eastAsia"/>
                <w:sz w:val="20"/>
                <w:szCs w:val="20"/>
              </w:rPr>
              <w:t>項規定之住院處置措施時，必須立即向第</w:t>
            </w:r>
            <w:r w:rsidRPr="002F67C0">
              <w:rPr>
                <w:rFonts w:hint="eastAsia"/>
                <w:sz w:val="20"/>
                <w:szCs w:val="20"/>
              </w:rPr>
              <w:t>24</w:t>
            </w:r>
            <w:r w:rsidRPr="002F67C0">
              <w:rPr>
                <w:rFonts w:hint="eastAsia"/>
                <w:sz w:val="20"/>
                <w:szCs w:val="20"/>
              </w:rPr>
              <w:t>條第</w:t>
            </w:r>
            <w:r w:rsidRPr="002F67C0">
              <w:rPr>
                <w:rFonts w:hint="eastAsia"/>
                <w:sz w:val="20"/>
                <w:szCs w:val="20"/>
              </w:rPr>
              <w:t>1</w:t>
            </w:r>
            <w:r w:rsidRPr="002F67C0">
              <w:rPr>
                <w:rFonts w:hint="eastAsia"/>
                <w:sz w:val="20"/>
                <w:szCs w:val="20"/>
              </w:rPr>
              <w:t>項規定之，管轄該患者之住院醫院或診所所在地之保健所所設置的協議會報告。</w:t>
            </w:r>
          </w:p>
        </w:tc>
      </w:tr>
      <w:tr w:rsidR="00097FBC" w:rsidRPr="00CC3DF0" w:rsidTr="00CF26E4">
        <w:tc>
          <w:tcPr>
            <w:tcW w:w="0" w:type="auto"/>
          </w:tcPr>
          <w:p w:rsidR="00097FBC" w:rsidRPr="002F67C0" w:rsidRDefault="00097FBC" w:rsidP="00E730F3">
            <w:pPr>
              <w:rPr>
                <w:sz w:val="20"/>
                <w:szCs w:val="20"/>
              </w:rPr>
            </w:pPr>
            <w:r w:rsidRPr="002F67C0">
              <w:rPr>
                <w:rFonts w:hint="eastAsia"/>
                <w:sz w:val="20"/>
                <w:szCs w:val="20"/>
              </w:rPr>
              <w:t>第</w:t>
            </w:r>
            <w:r w:rsidRPr="002F67C0">
              <w:rPr>
                <w:rFonts w:hint="eastAsia"/>
                <w:sz w:val="20"/>
                <w:szCs w:val="20"/>
              </w:rPr>
              <w:t xml:space="preserve"> 45 </w:t>
            </w:r>
            <w:r w:rsidRPr="002F67C0">
              <w:rPr>
                <w:rFonts w:hint="eastAsia"/>
                <w:sz w:val="20"/>
                <w:szCs w:val="20"/>
              </w:rPr>
              <w:t>條</w:t>
            </w:r>
            <w:r w:rsidRPr="002F67C0">
              <w:rPr>
                <w:rFonts w:hint="eastAsia"/>
                <w:sz w:val="20"/>
                <w:szCs w:val="20"/>
              </w:rPr>
              <w:tab/>
            </w:r>
            <w:r w:rsidRPr="002F67C0">
              <w:rPr>
                <w:rFonts w:hint="eastAsia"/>
                <w:sz w:val="20"/>
                <w:szCs w:val="20"/>
              </w:rPr>
              <w:tab/>
            </w:r>
          </w:p>
          <w:p w:rsidR="00097FBC" w:rsidRPr="002F67C0" w:rsidRDefault="00097FBC" w:rsidP="00E730F3">
            <w:pPr>
              <w:rPr>
                <w:sz w:val="20"/>
                <w:szCs w:val="20"/>
              </w:rPr>
            </w:pPr>
            <w:r w:rsidRPr="002F67C0">
              <w:rPr>
                <w:rFonts w:hint="eastAsia"/>
                <w:sz w:val="20"/>
                <w:szCs w:val="20"/>
              </w:rPr>
              <w:t>傳染病病人經主管機關通知於指定隔離治療機構施行隔離治療時，應依指示於隔離病房內接受治療，不得任意離開；如有不服指示情形，醫療機構應報請地方主管機關通知警察機關協助處理。</w:t>
            </w:r>
          </w:p>
          <w:p w:rsidR="00097FBC" w:rsidRPr="002F67C0" w:rsidRDefault="00097FBC" w:rsidP="00E730F3">
            <w:pPr>
              <w:rPr>
                <w:sz w:val="20"/>
                <w:szCs w:val="20"/>
              </w:rPr>
            </w:pPr>
            <w:r w:rsidRPr="002F67C0">
              <w:rPr>
                <w:rFonts w:hint="eastAsia"/>
                <w:sz w:val="20"/>
                <w:szCs w:val="20"/>
              </w:rPr>
              <w:t>主管機關對於前項受隔離治療者，應提供必要之治療並隨時評估；經治療、評估結果，認為無繼續隔離治療必要時，應即解除其隔離治療之處置，並自解除之次日起三日內作成解除隔離治療通知書，送達本人或其家屬，並副知隔離治療機構。</w:t>
            </w:r>
          </w:p>
          <w:p w:rsidR="00097FBC" w:rsidRPr="002F67C0" w:rsidRDefault="00097FBC" w:rsidP="00E730F3">
            <w:pPr>
              <w:rPr>
                <w:sz w:val="20"/>
                <w:szCs w:val="20"/>
                <w:u w:val="single"/>
              </w:rPr>
            </w:pPr>
            <w:r w:rsidRPr="002F67C0">
              <w:rPr>
                <w:rFonts w:hint="eastAsia"/>
                <w:sz w:val="20"/>
                <w:szCs w:val="20"/>
                <w:u w:val="single"/>
              </w:rPr>
              <w:t>地方主管機關於前項隔離治療期間超過三十日者，應至遲每隔三十日另請二位以上專科醫師重新鑑定有無繼續隔離治療之必要。</w:t>
            </w:r>
          </w:p>
        </w:tc>
        <w:tc>
          <w:tcPr>
            <w:tcW w:w="0" w:type="auto"/>
          </w:tcPr>
          <w:p w:rsidR="00097FBC" w:rsidRPr="002F67C0" w:rsidRDefault="00097FBC" w:rsidP="00E730F3">
            <w:pPr>
              <w:rPr>
                <w:sz w:val="20"/>
                <w:szCs w:val="20"/>
              </w:rPr>
            </w:pPr>
            <w:r w:rsidRPr="002F67C0">
              <w:rPr>
                <w:rFonts w:hint="eastAsia"/>
                <w:sz w:val="20"/>
                <w:szCs w:val="20"/>
              </w:rPr>
              <w:t>第</w:t>
            </w:r>
            <w:r w:rsidRPr="002F67C0">
              <w:rPr>
                <w:rFonts w:hint="eastAsia"/>
                <w:sz w:val="20"/>
                <w:szCs w:val="20"/>
              </w:rPr>
              <w:t xml:space="preserve"> 45 </w:t>
            </w:r>
            <w:r w:rsidRPr="002F67C0">
              <w:rPr>
                <w:rFonts w:hint="eastAsia"/>
                <w:sz w:val="20"/>
                <w:szCs w:val="20"/>
              </w:rPr>
              <w:t>條</w:t>
            </w:r>
            <w:r w:rsidRPr="002F67C0">
              <w:rPr>
                <w:rFonts w:hint="eastAsia"/>
                <w:sz w:val="20"/>
                <w:szCs w:val="20"/>
              </w:rPr>
              <w:tab/>
            </w:r>
            <w:r w:rsidRPr="002F67C0">
              <w:rPr>
                <w:rFonts w:hint="eastAsia"/>
                <w:sz w:val="20"/>
                <w:szCs w:val="20"/>
              </w:rPr>
              <w:tab/>
            </w:r>
          </w:p>
          <w:p w:rsidR="00097FBC" w:rsidRPr="002F67C0" w:rsidRDefault="00097FBC" w:rsidP="00E730F3">
            <w:pPr>
              <w:rPr>
                <w:sz w:val="20"/>
                <w:szCs w:val="20"/>
              </w:rPr>
            </w:pPr>
            <w:r w:rsidRPr="002F67C0">
              <w:rPr>
                <w:rFonts w:hint="eastAsia"/>
                <w:sz w:val="20"/>
                <w:szCs w:val="20"/>
              </w:rPr>
              <w:t>傳染病病人經主管機關通知於指定隔離治療機構施行隔離治療時，應依指示於隔離病房內接受治療，不得任意離開；如有不服指示情形，醫療機構應報請地方主管機關通知警察機關協助處理。</w:t>
            </w:r>
          </w:p>
          <w:p w:rsidR="00097FBC" w:rsidRPr="002F67C0" w:rsidRDefault="00097FBC" w:rsidP="00E730F3">
            <w:pPr>
              <w:rPr>
                <w:sz w:val="20"/>
                <w:szCs w:val="20"/>
              </w:rPr>
            </w:pPr>
            <w:r w:rsidRPr="002F67C0">
              <w:rPr>
                <w:rFonts w:hint="eastAsia"/>
                <w:sz w:val="20"/>
                <w:szCs w:val="20"/>
              </w:rPr>
              <w:t>主管機關對於前項受隔離治療者，應提供必要之治療並隨時評估；經治療、評估結果，認為無繼續隔離治療必要時，應即解除其隔離治療之處置，並自解除之次日起三日內作成解除隔離治療通知書，送達本人或其家屬，並副知隔離治療機構。</w:t>
            </w:r>
          </w:p>
          <w:p w:rsidR="00097FBC" w:rsidRPr="002F67C0" w:rsidRDefault="00097FBC" w:rsidP="00E730F3">
            <w:pPr>
              <w:rPr>
                <w:sz w:val="20"/>
                <w:szCs w:val="20"/>
                <w:u w:val="single"/>
              </w:rPr>
            </w:pPr>
            <w:r w:rsidRPr="002F67C0">
              <w:rPr>
                <w:rFonts w:hint="eastAsia"/>
                <w:sz w:val="20"/>
                <w:szCs w:val="20"/>
                <w:u w:val="single"/>
              </w:rPr>
              <w:t>地方主管機關於前項隔離治療期間，最長不得超過十日。若隔離超過十日者，需由三人以上之專科醫師組成之委員會決定之，但最長不可超過三十日。</w:t>
            </w:r>
          </w:p>
          <w:p w:rsidR="00097FBC" w:rsidRPr="002F67C0" w:rsidRDefault="00097FBC" w:rsidP="00E730F3">
            <w:pPr>
              <w:rPr>
                <w:sz w:val="20"/>
                <w:szCs w:val="20"/>
                <w:u w:val="single"/>
              </w:rPr>
            </w:pPr>
            <w:r w:rsidRPr="002F67C0">
              <w:rPr>
                <w:rFonts w:hint="eastAsia"/>
                <w:sz w:val="20"/>
                <w:szCs w:val="20"/>
                <w:u w:val="single"/>
              </w:rPr>
              <w:t>前項隔離日期到期前，若有繼續隔離治療之必要，應由前項三人以上之專科醫師組成之委員會，重新鑑定有無繼續隔離治療之必要。</w:t>
            </w:r>
          </w:p>
          <w:p w:rsidR="00097FBC" w:rsidRPr="002F67C0" w:rsidRDefault="00097FBC" w:rsidP="00E730F3">
            <w:pPr>
              <w:rPr>
                <w:sz w:val="20"/>
                <w:szCs w:val="20"/>
                <w:u w:val="single"/>
              </w:rPr>
            </w:pPr>
            <w:r w:rsidRPr="002F67C0">
              <w:rPr>
                <w:rFonts w:hint="eastAsia"/>
                <w:sz w:val="20"/>
                <w:szCs w:val="20"/>
                <w:u w:val="single"/>
              </w:rPr>
              <w:t>被隔離治療之人，可向法院聲請提審，法院在</w:t>
            </w:r>
            <w:r w:rsidRPr="002F67C0">
              <w:rPr>
                <w:rFonts w:hint="eastAsia"/>
                <w:sz w:val="20"/>
                <w:szCs w:val="20"/>
                <w:u w:val="single"/>
              </w:rPr>
              <w:t>48</w:t>
            </w:r>
            <w:r w:rsidRPr="002F67C0">
              <w:rPr>
                <w:rFonts w:hint="eastAsia"/>
                <w:sz w:val="20"/>
                <w:szCs w:val="20"/>
                <w:u w:val="single"/>
              </w:rPr>
              <w:t>小時內應裁定是否有繼續隔離檢疫之必要。</w:t>
            </w:r>
          </w:p>
        </w:tc>
        <w:tc>
          <w:tcPr>
            <w:tcW w:w="0" w:type="auto"/>
          </w:tcPr>
          <w:p w:rsidR="00097FBC" w:rsidRPr="002F67C0" w:rsidRDefault="00097FBC" w:rsidP="00E730F3">
            <w:pPr>
              <w:rPr>
                <w:sz w:val="20"/>
                <w:szCs w:val="20"/>
              </w:rPr>
            </w:pPr>
            <w:r w:rsidRPr="002F67C0">
              <w:rPr>
                <w:rFonts w:hint="eastAsia"/>
                <w:sz w:val="20"/>
                <w:szCs w:val="20"/>
              </w:rPr>
              <w:t>我國對於隔離治療一次可隔離</w:t>
            </w:r>
            <w:r w:rsidRPr="002F67C0">
              <w:rPr>
                <w:rFonts w:hint="eastAsia"/>
                <w:sz w:val="20"/>
                <w:szCs w:val="20"/>
              </w:rPr>
              <w:t>30</w:t>
            </w:r>
            <w:r w:rsidRPr="002F67C0">
              <w:rPr>
                <w:rFonts w:hint="eastAsia"/>
                <w:sz w:val="20"/>
                <w:szCs w:val="20"/>
              </w:rPr>
              <w:t>天，且沒有即時救濟規定。</w:t>
            </w:r>
          </w:p>
          <w:p w:rsidR="00097FBC" w:rsidRPr="002F67C0" w:rsidRDefault="00097FBC" w:rsidP="00E730F3">
            <w:pPr>
              <w:rPr>
                <w:sz w:val="20"/>
                <w:szCs w:val="20"/>
              </w:rPr>
            </w:pPr>
            <w:r w:rsidRPr="002F67C0">
              <w:rPr>
                <w:rFonts w:hint="eastAsia"/>
                <w:sz w:val="20"/>
                <w:szCs w:val="20"/>
              </w:rPr>
              <w:t>美國州緊急衞生權力模範法（</w:t>
            </w:r>
            <w:r w:rsidRPr="002F67C0">
              <w:rPr>
                <w:sz w:val="20"/>
                <w:szCs w:val="20"/>
              </w:rPr>
              <w:t>The Model State Emergency Powers Health Act</w:t>
            </w:r>
            <w:r w:rsidRPr="002F67C0">
              <w:rPr>
                <w:rFonts w:hint="eastAsia"/>
                <w:sz w:val="20"/>
                <w:szCs w:val="20"/>
              </w:rPr>
              <w:t>）規定，</w:t>
            </w:r>
            <w:r w:rsidRPr="002F67C0">
              <w:rPr>
                <w:rFonts w:hint="eastAsia"/>
                <w:sz w:val="20"/>
                <w:szCs w:val="20"/>
              </w:rPr>
              <w:t>10</w:t>
            </w:r>
            <w:r w:rsidRPr="002F67C0">
              <w:rPr>
                <w:rFonts w:hint="eastAsia"/>
                <w:sz w:val="20"/>
                <w:szCs w:val="20"/>
              </w:rPr>
              <w:t>日內之隔離均可由地方主管機關決定，但超過</w:t>
            </w:r>
            <w:r w:rsidRPr="002F67C0">
              <w:rPr>
                <w:rFonts w:hint="eastAsia"/>
                <w:sz w:val="20"/>
                <w:szCs w:val="20"/>
              </w:rPr>
              <w:t>10</w:t>
            </w:r>
            <w:r w:rsidRPr="002F67C0">
              <w:rPr>
                <w:rFonts w:hint="eastAsia"/>
                <w:sz w:val="20"/>
                <w:szCs w:val="20"/>
              </w:rPr>
              <w:t>日之隔離或延長，均需由法院決定。</w:t>
            </w:r>
          </w:p>
          <w:p w:rsidR="00097FBC" w:rsidRPr="002F67C0" w:rsidRDefault="00097FBC" w:rsidP="00E730F3">
            <w:pPr>
              <w:rPr>
                <w:sz w:val="20"/>
                <w:szCs w:val="20"/>
              </w:rPr>
            </w:pPr>
            <w:r w:rsidRPr="002F67C0">
              <w:rPr>
                <w:rFonts w:hint="eastAsia"/>
                <w:sz w:val="20"/>
                <w:szCs w:val="20"/>
              </w:rPr>
              <w:t>而日本除了</w:t>
            </w:r>
            <w:r w:rsidRPr="002F67C0">
              <w:rPr>
                <w:rFonts w:hint="eastAsia"/>
                <w:sz w:val="20"/>
                <w:szCs w:val="20"/>
              </w:rPr>
              <w:t>3</w:t>
            </w:r>
            <w:r w:rsidRPr="002F67C0">
              <w:rPr>
                <w:rFonts w:hint="eastAsia"/>
                <w:sz w:val="20"/>
                <w:szCs w:val="20"/>
              </w:rPr>
              <w:t>日內的緊急隔離外，</w:t>
            </w:r>
            <w:r w:rsidRPr="002F67C0">
              <w:rPr>
                <w:rFonts w:hint="eastAsia"/>
                <w:sz w:val="20"/>
                <w:szCs w:val="20"/>
              </w:rPr>
              <w:t>10</w:t>
            </w:r>
            <w:r w:rsidRPr="002F67C0">
              <w:rPr>
                <w:rFonts w:hint="eastAsia"/>
                <w:sz w:val="20"/>
                <w:szCs w:val="20"/>
              </w:rPr>
              <w:t>日以上的隔離與後續延長，均需由三人組成的傳染病審查協議會審查。</w:t>
            </w:r>
          </w:p>
          <w:p w:rsidR="00097FBC" w:rsidRPr="002F67C0" w:rsidRDefault="00097FBC" w:rsidP="00E730F3">
            <w:pPr>
              <w:rPr>
                <w:sz w:val="20"/>
                <w:szCs w:val="20"/>
              </w:rPr>
            </w:pPr>
            <w:r w:rsidRPr="002F67C0">
              <w:rPr>
                <w:rFonts w:hint="eastAsia"/>
                <w:sz w:val="20"/>
                <w:szCs w:val="20"/>
              </w:rPr>
              <w:t>綜合美國與日本規定，於第</w:t>
            </w:r>
            <w:r w:rsidRPr="002F67C0">
              <w:rPr>
                <w:rFonts w:hint="eastAsia"/>
                <w:sz w:val="20"/>
                <w:szCs w:val="20"/>
              </w:rPr>
              <w:t>3</w:t>
            </w:r>
            <w:r w:rsidRPr="002F67C0">
              <w:rPr>
                <w:rFonts w:hint="eastAsia"/>
                <w:sz w:val="20"/>
                <w:szCs w:val="20"/>
              </w:rPr>
              <w:t>項、第</w:t>
            </w:r>
            <w:r w:rsidRPr="002F67C0">
              <w:rPr>
                <w:rFonts w:hint="eastAsia"/>
                <w:sz w:val="20"/>
                <w:szCs w:val="20"/>
              </w:rPr>
              <w:t>4</w:t>
            </w:r>
            <w:r w:rsidRPr="002F67C0">
              <w:rPr>
                <w:rFonts w:hint="eastAsia"/>
                <w:sz w:val="20"/>
                <w:szCs w:val="20"/>
              </w:rPr>
              <w:t>項，規定超過十日以上之隔離與後續延長，需由三人以上之專科醫師組成之委員會決定之。</w:t>
            </w:r>
          </w:p>
          <w:p w:rsidR="00097FBC" w:rsidRPr="002F67C0" w:rsidRDefault="00097FBC" w:rsidP="00E730F3">
            <w:pPr>
              <w:rPr>
                <w:sz w:val="20"/>
                <w:szCs w:val="20"/>
              </w:rPr>
            </w:pPr>
            <w:r w:rsidRPr="002F67C0">
              <w:rPr>
                <w:rFonts w:hint="eastAsia"/>
                <w:sz w:val="20"/>
                <w:szCs w:val="20"/>
              </w:rPr>
              <w:t>另外，我國欠缺隔離後法院即時救濟，參考美國州緊急衞生權力模範法（</w:t>
            </w:r>
            <w:r w:rsidRPr="002F67C0">
              <w:rPr>
                <w:sz w:val="20"/>
                <w:szCs w:val="20"/>
              </w:rPr>
              <w:t>The Model State Emergency Powers Health Act</w:t>
            </w:r>
            <w:r w:rsidRPr="002F67C0">
              <w:rPr>
                <w:rFonts w:hint="eastAsia"/>
                <w:sz w:val="20"/>
                <w:szCs w:val="20"/>
              </w:rPr>
              <w:t>），於第</w:t>
            </w:r>
            <w:r w:rsidRPr="002F67C0">
              <w:rPr>
                <w:rFonts w:hint="eastAsia"/>
                <w:sz w:val="20"/>
                <w:szCs w:val="20"/>
              </w:rPr>
              <w:t>5</w:t>
            </w:r>
            <w:r w:rsidRPr="002F67C0">
              <w:rPr>
                <w:rFonts w:hint="eastAsia"/>
                <w:sz w:val="20"/>
                <w:szCs w:val="20"/>
              </w:rPr>
              <w:t>項明定法院即時救濟程序。</w:t>
            </w:r>
          </w:p>
          <w:p w:rsidR="00097FBC" w:rsidRPr="002F67C0" w:rsidRDefault="00097FBC" w:rsidP="00E730F3">
            <w:pPr>
              <w:rPr>
                <w:sz w:val="20"/>
                <w:szCs w:val="20"/>
              </w:rPr>
            </w:pPr>
          </w:p>
        </w:tc>
        <w:tc>
          <w:tcPr>
            <w:tcW w:w="0" w:type="auto"/>
          </w:tcPr>
          <w:p w:rsidR="00097FBC" w:rsidRPr="002F67C0" w:rsidRDefault="00097FBC" w:rsidP="00E730F3">
            <w:pPr>
              <w:rPr>
                <w:sz w:val="20"/>
                <w:szCs w:val="20"/>
              </w:rPr>
            </w:pPr>
            <w:r w:rsidRPr="002F67C0">
              <w:rPr>
                <w:rFonts w:hint="eastAsia"/>
                <w:sz w:val="20"/>
                <w:szCs w:val="20"/>
              </w:rPr>
              <w:t>美國州緊急衞生權力模範法（</w:t>
            </w:r>
            <w:r w:rsidRPr="002F67C0">
              <w:rPr>
                <w:sz w:val="20"/>
                <w:szCs w:val="20"/>
              </w:rPr>
              <w:t>The Model State Emergency Powers Health Act</w:t>
            </w:r>
            <w:r w:rsidRPr="002F67C0">
              <w:rPr>
                <w:rFonts w:hint="eastAsia"/>
                <w:sz w:val="20"/>
                <w:szCs w:val="20"/>
              </w:rPr>
              <w:t>）</w:t>
            </w:r>
            <w:r w:rsidRPr="002F67C0">
              <w:rPr>
                <w:sz w:val="20"/>
                <w:szCs w:val="20"/>
              </w:rPr>
              <w:t>第</w:t>
            </w:r>
            <w:r w:rsidRPr="002F67C0">
              <w:rPr>
                <w:sz w:val="20"/>
                <w:szCs w:val="20"/>
              </w:rPr>
              <w:t>605</w:t>
            </w:r>
            <w:r w:rsidRPr="002F67C0">
              <w:rPr>
                <w:sz w:val="20"/>
                <w:szCs w:val="20"/>
              </w:rPr>
              <w:t>條</w:t>
            </w:r>
            <w:r w:rsidRPr="002F67C0">
              <w:rPr>
                <w:sz w:val="20"/>
                <w:szCs w:val="20"/>
              </w:rPr>
              <w:t xml:space="preserve"> </w:t>
            </w:r>
            <w:r w:rsidRPr="002F67C0">
              <w:rPr>
                <w:sz w:val="20"/>
                <w:szCs w:val="20"/>
              </w:rPr>
              <w:t>隔離和檢疫的程序</w:t>
            </w:r>
          </w:p>
          <w:p w:rsidR="00097FBC" w:rsidRPr="002F67C0" w:rsidRDefault="00097FBC" w:rsidP="00E730F3">
            <w:pPr>
              <w:rPr>
                <w:sz w:val="20"/>
                <w:szCs w:val="20"/>
              </w:rPr>
            </w:pPr>
            <w:r w:rsidRPr="002F67C0">
              <w:rPr>
                <w:sz w:val="20"/>
                <w:szCs w:val="20"/>
              </w:rPr>
              <w:t>在公共健康緊急情況下，對個人或團體進行隔離或檢疫，應該根據下列程序為之：</w:t>
            </w:r>
          </w:p>
          <w:p w:rsidR="00097FBC" w:rsidRPr="002F67C0" w:rsidRDefault="00097FBC" w:rsidP="00E730F3">
            <w:pPr>
              <w:rPr>
                <w:sz w:val="20"/>
                <w:szCs w:val="20"/>
              </w:rPr>
            </w:pPr>
            <w:r w:rsidRPr="002F67C0">
              <w:rPr>
                <w:sz w:val="20"/>
                <w:szCs w:val="20"/>
              </w:rPr>
              <w:t xml:space="preserve"> (a)</w:t>
            </w:r>
            <w:r w:rsidRPr="002F67C0">
              <w:rPr>
                <w:sz w:val="20"/>
                <w:szCs w:val="20"/>
              </w:rPr>
              <w:t>不需要法院通知的暫時隔離和檢疫</w:t>
            </w:r>
          </w:p>
          <w:p w:rsidR="00097FBC" w:rsidRPr="002F67C0" w:rsidRDefault="00097FBC" w:rsidP="00E730F3">
            <w:pPr>
              <w:rPr>
                <w:sz w:val="20"/>
                <w:szCs w:val="20"/>
              </w:rPr>
            </w:pPr>
            <w:r w:rsidRPr="002F67C0">
              <w:rPr>
                <w:sz w:val="20"/>
                <w:szCs w:val="20"/>
              </w:rPr>
              <w:t xml:space="preserve"> (1)</w:t>
            </w:r>
            <w:r w:rsidRPr="002F67C0">
              <w:rPr>
                <w:sz w:val="20"/>
                <w:szCs w:val="20"/>
              </w:rPr>
              <w:t>授權</w:t>
            </w:r>
          </w:p>
          <w:p w:rsidR="00097FBC" w:rsidRPr="002F67C0" w:rsidRDefault="00097FBC" w:rsidP="00E730F3">
            <w:pPr>
              <w:rPr>
                <w:sz w:val="20"/>
                <w:szCs w:val="20"/>
              </w:rPr>
            </w:pPr>
            <w:r w:rsidRPr="002F67C0">
              <w:rPr>
                <w:sz w:val="20"/>
                <w:szCs w:val="20"/>
              </w:rPr>
              <w:t>如果不立即進行隔離或檢疫，將嚴重危害公共衛生主管機關避免或限制傳染病或潛在傳染病的擴散時，公共衛生主管機關可以採用書面指示（</w:t>
            </w:r>
            <w:r w:rsidRPr="002F67C0">
              <w:rPr>
                <w:sz w:val="20"/>
                <w:szCs w:val="20"/>
              </w:rPr>
              <w:t>written directive</w:t>
            </w:r>
            <w:r w:rsidRPr="002F67C0">
              <w:rPr>
                <w:sz w:val="20"/>
                <w:szCs w:val="20"/>
              </w:rPr>
              <w:t>）的方式，暫時地對個人或團體進行隔離或檢疫。</w:t>
            </w:r>
          </w:p>
          <w:p w:rsidR="00097FBC" w:rsidRPr="002F67C0" w:rsidRDefault="00097FBC" w:rsidP="00E730F3">
            <w:pPr>
              <w:rPr>
                <w:sz w:val="20"/>
                <w:szCs w:val="20"/>
              </w:rPr>
            </w:pPr>
            <w:r w:rsidRPr="002F67C0">
              <w:rPr>
                <w:sz w:val="20"/>
                <w:szCs w:val="20"/>
              </w:rPr>
              <w:t xml:space="preserve"> (2)</w:t>
            </w:r>
            <w:r w:rsidRPr="002F67C0">
              <w:rPr>
                <w:sz w:val="20"/>
                <w:szCs w:val="20"/>
              </w:rPr>
              <w:t>書面指示的內容</w:t>
            </w:r>
          </w:p>
          <w:p w:rsidR="00097FBC" w:rsidRPr="002F67C0" w:rsidRDefault="00097FBC" w:rsidP="00E730F3">
            <w:pPr>
              <w:rPr>
                <w:sz w:val="20"/>
                <w:szCs w:val="20"/>
              </w:rPr>
            </w:pPr>
            <w:r w:rsidRPr="002F67C0">
              <w:rPr>
                <w:sz w:val="20"/>
                <w:szCs w:val="20"/>
              </w:rPr>
              <w:t>書面指示中，應明列下述內容：</w:t>
            </w:r>
          </w:p>
          <w:p w:rsidR="00097FBC" w:rsidRPr="002F67C0" w:rsidRDefault="00097FBC" w:rsidP="00E730F3">
            <w:pPr>
              <w:rPr>
                <w:sz w:val="20"/>
                <w:szCs w:val="20"/>
              </w:rPr>
            </w:pPr>
            <w:r w:rsidRPr="002F67C0">
              <w:rPr>
                <w:sz w:val="20"/>
                <w:szCs w:val="20"/>
              </w:rPr>
              <w:t>(i)</w:t>
            </w:r>
            <w:r w:rsidRPr="002F67C0">
              <w:rPr>
                <w:sz w:val="20"/>
                <w:szCs w:val="20"/>
              </w:rPr>
              <w:t>受隔離或檢疫處分之個人或團體之當事人身分；</w:t>
            </w:r>
            <w:r w:rsidRPr="002F67C0">
              <w:rPr>
                <w:sz w:val="20"/>
                <w:szCs w:val="20"/>
              </w:rPr>
              <w:t xml:space="preserve">(ii) </w:t>
            </w:r>
            <w:r w:rsidRPr="002F67C0">
              <w:rPr>
                <w:sz w:val="20"/>
                <w:szCs w:val="20"/>
              </w:rPr>
              <w:t>受隔離或檢疫處分之處所（</w:t>
            </w:r>
            <w:r w:rsidRPr="002F67C0">
              <w:rPr>
                <w:sz w:val="20"/>
                <w:szCs w:val="20"/>
              </w:rPr>
              <w:t>premises</w:t>
            </w:r>
            <w:r w:rsidRPr="002F67C0">
              <w:rPr>
                <w:sz w:val="20"/>
                <w:szCs w:val="20"/>
              </w:rPr>
              <w:t>）；</w:t>
            </w:r>
            <w:r w:rsidRPr="002F67C0">
              <w:rPr>
                <w:sz w:val="20"/>
                <w:szCs w:val="20"/>
              </w:rPr>
              <w:t xml:space="preserve"> (iii) </w:t>
            </w:r>
            <w:r w:rsidRPr="002F67C0">
              <w:rPr>
                <w:sz w:val="20"/>
                <w:szCs w:val="20"/>
              </w:rPr>
              <w:t>隔離或檢疫處分開始的日期與時間；</w:t>
            </w:r>
            <w:r w:rsidRPr="002F67C0">
              <w:rPr>
                <w:sz w:val="20"/>
                <w:szCs w:val="20"/>
              </w:rPr>
              <w:t>(iv)</w:t>
            </w:r>
            <w:r w:rsidRPr="002F67C0">
              <w:rPr>
                <w:sz w:val="20"/>
                <w:szCs w:val="20"/>
              </w:rPr>
              <w:t>如果知道疑似感染何種傳染病，亦應說明；</w:t>
            </w:r>
            <w:r w:rsidRPr="002F67C0">
              <w:rPr>
                <w:sz w:val="20"/>
                <w:szCs w:val="20"/>
              </w:rPr>
              <w:t xml:space="preserve">(v) </w:t>
            </w:r>
            <w:r w:rsidRPr="002F67C0">
              <w:rPr>
                <w:sz w:val="20"/>
                <w:szCs w:val="20"/>
              </w:rPr>
              <w:t>本法第六節之內容副本與本法相關之定義。</w:t>
            </w:r>
          </w:p>
          <w:p w:rsidR="00097FBC" w:rsidRPr="002F67C0" w:rsidRDefault="00097FBC" w:rsidP="00E730F3">
            <w:pPr>
              <w:rPr>
                <w:sz w:val="20"/>
                <w:szCs w:val="20"/>
              </w:rPr>
            </w:pPr>
            <w:r w:rsidRPr="002F67C0">
              <w:rPr>
                <w:sz w:val="20"/>
                <w:szCs w:val="20"/>
              </w:rPr>
              <w:t xml:space="preserve"> (3)</w:t>
            </w:r>
            <w:r w:rsidRPr="002F67C0">
              <w:rPr>
                <w:sz w:val="20"/>
                <w:szCs w:val="20"/>
              </w:rPr>
              <w:t>副本</w:t>
            </w:r>
          </w:p>
          <w:p w:rsidR="00097FBC" w:rsidRPr="002F67C0" w:rsidRDefault="00097FBC" w:rsidP="00E730F3">
            <w:pPr>
              <w:rPr>
                <w:sz w:val="20"/>
                <w:szCs w:val="20"/>
              </w:rPr>
            </w:pPr>
            <w:r w:rsidRPr="002F67C0">
              <w:rPr>
                <w:sz w:val="20"/>
                <w:szCs w:val="20"/>
              </w:rPr>
              <w:t>書面指示的副本，應提供給受隔離或檢疫之個人；若受隔離或檢疫之對象為團體，且將副本給每一個人現實上有困難上時，可以公告於隔離或檢疫處所之明顯地點。</w:t>
            </w:r>
          </w:p>
          <w:p w:rsidR="00097FBC" w:rsidRPr="002F67C0" w:rsidRDefault="00097FBC" w:rsidP="00E730F3">
            <w:pPr>
              <w:rPr>
                <w:sz w:val="20"/>
                <w:szCs w:val="20"/>
              </w:rPr>
            </w:pPr>
            <w:r w:rsidRPr="002F67C0">
              <w:rPr>
                <w:sz w:val="20"/>
                <w:szCs w:val="20"/>
              </w:rPr>
              <w:t xml:space="preserve"> (4)</w:t>
            </w:r>
            <w:r w:rsidR="0018281E">
              <w:rPr>
                <w:sz w:val="20"/>
                <w:szCs w:val="20"/>
              </w:rPr>
              <w:t>聲請</w:t>
            </w:r>
            <w:r w:rsidRPr="002F67C0">
              <w:rPr>
                <w:sz w:val="20"/>
                <w:szCs w:val="20"/>
              </w:rPr>
              <w:t>繼續隔離或檢疫</w:t>
            </w:r>
          </w:p>
          <w:p w:rsidR="00097FBC" w:rsidRPr="002F67C0" w:rsidRDefault="00097FBC" w:rsidP="00E730F3">
            <w:pPr>
              <w:rPr>
                <w:sz w:val="20"/>
                <w:szCs w:val="20"/>
              </w:rPr>
            </w:pPr>
            <w:r w:rsidRPr="002F67C0">
              <w:rPr>
                <w:sz w:val="20"/>
                <w:szCs w:val="20"/>
              </w:rPr>
              <w:t>公共衛生主管機關在作出書面指示處分之十日內，若欲延長隔離或檢疫處分，應該根據第</w:t>
            </w:r>
            <w:r w:rsidRPr="002F67C0">
              <w:rPr>
                <w:sz w:val="20"/>
                <w:szCs w:val="20"/>
              </w:rPr>
              <w:t>605</w:t>
            </w:r>
            <w:r w:rsidRPr="002F67C0">
              <w:rPr>
                <w:sz w:val="20"/>
                <w:szCs w:val="20"/>
              </w:rPr>
              <w:t>條</w:t>
            </w:r>
            <w:r w:rsidRPr="002F67C0">
              <w:rPr>
                <w:sz w:val="20"/>
                <w:szCs w:val="20"/>
              </w:rPr>
              <w:t>b</w:t>
            </w:r>
            <w:r w:rsidRPr="002F67C0">
              <w:rPr>
                <w:sz w:val="20"/>
                <w:szCs w:val="20"/>
              </w:rPr>
              <w:t>項，向法院提出</w:t>
            </w:r>
            <w:r w:rsidR="0018281E">
              <w:rPr>
                <w:sz w:val="20"/>
                <w:szCs w:val="20"/>
              </w:rPr>
              <w:t>聲請</w:t>
            </w:r>
            <w:r w:rsidRPr="002F67C0">
              <w:rPr>
                <w:sz w:val="20"/>
                <w:szCs w:val="20"/>
              </w:rPr>
              <w:t>。</w:t>
            </w:r>
          </w:p>
          <w:p w:rsidR="00097FBC" w:rsidRPr="002F67C0" w:rsidRDefault="00097FBC" w:rsidP="00E730F3">
            <w:pPr>
              <w:rPr>
                <w:sz w:val="20"/>
                <w:szCs w:val="20"/>
              </w:rPr>
            </w:pPr>
            <w:r w:rsidRPr="002F67C0">
              <w:rPr>
                <w:sz w:val="20"/>
                <w:szCs w:val="20"/>
              </w:rPr>
              <w:t xml:space="preserve">(b) </w:t>
            </w:r>
            <w:r w:rsidRPr="002F67C0">
              <w:rPr>
                <w:sz w:val="20"/>
                <w:szCs w:val="20"/>
              </w:rPr>
              <w:t>需向法院</w:t>
            </w:r>
            <w:r w:rsidR="0018281E">
              <w:rPr>
                <w:sz w:val="20"/>
                <w:szCs w:val="20"/>
              </w:rPr>
              <w:t>聲請</w:t>
            </w:r>
            <w:r w:rsidRPr="002F67C0">
              <w:rPr>
                <w:sz w:val="20"/>
                <w:szCs w:val="20"/>
              </w:rPr>
              <w:t>裁定之隔離或檢疫</w:t>
            </w:r>
          </w:p>
          <w:p w:rsidR="00097FBC" w:rsidRPr="002F67C0" w:rsidRDefault="00097FBC" w:rsidP="00E730F3">
            <w:pPr>
              <w:rPr>
                <w:sz w:val="20"/>
                <w:szCs w:val="20"/>
              </w:rPr>
            </w:pPr>
            <w:r w:rsidRPr="002F67C0">
              <w:rPr>
                <w:sz w:val="20"/>
                <w:szCs w:val="20"/>
              </w:rPr>
              <w:t xml:space="preserve"> (1)</w:t>
            </w:r>
            <w:r w:rsidRPr="002F67C0">
              <w:rPr>
                <w:sz w:val="20"/>
                <w:szCs w:val="20"/>
              </w:rPr>
              <w:t>授權</w:t>
            </w:r>
          </w:p>
          <w:p w:rsidR="00097FBC" w:rsidRPr="002F67C0" w:rsidRDefault="00097FBC" w:rsidP="00E730F3">
            <w:pPr>
              <w:rPr>
                <w:sz w:val="20"/>
                <w:szCs w:val="20"/>
              </w:rPr>
            </w:pPr>
            <w:r w:rsidRPr="002F67C0">
              <w:rPr>
                <w:sz w:val="20"/>
                <w:szCs w:val="20"/>
              </w:rPr>
              <w:t>公共衛生主管機關欲隔離或檢疫一個人或團體時，應向地方法院提出書面</w:t>
            </w:r>
            <w:r w:rsidR="0018281E">
              <w:rPr>
                <w:sz w:val="20"/>
                <w:szCs w:val="20"/>
              </w:rPr>
              <w:t>聲請</w:t>
            </w:r>
            <w:r w:rsidRPr="002F67C0">
              <w:rPr>
                <w:sz w:val="20"/>
                <w:szCs w:val="20"/>
              </w:rPr>
              <w:t>。</w:t>
            </w:r>
          </w:p>
          <w:p w:rsidR="00097FBC" w:rsidRPr="002F67C0" w:rsidRDefault="00097FBC" w:rsidP="00E730F3">
            <w:pPr>
              <w:rPr>
                <w:sz w:val="20"/>
                <w:szCs w:val="20"/>
              </w:rPr>
            </w:pPr>
            <w:r w:rsidRPr="002F67C0">
              <w:rPr>
                <w:sz w:val="20"/>
                <w:szCs w:val="20"/>
              </w:rPr>
              <w:t xml:space="preserve"> (2)</w:t>
            </w:r>
            <w:r w:rsidR="0018281E">
              <w:rPr>
                <w:sz w:val="20"/>
                <w:szCs w:val="20"/>
              </w:rPr>
              <w:t>聲請</w:t>
            </w:r>
            <w:r w:rsidRPr="002F67C0">
              <w:rPr>
                <w:sz w:val="20"/>
                <w:szCs w:val="20"/>
              </w:rPr>
              <w:t>書之內容</w:t>
            </w:r>
          </w:p>
          <w:p w:rsidR="00097FBC" w:rsidRPr="002F67C0" w:rsidRDefault="00097FBC" w:rsidP="00E730F3">
            <w:pPr>
              <w:rPr>
                <w:sz w:val="20"/>
                <w:szCs w:val="20"/>
              </w:rPr>
            </w:pPr>
            <w:r w:rsidRPr="002F67C0">
              <w:rPr>
                <w:sz w:val="20"/>
                <w:szCs w:val="20"/>
              </w:rPr>
              <w:t>前述第</w:t>
            </w:r>
            <w:r w:rsidRPr="002F67C0">
              <w:rPr>
                <w:sz w:val="20"/>
                <w:szCs w:val="20"/>
              </w:rPr>
              <w:t>b</w:t>
            </w:r>
            <w:r w:rsidRPr="002F67C0">
              <w:rPr>
                <w:sz w:val="20"/>
                <w:szCs w:val="20"/>
              </w:rPr>
              <w:t>項第</w:t>
            </w:r>
            <w:r w:rsidRPr="002F67C0">
              <w:rPr>
                <w:sz w:val="20"/>
                <w:szCs w:val="20"/>
              </w:rPr>
              <w:t>1</w:t>
            </w:r>
            <w:r w:rsidRPr="002F67C0">
              <w:rPr>
                <w:sz w:val="20"/>
                <w:szCs w:val="20"/>
              </w:rPr>
              <w:t>款之</w:t>
            </w:r>
            <w:r w:rsidR="0018281E">
              <w:rPr>
                <w:sz w:val="20"/>
                <w:szCs w:val="20"/>
              </w:rPr>
              <w:t>聲請</w:t>
            </w:r>
            <w:r w:rsidRPr="002F67C0">
              <w:rPr>
                <w:sz w:val="20"/>
                <w:szCs w:val="20"/>
              </w:rPr>
              <w:t>書，應包含下述內容：</w:t>
            </w:r>
          </w:p>
          <w:p w:rsidR="00097FBC" w:rsidRPr="002F67C0" w:rsidRDefault="00097FBC" w:rsidP="00E730F3">
            <w:pPr>
              <w:rPr>
                <w:sz w:val="20"/>
                <w:szCs w:val="20"/>
              </w:rPr>
            </w:pPr>
            <w:r w:rsidRPr="002F67C0">
              <w:rPr>
                <w:sz w:val="20"/>
                <w:szCs w:val="20"/>
              </w:rPr>
              <w:t>(i)</w:t>
            </w:r>
            <w:r w:rsidRPr="002F67C0">
              <w:rPr>
                <w:sz w:val="20"/>
                <w:szCs w:val="20"/>
              </w:rPr>
              <w:t>受隔離或檢疫處分之個人或團體之身分；</w:t>
            </w:r>
            <w:r w:rsidRPr="002F67C0">
              <w:rPr>
                <w:sz w:val="20"/>
                <w:szCs w:val="20"/>
              </w:rPr>
              <w:t xml:space="preserve"> (ii)</w:t>
            </w:r>
            <w:r w:rsidRPr="002F67C0">
              <w:rPr>
                <w:sz w:val="20"/>
                <w:szCs w:val="20"/>
              </w:rPr>
              <w:t>隔離或檢疫之處所；</w:t>
            </w:r>
            <w:r w:rsidRPr="002F67C0">
              <w:rPr>
                <w:sz w:val="20"/>
                <w:szCs w:val="20"/>
              </w:rPr>
              <w:t>(iii)</w:t>
            </w:r>
            <w:r w:rsidRPr="002F67C0">
              <w:rPr>
                <w:sz w:val="20"/>
                <w:szCs w:val="20"/>
              </w:rPr>
              <w:t>隔離或檢疫開始之日期與時間；</w:t>
            </w:r>
            <w:r w:rsidRPr="002F67C0">
              <w:rPr>
                <w:sz w:val="20"/>
                <w:szCs w:val="20"/>
              </w:rPr>
              <w:t xml:space="preserve">(iv) </w:t>
            </w:r>
            <w:r w:rsidRPr="002F67C0">
              <w:rPr>
                <w:sz w:val="20"/>
                <w:szCs w:val="20"/>
              </w:rPr>
              <w:t>如果知道疑似感染何種傳染病，亦應說明；</w:t>
            </w:r>
            <w:r w:rsidRPr="002F67C0">
              <w:rPr>
                <w:sz w:val="20"/>
                <w:szCs w:val="20"/>
              </w:rPr>
              <w:t xml:space="preserve">(v) </w:t>
            </w:r>
            <w:r w:rsidRPr="002F67C0">
              <w:rPr>
                <w:sz w:val="20"/>
                <w:szCs w:val="20"/>
              </w:rPr>
              <w:t>說明已符合第</w:t>
            </w:r>
            <w:r w:rsidRPr="002F67C0">
              <w:rPr>
                <w:sz w:val="20"/>
                <w:szCs w:val="20"/>
              </w:rPr>
              <w:t>604</w:t>
            </w:r>
            <w:r w:rsidRPr="002F67C0">
              <w:rPr>
                <w:sz w:val="20"/>
                <w:szCs w:val="20"/>
              </w:rPr>
              <w:t>條</w:t>
            </w:r>
            <w:r w:rsidRPr="002F67C0">
              <w:rPr>
                <w:sz w:val="20"/>
                <w:szCs w:val="20"/>
              </w:rPr>
              <w:t>b</w:t>
            </w:r>
            <w:r w:rsidRPr="002F67C0">
              <w:rPr>
                <w:sz w:val="20"/>
                <w:szCs w:val="20"/>
              </w:rPr>
              <w:t>項之隔離或檢疫之基本待遇和原則；</w:t>
            </w:r>
            <w:r w:rsidRPr="002F67C0">
              <w:rPr>
                <w:sz w:val="20"/>
                <w:szCs w:val="20"/>
              </w:rPr>
              <w:t xml:space="preserve">(vi) </w:t>
            </w:r>
            <w:r w:rsidRPr="002F67C0">
              <w:rPr>
                <w:sz w:val="20"/>
                <w:szCs w:val="20"/>
              </w:rPr>
              <w:t>說明符合本節之隔離或檢疫之事實基礎。</w:t>
            </w:r>
          </w:p>
          <w:p w:rsidR="00097FBC" w:rsidRPr="002F67C0" w:rsidRDefault="0018281E" w:rsidP="00E730F3">
            <w:pPr>
              <w:rPr>
                <w:sz w:val="20"/>
                <w:szCs w:val="20"/>
              </w:rPr>
            </w:pPr>
            <w:r>
              <w:rPr>
                <w:sz w:val="20"/>
                <w:szCs w:val="20"/>
              </w:rPr>
              <w:t>聲請</w:t>
            </w:r>
            <w:r w:rsidR="00097FBC" w:rsidRPr="002F67C0">
              <w:rPr>
                <w:sz w:val="20"/>
                <w:szCs w:val="20"/>
              </w:rPr>
              <w:t>書應附上公共衛生主管機關的宣示書，證明</w:t>
            </w:r>
            <w:r>
              <w:rPr>
                <w:sz w:val="20"/>
                <w:szCs w:val="20"/>
              </w:rPr>
              <w:t>聲請</w:t>
            </w:r>
            <w:r w:rsidR="00097FBC" w:rsidRPr="002F67C0">
              <w:rPr>
                <w:sz w:val="20"/>
                <w:szCs w:val="20"/>
              </w:rPr>
              <w:t>書上填寫之內容為真，並附上供法院裁定所需的相關資訊與文件。</w:t>
            </w:r>
          </w:p>
          <w:p w:rsidR="00097FBC" w:rsidRPr="002F67C0" w:rsidRDefault="00097FBC" w:rsidP="00E730F3">
            <w:pPr>
              <w:rPr>
                <w:sz w:val="20"/>
                <w:szCs w:val="20"/>
              </w:rPr>
            </w:pPr>
            <w:r w:rsidRPr="002F67C0">
              <w:rPr>
                <w:sz w:val="20"/>
                <w:szCs w:val="20"/>
              </w:rPr>
              <w:t xml:space="preserve"> (3)</w:t>
            </w:r>
            <w:r w:rsidRPr="002F67C0">
              <w:rPr>
                <w:sz w:val="20"/>
                <w:szCs w:val="20"/>
              </w:rPr>
              <w:t>法院通知</w:t>
            </w:r>
          </w:p>
          <w:p w:rsidR="00097FBC" w:rsidRPr="002F67C0" w:rsidRDefault="00097FBC" w:rsidP="00E730F3">
            <w:pPr>
              <w:rPr>
                <w:sz w:val="20"/>
                <w:szCs w:val="20"/>
              </w:rPr>
            </w:pPr>
            <w:r w:rsidRPr="002F67C0">
              <w:rPr>
                <w:sz w:val="20"/>
                <w:szCs w:val="20"/>
              </w:rPr>
              <w:t>法院應根據民事訴訟規則在</w:t>
            </w:r>
            <w:r w:rsidRPr="002F67C0">
              <w:rPr>
                <w:sz w:val="20"/>
                <w:szCs w:val="20"/>
              </w:rPr>
              <w:t>24</w:t>
            </w:r>
            <w:r w:rsidRPr="002F67C0">
              <w:rPr>
                <w:sz w:val="20"/>
                <w:szCs w:val="20"/>
              </w:rPr>
              <w:t>小時內，通知</w:t>
            </w:r>
            <w:r w:rsidR="0018281E">
              <w:rPr>
                <w:sz w:val="20"/>
                <w:szCs w:val="20"/>
              </w:rPr>
              <w:t>聲請</w:t>
            </w:r>
            <w:r w:rsidRPr="002F67C0">
              <w:rPr>
                <w:sz w:val="20"/>
                <w:szCs w:val="20"/>
              </w:rPr>
              <w:t>書上所指明之個人或團體。</w:t>
            </w:r>
          </w:p>
          <w:p w:rsidR="00097FBC" w:rsidRPr="002F67C0" w:rsidRDefault="00097FBC" w:rsidP="00E730F3">
            <w:pPr>
              <w:rPr>
                <w:sz w:val="20"/>
                <w:szCs w:val="20"/>
              </w:rPr>
            </w:pPr>
            <w:r w:rsidRPr="002F67C0">
              <w:rPr>
                <w:sz w:val="20"/>
                <w:szCs w:val="20"/>
              </w:rPr>
              <w:t xml:space="preserve"> (4)</w:t>
            </w:r>
            <w:r w:rsidRPr="002F67C0">
              <w:rPr>
                <w:sz w:val="20"/>
                <w:szCs w:val="20"/>
              </w:rPr>
              <w:t>開庭審理</w:t>
            </w:r>
          </w:p>
          <w:p w:rsidR="00097FBC" w:rsidRPr="002F67C0" w:rsidRDefault="00097FBC" w:rsidP="00E730F3">
            <w:pPr>
              <w:rPr>
                <w:sz w:val="20"/>
                <w:szCs w:val="20"/>
              </w:rPr>
            </w:pPr>
            <w:r w:rsidRPr="002F67C0">
              <w:rPr>
                <w:sz w:val="20"/>
                <w:szCs w:val="20"/>
              </w:rPr>
              <w:t>法院應該收到</w:t>
            </w:r>
            <w:r w:rsidR="0018281E">
              <w:rPr>
                <w:sz w:val="20"/>
                <w:szCs w:val="20"/>
              </w:rPr>
              <w:t>聲請</w:t>
            </w:r>
            <w:r w:rsidRPr="002F67C0">
              <w:rPr>
                <w:sz w:val="20"/>
                <w:szCs w:val="20"/>
              </w:rPr>
              <w:t>書的</w:t>
            </w:r>
            <w:r w:rsidRPr="002F67C0">
              <w:rPr>
                <w:sz w:val="20"/>
                <w:szCs w:val="20"/>
              </w:rPr>
              <w:t>5</w:t>
            </w:r>
            <w:r w:rsidRPr="002F67C0">
              <w:rPr>
                <w:sz w:val="20"/>
                <w:szCs w:val="20"/>
              </w:rPr>
              <w:t>日內，開庭審理。在例外情況下，公共衛生主管機關提出正當理由，可向法院</w:t>
            </w:r>
            <w:r w:rsidR="0018281E">
              <w:rPr>
                <w:sz w:val="20"/>
                <w:szCs w:val="20"/>
              </w:rPr>
              <w:t>聲請</w:t>
            </w:r>
            <w:r w:rsidRPr="002F67C0">
              <w:rPr>
                <w:sz w:val="20"/>
                <w:szCs w:val="20"/>
              </w:rPr>
              <w:t>延長開庭期限至</w:t>
            </w:r>
            <w:r w:rsidRPr="002F67C0">
              <w:rPr>
                <w:sz w:val="20"/>
                <w:szCs w:val="20"/>
              </w:rPr>
              <w:t>10</w:t>
            </w:r>
            <w:r w:rsidRPr="002F67C0">
              <w:rPr>
                <w:sz w:val="20"/>
                <w:szCs w:val="20"/>
              </w:rPr>
              <w:t>日，法院可以根據受處分之個人權利、公共衛生之保護、緊急情況之嚴重性、是否可取得必要證人和證據，進行裁量，決定是否延長開庭期限。</w:t>
            </w:r>
          </w:p>
          <w:p w:rsidR="00097FBC" w:rsidRPr="002F67C0" w:rsidRDefault="00097FBC" w:rsidP="00E730F3">
            <w:pPr>
              <w:rPr>
                <w:sz w:val="20"/>
                <w:szCs w:val="20"/>
              </w:rPr>
            </w:pPr>
            <w:r w:rsidRPr="002F67C0">
              <w:rPr>
                <w:sz w:val="20"/>
                <w:szCs w:val="20"/>
              </w:rPr>
              <w:t xml:space="preserve"> (5)</w:t>
            </w:r>
            <w:r w:rsidRPr="002F67C0">
              <w:rPr>
                <w:sz w:val="20"/>
                <w:szCs w:val="20"/>
              </w:rPr>
              <w:t>裁定處分</w:t>
            </w:r>
          </w:p>
          <w:p w:rsidR="00097FBC" w:rsidRPr="002F67C0" w:rsidRDefault="00097FBC" w:rsidP="00E730F3">
            <w:pPr>
              <w:rPr>
                <w:sz w:val="20"/>
                <w:szCs w:val="20"/>
              </w:rPr>
            </w:pPr>
            <w:r w:rsidRPr="002F67C0">
              <w:rPr>
                <w:sz w:val="20"/>
                <w:szCs w:val="20"/>
              </w:rPr>
              <w:t>法院應根據證據優勢（</w:t>
            </w:r>
            <w:r w:rsidRPr="002F67C0">
              <w:rPr>
                <w:sz w:val="20"/>
                <w:szCs w:val="20"/>
              </w:rPr>
              <w:t>preponderance of the evidence</w:t>
            </w:r>
            <w:r w:rsidRPr="002F67C0">
              <w:rPr>
                <w:sz w:val="20"/>
                <w:szCs w:val="20"/>
              </w:rPr>
              <w:t>）之舉證責任標準，認定若為避免或限制傳染病或潛在傳染病之擴散，隔離或檢疫處分乃合理必要手段，可裁定同意該</w:t>
            </w:r>
            <w:r w:rsidR="0018281E">
              <w:rPr>
                <w:sz w:val="20"/>
                <w:szCs w:val="20"/>
              </w:rPr>
              <w:t>聲請</w:t>
            </w:r>
            <w:r w:rsidRPr="002F67C0">
              <w:rPr>
                <w:sz w:val="20"/>
                <w:szCs w:val="20"/>
              </w:rPr>
              <w:t>。</w:t>
            </w:r>
          </w:p>
          <w:p w:rsidR="00097FBC" w:rsidRPr="002F67C0" w:rsidRDefault="00097FBC" w:rsidP="00E730F3">
            <w:pPr>
              <w:rPr>
                <w:sz w:val="20"/>
                <w:szCs w:val="20"/>
              </w:rPr>
            </w:pPr>
            <w:r w:rsidRPr="002F67C0">
              <w:rPr>
                <w:sz w:val="20"/>
                <w:szCs w:val="20"/>
              </w:rPr>
              <w:t xml:space="preserve"> (i)</w:t>
            </w:r>
            <w:r w:rsidRPr="002F67C0">
              <w:rPr>
                <w:sz w:val="20"/>
                <w:szCs w:val="20"/>
              </w:rPr>
              <w:t>該授權隔離或檢疫之裁定處分之期間，不可超過</w:t>
            </w:r>
            <w:r w:rsidRPr="002F67C0">
              <w:rPr>
                <w:sz w:val="20"/>
                <w:szCs w:val="20"/>
              </w:rPr>
              <w:t>30</w:t>
            </w:r>
            <w:r w:rsidRPr="002F67C0">
              <w:rPr>
                <w:sz w:val="20"/>
                <w:szCs w:val="20"/>
              </w:rPr>
              <w:t>日。</w:t>
            </w:r>
          </w:p>
          <w:p w:rsidR="00097FBC" w:rsidRPr="002F67C0" w:rsidRDefault="00097FBC" w:rsidP="00E730F3">
            <w:pPr>
              <w:rPr>
                <w:sz w:val="20"/>
                <w:szCs w:val="20"/>
              </w:rPr>
            </w:pPr>
            <w:r w:rsidRPr="002F67C0">
              <w:rPr>
                <w:sz w:val="20"/>
                <w:szCs w:val="20"/>
              </w:rPr>
              <w:t xml:space="preserve"> (ii)</w:t>
            </w:r>
            <w:r w:rsidRPr="002F67C0">
              <w:rPr>
                <w:sz w:val="20"/>
                <w:szCs w:val="20"/>
              </w:rPr>
              <w:t>該裁定處分中，應列出</w:t>
            </w:r>
            <w:r w:rsidRPr="002F67C0">
              <w:rPr>
                <w:sz w:val="20"/>
                <w:szCs w:val="20"/>
              </w:rPr>
              <w:t>(a)</w:t>
            </w:r>
            <w:r w:rsidRPr="002F67C0">
              <w:rPr>
                <w:sz w:val="20"/>
                <w:szCs w:val="20"/>
              </w:rPr>
              <w:t>受處分人之姓名，或是列出該處分之團體的共同特徵和情況；</w:t>
            </w:r>
            <w:r w:rsidRPr="002F67C0">
              <w:rPr>
                <w:sz w:val="20"/>
                <w:szCs w:val="20"/>
              </w:rPr>
              <w:t xml:space="preserve">(b) </w:t>
            </w:r>
            <w:r w:rsidRPr="002F67C0">
              <w:rPr>
                <w:sz w:val="20"/>
                <w:szCs w:val="20"/>
              </w:rPr>
              <w:t>說明本法所要求之隔離或處分之事實基礎；</w:t>
            </w:r>
            <w:r w:rsidRPr="002F67C0">
              <w:rPr>
                <w:sz w:val="20"/>
                <w:szCs w:val="20"/>
              </w:rPr>
              <w:t xml:space="preserve">(c) </w:t>
            </w:r>
            <w:r w:rsidRPr="002F67C0">
              <w:rPr>
                <w:sz w:val="20"/>
                <w:szCs w:val="20"/>
              </w:rPr>
              <w:t>列入為確保該隔離或檢疫乃符合本法之目的或限制的任何必要基本待遇；</w:t>
            </w:r>
            <w:r w:rsidRPr="002F67C0">
              <w:rPr>
                <w:sz w:val="20"/>
                <w:szCs w:val="20"/>
              </w:rPr>
              <w:t xml:space="preserve">(d) </w:t>
            </w:r>
            <w:r w:rsidRPr="002F67C0">
              <w:rPr>
                <w:sz w:val="20"/>
                <w:szCs w:val="20"/>
              </w:rPr>
              <w:t>根據民事訴訟規則通知受處分之個人或團體。</w:t>
            </w:r>
          </w:p>
          <w:p w:rsidR="00097FBC" w:rsidRPr="002F67C0" w:rsidRDefault="00097FBC" w:rsidP="00E730F3">
            <w:pPr>
              <w:rPr>
                <w:sz w:val="20"/>
                <w:szCs w:val="20"/>
              </w:rPr>
            </w:pPr>
            <w:r w:rsidRPr="002F67C0">
              <w:rPr>
                <w:sz w:val="20"/>
                <w:szCs w:val="20"/>
              </w:rPr>
              <w:t xml:space="preserve"> (6) </w:t>
            </w:r>
            <w:r w:rsidR="0018281E">
              <w:rPr>
                <w:sz w:val="20"/>
                <w:szCs w:val="20"/>
              </w:rPr>
              <w:t>聲請</w:t>
            </w:r>
            <w:r w:rsidRPr="002F67C0">
              <w:rPr>
                <w:sz w:val="20"/>
                <w:szCs w:val="20"/>
              </w:rPr>
              <w:t>延長處分</w:t>
            </w:r>
          </w:p>
          <w:p w:rsidR="00097FBC" w:rsidRPr="002F67C0" w:rsidRDefault="00097FBC" w:rsidP="00E730F3">
            <w:pPr>
              <w:rPr>
                <w:sz w:val="20"/>
                <w:szCs w:val="20"/>
              </w:rPr>
            </w:pPr>
            <w:r w:rsidRPr="002F67C0">
              <w:rPr>
                <w:sz w:val="20"/>
                <w:szCs w:val="20"/>
              </w:rPr>
              <w:t>在第</w:t>
            </w:r>
            <w:r w:rsidRPr="002F67C0">
              <w:rPr>
                <w:sz w:val="20"/>
                <w:szCs w:val="20"/>
              </w:rPr>
              <w:t>605</w:t>
            </w:r>
            <w:r w:rsidRPr="002F67C0">
              <w:rPr>
                <w:sz w:val="20"/>
                <w:szCs w:val="20"/>
              </w:rPr>
              <w:t>條第</w:t>
            </w:r>
            <w:r w:rsidRPr="002F67C0">
              <w:rPr>
                <w:sz w:val="20"/>
                <w:szCs w:val="20"/>
              </w:rPr>
              <w:t>b</w:t>
            </w:r>
            <w:r w:rsidRPr="002F67C0">
              <w:rPr>
                <w:sz w:val="20"/>
                <w:szCs w:val="20"/>
              </w:rPr>
              <w:t>項第</w:t>
            </w:r>
            <w:r w:rsidRPr="002F67C0">
              <w:rPr>
                <w:sz w:val="20"/>
                <w:szCs w:val="20"/>
              </w:rPr>
              <w:t>5</w:t>
            </w:r>
            <w:r w:rsidRPr="002F67C0">
              <w:rPr>
                <w:sz w:val="20"/>
                <w:szCs w:val="20"/>
              </w:rPr>
              <w:t>款之期限屆滿前，公共衛生主管機關欲延長該隔離或檢疫處分，應向法院提出延長</w:t>
            </w:r>
            <w:r w:rsidR="0018281E">
              <w:rPr>
                <w:sz w:val="20"/>
                <w:szCs w:val="20"/>
              </w:rPr>
              <w:t>聲請</w:t>
            </w:r>
            <w:r w:rsidRPr="002F67C0">
              <w:rPr>
                <w:sz w:val="20"/>
                <w:szCs w:val="20"/>
              </w:rPr>
              <w:t>。法院應根據第</w:t>
            </w:r>
            <w:r w:rsidRPr="002F67C0">
              <w:rPr>
                <w:sz w:val="20"/>
                <w:szCs w:val="20"/>
              </w:rPr>
              <w:t>605</w:t>
            </w:r>
            <w:r w:rsidRPr="002F67C0">
              <w:rPr>
                <w:sz w:val="20"/>
                <w:szCs w:val="20"/>
              </w:rPr>
              <w:t>條第</w:t>
            </w:r>
            <w:r w:rsidRPr="002F67C0">
              <w:rPr>
                <w:sz w:val="20"/>
                <w:szCs w:val="20"/>
              </w:rPr>
              <w:t>b</w:t>
            </w:r>
            <w:r w:rsidRPr="002F67C0">
              <w:rPr>
                <w:sz w:val="20"/>
                <w:szCs w:val="20"/>
              </w:rPr>
              <w:t>項第</w:t>
            </w:r>
            <w:r w:rsidRPr="002F67C0">
              <w:rPr>
                <w:sz w:val="20"/>
                <w:szCs w:val="20"/>
              </w:rPr>
              <w:t>5</w:t>
            </w:r>
            <w:r w:rsidRPr="002F67C0">
              <w:rPr>
                <w:sz w:val="20"/>
                <w:szCs w:val="20"/>
              </w:rPr>
              <w:t>款之標準，作成裁定。</w:t>
            </w:r>
          </w:p>
          <w:p w:rsidR="00097FBC" w:rsidRPr="002F67C0" w:rsidRDefault="00097FBC" w:rsidP="00E730F3">
            <w:pPr>
              <w:rPr>
                <w:sz w:val="20"/>
                <w:szCs w:val="20"/>
              </w:rPr>
            </w:pPr>
            <w:r w:rsidRPr="002F67C0">
              <w:rPr>
                <w:sz w:val="20"/>
                <w:szCs w:val="20"/>
              </w:rPr>
              <w:t xml:space="preserve"> (c) Relief from isolation and quarantine.</w:t>
            </w:r>
          </w:p>
          <w:p w:rsidR="00097FBC" w:rsidRPr="002F67C0" w:rsidRDefault="00097FBC" w:rsidP="00E730F3">
            <w:pPr>
              <w:rPr>
                <w:sz w:val="20"/>
                <w:szCs w:val="20"/>
              </w:rPr>
            </w:pPr>
            <w:r w:rsidRPr="002F67C0">
              <w:rPr>
                <w:sz w:val="20"/>
                <w:szCs w:val="20"/>
              </w:rPr>
              <w:t xml:space="preserve">(c) </w:t>
            </w:r>
            <w:r w:rsidRPr="002F67C0">
              <w:rPr>
                <w:sz w:val="20"/>
                <w:szCs w:val="20"/>
              </w:rPr>
              <w:t>隔離或檢疫處分之救濟</w:t>
            </w:r>
          </w:p>
          <w:p w:rsidR="00097FBC" w:rsidRPr="002F67C0" w:rsidRDefault="00097FBC" w:rsidP="00E730F3">
            <w:pPr>
              <w:rPr>
                <w:sz w:val="20"/>
                <w:szCs w:val="20"/>
              </w:rPr>
            </w:pPr>
            <w:r w:rsidRPr="002F67C0">
              <w:rPr>
                <w:sz w:val="20"/>
                <w:szCs w:val="20"/>
              </w:rPr>
              <w:t xml:space="preserve">(1) </w:t>
            </w:r>
            <w:r w:rsidR="0018281E">
              <w:rPr>
                <w:sz w:val="20"/>
                <w:szCs w:val="20"/>
              </w:rPr>
              <w:t>聲請</w:t>
            </w:r>
            <w:r w:rsidRPr="002F67C0">
              <w:rPr>
                <w:sz w:val="20"/>
                <w:szCs w:val="20"/>
              </w:rPr>
              <w:t>釋放。</w:t>
            </w:r>
          </w:p>
          <w:p w:rsidR="00097FBC" w:rsidRPr="002F67C0" w:rsidRDefault="00097FBC" w:rsidP="00E730F3">
            <w:pPr>
              <w:rPr>
                <w:sz w:val="20"/>
                <w:szCs w:val="20"/>
              </w:rPr>
            </w:pPr>
            <w:r w:rsidRPr="002F67C0">
              <w:rPr>
                <w:sz w:val="20"/>
                <w:szCs w:val="20"/>
              </w:rPr>
              <w:t>受隔離或檢疫處分之個人或團體，可向地方法院提出</w:t>
            </w:r>
            <w:r w:rsidR="0018281E">
              <w:rPr>
                <w:sz w:val="20"/>
                <w:szCs w:val="20"/>
              </w:rPr>
              <w:t>聲請</w:t>
            </w:r>
            <w:r w:rsidRPr="002F67C0">
              <w:rPr>
                <w:sz w:val="20"/>
                <w:szCs w:val="20"/>
              </w:rPr>
              <w:t>，要求法院說明為何不可釋放該個人或團體之原因（</w:t>
            </w:r>
            <w:r w:rsidRPr="002F67C0">
              <w:rPr>
                <w:sz w:val="20"/>
                <w:szCs w:val="20"/>
              </w:rPr>
              <w:t>cause</w:t>
            </w:r>
            <w:r w:rsidRPr="002F67C0">
              <w:rPr>
                <w:sz w:val="20"/>
                <w:szCs w:val="20"/>
              </w:rPr>
              <w:t>）。法院應於提出</w:t>
            </w:r>
            <w:r w:rsidR="0018281E">
              <w:rPr>
                <w:sz w:val="20"/>
                <w:szCs w:val="20"/>
              </w:rPr>
              <w:t>聲請</w:t>
            </w:r>
            <w:r w:rsidRPr="002F67C0">
              <w:rPr>
                <w:sz w:val="20"/>
                <w:szCs w:val="20"/>
              </w:rPr>
              <w:t>之</w:t>
            </w:r>
            <w:r w:rsidRPr="002F67C0">
              <w:rPr>
                <w:sz w:val="20"/>
                <w:szCs w:val="20"/>
              </w:rPr>
              <w:t>48</w:t>
            </w:r>
            <w:r w:rsidRPr="002F67C0">
              <w:rPr>
                <w:sz w:val="20"/>
                <w:szCs w:val="20"/>
              </w:rPr>
              <w:t>小時內作出裁定。如果法院裁定同意說明不可釋放之原因，必須在</w:t>
            </w:r>
            <w:r w:rsidRPr="002F67C0">
              <w:rPr>
                <w:sz w:val="20"/>
                <w:szCs w:val="20"/>
              </w:rPr>
              <w:t>24</w:t>
            </w:r>
            <w:r w:rsidRPr="002F67C0">
              <w:rPr>
                <w:sz w:val="20"/>
                <w:szCs w:val="20"/>
              </w:rPr>
              <w:t>小時內開庭說明原因。法院同意說明原因之裁定，不會暫停或停止隔離或檢疫處分。</w:t>
            </w:r>
          </w:p>
          <w:p w:rsidR="00097FBC" w:rsidRPr="002F67C0" w:rsidRDefault="00097FBC" w:rsidP="00E730F3">
            <w:pPr>
              <w:rPr>
                <w:sz w:val="20"/>
                <w:szCs w:val="20"/>
              </w:rPr>
            </w:pPr>
            <w:r w:rsidRPr="002F67C0">
              <w:rPr>
                <w:sz w:val="20"/>
                <w:szCs w:val="20"/>
              </w:rPr>
              <w:t xml:space="preserve">(2) </w:t>
            </w:r>
            <w:r w:rsidRPr="002F67C0">
              <w:rPr>
                <w:sz w:val="20"/>
                <w:szCs w:val="20"/>
              </w:rPr>
              <w:t>違反隔離或檢疫基本待遇之救濟</w:t>
            </w:r>
          </w:p>
          <w:p w:rsidR="00097FBC" w:rsidRPr="002F67C0" w:rsidRDefault="00097FBC" w:rsidP="00E730F3">
            <w:pPr>
              <w:rPr>
                <w:sz w:val="20"/>
                <w:szCs w:val="20"/>
              </w:rPr>
            </w:pPr>
            <w:r w:rsidRPr="002F67C0">
              <w:rPr>
                <w:sz w:val="20"/>
                <w:szCs w:val="20"/>
              </w:rPr>
              <w:t>受本法隔離或檢疫處分之個人或團體，認為有違反隔離或檢疫處分之基本待遇時，可向地方法院</w:t>
            </w:r>
            <w:r w:rsidR="0018281E">
              <w:rPr>
                <w:sz w:val="20"/>
                <w:szCs w:val="20"/>
              </w:rPr>
              <w:t>聲請</w:t>
            </w:r>
            <w:r w:rsidRPr="002F67C0">
              <w:rPr>
                <w:sz w:val="20"/>
                <w:szCs w:val="20"/>
              </w:rPr>
              <w:t>開庭審理。此一</w:t>
            </w:r>
            <w:r w:rsidR="0018281E">
              <w:rPr>
                <w:sz w:val="20"/>
                <w:szCs w:val="20"/>
              </w:rPr>
              <w:t>聲請</w:t>
            </w:r>
            <w:r w:rsidRPr="002F67C0">
              <w:rPr>
                <w:sz w:val="20"/>
                <w:szCs w:val="20"/>
              </w:rPr>
              <w:t>不會暫停或停止隔離或檢疫處分。</w:t>
            </w:r>
          </w:p>
          <w:p w:rsidR="00097FBC" w:rsidRPr="002F67C0" w:rsidRDefault="00097FBC" w:rsidP="00E730F3">
            <w:pPr>
              <w:rPr>
                <w:sz w:val="20"/>
                <w:szCs w:val="20"/>
              </w:rPr>
            </w:pPr>
            <w:r w:rsidRPr="002F67C0">
              <w:rPr>
                <w:sz w:val="20"/>
                <w:szCs w:val="20"/>
              </w:rPr>
              <w:t xml:space="preserve"> (i) </w:t>
            </w:r>
            <w:r w:rsidRPr="002F67C0">
              <w:rPr>
                <w:sz w:val="20"/>
                <w:szCs w:val="20"/>
              </w:rPr>
              <w:t>在收到本款之</w:t>
            </w:r>
            <w:r w:rsidR="0018281E">
              <w:rPr>
                <w:sz w:val="20"/>
                <w:szCs w:val="20"/>
              </w:rPr>
              <w:t>聲請</w:t>
            </w:r>
            <w:r w:rsidRPr="002F67C0">
              <w:rPr>
                <w:sz w:val="20"/>
                <w:szCs w:val="20"/>
              </w:rPr>
              <w:t>，</w:t>
            </w:r>
            <w:r w:rsidR="0018281E">
              <w:rPr>
                <w:sz w:val="20"/>
                <w:szCs w:val="20"/>
              </w:rPr>
              <w:t>聲請</w:t>
            </w:r>
            <w:r w:rsidRPr="002F67C0">
              <w:rPr>
                <w:sz w:val="20"/>
                <w:szCs w:val="20"/>
              </w:rPr>
              <w:t>中主張例外情況要求立即釋放，法院應於收到</w:t>
            </w:r>
            <w:r w:rsidR="0018281E">
              <w:rPr>
                <w:sz w:val="20"/>
                <w:szCs w:val="20"/>
              </w:rPr>
              <w:t>聲請</w:t>
            </w:r>
            <w:r w:rsidRPr="002F67C0">
              <w:rPr>
                <w:sz w:val="20"/>
                <w:szCs w:val="20"/>
              </w:rPr>
              <w:t>之</w:t>
            </w:r>
            <w:r w:rsidRPr="002F67C0">
              <w:rPr>
                <w:sz w:val="20"/>
                <w:szCs w:val="20"/>
              </w:rPr>
              <w:t>24</w:t>
            </w:r>
            <w:r w:rsidRPr="002F67C0">
              <w:rPr>
                <w:sz w:val="20"/>
                <w:szCs w:val="20"/>
              </w:rPr>
              <w:t>小時內開庭審理。</w:t>
            </w:r>
          </w:p>
          <w:p w:rsidR="00097FBC" w:rsidRPr="002F67C0" w:rsidRDefault="00097FBC" w:rsidP="00E730F3">
            <w:pPr>
              <w:rPr>
                <w:sz w:val="20"/>
                <w:szCs w:val="20"/>
              </w:rPr>
            </w:pPr>
            <w:r w:rsidRPr="002F67C0">
              <w:rPr>
                <w:sz w:val="20"/>
                <w:szCs w:val="20"/>
              </w:rPr>
              <w:t xml:space="preserve">(ii) </w:t>
            </w:r>
            <w:r w:rsidRPr="002F67C0">
              <w:rPr>
                <w:sz w:val="20"/>
                <w:szCs w:val="20"/>
              </w:rPr>
              <w:t>其他情況下，法院在收到本款之</w:t>
            </w:r>
            <w:r w:rsidR="0018281E">
              <w:rPr>
                <w:sz w:val="20"/>
                <w:szCs w:val="20"/>
              </w:rPr>
              <w:t>聲請</w:t>
            </w:r>
            <w:r w:rsidRPr="002F67C0">
              <w:rPr>
                <w:sz w:val="20"/>
                <w:szCs w:val="20"/>
              </w:rPr>
              <w:t>時，應於</w:t>
            </w:r>
            <w:r w:rsidRPr="002F67C0">
              <w:rPr>
                <w:sz w:val="20"/>
                <w:szCs w:val="20"/>
              </w:rPr>
              <w:t>5</w:t>
            </w:r>
            <w:r w:rsidRPr="002F67C0">
              <w:rPr>
                <w:sz w:val="20"/>
                <w:szCs w:val="20"/>
              </w:rPr>
              <w:t>日內開庭審理。</w:t>
            </w:r>
          </w:p>
          <w:p w:rsidR="00097FBC" w:rsidRPr="002F67C0" w:rsidRDefault="00097FBC" w:rsidP="00E730F3">
            <w:pPr>
              <w:rPr>
                <w:sz w:val="20"/>
                <w:szCs w:val="20"/>
              </w:rPr>
            </w:pPr>
            <w:r w:rsidRPr="002F67C0">
              <w:rPr>
                <w:sz w:val="20"/>
                <w:szCs w:val="20"/>
              </w:rPr>
              <w:t xml:space="preserve"> (3)</w:t>
            </w:r>
            <w:r w:rsidRPr="002F67C0">
              <w:rPr>
                <w:sz w:val="20"/>
                <w:szCs w:val="20"/>
              </w:rPr>
              <w:t>延長開庭期限</w:t>
            </w:r>
          </w:p>
          <w:p w:rsidR="00097FBC" w:rsidRPr="002F67C0" w:rsidRDefault="00097FBC" w:rsidP="00E730F3">
            <w:pPr>
              <w:rPr>
                <w:sz w:val="20"/>
                <w:szCs w:val="20"/>
              </w:rPr>
            </w:pPr>
            <w:r w:rsidRPr="002F67C0">
              <w:rPr>
                <w:sz w:val="20"/>
                <w:szCs w:val="20"/>
              </w:rPr>
              <w:t>根據本向所提出的救濟</w:t>
            </w:r>
            <w:r w:rsidR="0018281E">
              <w:rPr>
                <w:sz w:val="20"/>
                <w:szCs w:val="20"/>
              </w:rPr>
              <w:t>聲請</w:t>
            </w:r>
            <w:r w:rsidRPr="002F67C0">
              <w:rPr>
                <w:sz w:val="20"/>
                <w:szCs w:val="20"/>
              </w:rPr>
              <w:t>，在例外情況下，公共衛生主管機關可提出正當理由，向法院</w:t>
            </w:r>
            <w:r w:rsidR="0018281E">
              <w:rPr>
                <w:sz w:val="20"/>
                <w:szCs w:val="20"/>
              </w:rPr>
              <w:t>聲請</w:t>
            </w:r>
            <w:r w:rsidRPr="002F67C0">
              <w:rPr>
                <w:sz w:val="20"/>
                <w:szCs w:val="20"/>
              </w:rPr>
              <w:t>延長開庭期限，而法院可以根據受處分之個人權利、公共衛生之保護、緊急情況之嚴重性、是否可取得必要證人和證據，進行裁量，決定是否延長開庭期限。</w:t>
            </w:r>
          </w:p>
          <w:p w:rsidR="00097FBC" w:rsidRPr="002F67C0" w:rsidRDefault="00097FBC" w:rsidP="00E730F3">
            <w:pPr>
              <w:rPr>
                <w:sz w:val="20"/>
                <w:szCs w:val="20"/>
              </w:rPr>
            </w:pPr>
            <w:r w:rsidRPr="002F67C0">
              <w:rPr>
                <w:sz w:val="20"/>
                <w:szCs w:val="20"/>
              </w:rPr>
              <w:t xml:space="preserve"> (d) </w:t>
            </w:r>
            <w:r w:rsidRPr="002F67C0">
              <w:rPr>
                <w:sz w:val="20"/>
                <w:szCs w:val="20"/>
              </w:rPr>
              <w:t>審理程序</w:t>
            </w:r>
          </w:p>
          <w:p w:rsidR="00097FBC" w:rsidRPr="002F67C0" w:rsidRDefault="00097FBC" w:rsidP="00E730F3">
            <w:pPr>
              <w:rPr>
                <w:sz w:val="20"/>
                <w:szCs w:val="20"/>
              </w:rPr>
            </w:pPr>
            <w:r w:rsidRPr="002F67C0">
              <w:rPr>
                <w:sz w:val="20"/>
                <w:szCs w:val="20"/>
              </w:rPr>
              <w:t>根據本條所進行的程序，均應保存記錄。因公共衛生緊急情況，任何當事人無法親自出席法院開庭，可由其授權之代表代為進行相關程序，且採取任何可能方式，讓所有當事人均可參加程序。</w:t>
            </w:r>
          </w:p>
          <w:p w:rsidR="00097FBC" w:rsidRPr="002F67C0" w:rsidRDefault="00097FBC" w:rsidP="00E730F3">
            <w:pPr>
              <w:rPr>
                <w:sz w:val="20"/>
                <w:szCs w:val="20"/>
              </w:rPr>
            </w:pPr>
            <w:r w:rsidRPr="002F67C0">
              <w:rPr>
                <w:sz w:val="20"/>
                <w:szCs w:val="20"/>
              </w:rPr>
              <w:t xml:space="preserve">(e) </w:t>
            </w:r>
            <w:r w:rsidRPr="002F67C0">
              <w:rPr>
                <w:sz w:val="20"/>
                <w:szCs w:val="20"/>
              </w:rPr>
              <w:t>法院指定公設辯護人和合併程序</w:t>
            </w:r>
          </w:p>
          <w:p w:rsidR="00097FBC" w:rsidRPr="002F67C0" w:rsidRDefault="00097FBC" w:rsidP="00E730F3">
            <w:pPr>
              <w:rPr>
                <w:sz w:val="20"/>
                <w:szCs w:val="20"/>
              </w:rPr>
            </w:pPr>
            <w:r w:rsidRPr="002F67C0">
              <w:rPr>
                <w:sz w:val="20"/>
                <w:szCs w:val="20"/>
              </w:rPr>
              <w:t>(1)</w:t>
            </w:r>
            <w:r w:rsidRPr="002F67C0">
              <w:rPr>
                <w:sz w:val="20"/>
                <w:szCs w:val="20"/>
              </w:rPr>
              <w:t>指定辯護人</w:t>
            </w:r>
          </w:p>
          <w:p w:rsidR="00097FBC" w:rsidRPr="002F67C0" w:rsidRDefault="00097FBC" w:rsidP="00E730F3">
            <w:pPr>
              <w:rPr>
                <w:sz w:val="20"/>
                <w:szCs w:val="20"/>
              </w:rPr>
            </w:pPr>
            <w:r w:rsidRPr="002F67C0">
              <w:rPr>
                <w:sz w:val="20"/>
                <w:szCs w:val="20"/>
              </w:rPr>
              <w:t>當受隔離或檢疫之個人或團體無法指定辯護時，法院應以州之費用為其指定辯護人。指定辯護之範圍，應包含公共健康緊急計畫明定之程序，直至隔離或檢疫期間結束為止。公共健康主管機關應為當事人和其辯護人提供適當溝通管道。</w:t>
            </w:r>
          </w:p>
          <w:p w:rsidR="00097FBC" w:rsidRPr="002F67C0" w:rsidRDefault="00097FBC" w:rsidP="00E730F3">
            <w:pPr>
              <w:rPr>
                <w:sz w:val="20"/>
                <w:szCs w:val="20"/>
              </w:rPr>
            </w:pPr>
            <w:r w:rsidRPr="002F67C0">
              <w:rPr>
                <w:sz w:val="20"/>
                <w:szCs w:val="20"/>
              </w:rPr>
              <w:t xml:space="preserve">(2) </w:t>
            </w:r>
            <w:r w:rsidRPr="002F67C0">
              <w:rPr>
                <w:sz w:val="20"/>
                <w:szCs w:val="20"/>
              </w:rPr>
              <w:t>合併程序</w:t>
            </w:r>
          </w:p>
          <w:p w:rsidR="00097FBC" w:rsidRPr="002F67C0" w:rsidRDefault="00097FBC" w:rsidP="00E730F3">
            <w:pPr>
              <w:rPr>
                <w:sz w:val="20"/>
                <w:szCs w:val="20"/>
              </w:rPr>
            </w:pPr>
            <w:r w:rsidRPr="002F67C0">
              <w:rPr>
                <w:sz w:val="20"/>
                <w:szCs w:val="20"/>
              </w:rPr>
              <w:t>本條所規定的所有程序，在下述情況下，法院可基於促進司法之公平有效運作，並考量受處分之個人權利、公共衛生之保護、緊急情況之嚴重性、是否可取得必要證人和證據，進行裁量，將不同當事人之請求合併處理：</w:t>
            </w:r>
          </w:p>
          <w:p w:rsidR="00097FBC" w:rsidRPr="002F67C0" w:rsidRDefault="00097FBC" w:rsidP="00E730F3">
            <w:pPr>
              <w:rPr>
                <w:sz w:val="20"/>
                <w:szCs w:val="20"/>
              </w:rPr>
            </w:pPr>
            <w:r w:rsidRPr="002F67C0">
              <w:rPr>
                <w:sz w:val="20"/>
                <w:szCs w:val="20"/>
              </w:rPr>
              <w:t xml:space="preserve">(i) </w:t>
            </w:r>
            <w:r w:rsidRPr="002F67C0">
              <w:rPr>
                <w:sz w:val="20"/>
                <w:szCs w:val="20"/>
              </w:rPr>
              <w:t>受影響之當事人人數過多，個別進行程序有現實困難者；</w:t>
            </w:r>
          </w:p>
          <w:p w:rsidR="00097FBC" w:rsidRPr="002F67C0" w:rsidRDefault="00097FBC" w:rsidP="00E730F3">
            <w:pPr>
              <w:rPr>
                <w:sz w:val="20"/>
                <w:szCs w:val="20"/>
              </w:rPr>
            </w:pPr>
            <w:r w:rsidRPr="002F67C0">
              <w:rPr>
                <w:sz w:val="20"/>
                <w:szCs w:val="20"/>
              </w:rPr>
              <w:t>(ii)</w:t>
            </w:r>
            <w:r w:rsidRPr="002F67C0">
              <w:rPr>
                <w:sz w:val="20"/>
                <w:szCs w:val="20"/>
              </w:rPr>
              <w:t>欲處理的個人權利和請求，所涉及之法律問題和事實問題相同；</w:t>
            </w:r>
          </w:p>
          <w:p w:rsidR="00097FBC" w:rsidRPr="002F67C0" w:rsidRDefault="00097FBC" w:rsidP="00E730F3">
            <w:pPr>
              <w:rPr>
                <w:sz w:val="20"/>
                <w:szCs w:val="20"/>
              </w:rPr>
            </w:pPr>
            <w:r w:rsidRPr="002F67C0">
              <w:rPr>
                <w:sz w:val="20"/>
                <w:szCs w:val="20"/>
              </w:rPr>
              <w:t>(iii)</w:t>
            </w:r>
            <w:r w:rsidRPr="002F67C0">
              <w:rPr>
                <w:sz w:val="20"/>
                <w:szCs w:val="20"/>
              </w:rPr>
              <w:t>合併處理後，欲解決之團體請求和權利，乃受影響之不同個人之典型主張。</w:t>
            </w:r>
          </w:p>
          <w:p w:rsidR="00097FBC" w:rsidRPr="002F67C0" w:rsidRDefault="00097FBC" w:rsidP="00E730F3">
            <w:pPr>
              <w:rPr>
                <w:sz w:val="20"/>
                <w:szCs w:val="20"/>
              </w:rPr>
            </w:pPr>
            <w:r w:rsidRPr="002F67C0">
              <w:rPr>
                <w:sz w:val="20"/>
                <w:szCs w:val="20"/>
              </w:rPr>
              <w:t xml:space="preserve">(iv) </w:t>
            </w:r>
            <w:r w:rsidRPr="002F67C0">
              <w:rPr>
                <w:sz w:val="20"/>
                <w:szCs w:val="20"/>
              </w:rPr>
              <w:t>整個團體在該合併程序中可以得到適當代表。</w:t>
            </w:r>
          </w:p>
          <w:p w:rsidR="00097FBC" w:rsidRPr="002F67C0" w:rsidRDefault="00097FBC" w:rsidP="00E730F3">
            <w:pPr>
              <w:rPr>
                <w:sz w:val="20"/>
                <w:szCs w:val="20"/>
              </w:rPr>
            </w:pPr>
          </w:p>
        </w:tc>
      </w:tr>
      <w:tr w:rsidR="00097FBC" w:rsidRPr="007553B1" w:rsidTr="00CF26E4">
        <w:tc>
          <w:tcPr>
            <w:tcW w:w="0" w:type="auto"/>
          </w:tcPr>
          <w:p w:rsidR="00097FBC" w:rsidRPr="002F67C0" w:rsidRDefault="00097FBC" w:rsidP="00E730F3">
            <w:pPr>
              <w:rPr>
                <w:sz w:val="20"/>
                <w:szCs w:val="20"/>
              </w:rPr>
            </w:pPr>
            <w:r w:rsidRPr="002F67C0">
              <w:rPr>
                <w:rFonts w:hint="eastAsia"/>
                <w:sz w:val="20"/>
                <w:szCs w:val="20"/>
              </w:rPr>
              <w:t>第</w:t>
            </w:r>
            <w:r w:rsidRPr="002F67C0">
              <w:rPr>
                <w:rFonts w:hint="eastAsia"/>
                <w:sz w:val="20"/>
                <w:szCs w:val="20"/>
              </w:rPr>
              <w:t xml:space="preserve"> 48 </w:t>
            </w:r>
            <w:r w:rsidRPr="002F67C0">
              <w:rPr>
                <w:rFonts w:hint="eastAsia"/>
                <w:sz w:val="20"/>
                <w:szCs w:val="20"/>
              </w:rPr>
              <w:t>條</w:t>
            </w:r>
            <w:r w:rsidRPr="002F67C0">
              <w:rPr>
                <w:rFonts w:hint="eastAsia"/>
                <w:sz w:val="20"/>
                <w:szCs w:val="20"/>
              </w:rPr>
              <w:tab/>
            </w:r>
            <w:r w:rsidRPr="002F67C0">
              <w:rPr>
                <w:rFonts w:hint="eastAsia"/>
                <w:sz w:val="20"/>
                <w:szCs w:val="20"/>
              </w:rPr>
              <w:tab/>
            </w:r>
          </w:p>
          <w:p w:rsidR="00097FBC" w:rsidRPr="002F67C0" w:rsidRDefault="00097FBC" w:rsidP="00E730F3">
            <w:pPr>
              <w:rPr>
                <w:sz w:val="20"/>
                <w:szCs w:val="20"/>
              </w:rPr>
            </w:pPr>
            <w:r w:rsidRPr="002F67C0">
              <w:rPr>
                <w:rFonts w:hint="eastAsia"/>
                <w:sz w:val="20"/>
                <w:szCs w:val="20"/>
              </w:rPr>
              <w:t>主管機關對於曾與傳染病病人接觸或疑似被傳染者，得予以留驗；必要時，並得令遷入指定之處所檢查、施行預防接種、投藥、指定特定區域實施管制或隔離等必要之處置。</w:t>
            </w:r>
          </w:p>
          <w:p w:rsidR="00097FBC" w:rsidRPr="002F67C0" w:rsidRDefault="00097FBC" w:rsidP="00E730F3">
            <w:pPr>
              <w:rPr>
                <w:sz w:val="20"/>
                <w:szCs w:val="20"/>
              </w:rPr>
            </w:pPr>
            <w:r w:rsidRPr="002F67C0">
              <w:rPr>
                <w:rFonts w:hint="eastAsia"/>
                <w:sz w:val="20"/>
                <w:szCs w:val="20"/>
              </w:rPr>
              <w:t>中央主管機關得就傳染病之危險群及特定對象實施防疫措施；其實施對象、範圍及其他應遵行事項之辦法，由中央主管機關定之。</w:t>
            </w:r>
          </w:p>
        </w:tc>
        <w:tc>
          <w:tcPr>
            <w:tcW w:w="0" w:type="auto"/>
          </w:tcPr>
          <w:p w:rsidR="00097FBC" w:rsidRPr="002F67C0" w:rsidRDefault="00097FBC" w:rsidP="00E730F3">
            <w:pPr>
              <w:rPr>
                <w:sz w:val="20"/>
                <w:szCs w:val="20"/>
              </w:rPr>
            </w:pPr>
            <w:r w:rsidRPr="002F67C0">
              <w:rPr>
                <w:rFonts w:hint="eastAsia"/>
                <w:sz w:val="20"/>
                <w:szCs w:val="20"/>
              </w:rPr>
              <w:t>第</w:t>
            </w:r>
            <w:r w:rsidRPr="002F67C0">
              <w:rPr>
                <w:rFonts w:hint="eastAsia"/>
                <w:sz w:val="20"/>
                <w:szCs w:val="20"/>
              </w:rPr>
              <w:t xml:space="preserve"> 48 </w:t>
            </w:r>
            <w:r w:rsidRPr="002F67C0">
              <w:rPr>
                <w:rFonts w:hint="eastAsia"/>
                <w:sz w:val="20"/>
                <w:szCs w:val="20"/>
              </w:rPr>
              <w:t>條</w:t>
            </w:r>
            <w:r w:rsidRPr="002F67C0">
              <w:rPr>
                <w:rFonts w:hint="eastAsia"/>
                <w:sz w:val="20"/>
                <w:szCs w:val="20"/>
              </w:rPr>
              <w:tab/>
            </w:r>
            <w:r w:rsidRPr="002F67C0">
              <w:rPr>
                <w:rFonts w:hint="eastAsia"/>
                <w:sz w:val="20"/>
                <w:szCs w:val="20"/>
              </w:rPr>
              <w:tab/>
            </w:r>
          </w:p>
          <w:p w:rsidR="00097FBC" w:rsidRPr="002F67C0" w:rsidRDefault="00097FBC" w:rsidP="00E730F3">
            <w:pPr>
              <w:rPr>
                <w:sz w:val="20"/>
                <w:szCs w:val="20"/>
              </w:rPr>
            </w:pPr>
            <w:r w:rsidRPr="002F67C0">
              <w:rPr>
                <w:rFonts w:hint="eastAsia"/>
                <w:sz w:val="20"/>
                <w:szCs w:val="20"/>
              </w:rPr>
              <w:t>主管機關對於曾與傳染病病人接觸或疑似被傳染者，</w:t>
            </w:r>
            <w:r w:rsidRPr="002F67C0">
              <w:rPr>
                <w:rFonts w:hint="eastAsia"/>
                <w:sz w:val="20"/>
                <w:szCs w:val="20"/>
                <w:u w:val="single"/>
              </w:rPr>
              <w:t>得令其居家隔離</w:t>
            </w:r>
            <w:r w:rsidRPr="002F67C0">
              <w:rPr>
                <w:rFonts w:hint="eastAsia"/>
                <w:sz w:val="20"/>
                <w:szCs w:val="20"/>
              </w:rPr>
              <w:t>、留驗；必要時，並得令遷入指定之處所檢查、施行預防接種、投藥、指定特定區域實施管制或隔離等必要之處置。</w:t>
            </w:r>
            <w:r w:rsidRPr="002F67C0">
              <w:rPr>
                <w:rFonts w:hint="eastAsia"/>
                <w:sz w:val="20"/>
                <w:szCs w:val="20"/>
                <w:u w:val="single"/>
              </w:rPr>
              <w:t>主管機關需以書面作成上述處分。</w:t>
            </w:r>
          </w:p>
          <w:p w:rsidR="00097FBC" w:rsidRPr="002F67C0" w:rsidRDefault="00097FBC" w:rsidP="00E730F3">
            <w:pPr>
              <w:rPr>
                <w:sz w:val="20"/>
                <w:szCs w:val="20"/>
                <w:u w:val="single"/>
              </w:rPr>
            </w:pPr>
            <w:r w:rsidRPr="002F67C0">
              <w:rPr>
                <w:rFonts w:hint="eastAsia"/>
                <w:sz w:val="20"/>
                <w:szCs w:val="20"/>
                <w:u w:val="single"/>
              </w:rPr>
              <w:t>地方主管機關於前項隔離治療期間，最長不得超過十日。若隔離超過十日者，需由三人以上之專科醫師組成之委員會決定之，但最長不可超過三十日。</w:t>
            </w:r>
          </w:p>
          <w:p w:rsidR="00097FBC" w:rsidRPr="002F67C0" w:rsidRDefault="00097FBC" w:rsidP="00E730F3">
            <w:pPr>
              <w:rPr>
                <w:sz w:val="20"/>
                <w:szCs w:val="20"/>
                <w:u w:val="single"/>
              </w:rPr>
            </w:pPr>
            <w:r w:rsidRPr="002F67C0">
              <w:rPr>
                <w:rFonts w:hint="eastAsia"/>
                <w:sz w:val="20"/>
                <w:szCs w:val="20"/>
                <w:u w:val="single"/>
              </w:rPr>
              <w:t>前項隔離日期到期前，若有繼續隔離治療之必要，應由前項三人以上之專科醫師組成之委員會，重新鑑定有無繼續隔離治療之必要。</w:t>
            </w:r>
          </w:p>
          <w:p w:rsidR="00097FBC" w:rsidRPr="002F67C0" w:rsidRDefault="00097FBC" w:rsidP="00E730F3">
            <w:pPr>
              <w:rPr>
                <w:sz w:val="20"/>
                <w:szCs w:val="20"/>
              </w:rPr>
            </w:pPr>
            <w:r w:rsidRPr="002F67C0">
              <w:rPr>
                <w:rFonts w:hint="eastAsia"/>
                <w:sz w:val="20"/>
                <w:szCs w:val="20"/>
                <w:u w:val="single"/>
              </w:rPr>
              <w:t>被隔離治療之人，可向法院聲請提審，法院在</w:t>
            </w:r>
            <w:r w:rsidRPr="002F67C0">
              <w:rPr>
                <w:rFonts w:hint="eastAsia"/>
                <w:sz w:val="20"/>
                <w:szCs w:val="20"/>
                <w:u w:val="single"/>
              </w:rPr>
              <w:t>48</w:t>
            </w:r>
            <w:r w:rsidRPr="002F67C0">
              <w:rPr>
                <w:rFonts w:hint="eastAsia"/>
                <w:sz w:val="20"/>
                <w:szCs w:val="20"/>
                <w:u w:val="single"/>
              </w:rPr>
              <w:t>小時內應裁定是否有繼續隔離檢疫之必要。</w:t>
            </w:r>
            <w:r w:rsidRPr="002F67C0">
              <w:rPr>
                <w:rFonts w:hint="eastAsia"/>
                <w:sz w:val="20"/>
                <w:szCs w:val="20"/>
              </w:rPr>
              <w:t>中央主管機關得就傳染病之危險群及特定對象實施防疫措施；其實施對象、範圍及其他應遵行事項之辦法，由中央主管機關定之。</w:t>
            </w:r>
          </w:p>
        </w:tc>
        <w:tc>
          <w:tcPr>
            <w:tcW w:w="0" w:type="auto"/>
          </w:tcPr>
          <w:p w:rsidR="00097FBC" w:rsidRPr="002F67C0" w:rsidRDefault="00097FBC" w:rsidP="00E730F3">
            <w:pPr>
              <w:rPr>
                <w:sz w:val="20"/>
                <w:szCs w:val="20"/>
              </w:rPr>
            </w:pPr>
            <w:r w:rsidRPr="002F67C0">
              <w:rPr>
                <w:rFonts w:hint="eastAsia"/>
                <w:sz w:val="20"/>
                <w:szCs w:val="20"/>
              </w:rPr>
              <w:t>對於接觸或疑似被傳染者，現行第</w:t>
            </w:r>
            <w:r w:rsidRPr="002F67C0">
              <w:rPr>
                <w:rFonts w:hint="eastAsia"/>
                <w:sz w:val="20"/>
                <w:szCs w:val="20"/>
              </w:rPr>
              <w:t>48</w:t>
            </w:r>
            <w:r w:rsidRPr="002F67C0">
              <w:rPr>
                <w:rFonts w:hint="eastAsia"/>
                <w:sz w:val="20"/>
                <w:szCs w:val="20"/>
              </w:rPr>
              <w:t>條僅規定留驗，但並未規定居家隔離。參考日本規定，明定居家隔離此種措施。</w:t>
            </w:r>
          </w:p>
          <w:p w:rsidR="00097FBC" w:rsidRPr="002F67C0" w:rsidRDefault="00097FBC" w:rsidP="00E730F3">
            <w:pPr>
              <w:rPr>
                <w:sz w:val="20"/>
                <w:szCs w:val="20"/>
              </w:rPr>
            </w:pPr>
            <w:r w:rsidRPr="002F67C0">
              <w:rPr>
                <w:rFonts w:hint="eastAsia"/>
                <w:sz w:val="20"/>
                <w:szCs w:val="20"/>
              </w:rPr>
              <w:t>另外，對於接觸或疑似被傳染者的隔離檢查，應比照前述第</w:t>
            </w:r>
            <w:r w:rsidR="00B16161" w:rsidRPr="002F67C0">
              <w:rPr>
                <w:rFonts w:hint="eastAsia"/>
                <w:sz w:val="20"/>
                <w:szCs w:val="20"/>
              </w:rPr>
              <w:t>4</w:t>
            </w:r>
            <w:r w:rsidRPr="002F67C0">
              <w:rPr>
                <w:rFonts w:hint="eastAsia"/>
                <w:sz w:val="20"/>
                <w:szCs w:val="20"/>
              </w:rPr>
              <w:t>5</w:t>
            </w:r>
            <w:r w:rsidRPr="002F67C0">
              <w:rPr>
                <w:rFonts w:hint="eastAsia"/>
                <w:sz w:val="20"/>
                <w:szCs w:val="20"/>
              </w:rPr>
              <w:t>條傳染病患的隔離治療的程序性規定。</w:t>
            </w:r>
          </w:p>
          <w:p w:rsidR="00097FBC" w:rsidRPr="002F67C0" w:rsidRDefault="00097FBC" w:rsidP="00E730F3">
            <w:pPr>
              <w:rPr>
                <w:sz w:val="20"/>
                <w:szCs w:val="20"/>
              </w:rPr>
            </w:pPr>
          </w:p>
        </w:tc>
        <w:tc>
          <w:tcPr>
            <w:tcW w:w="0" w:type="auto"/>
          </w:tcPr>
          <w:p w:rsidR="00097FBC" w:rsidRPr="002F67C0" w:rsidRDefault="00097FBC" w:rsidP="00E730F3">
            <w:pPr>
              <w:rPr>
                <w:sz w:val="20"/>
                <w:szCs w:val="20"/>
              </w:rPr>
            </w:pPr>
            <w:r w:rsidRPr="002F67C0">
              <w:rPr>
                <w:rFonts w:hint="eastAsia"/>
                <w:sz w:val="20"/>
                <w:szCs w:val="20"/>
              </w:rPr>
              <w:t>（新型流行感冒，防止傳染之協助）</w:t>
            </w:r>
          </w:p>
          <w:p w:rsidR="00097FBC" w:rsidRPr="002F67C0" w:rsidRDefault="00097FBC" w:rsidP="00E730F3">
            <w:pPr>
              <w:rPr>
                <w:sz w:val="20"/>
                <w:szCs w:val="20"/>
              </w:rPr>
            </w:pPr>
            <w:r w:rsidRPr="002F67C0">
              <w:rPr>
                <w:rFonts w:hint="eastAsia"/>
                <w:sz w:val="20"/>
                <w:szCs w:val="20"/>
              </w:rPr>
              <w:t>日本第</w:t>
            </w:r>
            <w:r w:rsidRPr="002F67C0">
              <w:rPr>
                <w:rFonts w:hint="eastAsia"/>
                <w:sz w:val="20"/>
                <w:szCs w:val="20"/>
              </w:rPr>
              <w:t>44</w:t>
            </w:r>
            <w:r w:rsidRPr="002F67C0">
              <w:rPr>
                <w:rFonts w:hint="eastAsia"/>
                <w:sz w:val="20"/>
                <w:szCs w:val="20"/>
              </w:rPr>
              <w:t>條之３</w:t>
            </w:r>
            <w:r w:rsidRPr="002F67C0">
              <w:rPr>
                <w:rFonts w:hint="eastAsia"/>
                <w:sz w:val="20"/>
                <w:szCs w:val="20"/>
              </w:rPr>
              <w:tab/>
            </w:r>
            <w:r w:rsidRPr="002F67C0">
              <w:rPr>
                <w:rFonts w:hint="eastAsia"/>
                <w:sz w:val="20"/>
                <w:szCs w:val="20"/>
              </w:rPr>
              <w:t>都道府縣知事為防止新型流行性感冒等傳染病蔓延而認有必要時，依厚生勞動省令規定，針對有充足且正當理由懷疑罹患該傳染病者，在考量該傳染病潛伏期而定期間內，得要求提出有關該當事人之體溫及其他健康狀況報告。</w:t>
            </w:r>
          </w:p>
          <w:p w:rsidR="00097FBC" w:rsidRPr="002F67C0" w:rsidRDefault="00097FBC" w:rsidP="00E730F3">
            <w:pPr>
              <w:rPr>
                <w:sz w:val="20"/>
                <w:szCs w:val="20"/>
              </w:rPr>
            </w:pPr>
            <w:r w:rsidRPr="002F67C0">
              <w:rPr>
                <w:rFonts w:hint="eastAsia"/>
                <w:sz w:val="20"/>
                <w:szCs w:val="20"/>
              </w:rPr>
              <w:t>２</w:t>
            </w:r>
            <w:r w:rsidRPr="002F67C0">
              <w:rPr>
                <w:rFonts w:hint="eastAsia"/>
                <w:sz w:val="20"/>
                <w:szCs w:val="20"/>
              </w:rPr>
              <w:tab/>
            </w:r>
            <w:r w:rsidRPr="002F67C0">
              <w:rPr>
                <w:rFonts w:hint="eastAsia"/>
                <w:sz w:val="20"/>
                <w:szCs w:val="20"/>
              </w:rPr>
              <w:t>都道府縣知事為防止新型流行性感冒等傳染病蔓延而認有必要時，依厚生勞動省令規定，針對前項規定之要求提出報告者，在同項規定之所定期間內，</w:t>
            </w:r>
            <w:r w:rsidRPr="002F67C0">
              <w:rPr>
                <w:rFonts w:hint="eastAsia"/>
                <w:sz w:val="20"/>
                <w:szCs w:val="20"/>
                <w:u w:val="single"/>
              </w:rPr>
              <w:t>得要求該當事人不得離開住所或其相當之場所，以及其他為防止該傳染病之傳染而必要之協助。</w:t>
            </w:r>
          </w:p>
          <w:p w:rsidR="00097FBC" w:rsidRPr="002F67C0" w:rsidRDefault="00097FBC" w:rsidP="00E730F3">
            <w:pPr>
              <w:rPr>
                <w:sz w:val="20"/>
                <w:szCs w:val="20"/>
              </w:rPr>
            </w:pPr>
            <w:r w:rsidRPr="002F67C0">
              <w:rPr>
                <w:rFonts w:hint="eastAsia"/>
                <w:sz w:val="20"/>
                <w:szCs w:val="20"/>
              </w:rPr>
              <w:t>３</w:t>
            </w:r>
            <w:r w:rsidRPr="002F67C0">
              <w:rPr>
                <w:rFonts w:hint="eastAsia"/>
                <w:sz w:val="20"/>
                <w:szCs w:val="20"/>
              </w:rPr>
              <w:tab/>
            </w:r>
            <w:r w:rsidRPr="002F67C0">
              <w:rPr>
                <w:rFonts w:hint="eastAsia"/>
                <w:sz w:val="20"/>
                <w:szCs w:val="20"/>
              </w:rPr>
              <w:t>前</w:t>
            </w:r>
            <w:r w:rsidRPr="002F67C0">
              <w:rPr>
                <w:rFonts w:hint="eastAsia"/>
                <w:sz w:val="20"/>
                <w:szCs w:val="20"/>
              </w:rPr>
              <w:t>2</w:t>
            </w:r>
            <w:r w:rsidRPr="002F67C0">
              <w:rPr>
                <w:rFonts w:hint="eastAsia"/>
                <w:sz w:val="20"/>
                <w:szCs w:val="20"/>
              </w:rPr>
              <w:t>項規定之經要求提出報告或協助對象，必須盡力配合。</w:t>
            </w:r>
          </w:p>
          <w:p w:rsidR="00097FBC" w:rsidRPr="002F67C0" w:rsidRDefault="00097FBC" w:rsidP="00E730F3">
            <w:pPr>
              <w:rPr>
                <w:sz w:val="20"/>
                <w:szCs w:val="20"/>
              </w:rPr>
            </w:pPr>
            <w:r w:rsidRPr="002F67C0">
              <w:rPr>
                <w:rFonts w:hint="eastAsia"/>
                <w:sz w:val="20"/>
                <w:szCs w:val="20"/>
              </w:rPr>
              <w:t>４</w:t>
            </w:r>
            <w:r w:rsidRPr="002F67C0">
              <w:rPr>
                <w:rFonts w:hint="eastAsia"/>
                <w:sz w:val="20"/>
                <w:szCs w:val="20"/>
              </w:rPr>
              <w:tab/>
            </w:r>
            <w:r w:rsidRPr="002F67C0">
              <w:rPr>
                <w:rFonts w:hint="eastAsia"/>
                <w:sz w:val="20"/>
                <w:szCs w:val="20"/>
              </w:rPr>
              <w:t>都道府縣知事在要求第</w:t>
            </w:r>
            <w:r w:rsidRPr="002F67C0">
              <w:rPr>
                <w:rFonts w:hint="eastAsia"/>
                <w:sz w:val="20"/>
                <w:szCs w:val="20"/>
              </w:rPr>
              <w:t>2</w:t>
            </w:r>
            <w:r w:rsidRPr="002F67C0">
              <w:rPr>
                <w:rFonts w:hint="eastAsia"/>
                <w:sz w:val="20"/>
                <w:szCs w:val="20"/>
              </w:rPr>
              <w:t>項規定之協助時，必須盡力配合其須要，並提供食物、日常用品及其他日常生活所須之必要服務，或物品（次項稱之「食物提供等」。）</w:t>
            </w:r>
          </w:p>
          <w:p w:rsidR="00097FBC" w:rsidRPr="002F67C0" w:rsidRDefault="00097FBC" w:rsidP="00E730F3">
            <w:pPr>
              <w:rPr>
                <w:sz w:val="20"/>
                <w:szCs w:val="20"/>
              </w:rPr>
            </w:pPr>
            <w:r w:rsidRPr="002F67C0">
              <w:rPr>
                <w:rFonts w:hint="eastAsia"/>
                <w:sz w:val="20"/>
                <w:szCs w:val="20"/>
              </w:rPr>
              <w:t>５</w:t>
            </w:r>
            <w:r w:rsidRPr="002F67C0">
              <w:rPr>
                <w:rFonts w:hint="eastAsia"/>
                <w:sz w:val="20"/>
                <w:szCs w:val="20"/>
              </w:rPr>
              <w:tab/>
            </w:r>
            <w:r w:rsidRPr="002F67C0">
              <w:rPr>
                <w:rFonts w:hint="eastAsia"/>
                <w:sz w:val="20"/>
                <w:szCs w:val="20"/>
              </w:rPr>
              <w:t>都道府縣知事依前項規定而執行必要之食物提供時，得向接受該食物提供當事人或其家長，徵收該食物之提供等所須實費。</w:t>
            </w:r>
          </w:p>
          <w:p w:rsidR="00097FBC" w:rsidRPr="002F67C0" w:rsidRDefault="00097FBC" w:rsidP="00E730F3">
            <w:pPr>
              <w:rPr>
                <w:sz w:val="20"/>
                <w:szCs w:val="20"/>
              </w:rPr>
            </w:pPr>
            <w:r w:rsidRPr="002F67C0">
              <w:rPr>
                <w:rFonts w:hint="eastAsia"/>
                <w:sz w:val="20"/>
                <w:szCs w:val="20"/>
              </w:rPr>
              <w:t>（新感染症，為防止感染之協助）</w:t>
            </w:r>
          </w:p>
          <w:p w:rsidR="00097FBC" w:rsidRPr="002F67C0" w:rsidRDefault="00097FBC" w:rsidP="00E730F3">
            <w:pPr>
              <w:rPr>
                <w:sz w:val="20"/>
                <w:szCs w:val="20"/>
              </w:rPr>
            </w:pPr>
            <w:r w:rsidRPr="002F67C0">
              <w:rPr>
                <w:rFonts w:hint="eastAsia"/>
                <w:sz w:val="20"/>
                <w:szCs w:val="20"/>
              </w:rPr>
              <w:t>日本第</w:t>
            </w:r>
            <w:r w:rsidRPr="002F67C0">
              <w:rPr>
                <w:rFonts w:hint="eastAsia"/>
                <w:sz w:val="20"/>
                <w:szCs w:val="20"/>
              </w:rPr>
              <w:t>50</w:t>
            </w:r>
            <w:r w:rsidRPr="002F67C0">
              <w:rPr>
                <w:rFonts w:hint="eastAsia"/>
                <w:sz w:val="20"/>
                <w:szCs w:val="20"/>
              </w:rPr>
              <w:t>條之２</w:t>
            </w:r>
            <w:r w:rsidRPr="002F67C0">
              <w:rPr>
                <w:rFonts w:hint="eastAsia"/>
                <w:sz w:val="20"/>
                <w:szCs w:val="20"/>
              </w:rPr>
              <w:tab/>
            </w:r>
            <w:r w:rsidRPr="002F67C0">
              <w:rPr>
                <w:rFonts w:hint="eastAsia"/>
                <w:sz w:val="20"/>
                <w:szCs w:val="20"/>
              </w:rPr>
              <w:t>都道府縣知事為防止新感染症蔓延而認有必要時，依厚生勞動省令規定，針對有充足且正當理由懷疑罹患該新感染症者，考量並設定該感染症之潛伏期，在訂定期間內，得要求提出有關該當事人體溫及其他健康狀況報告。</w:t>
            </w:r>
          </w:p>
          <w:p w:rsidR="00097FBC" w:rsidRPr="002F67C0" w:rsidRDefault="00097FBC" w:rsidP="00E730F3">
            <w:pPr>
              <w:rPr>
                <w:sz w:val="20"/>
                <w:szCs w:val="20"/>
              </w:rPr>
            </w:pPr>
            <w:r w:rsidRPr="002F67C0">
              <w:rPr>
                <w:rFonts w:hint="eastAsia"/>
                <w:sz w:val="20"/>
                <w:szCs w:val="20"/>
              </w:rPr>
              <w:t>２</w:t>
            </w:r>
            <w:r w:rsidRPr="002F67C0">
              <w:rPr>
                <w:rFonts w:hint="eastAsia"/>
                <w:sz w:val="20"/>
                <w:szCs w:val="20"/>
              </w:rPr>
              <w:tab/>
            </w:r>
            <w:r w:rsidRPr="002F67C0">
              <w:rPr>
                <w:rFonts w:hint="eastAsia"/>
                <w:sz w:val="20"/>
                <w:szCs w:val="20"/>
              </w:rPr>
              <w:t>都道府縣知事為防止新感染症蔓延而認有必要時，依厚生勞動省令規定，針對前項規定之要求提出報告者，在同項規定之所定期間內，得要求該當事人不得離開住所或其相當之場所，以及其他為防止該新感染症之傳染而必要之協助。</w:t>
            </w:r>
          </w:p>
          <w:p w:rsidR="00097FBC" w:rsidRPr="002F67C0" w:rsidRDefault="00097FBC" w:rsidP="00E730F3">
            <w:pPr>
              <w:rPr>
                <w:sz w:val="20"/>
                <w:szCs w:val="20"/>
              </w:rPr>
            </w:pPr>
            <w:r w:rsidRPr="002F67C0">
              <w:rPr>
                <w:rFonts w:hint="eastAsia"/>
                <w:sz w:val="20"/>
                <w:szCs w:val="20"/>
              </w:rPr>
              <w:t>３</w:t>
            </w:r>
            <w:r w:rsidRPr="002F67C0">
              <w:rPr>
                <w:rFonts w:hint="eastAsia"/>
                <w:sz w:val="20"/>
                <w:szCs w:val="20"/>
              </w:rPr>
              <w:tab/>
            </w:r>
            <w:r w:rsidRPr="002F67C0">
              <w:rPr>
                <w:rFonts w:hint="eastAsia"/>
                <w:sz w:val="20"/>
                <w:szCs w:val="20"/>
              </w:rPr>
              <w:t>前</w:t>
            </w:r>
            <w:r w:rsidRPr="002F67C0">
              <w:rPr>
                <w:rFonts w:hint="eastAsia"/>
                <w:sz w:val="20"/>
                <w:szCs w:val="20"/>
              </w:rPr>
              <w:t>2</w:t>
            </w:r>
            <w:r w:rsidRPr="002F67C0">
              <w:rPr>
                <w:rFonts w:hint="eastAsia"/>
                <w:sz w:val="20"/>
                <w:szCs w:val="20"/>
              </w:rPr>
              <w:t>項規定之經要求提出報告或協助者，必須盡力配合。</w:t>
            </w:r>
          </w:p>
          <w:p w:rsidR="00097FBC" w:rsidRPr="002F67C0" w:rsidRDefault="00097FBC" w:rsidP="00E730F3">
            <w:pPr>
              <w:rPr>
                <w:sz w:val="20"/>
                <w:szCs w:val="20"/>
              </w:rPr>
            </w:pPr>
            <w:r w:rsidRPr="002F67C0">
              <w:rPr>
                <w:rFonts w:hint="eastAsia"/>
                <w:sz w:val="20"/>
                <w:szCs w:val="20"/>
              </w:rPr>
              <w:t>４</w:t>
            </w:r>
            <w:r w:rsidRPr="002F67C0">
              <w:rPr>
                <w:rFonts w:hint="eastAsia"/>
                <w:sz w:val="20"/>
                <w:szCs w:val="20"/>
              </w:rPr>
              <w:tab/>
            </w:r>
            <w:r w:rsidRPr="002F67C0">
              <w:rPr>
                <w:rFonts w:hint="eastAsia"/>
                <w:sz w:val="20"/>
                <w:szCs w:val="20"/>
              </w:rPr>
              <w:t>第</w:t>
            </w:r>
            <w:r w:rsidRPr="002F67C0">
              <w:rPr>
                <w:rFonts w:hint="eastAsia"/>
                <w:sz w:val="20"/>
                <w:szCs w:val="20"/>
              </w:rPr>
              <w:t>44</w:t>
            </w:r>
            <w:r w:rsidRPr="002F67C0">
              <w:rPr>
                <w:rFonts w:hint="eastAsia"/>
                <w:sz w:val="20"/>
                <w:szCs w:val="20"/>
              </w:rPr>
              <w:t>條之</w:t>
            </w:r>
            <w:r w:rsidRPr="002F67C0">
              <w:rPr>
                <w:rFonts w:hint="eastAsia"/>
                <w:sz w:val="20"/>
                <w:szCs w:val="20"/>
              </w:rPr>
              <w:t>3</w:t>
            </w:r>
            <w:r w:rsidRPr="002F67C0">
              <w:rPr>
                <w:rFonts w:hint="eastAsia"/>
                <w:sz w:val="20"/>
                <w:szCs w:val="20"/>
              </w:rPr>
              <w:t>第４項及第５項規定，在都道府縣知事依第</w:t>
            </w:r>
            <w:r w:rsidRPr="002F67C0">
              <w:rPr>
                <w:rFonts w:hint="eastAsia"/>
                <w:sz w:val="20"/>
                <w:szCs w:val="20"/>
              </w:rPr>
              <w:t>2</w:t>
            </w:r>
            <w:r w:rsidRPr="002F67C0">
              <w:rPr>
                <w:rFonts w:hint="eastAsia"/>
                <w:sz w:val="20"/>
                <w:szCs w:val="20"/>
              </w:rPr>
              <w:t>項規定請求協助時，準用之。</w:t>
            </w:r>
          </w:p>
        </w:tc>
      </w:tr>
    </w:tbl>
    <w:p w:rsidR="00097FBC" w:rsidRDefault="00097FBC">
      <w:pPr>
        <w:widowControl/>
        <w:rPr>
          <w:rFonts w:asciiTheme="majorHAnsi" w:eastAsia="標楷體" w:hAnsiTheme="majorHAnsi" w:cstheme="majorBidi"/>
          <w:b/>
          <w:bCs/>
          <w:sz w:val="52"/>
          <w:szCs w:val="32"/>
        </w:rPr>
      </w:pPr>
    </w:p>
    <w:p w:rsidR="00E96140" w:rsidRPr="00AA788D" w:rsidRDefault="00126EAD" w:rsidP="00097FBC">
      <w:pPr>
        <w:pStyle w:val="af0"/>
      </w:pPr>
      <w:bookmarkStart w:id="155" w:name="_Toc405996398"/>
      <w:r w:rsidRPr="00AA788D">
        <w:t>第三章</w:t>
      </w:r>
      <w:r w:rsidRPr="00AA788D">
        <w:t xml:space="preserve"> </w:t>
      </w:r>
      <w:r w:rsidR="00C45926" w:rsidRPr="00AA788D">
        <w:t>結核</w:t>
      </w:r>
      <w:r w:rsidR="00E96140" w:rsidRPr="00AA788D">
        <w:t>病患之管理問題</w:t>
      </w:r>
      <w:bookmarkEnd w:id="155"/>
    </w:p>
    <w:p w:rsidR="003650FE" w:rsidRPr="00AA788D" w:rsidRDefault="003650FE" w:rsidP="00C610AB">
      <w:pPr>
        <w:widowControl/>
        <w:ind w:firstLineChars="200" w:firstLine="480"/>
      </w:pPr>
      <w:r w:rsidRPr="00AA788D">
        <w:t>關於肺結核病患強制隔離治療後，在醫院內不服從醫院管理，該如何處理？本章將以美國各州規定作為比較對象，對此一問題提出參考建議。</w:t>
      </w:r>
    </w:p>
    <w:p w:rsidR="00A03E7A" w:rsidRPr="00AA788D" w:rsidRDefault="00A03E7A" w:rsidP="00A03E7A">
      <w:pPr>
        <w:pStyle w:val="2"/>
        <w:rPr>
          <w:rFonts w:ascii="Times New Roman" w:hAnsi="Times New Roman"/>
        </w:rPr>
      </w:pPr>
      <w:bookmarkStart w:id="156" w:name="_Toc405996399"/>
      <w:r w:rsidRPr="00AA788D">
        <w:rPr>
          <w:rFonts w:ascii="Times New Roman" w:hAnsi="Times New Roman"/>
        </w:rPr>
        <w:t>一、不配合的結核病患</w:t>
      </w:r>
      <w:bookmarkEnd w:id="156"/>
    </w:p>
    <w:p w:rsidR="00A03E7A" w:rsidRPr="00AA788D" w:rsidRDefault="00A03E7A" w:rsidP="00A03E7A">
      <w:pPr>
        <w:ind w:firstLineChars="177" w:firstLine="425"/>
      </w:pPr>
    </w:p>
    <w:p w:rsidR="00A03E7A" w:rsidRPr="00AA788D" w:rsidRDefault="00A03E7A" w:rsidP="00A03E7A">
      <w:pPr>
        <w:pStyle w:val="3"/>
        <w:rPr>
          <w:rFonts w:ascii="Times New Roman" w:hAnsi="Times New Roman" w:cs="Times New Roman"/>
        </w:rPr>
      </w:pPr>
      <w:bookmarkStart w:id="157" w:name="_Toc405996400"/>
      <w:r w:rsidRPr="00AA788D">
        <w:rPr>
          <w:rFonts w:ascii="Times New Roman" w:hAnsi="Times New Roman" w:cs="Times New Roman"/>
        </w:rPr>
        <w:t>（一）多重抗藥性肺結核</w:t>
      </w:r>
      <w:bookmarkEnd w:id="157"/>
    </w:p>
    <w:p w:rsidR="00A03E7A" w:rsidRPr="00AA788D" w:rsidRDefault="00A03E7A" w:rsidP="00A03E7A">
      <w:pPr>
        <w:ind w:firstLineChars="177" w:firstLine="425"/>
      </w:pPr>
      <w:r w:rsidRPr="00AA788D">
        <w:t>結核病是台灣、也是全世界最嚴重的傳染病，尤其肺結核治療通常需要</w:t>
      </w:r>
      <w:r w:rsidRPr="00AA788D">
        <w:t>6</w:t>
      </w:r>
      <w:r w:rsidRPr="00AA788D">
        <w:t>至</w:t>
      </w:r>
      <w:r w:rsidRPr="00AA788D">
        <w:t>9</w:t>
      </w:r>
      <w:r w:rsidRPr="00AA788D">
        <w:t>個月，再加上一些藥物的副作用，例如：失眠、皮膚過敏反應、腸胃道不適等情形，導致患者因副作用的不適感而自行停藥，而產生抗藥性結核菌，一方面也讓醫療成本支出增加，二方面也會增加其他人感染肺結核的風險</w:t>
      </w:r>
      <w:r w:rsidRPr="00AA788D">
        <w:rPr>
          <w:rStyle w:val="ad"/>
        </w:rPr>
        <w:footnoteReference w:id="150"/>
      </w:r>
      <w:r w:rsidRPr="00AA788D">
        <w:t>。如此一來將使得病情更加嚴重而導致多重抗藥性結核病。</w:t>
      </w:r>
    </w:p>
    <w:p w:rsidR="00A03E7A" w:rsidRPr="00AA788D" w:rsidRDefault="00A03E7A" w:rsidP="00A03E7A">
      <w:pPr>
        <w:ind w:firstLineChars="177" w:firstLine="425"/>
      </w:pPr>
      <w:r w:rsidRPr="00AA788D">
        <w:t>所謂的「多重抗藥性結核病」</w:t>
      </w:r>
      <w:r w:rsidRPr="00AA788D">
        <w:t>(Multi-Drug Resistant Tuberculosis, MDR-TB)</w:t>
      </w:r>
      <w:r w:rsidRPr="00AA788D">
        <w:t>乃對</w:t>
      </w:r>
      <w:r w:rsidRPr="00AA788D">
        <w:t>isoniazid</w:t>
      </w:r>
      <w:r w:rsidRPr="00AA788D">
        <w:t>及</w:t>
      </w:r>
      <w:r w:rsidRPr="00AA788D">
        <w:t>rifampin</w:t>
      </w:r>
      <w:r w:rsidRPr="00AA788D">
        <w:t>這兩種第一線藥物具有抗藥性的結核病，此時就必須接受第二線藥物的治療。而對第一線和第二線藥物同時產生抗藥性的病人，就稱為「超級抗藥性結核病」</w:t>
      </w:r>
      <w:r w:rsidRPr="00AA788D">
        <w:rPr>
          <w:rStyle w:val="ad"/>
        </w:rPr>
        <w:footnoteReference w:id="151"/>
      </w:r>
      <w:r w:rsidRPr="00AA788D">
        <w:t>(Extensively Drug-Resistant Tuber)</w:t>
      </w:r>
      <w:r w:rsidRPr="00AA788D">
        <w:t>。</w:t>
      </w:r>
    </w:p>
    <w:p w:rsidR="00A03E7A" w:rsidRPr="00AA788D" w:rsidRDefault="00A03E7A" w:rsidP="00A03E7A">
      <w:pPr>
        <w:widowControl/>
        <w:ind w:firstLineChars="200" w:firstLine="480"/>
      </w:pPr>
      <w:r w:rsidRPr="00AA788D">
        <w:t>簡言之，不完整的治療可能會導致長期的傳染性、抗藥性、復發和死亡，其不規則的治療就會演變成「多重抗藥性結核病」</w:t>
      </w:r>
      <w:r w:rsidRPr="00AA788D">
        <w:rPr>
          <w:rStyle w:val="ad"/>
        </w:rPr>
        <w:footnoteReference w:id="152"/>
      </w:r>
      <w:r w:rsidRPr="00AA788D">
        <w:t>。抗藥性結核病的出現，使得衛生機關面臨如何確保病人遵從服藥要求、完成適當療程，以避免發展成抗藥性結核病及傳播抗藥性結核菌，為防疫上莫大的挑戰。</w:t>
      </w:r>
    </w:p>
    <w:p w:rsidR="00A03E7A" w:rsidRPr="00AA788D" w:rsidRDefault="00A03E7A" w:rsidP="00815D86">
      <w:pPr>
        <w:pStyle w:val="3"/>
        <w:rPr>
          <w:rFonts w:ascii="Times New Roman" w:hAnsi="Times New Roman" w:cs="Times New Roman"/>
        </w:rPr>
      </w:pPr>
      <w:bookmarkStart w:id="158" w:name="_Toc405996401"/>
      <w:r w:rsidRPr="00AA788D">
        <w:rPr>
          <w:rFonts w:ascii="Times New Roman" w:hAnsi="Times New Roman" w:cs="Times New Roman"/>
        </w:rPr>
        <w:t>（二）防治手段</w:t>
      </w:r>
      <w:bookmarkEnd w:id="158"/>
    </w:p>
    <w:p w:rsidR="00A03E7A" w:rsidRPr="00AA788D" w:rsidRDefault="00A03E7A" w:rsidP="00A03E7A">
      <w:pPr>
        <w:widowControl/>
        <w:ind w:firstLineChars="200" w:firstLine="480"/>
      </w:pPr>
      <w:r w:rsidRPr="00AA788D">
        <w:t>結核病的治療原則為</w:t>
      </w:r>
      <w:r w:rsidRPr="00AA788D">
        <w:t>(1)</w:t>
      </w:r>
      <w:r w:rsidRPr="00AA788D">
        <w:t>將大量繁殖的細菌殺死，避免不正確的治療，減少抗藥性細菌的產生。</w:t>
      </w:r>
      <w:r w:rsidRPr="00AA788D">
        <w:t>(2)</w:t>
      </w:r>
      <w:r w:rsidRPr="00AA788D">
        <w:t>消滅體內少數殘餘細菌，防止結核病的復發</w:t>
      </w:r>
      <w:r w:rsidRPr="00AA788D">
        <w:rPr>
          <w:rStyle w:val="ad"/>
        </w:rPr>
        <w:footnoteReference w:id="153"/>
      </w:r>
      <w:r w:rsidRPr="00AA788D">
        <w:t>。雖然肺結核藥物已經問世，而使得肺結核死亡率大幅下降，但肺結核的治療並非僅依標準處方給予藥物即可，要完全治癒尚需符合一些條件。第一，需接受</w:t>
      </w:r>
      <w:r w:rsidRPr="00AA788D">
        <w:t>6</w:t>
      </w:r>
      <w:r w:rsidRPr="00AA788D">
        <w:t>個月以上的療程；第二，須密切注意病人的服藥順從性。如此一來才能確保每一顆藥物都能在體內發揮作用</w:t>
      </w:r>
      <w:r w:rsidRPr="00AA788D">
        <w:rPr>
          <w:rStyle w:val="ad"/>
        </w:rPr>
        <w:footnoteReference w:id="154"/>
      </w:r>
      <w:r w:rsidRPr="00AA788D">
        <w:t>。為了防止病人怠於遵守服藥，進一步發展成為抗藥性結核病的可能。目前在肺結核防治上採用兩種主要方式，第一是「直接觀察治療」</w:t>
      </w:r>
      <w:r w:rsidRPr="00AA788D">
        <w:t>(DOT)</w:t>
      </w:r>
      <w:r w:rsidRPr="00AA788D">
        <w:t>，第二是使用強烈手段，亦即強制隔離</w:t>
      </w:r>
      <w:r w:rsidRPr="00AA788D">
        <w:rPr>
          <w:rStyle w:val="ad"/>
        </w:rPr>
        <w:footnoteReference w:id="155"/>
      </w:r>
      <w:r w:rsidRPr="00AA788D">
        <w:t>。</w:t>
      </w:r>
    </w:p>
    <w:p w:rsidR="00A03E7A" w:rsidRPr="00AA788D" w:rsidRDefault="00A03E7A" w:rsidP="00A03E7A">
      <w:pPr>
        <w:widowControl/>
      </w:pPr>
    </w:p>
    <w:p w:rsidR="003650FE" w:rsidRPr="00AA788D" w:rsidRDefault="00815D86" w:rsidP="00C610AB">
      <w:pPr>
        <w:pStyle w:val="2"/>
        <w:spacing w:line="240" w:lineRule="auto"/>
        <w:rPr>
          <w:rFonts w:ascii="Times New Roman" w:hAnsi="Times New Roman"/>
        </w:rPr>
      </w:pPr>
      <w:bookmarkStart w:id="159" w:name="_Toc405996402"/>
      <w:r w:rsidRPr="00AA788D">
        <w:rPr>
          <w:rFonts w:ascii="Times New Roman" w:hAnsi="Times New Roman"/>
        </w:rPr>
        <w:t>二</w:t>
      </w:r>
      <w:r w:rsidR="00F17741" w:rsidRPr="00AA788D">
        <w:rPr>
          <w:rFonts w:ascii="Times New Roman" w:hAnsi="Times New Roman"/>
        </w:rPr>
        <w:t>、</w:t>
      </w:r>
      <w:r w:rsidR="003650FE" w:rsidRPr="00AA788D">
        <w:rPr>
          <w:rFonts w:ascii="Times New Roman" w:hAnsi="Times New Roman"/>
        </w:rPr>
        <w:t>我國</w:t>
      </w:r>
      <w:r w:rsidRPr="00AA788D">
        <w:rPr>
          <w:rFonts w:ascii="Times New Roman" w:hAnsi="Times New Roman"/>
        </w:rPr>
        <w:t>實務與相關</w:t>
      </w:r>
      <w:r w:rsidR="003650FE" w:rsidRPr="00AA788D">
        <w:rPr>
          <w:rFonts w:ascii="Times New Roman" w:hAnsi="Times New Roman"/>
        </w:rPr>
        <w:t>規定</w:t>
      </w:r>
      <w:bookmarkEnd w:id="159"/>
    </w:p>
    <w:p w:rsidR="00815D86" w:rsidRPr="00AA788D" w:rsidRDefault="00815D86" w:rsidP="00C610AB">
      <w:pPr>
        <w:widowControl/>
      </w:pPr>
    </w:p>
    <w:p w:rsidR="00815D86" w:rsidRPr="00AA788D" w:rsidRDefault="00815D86" w:rsidP="009A2E04">
      <w:pPr>
        <w:pStyle w:val="32"/>
        <w:rPr>
          <w:rFonts w:ascii="Times New Roman" w:hAnsi="Times New Roman" w:cs="Times New Roman"/>
        </w:rPr>
      </w:pPr>
      <w:bookmarkStart w:id="160" w:name="_Toc405996403"/>
      <w:r w:rsidRPr="00AA788D">
        <w:rPr>
          <w:rFonts w:ascii="Times New Roman" w:hAnsi="Times New Roman" w:cs="Times New Roman"/>
        </w:rPr>
        <w:t>（一）</w:t>
      </w:r>
      <w:r w:rsidR="009A2E04" w:rsidRPr="00AA788D">
        <w:rPr>
          <w:rFonts w:ascii="Times New Roman" w:hAnsi="Times New Roman" w:cs="Times New Roman"/>
        </w:rPr>
        <w:t>直接觀察療法</w:t>
      </w:r>
      <w:bookmarkEnd w:id="160"/>
    </w:p>
    <w:p w:rsidR="009A2E04" w:rsidRPr="00AA788D" w:rsidRDefault="009A2E04" w:rsidP="009A2E04">
      <w:pPr>
        <w:tabs>
          <w:tab w:val="left" w:pos="1109"/>
        </w:tabs>
        <w:ind w:firstLineChars="177" w:firstLine="425"/>
      </w:pPr>
      <w:r w:rsidRPr="00AA788D">
        <w:t>直接觀察療法（</w:t>
      </w:r>
      <w:r w:rsidRPr="00AA788D">
        <w:t xml:space="preserve">Directly Observed Therapy, </w:t>
      </w:r>
      <w:r w:rsidRPr="00AA788D">
        <w:t>減稱</w:t>
      </w:r>
      <w:r w:rsidRPr="00AA788D">
        <w:t>DOT</w:t>
      </w:r>
      <w:r w:rsidRPr="00AA788D">
        <w:t>）音譯為「都治」，是世界衛生組織推薦的結核病防治策略。這策略主要目的是希望在健康照護人員或關懷員的嚴密監督下，確保病人服下每劑藥物，如期治癒，避免抗藥性細菌的產生，保護抗結核藥物的效力</w:t>
      </w:r>
      <w:r w:rsidRPr="00AA788D">
        <w:rPr>
          <w:rStyle w:val="ad"/>
        </w:rPr>
        <w:footnoteReference w:id="156"/>
      </w:r>
      <w:r w:rsidRPr="00AA788D">
        <w:t>。</w:t>
      </w:r>
    </w:p>
    <w:p w:rsidR="009A2E04" w:rsidRPr="00AA788D" w:rsidRDefault="009A2E04" w:rsidP="009A2E04">
      <w:pPr>
        <w:tabs>
          <w:tab w:val="left" w:pos="1109"/>
        </w:tabs>
        <w:ind w:firstLineChars="177" w:firstLine="425"/>
      </w:pPr>
      <w:r w:rsidRPr="00AA788D">
        <w:t>在西元</w:t>
      </w:r>
      <w:r w:rsidRPr="00AA788D">
        <w:t>1990</w:t>
      </w:r>
      <w:r w:rsidRPr="00AA788D">
        <w:t>年代，美國紐約市的結核病發生率呈現倍數成長，除了降低醫療可近性的障礙、提供多種社會服務外，也運用直接觀察治療的方式，嚴格監督病人服藥</w:t>
      </w:r>
      <w:r w:rsidRPr="00AA788D">
        <w:rPr>
          <w:rStyle w:val="ad"/>
        </w:rPr>
        <w:footnoteReference w:id="157"/>
      </w:r>
      <w:r w:rsidRPr="00AA788D">
        <w:t>。所謂的「直接觀察療法」係指關懷員直接觀察下，讓病人直接服藥的監控系統</w:t>
      </w:r>
      <w:r w:rsidRPr="00AA788D">
        <w:rPr>
          <w:rStyle w:val="ad"/>
        </w:rPr>
        <w:footnoteReference w:id="158"/>
      </w:r>
    </w:p>
    <w:p w:rsidR="009A2E04" w:rsidRPr="00AA788D" w:rsidRDefault="009A2E04" w:rsidP="009A2E04">
      <w:pPr>
        <w:pStyle w:val="4"/>
        <w:rPr>
          <w:rFonts w:ascii="Times New Roman" w:hAnsi="Times New Roman" w:cs="Times New Roman"/>
          <w:kern w:val="52"/>
        </w:rPr>
      </w:pPr>
      <w:bookmarkStart w:id="161" w:name="_Toc401112453"/>
      <w:bookmarkStart w:id="162" w:name="_Toc405996404"/>
      <w:r w:rsidRPr="00AA788D">
        <w:rPr>
          <w:rFonts w:ascii="Times New Roman" w:hAnsi="Times New Roman" w:cs="Times New Roman"/>
          <w:kern w:val="52"/>
        </w:rPr>
        <w:t>1.</w:t>
      </w:r>
      <w:r w:rsidRPr="00AA788D">
        <w:rPr>
          <w:rFonts w:ascii="Times New Roman" w:hAnsi="Times New Roman" w:cs="Times New Roman"/>
          <w:kern w:val="52"/>
        </w:rPr>
        <w:t>都治計畫</w:t>
      </w:r>
      <w:bookmarkEnd w:id="161"/>
      <w:bookmarkEnd w:id="162"/>
    </w:p>
    <w:p w:rsidR="009A2E04" w:rsidRPr="00AA788D" w:rsidRDefault="009A2E04" w:rsidP="009A2E04">
      <w:pPr>
        <w:ind w:firstLineChars="177" w:firstLine="425"/>
      </w:pPr>
      <w:r w:rsidRPr="00AA788D">
        <w:t>WHO</w:t>
      </w:r>
      <w:r w:rsidRPr="00AA788D">
        <w:t>自</w:t>
      </w:r>
      <w:r w:rsidRPr="00AA788D">
        <w:t>2006</w:t>
      </w:r>
      <w:r w:rsidRPr="00AA788D">
        <w:t>年起推動結核病十年減半計畫，並建議全球衛生機關採用「短程直接觀察療法」</w:t>
      </w:r>
      <w:r w:rsidRPr="00AA788D">
        <w:t>(Directly Observed Therapy, Short Course)</w:t>
      </w:r>
      <w:r w:rsidRPr="00AA788D">
        <w:t>來治療病人。另外，在中度或者高度流行的地區，</w:t>
      </w:r>
      <w:r w:rsidRPr="00AA788D">
        <w:t>WHO</w:t>
      </w:r>
      <w:r w:rsidRPr="00AA788D">
        <w:t>則主張應用強化型的都治策略</w:t>
      </w:r>
      <w:r w:rsidRPr="00AA788D">
        <w:rPr>
          <w:rStyle w:val="ad"/>
        </w:rPr>
        <w:footnoteReference w:id="159"/>
      </w:r>
      <w:r w:rsidRPr="00AA788D">
        <w:t>(DOTS-Plus)</w:t>
      </w:r>
      <w:r w:rsidRPr="00AA788D">
        <w:t>。而為了提高完治率與減少肺結核病患中因中斷藥物造成抗藥性問題，我國的疾病管制局乃大力推動世界衛生組織（</w:t>
      </w:r>
      <w:r w:rsidRPr="00AA788D">
        <w:t>WHO</w:t>
      </w:r>
      <w:r w:rsidRPr="00AA788D">
        <w:t>）推薦的方法</w:t>
      </w:r>
      <w:r w:rsidRPr="00AA788D">
        <w:rPr>
          <w:rStyle w:val="ad"/>
        </w:rPr>
        <w:footnoteReference w:id="160"/>
      </w:r>
      <w:r w:rsidRPr="00AA788D">
        <w:t>。</w:t>
      </w:r>
    </w:p>
    <w:p w:rsidR="009A2E04" w:rsidRPr="00AA788D" w:rsidRDefault="009A2E04" w:rsidP="009A2E04">
      <w:pPr>
        <w:tabs>
          <w:tab w:val="left" w:pos="1109"/>
        </w:tabs>
        <w:ind w:firstLineChars="177" w:firstLine="425"/>
      </w:pPr>
      <w:r w:rsidRPr="00AA788D">
        <w:t>都治計畫的主要目的，乃使已被發現之痰塗片抗酸菌陽性病人得到完善醫療照護，預防多重抗藥性結核比率增加</w:t>
      </w:r>
      <w:r w:rsidRPr="00AA788D">
        <w:rPr>
          <w:rStyle w:val="ad"/>
        </w:rPr>
        <w:footnoteReference w:id="161"/>
      </w:r>
      <w:r w:rsidRPr="00AA788D">
        <w:t>。確保每一個病人規則服下每一顆藥，有效降低個案失</w:t>
      </w:r>
      <w:r w:rsidR="00CE69D3">
        <w:rPr>
          <w:rFonts w:hint="eastAsia"/>
        </w:rPr>
        <w:t>敗</w:t>
      </w:r>
      <w:r w:rsidRPr="00AA788D">
        <w:t>率，提高防治績效，減少抗藥性結核病人的產生</w:t>
      </w:r>
      <w:r w:rsidRPr="00AA788D">
        <w:rPr>
          <w:rStyle w:val="ad"/>
        </w:rPr>
        <w:footnoteReference w:id="162"/>
      </w:r>
      <w:r w:rsidRPr="00AA788D">
        <w:t>。</w:t>
      </w:r>
    </w:p>
    <w:p w:rsidR="009A2E04" w:rsidRPr="00AA788D" w:rsidRDefault="009A2E04" w:rsidP="009A2E04">
      <w:pPr>
        <w:pStyle w:val="4"/>
        <w:rPr>
          <w:rFonts w:ascii="Times New Roman" w:hAnsi="Times New Roman" w:cs="Times New Roman"/>
          <w:kern w:val="52"/>
        </w:rPr>
      </w:pPr>
      <w:bookmarkStart w:id="163" w:name="_Toc401112454"/>
      <w:bookmarkStart w:id="164" w:name="_Toc405996405"/>
      <w:r w:rsidRPr="00AA788D">
        <w:rPr>
          <w:rFonts w:ascii="Times New Roman" w:hAnsi="Times New Roman" w:cs="Times New Roman"/>
          <w:kern w:val="52"/>
        </w:rPr>
        <w:t>2.</w:t>
      </w:r>
      <w:r w:rsidRPr="00AA788D">
        <w:rPr>
          <w:rFonts w:ascii="Times New Roman" w:hAnsi="Times New Roman" w:cs="Times New Roman"/>
          <w:kern w:val="52"/>
        </w:rPr>
        <w:t>都治關懷員協助</w:t>
      </w:r>
      <w:bookmarkEnd w:id="163"/>
      <w:bookmarkEnd w:id="164"/>
    </w:p>
    <w:p w:rsidR="009A2E04" w:rsidRPr="00AA788D" w:rsidRDefault="009A2E04" w:rsidP="009A2E04">
      <w:pPr>
        <w:ind w:firstLineChars="177" w:firstLine="425"/>
      </w:pPr>
      <w:r w:rsidRPr="00AA788D">
        <w:t>在台灣，都治計畫的執行有賴於都治關懷員的協助。其配置的人數依照地區人口的不同而有不同的配置考量。例如在一般鄉鎮市等地區，十位病人配置乙名都治關懷員，山地鄉則是五位病人配置乙名，衛生所地段公衛護士督導配屬於該地段內之都治關懷員</w:t>
      </w:r>
      <w:r w:rsidRPr="00AA788D">
        <w:rPr>
          <w:rStyle w:val="ad"/>
        </w:rPr>
        <w:footnoteReference w:id="163"/>
      </w:r>
      <w:r w:rsidRPr="00AA788D">
        <w:t>。</w:t>
      </w:r>
    </w:p>
    <w:p w:rsidR="009A2E04" w:rsidRPr="00AA788D" w:rsidRDefault="009A2E04" w:rsidP="009A2E04">
      <w:pPr>
        <w:ind w:firstLineChars="177" w:firstLine="425"/>
      </w:pPr>
      <w:r w:rsidRPr="00AA788D">
        <w:t>在肺結核漫長的歲月中，由「都治關懷員」扮演病患身心靈的守護天使，也協助社會減少一個傳染源。在我國，「都治計畫」是藉由經過訓練客觀的關懷員（非家屬擔任），執行「送藥到手</w:t>
      </w:r>
      <w:r w:rsidRPr="00AA788D">
        <w:t>→</w:t>
      </w:r>
      <w:r w:rsidRPr="00AA788D">
        <w:t>服藥入口</w:t>
      </w:r>
      <w:r w:rsidRPr="00AA788D">
        <w:t>→</w:t>
      </w:r>
      <w:r w:rsidRPr="00AA788D">
        <w:t>吃了再走。」的任務</w:t>
      </w:r>
      <w:r w:rsidRPr="00AA788D">
        <w:rPr>
          <w:rStyle w:val="ad"/>
        </w:rPr>
        <w:footnoteReference w:id="164"/>
      </w:r>
      <w:r w:rsidRPr="00AA788D">
        <w:t>。送藥方式又可分為兩類，依其病人主動或被動之情況可分為下述兩者：</w:t>
      </w:r>
    </w:p>
    <w:p w:rsidR="009A2E04" w:rsidRPr="00AA788D" w:rsidRDefault="009A2E04" w:rsidP="009A2E04">
      <w:r w:rsidRPr="00AA788D">
        <w:t xml:space="preserve">  </w:t>
      </w:r>
      <w:r w:rsidRPr="00AA788D">
        <w:t xml:space="preserve">　（</w:t>
      </w:r>
      <w:r w:rsidRPr="00AA788D">
        <w:t>1</w:t>
      </w:r>
      <w:r w:rsidRPr="00AA788D">
        <w:t>）</w:t>
      </w:r>
      <w:r w:rsidRPr="00AA788D">
        <w:t xml:space="preserve"> </w:t>
      </w:r>
      <w:r w:rsidRPr="00AA788D">
        <w:t>關懷員送藥到約定地點：由都治關懷員送藥到與病人約定好之地點，關懷目睹病人服藥。</w:t>
      </w:r>
    </w:p>
    <w:p w:rsidR="009A2E04" w:rsidRPr="00AA788D" w:rsidRDefault="009A2E04" w:rsidP="009A2E04">
      <w:r w:rsidRPr="00AA788D">
        <w:t xml:space="preserve">　　</w:t>
      </w:r>
      <w:r w:rsidRPr="00AA788D">
        <w:t xml:space="preserve">(2) </w:t>
      </w:r>
      <w:r w:rsidRPr="00AA788D">
        <w:t>個案到點服藥：依病人意願，病人自行至都治站，於關懷員或者個案管理人員等目視下服藥。</w:t>
      </w:r>
    </w:p>
    <w:p w:rsidR="009A2E04" w:rsidRPr="00AA788D" w:rsidRDefault="009A2E04" w:rsidP="009A2E04">
      <w:pPr>
        <w:pStyle w:val="4"/>
        <w:rPr>
          <w:rFonts w:ascii="Times New Roman" w:hAnsi="Times New Roman" w:cs="Times New Roman"/>
        </w:rPr>
      </w:pPr>
      <w:bookmarkStart w:id="165" w:name="_Toc401112455"/>
      <w:bookmarkStart w:id="166" w:name="_Toc405996406"/>
      <w:r w:rsidRPr="00AA788D">
        <w:rPr>
          <w:rFonts w:ascii="Times New Roman" w:hAnsi="Times New Roman" w:cs="Times New Roman"/>
          <w:kern w:val="52"/>
        </w:rPr>
        <w:t>3.</w:t>
      </w:r>
      <w:r w:rsidRPr="00AA788D">
        <w:rPr>
          <w:rFonts w:ascii="Times New Roman" w:hAnsi="Times New Roman" w:cs="Times New Roman"/>
          <w:kern w:val="52"/>
        </w:rPr>
        <w:t>個案都治階段：住院都治、社區都治以及住院都治與社區都治之轉銜</w:t>
      </w:r>
      <w:bookmarkEnd w:id="165"/>
      <w:bookmarkEnd w:id="166"/>
    </w:p>
    <w:p w:rsidR="009A2E04" w:rsidRPr="00AA788D" w:rsidRDefault="009A2E04" w:rsidP="009A2E04">
      <w:pPr>
        <w:ind w:firstLineChars="177" w:firstLine="425"/>
      </w:pPr>
      <w:r w:rsidRPr="00AA788D">
        <w:t>在台灣，都治計畫依照病人所處的關懷地點，可分為住院都治、社區都治以及住院都治與社區都治之轉銜，茲就以下分點說明：</w:t>
      </w:r>
    </w:p>
    <w:p w:rsidR="009A2E04" w:rsidRPr="00AA788D" w:rsidRDefault="009A2E04" w:rsidP="009A2E04">
      <w:pPr>
        <w:ind w:left="425" w:hangingChars="177" w:hanging="425"/>
      </w:pPr>
      <w:r w:rsidRPr="00AA788D">
        <w:t xml:space="preserve">(1) </w:t>
      </w:r>
      <w:r w:rsidRPr="00AA788D">
        <w:t>住院都治：符合參加都治條件且接受隔離治療之結核病人經列為住院隔離治療對象，於住院期間即由醫院依醫院結核病個案管理工作指引提供病人住院期間之都治（直接觀察治療）及相關個案管理工作</w:t>
      </w:r>
      <w:r w:rsidRPr="00AA788D">
        <w:rPr>
          <w:rStyle w:val="ad"/>
        </w:rPr>
        <w:footnoteReference w:id="165"/>
      </w:r>
      <w:r w:rsidRPr="00AA788D">
        <w:t>。</w:t>
      </w:r>
    </w:p>
    <w:p w:rsidR="009A2E04" w:rsidRPr="00AA788D" w:rsidRDefault="009A2E04" w:rsidP="009A2E04">
      <w:pPr>
        <w:ind w:left="425" w:hangingChars="177" w:hanging="425"/>
      </w:pPr>
      <w:r w:rsidRPr="00AA788D">
        <w:t xml:space="preserve">(2) </w:t>
      </w:r>
      <w:r w:rsidRPr="00AA788D">
        <w:t>社區都治：住院都治病人出院後或者未住院而符合參加都治條件之結核病人及潛伏結核感染者，於居家治療期間，均應接受社區都治。由病人所屬管理單位之縣巿衛生局督導、協調轄下都治團隊（可由醫療院所、衛生所或慢性病防治所擔任），指派選任適合之都治關懷員進行社區都治</w:t>
      </w:r>
      <w:r w:rsidRPr="00AA788D">
        <w:rPr>
          <w:rStyle w:val="ad"/>
        </w:rPr>
        <w:footnoteReference w:id="166"/>
      </w:r>
      <w:r w:rsidRPr="00AA788D">
        <w:t>。</w:t>
      </w:r>
    </w:p>
    <w:p w:rsidR="009A2E04" w:rsidRPr="00AA788D" w:rsidRDefault="009A2E04" w:rsidP="009A2E04">
      <w:pPr>
        <w:ind w:left="425" w:hangingChars="177" w:hanging="425"/>
      </w:pPr>
      <w:r w:rsidRPr="00AA788D">
        <w:t xml:space="preserve">(3) </w:t>
      </w:r>
      <w:r w:rsidRPr="00AA788D">
        <w:t>住院都治與社區都治之轉銜：住院都治者出院前（轉社區都治前），應由病人管理單位或協調醫院所在地之衛生所，指派個案管理人員到院訪視病人至少一次，如可能，則與未來之社區關懷員共同前往，進行「病人出院後回到社區執行都治」簡介，並與醫院結核病個案管理專員進行病人回到社區之轉銜交接</w:t>
      </w:r>
      <w:r w:rsidRPr="00AA788D">
        <w:rPr>
          <w:vertAlign w:val="superscript"/>
        </w:rPr>
        <w:footnoteReference w:id="167"/>
      </w:r>
      <w:r w:rsidRPr="00AA788D">
        <w:t>。</w:t>
      </w:r>
    </w:p>
    <w:p w:rsidR="009A2E04" w:rsidRPr="00AA788D" w:rsidRDefault="009A2E04" w:rsidP="009A2E04">
      <w:pPr>
        <w:pStyle w:val="32"/>
        <w:rPr>
          <w:rFonts w:ascii="Times New Roman" w:hAnsi="Times New Roman" w:cs="Times New Roman"/>
          <w:kern w:val="52"/>
        </w:rPr>
      </w:pPr>
      <w:bookmarkStart w:id="167" w:name="_Toc401112456"/>
      <w:bookmarkStart w:id="168" w:name="_Toc405996407"/>
      <w:r w:rsidRPr="00AA788D">
        <w:rPr>
          <w:rFonts w:ascii="Times New Roman" w:hAnsi="Times New Roman" w:cs="Times New Roman"/>
          <w:kern w:val="52"/>
        </w:rPr>
        <w:t>（二）強制</w:t>
      </w:r>
      <w:bookmarkEnd w:id="167"/>
      <w:r w:rsidRPr="00AA788D">
        <w:rPr>
          <w:rFonts w:ascii="Times New Roman" w:hAnsi="Times New Roman" w:cs="Times New Roman"/>
          <w:kern w:val="52"/>
        </w:rPr>
        <w:t>隔離</w:t>
      </w:r>
      <w:bookmarkEnd w:id="168"/>
    </w:p>
    <w:p w:rsidR="009A2E04" w:rsidRPr="00AA788D" w:rsidRDefault="009A2E04" w:rsidP="009A2E04">
      <w:pPr>
        <w:pStyle w:val="HTML"/>
        <w:shd w:val="clear" w:color="auto" w:fill="FFFFFF"/>
        <w:spacing w:line="348" w:lineRule="atLeast"/>
        <w:ind w:firstLineChars="177" w:firstLine="425"/>
        <w:rPr>
          <w:rFonts w:ascii="Times New Roman" w:eastAsiaTheme="minorEastAsia" w:hAnsi="Times New Roman" w:cs="Times New Roman"/>
          <w:color w:val="000000"/>
          <w:sz w:val="24"/>
          <w:szCs w:val="24"/>
        </w:rPr>
      </w:pPr>
      <w:r w:rsidRPr="00AA788D">
        <w:rPr>
          <w:rFonts w:ascii="Times New Roman" w:eastAsiaTheme="minorEastAsia" w:hAnsi="Times New Roman" w:cs="Times New Roman"/>
          <w:sz w:val="24"/>
          <w:szCs w:val="24"/>
        </w:rPr>
        <w:t>在台灣，多重抗藥性肺結核屬於第二類傳染病，肺結核則屬於第三類傳染病</w:t>
      </w:r>
      <w:r w:rsidRPr="00AA788D">
        <w:rPr>
          <w:rStyle w:val="ad"/>
          <w:rFonts w:ascii="Times New Roman" w:eastAsiaTheme="minorEastAsia" w:hAnsi="Times New Roman" w:cs="Times New Roman"/>
          <w:sz w:val="24"/>
          <w:szCs w:val="24"/>
        </w:rPr>
        <w:footnoteReference w:id="168"/>
      </w:r>
      <w:r w:rsidRPr="00AA788D">
        <w:rPr>
          <w:rFonts w:ascii="Times New Roman" w:eastAsiaTheme="minorEastAsia" w:hAnsi="Times New Roman" w:cs="Times New Roman"/>
          <w:sz w:val="24"/>
          <w:szCs w:val="24"/>
        </w:rPr>
        <w:t>。疾病管制局於</w:t>
      </w:r>
      <w:r w:rsidRPr="00AA788D">
        <w:rPr>
          <w:rFonts w:ascii="Times New Roman" w:eastAsiaTheme="minorEastAsia" w:hAnsi="Times New Roman" w:cs="Times New Roman"/>
          <w:sz w:val="24"/>
          <w:szCs w:val="24"/>
        </w:rPr>
        <w:t>2006</w:t>
      </w:r>
      <w:r w:rsidRPr="00AA788D">
        <w:rPr>
          <w:rFonts w:ascii="Times New Roman" w:eastAsiaTheme="minorEastAsia" w:hAnsi="Times New Roman" w:cs="Times New Roman"/>
          <w:sz w:val="24"/>
          <w:szCs w:val="24"/>
        </w:rPr>
        <w:t>年</w:t>
      </w:r>
      <w:r w:rsidRPr="00AA788D">
        <w:rPr>
          <w:rFonts w:ascii="Times New Roman" w:eastAsiaTheme="minorEastAsia" w:hAnsi="Times New Roman" w:cs="Times New Roman"/>
          <w:sz w:val="24"/>
          <w:szCs w:val="24"/>
        </w:rPr>
        <w:t>4</w:t>
      </w:r>
      <w:r w:rsidRPr="00AA788D">
        <w:rPr>
          <w:rFonts w:ascii="Times New Roman" w:eastAsiaTheme="minorEastAsia" w:hAnsi="Times New Roman" w:cs="Times New Roman"/>
          <w:sz w:val="24"/>
          <w:szCs w:val="24"/>
        </w:rPr>
        <w:t>月發布「結核病強制住院隔離治療指引」及「不予強制住院隔療治療之條件」，其中載明痰抹片陽性之結核病患，經衛生主管機關評估需予以強制隔離者，按照傳染病防治法第</w:t>
      </w:r>
      <w:r w:rsidRPr="00AA788D">
        <w:rPr>
          <w:rFonts w:ascii="Times New Roman" w:eastAsiaTheme="minorEastAsia" w:hAnsi="Times New Roman" w:cs="Times New Roman"/>
          <w:sz w:val="24"/>
          <w:szCs w:val="24"/>
        </w:rPr>
        <w:t>44</w:t>
      </w:r>
      <w:r w:rsidRPr="00AA788D">
        <w:rPr>
          <w:rFonts w:ascii="Times New Roman" w:eastAsiaTheme="minorEastAsia" w:hAnsi="Times New Roman" w:cs="Times New Roman"/>
          <w:sz w:val="24"/>
          <w:szCs w:val="24"/>
        </w:rPr>
        <w:t>條</w:t>
      </w:r>
      <w:r w:rsidRPr="00AA788D">
        <w:rPr>
          <w:rStyle w:val="ad"/>
          <w:rFonts w:ascii="Times New Roman" w:eastAsiaTheme="minorEastAsia" w:hAnsi="Times New Roman" w:cs="Times New Roman"/>
          <w:sz w:val="24"/>
          <w:szCs w:val="24"/>
        </w:rPr>
        <w:footnoteReference w:id="169"/>
      </w:r>
      <w:r w:rsidRPr="00AA788D">
        <w:rPr>
          <w:rFonts w:ascii="Times New Roman" w:eastAsiaTheme="minorEastAsia" w:hAnsi="Times New Roman" w:cs="Times New Roman"/>
          <w:sz w:val="24"/>
          <w:szCs w:val="24"/>
        </w:rPr>
        <w:t>及</w:t>
      </w:r>
      <w:r w:rsidRPr="00AA788D">
        <w:rPr>
          <w:rFonts w:ascii="Times New Roman" w:eastAsiaTheme="minorEastAsia" w:hAnsi="Times New Roman" w:cs="Times New Roman"/>
          <w:sz w:val="24"/>
          <w:szCs w:val="24"/>
        </w:rPr>
        <w:t>45</w:t>
      </w:r>
      <w:r w:rsidRPr="00AA788D">
        <w:rPr>
          <w:rFonts w:ascii="Times New Roman" w:eastAsiaTheme="minorEastAsia" w:hAnsi="Times New Roman" w:cs="Times New Roman"/>
          <w:sz w:val="24"/>
          <w:szCs w:val="24"/>
        </w:rPr>
        <w:t>條</w:t>
      </w:r>
      <w:r w:rsidRPr="00AA788D">
        <w:rPr>
          <w:rStyle w:val="ad"/>
          <w:rFonts w:ascii="Times New Roman" w:eastAsiaTheme="minorEastAsia" w:hAnsi="Times New Roman" w:cs="Times New Roman"/>
          <w:sz w:val="24"/>
          <w:szCs w:val="24"/>
        </w:rPr>
        <w:footnoteReference w:id="170"/>
      </w:r>
      <w:r w:rsidRPr="00AA788D">
        <w:rPr>
          <w:rFonts w:ascii="Times New Roman" w:eastAsiaTheme="minorEastAsia" w:hAnsi="Times New Roman" w:cs="Times New Roman"/>
          <w:sz w:val="24"/>
          <w:szCs w:val="24"/>
        </w:rPr>
        <w:t>之規定辦理。其中，痰抹片陽性病患必須符合標準的抗結核藥物治療，並已被安排接受</w:t>
      </w:r>
      <w:r w:rsidRPr="00AA788D">
        <w:rPr>
          <w:rFonts w:ascii="Times New Roman" w:eastAsiaTheme="minorEastAsia" w:hAnsi="Times New Roman" w:cs="Times New Roman"/>
          <w:sz w:val="24"/>
          <w:szCs w:val="24"/>
        </w:rPr>
        <w:t>DOT</w:t>
      </w:r>
      <w:r w:rsidRPr="00AA788D">
        <w:rPr>
          <w:rStyle w:val="ad"/>
          <w:rFonts w:ascii="Times New Roman" w:eastAsiaTheme="minorEastAsia" w:hAnsi="Times New Roman" w:cs="Times New Roman"/>
          <w:sz w:val="24"/>
          <w:szCs w:val="24"/>
        </w:rPr>
        <w:footnoteReference w:id="171"/>
      </w:r>
      <w:r w:rsidRPr="00AA788D">
        <w:rPr>
          <w:rFonts w:ascii="Times New Roman" w:eastAsiaTheme="minorEastAsia" w:hAnsi="Times New Roman" w:cs="Times New Roman"/>
          <w:sz w:val="24"/>
          <w:szCs w:val="24"/>
        </w:rPr>
        <w:t>。</w:t>
      </w:r>
    </w:p>
    <w:p w:rsidR="009A2E04" w:rsidRPr="00AA788D" w:rsidRDefault="009A2E04" w:rsidP="009A2E04">
      <w:pPr>
        <w:pStyle w:val="4"/>
        <w:rPr>
          <w:rFonts w:ascii="Times New Roman" w:hAnsi="Times New Roman" w:cs="Times New Roman"/>
        </w:rPr>
      </w:pPr>
      <w:bookmarkStart w:id="169" w:name="_Toc405996408"/>
      <w:r w:rsidRPr="00AA788D">
        <w:rPr>
          <w:rFonts w:ascii="Times New Roman" w:hAnsi="Times New Roman" w:cs="Times New Roman"/>
        </w:rPr>
        <w:t>1.</w:t>
      </w:r>
      <w:r w:rsidRPr="00AA788D">
        <w:rPr>
          <w:rFonts w:ascii="Times New Roman" w:hAnsi="Times New Roman" w:cs="Times New Roman"/>
        </w:rPr>
        <w:t>強制住院隔離</w:t>
      </w:r>
      <w:bookmarkEnd w:id="169"/>
    </w:p>
    <w:p w:rsidR="009A2E04" w:rsidRPr="00AA788D" w:rsidRDefault="009A2E04" w:rsidP="009A2E04">
      <w:pPr>
        <w:pStyle w:val="HTML"/>
        <w:shd w:val="clear" w:color="auto" w:fill="FFFFFF"/>
        <w:spacing w:line="348" w:lineRule="atLeast"/>
        <w:ind w:firstLineChars="177" w:firstLine="425"/>
        <w:rPr>
          <w:rFonts w:ascii="Times New Roman" w:eastAsiaTheme="minorEastAsia" w:hAnsi="Times New Roman" w:cs="Times New Roman"/>
          <w:color w:val="000000"/>
          <w:sz w:val="25"/>
          <w:szCs w:val="25"/>
        </w:rPr>
      </w:pPr>
      <w:r w:rsidRPr="00AA788D">
        <w:rPr>
          <w:rFonts w:ascii="Times New Roman" w:eastAsiaTheme="minorEastAsia" w:hAnsi="Times New Roman" w:cs="Times New Roman"/>
          <w:sz w:val="24"/>
          <w:szCs w:val="24"/>
        </w:rPr>
        <w:t>經專科醫師認為應住院治療、或不依醫囑定期服藥，且不接受勸告住院者，將依傳染病防治法規定，強制移送住院隔離治療</w:t>
      </w:r>
      <w:r w:rsidRPr="00AA788D">
        <w:rPr>
          <w:rStyle w:val="ad"/>
          <w:rFonts w:ascii="Times New Roman" w:eastAsiaTheme="minorEastAsia" w:hAnsi="Times New Roman" w:cs="Times New Roman"/>
          <w:sz w:val="24"/>
          <w:szCs w:val="24"/>
        </w:rPr>
        <w:footnoteReference w:id="172"/>
      </w:r>
      <w:r w:rsidRPr="00AA788D">
        <w:rPr>
          <w:rFonts w:ascii="Times New Roman" w:eastAsiaTheme="minorEastAsia" w:hAnsi="Times New Roman" w:cs="Times New Roman"/>
          <w:sz w:val="24"/>
          <w:szCs w:val="24"/>
        </w:rPr>
        <w:t>。另依照傳染病防治法第</w:t>
      </w:r>
      <w:r w:rsidRPr="00AA788D">
        <w:rPr>
          <w:rFonts w:ascii="Times New Roman" w:eastAsiaTheme="minorEastAsia" w:hAnsi="Times New Roman" w:cs="Times New Roman"/>
          <w:sz w:val="24"/>
          <w:szCs w:val="24"/>
        </w:rPr>
        <w:t>45</w:t>
      </w:r>
      <w:r w:rsidRPr="00AA788D">
        <w:rPr>
          <w:rFonts w:ascii="Times New Roman" w:eastAsiaTheme="minorEastAsia" w:hAnsi="Times New Roman" w:cs="Times New Roman"/>
          <w:sz w:val="24"/>
          <w:szCs w:val="24"/>
        </w:rPr>
        <w:t>條第</w:t>
      </w:r>
      <w:r w:rsidRPr="00AA788D">
        <w:rPr>
          <w:rFonts w:ascii="Times New Roman" w:eastAsiaTheme="minorEastAsia" w:hAnsi="Times New Roman" w:cs="Times New Roman"/>
          <w:sz w:val="24"/>
          <w:szCs w:val="24"/>
        </w:rPr>
        <w:t>1</w:t>
      </w:r>
      <w:r w:rsidRPr="00AA788D">
        <w:rPr>
          <w:rFonts w:ascii="Times New Roman" w:eastAsiaTheme="minorEastAsia" w:hAnsi="Times New Roman" w:cs="Times New Roman"/>
          <w:sz w:val="24"/>
          <w:szCs w:val="24"/>
        </w:rPr>
        <w:t>項規定</w:t>
      </w:r>
      <w:r w:rsidRPr="00AA788D">
        <w:rPr>
          <w:rStyle w:val="ad"/>
          <w:rFonts w:ascii="Times New Roman" w:eastAsiaTheme="minorEastAsia" w:hAnsi="Times New Roman" w:cs="Times New Roman"/>
          <w:sz w:val="24"/>
          <w:szCs w:val="24"/>
        </w:rPr>
        <w:footnoteReference w:id="173"/>
      </w:r>
      <w:r w:rsidRPr="00AA788D">
        <w:rPr>
          <w:rFonts w:ascii="Times New Roman" w:eastAsiaTheme="minorEastAsia" w:hAnsi="Times New Roman" w:cs="Times New Roman"/>
          <w:sz w:val="24"/>
          <w:szCs w:val="24"/>
        </w:rPr>
        <w:t>，其病人</w:t>
      </w:r>
      <w:r w:rsidRPr="00AA788D">
        <w:rPr>
          <w:rFonts w:ascii="Times New Roman" w:eastAsiaTheme="minorEastAsia" w:hAnsi="Times New Roman" w:cs="Times New Roman"/>
          <w:color w:val="000000"/>
          <w:sz w:val="24"/>
          <w:szCs w:val="24"/>
        </w:rPr>
        <w:t>經主</w:t>
      </w:r>
      <w:r w:rsidRPr="00AA788D">
        <w:rPr>
          <w:rFonts w:ascii="Times New Roman" w:eastAsiaTheme="minorEastAsia" w:hAnsi="Times New Roman" w:cs="Times New Roman"/>
          <w:color w:val="000000"/>
          <w:sz w:val="25"/>
          <w:szCs w:val="25"/>
        </w:rPr>
        <w:t>管機關通知於指定隔離治療機構施行隔離治療時，應依指示於隔離病房內接受治療，不得任意離開；如有不服指示情形，醫療機構應報請地方主管機關通知警察機關協助處理。</w:t>
      </w:r>
    </w:p>
    <w:p w:rsidR="00815D86" w:rsidRPr="00AA788D" w:rsidRDefault="009A2E04" w:rsidP="009A2E04">
      <w:pPr>
        <w:pStyle w:val="HTML"/>
        <w:shd w:val="clear" w:color="auto" w:fill="FFFFFF"/>
        <w:spacing w:line="348" w:lineRule="atLeast"/>
        <w:ind w:firstLineChars="177" w:firstLine="425"/>
        <w:rPr>
          <w:rFonts w:ascii="Times New Roman" w:eastAsiaTheme="minorEastAsia" w:hAnsi="Times New Roman" w:cs="Times New Roman"/>
        </w:rPr>
      </w:pPr>
      <w:r w:rsidRPr="00AA788D">
        <w:rPr>
          <w:rFonts w:ascii="Times New Roman" w:eastAsiaTheme="minorEastAsia" w:hAnsi="Times New Roman" w:cs="Times New Roman"/>
          <w:sz w:val="24"/>
          <w:szCs w:val="24"/>
        </w:rPr>
        <w:t>依照傳染病防治法第</w:t>
      </w:r>
      <w:r w:rsidRPr="00AA788D">
        <w:rPr>
          <w:rFonts w:ascii="Times New Roman" w:eastAsiaTheme="minorEastAsia" w:hAnsi="Times New Roman" w:cs="Times New Roman"/>
          <w:sz w:val="24"/>
          <w:szCs w:val="24"/>
        </w:rPr>
        <w:t>6</w:t>
      </w:r>
      <w:r w:rsidR="00EA1620">
        <w:rPr>
          <w:rFonts w:ascii="Times New Roman" w:eastAsiaTheme="minorEastAsia" w:hAnsi="Times New Roman" w:cs="Times New Roman" w:hint="eastAsia"/>
          <w:sz w:val="24"/>
          <w:szCs w:val="24"/>
        </w:rPr>
        <w:t>7</w:t>
      </w:r>
      <w:r w:rsidRPr="00AA788D">
        <w:rPr>
          <w:rFonts w:ascii="Times New Roman" w:eastAsiaTheme="minorEastAsia" w:hAnsi="Times New Roman" w:cs="Times New Roman"/>
          <w:sz w:val="24"/>
          <w:szCs w:val="24"/>
        </w:rPr>
        <w:t>條第</w:t>
      </w:r>
      <w:r w:rsidRPr="00AA788D">
        <w:rPr>
          <w:rFonts w:ascii="Times New Roman" w:eastAsiaTheme="minorEastAsia" w:hAnsi="Times New Roman" w:cs="Times New Roman"/>
          <w:sz w:val="24"/>
          <w:szCs w:val="24"/>
        </w:rPr>
        <w:t>1</w:t>
      </w:r>
      <w:r w:rsidRPr="00AA788D">
        <w:rPr>
          <w:rFonts w:ascii="Times New Roman" w:eastAsiaTheme="minorEastAsia" w:hAnsi="Times New Roman" w:cs="Times New Roman"/>
          <w:sz w:val="24"/>
          <w:szCs w:val="24"/>
        </w:rPr>
        <w:t>項第</w:t>
      </w:r>
      <w:r w:rsidRPr="00AA788D">
        <w:rPr>
          <w:rFonts w:ascii="Times New Roman" w:eastAsiaTheme="minorEastAsia" w:hAnsi="Times New Roman" w:cs="Times New Roman"/>
          <w:sz w:val="24"/>
          <w:szCs w:val="24"/>
        </w:rPr>
        <w:t>3</w:t>
      </w:r>
      <w:r w:rsidRPr="00AA788D">
        <w:rPr>
          <w:rFonts w:ascii="Times New Roman" w:eastAsiaTheme="minorEastAsia" w:hAnsi="Times New Roman" w:cs="Times New Roman"/>
          <w:sz w:val="24"/>
          <w:szCs w:val="24"/>
        </w:rPr>
        <w:t>款規定</w:t>
      </w:r>
      <w:r w:rsidRPr="00AA788D">
        <w:rPr>
          <w:rStyle w:val="ad"/>
          <w:rFonts w:ascii="Times New Roman" w:eastAsiaTheme="minorEastAsia" w:hAnsi="Times New Roman" w:cs="Times New Roman"/>
          <w:sz w:val="24"/>
          <w:szCs w:val="24"/>
        </w:rPr>
        <w:footnoteReference w:id="174"/>
      </w:r>
      <w:r w:rsidRPr="00AA788D">
        <w:rPr>
          <w:rFonts w:ascii="Times New Roman" w:eastAsiaTheme="minorEastAsia" w:hAnsi="Times New Roman" w:cs="Times New Roman"/>
          <w:sz w:val="24"/>
          <w:szCs w:val="24"/>
        </w:rPr>
        <w:t>，為病患收到強制住院處分仍拒絕住院時，將依傳染病防治法之規定，處新台幣</w:t>
      </w:r>
      <w:r w:rsidR="00DE3240">
        <w:rPr>
          <w:rFonts w:ascii="Times New Roman" w:eastAsiaTheme="minorEastAsia" w:hAnsi="Times New Roman" w:cs="Times New Roman" w:hint="eastAsia"/>
          <w:sz w:val="24"/>
          <w:szCs w:val="24"/>
        </w:rPr>
        <w:t>60,000</w:t>
      </w:r>
      <w:r w:rsidRPr="00AA788D">
        <w:rPr>
          <w:rFonts w:ascii="Times New Roman" w:eastAsiaTheme="minorEastAsia" w:hAnsi="Times New Roman" w:cs="Times New Roman"/>
          <w:sz w:val="24"/>
          <w:szCs w:val="24"/>
        </w:rPr>
        <w:t>元以上</w:t>
      </w:r>
      <w:r w:rsidRPr="00AA788D">
        <w:rPr>
          <w:rFonts w:ascii="Times New Roman" w:eastAsiaTheme="minorEastAsia" w:hAnsi="Times New Roman" w:cs="Times New Roman"/>
          <w:sz w:val="24"/>
          <w:szCs w:val="24"/>
        </w:rPr>
        <w:t>150,000</w:t>
      </w:r>
      <w:r w:rsidRPr="00AA788D">
        <w:rPr>
          <w:rFonts w:ascii="Times New Roman" w:eastAsiaTheme="minorEastAsia" w:hAnsi="Times New Roman" w:cs="Times New Roman"/>
          <w:sz w:val="24"/>
          <w:szCs w:val="24"/>
        </w:rPr>
        <w:t>元以下罰鍰，並得連續處罰。</w:t>
      </w:r>
    </w:p>
    <w:p w:rsidR="00815D86" w:rsidRPr="00AA788D" w:rsidRDefault="009A2E04" w:rsidP="009A2E04">
      <w:pPr>
        <w:pStyle w:val="4"/>
        <w:rPr>
          <w:rFonts w:ascii="Times New Roman" w:hAnsi="Times New Roman" w:cs="Times New Roman"/>
        </w:rPr>
      </w:pPr>
      <w:bookmarkStart w:id="170" w:name="_Toc405996409"/>
      <w:r w:rsidRPr="00AA788D">
        <w:rPr>
          <w:rFonts w:ascii="Times New Roman" w:hAnsi="Times New Roman" w:cs="Times New Roman"/>
        </w:rPr>
        <w:t>2.</w:t>
      </w:r>
      <w:r w:rsidRPr="00AA788D">
        <w:rPr>
          <w:rFonts w:ascii="Times New Roman" w:hAnsi="Times New Roman" w:cs="Times New Roman"/>
        </w:rPr>
        <w:t>隔離期間不服指示</w:t>
      </w:r>
      <w:bookmarkEnd w:id="170"/>
    </w:p>
    <w:p w:rsidR="003650FE" w:rsidRPr="00AA788D" w:rsidRDefault="003650FE" w:rsidP="00C610AB">
      <w:pPr>
        <w:widowControl/>
        <w:ind w:firstLineChars="200" w:firstLine="480"/>
      </w:pPr>
      <w:r w:rsidRPr="00AA788D">
        <w:t>我國傳染病防治法第</w:t>
      </w:r>
      <w:r w:rsidRPr="00AA788D">
        <w:t>45</w:t>
      </w:r>
      <w:r w:rsidRPr="00AA788D">
        <w:t>條第</w:t>
      </w:r>
      <w:r w:rsidRPr="00AA788D">
        <w:t>1</w:t>
      </w:r>
      <w:r w:rsidRPr="00AA788D">
        <w:t>項規定：「傳染病病人經主管機關通知於指定隔離治療機構施行隔離治療時，應依指示於隔離病房內接受治療，不得任意離開；如有不服指示情形，醫療機構應報請地方主管機關通知警察機關協助處理。」從該條文來看，有不服指示情形，可以請地方主管機關通知警察機關協助處理。</w:t>
      </w:r>
    </w:p>
    <w:p w:rsidR="003650FE" w:rsidRPr="00AA788D" w:rsidRDefault="003650FE" w:rsidP="00C610AB">
      <w:pPr>
        <w:widowControl/>
        <w:ind w:firstLineChars="200" w:firstLine="480"/>
      </w:pPr>
      <w:r w:rsidRPr="00AA788D">
        <w:t>傳染病防治法第</w:t>
      </w:r>
      <w:r w:rsidRPr="00AA788D">
        <w:t>67</w:t>
      </w:r>
      <w:r w:rsidRPr="00AA788D">
        <w:t>條第</w:t>
      </w:r>
      <w:r w:rsidRPr="00AA788D">
        <w:t>1</w:t>
      </w:r>
      <w:r w:rsidRPr="00AA788D">
        <w:t>項第</w:t>
      </w:r>
      <w:r w:rsidRPr="00AA788D">
        <w:t>3</w:t>
      </w:r>
      <w:r w:rsidRPr="00AA788D">
        <w:t>款規定：「有下列情事之一者，除逕行強制處分外，並得處新臺幣六萬元以上三十萬元以下罰鍰：</w:t>
      </w:r>
      <w:r w:rsidRPr="00AA788D">
        <w:t>…</w:t>
      </w:r>
      <w:r w:rsidRPr="00AA788D">
        <w:t>三、違反第三十八條、第四十三條第二項、第五十條第四項規定或違反主管機關依第四十四條第一項、第四十五條第一項規定所為之處置。」</w:t>
      </w:r>
    </w:p>
    <w:p w:rsidR="00A03E7A" w:rsidRPr="00AA788D" w:rsidRDefault="00A03E7A" w:rsidP="009A2E04">
      <w:pPr>
        <w:widowControl/>
        <w:ind w:firstLineChars="200" w:firstLine="480"/>
      </w:pPr>
      <w:r w:rsidRPr="00AA788D">
        <w:t>因此，違反第四十五條第一項，也可能受到六萬以上三十萬以下罰鍰，並可按次連續處罰。</w:t>
      </w:r>
    </w:p>
    <w:p w:rsidR="00064015" w:rsidRPr="00AA788D" w:rsidRDefault="00064015" w:rsidP="00064015">
      <w:pPr>
        <w:pStyle w:val="2"/>
        <w:rPr>
          <w:rFonts w:ascii="Times New Roman" w:hAnsi="Times New Roman"/>
        </w:rPr>
      </w:pPr>
      <w:bookmarkStart w:id="171" w:name="_Toc405996410"/>
      <w:r w:rsidRPr="00AA788D">
        <w:rPr>
          <w:rFonts w:ascii="Times New Roman" w:hAnsi="Times New Roman"/>
        </w:rPr>
        <w:t>三、美國紐約市之作法</w:t>
      </w:r>
      <w:bookmarkEnd w:id="171"/>
    </w:p>
    <w:p w:rsidR="00064015" w:rsidRPr="00AA788D" w:rsidRDefault="00064015" w:rsidP="00064015">
      <w:pPr>
        <w:pStyle w:val="32"/>
        <w:rPr>
          <w:rFonts w:ascii="Times New Roman" w:hAnsi="Times New Roman" w:cs="Times New Roman"/>
          <w:kern w:val="52"/>
        </w:rPr>
      </w:pPr>
      <w:bookmarkStart w:id="172" w:name="_Toc401112461"/>
      <w:bookmarkStart w:id="173" w:name="_Toc405996411"/>
      <w:r w:rsidRPr="00AA788D">
        <w:rPr>
          <w:rFonts w:ascii="Times New Roman" w:hAnsi="Times New Roman" w:cs="Times New Roman"/>
          <w:kern w:val="52"/>
        </w:rPr>
        <w:t>（一）紐約市法令修正背景</w:t>
      </w:r>
      <w:bookmarkEnd w:id="172"/>
      <w:bookmarkEnd w:id="173"/>
    </w:p>
    <w:p w:rsidR="00064015" w:rsidRPr="00AA788D" w:rsidRDefault="00064015" w:rsidP="00064015">
      <w:pPr>
        <w:pStyle w:val="titletxt"/>
        <w:shd w:val="clear" w:color="auto" w:fill="FFFFFF"/>
        <w:spacing w:before="0" w:beforeAutospacing="0" w:after="0" w:afterAutospacing="0" w:line="240" w:lineRule="atLeast"/>
        <w:ind w:firstLineChars="177" w:firstLine="425"/>
        <w:rPr>
          <w:rFonts w:ascii="Times New Roman" w:eastAsiaTheme="minorEastAsia" w:hAnsi="Times New Roman" w:cs="Times New Roman"/>
        </w:rPr>
      </w:pPr>
      <w:r w:rsidRPr="00AA788D">
        <w:rPr>
          <w:rFonts w:ascii="Times New Roman" w:eastAsiaTheme="minorEastAsia" w:hAnsi="Times New Roman" w:cs="Times New Roman"/>
        </w:rPr>
        <w:t>美國在</w:t>
      </w:r>
      <w:r w:rsidRPr="00AA788D">
        <w:rPr>
          <w:rFonts w:ascii="Times New Roman" w:eastAsiaTheme="minorEastAsia" w:hAnsi="Times New Roman" w:cs="Times New Roman"/>
        </w:rPr>
        <w:t>1953</w:t>
      </w:r>
      <w:r w:rsidRPr="00AA788D">
        <w:rPr>
          <w:rFonts w:ascii="Times New Roman" w:eastAsiaTheme="minorEastAsia" w:hAnsi="Times New Roman" w:cs="Times New Roman"/>
        </w:rPr>
        <w:t>年之後，因為防疫的成功，使得肺結核病人人數持續下降。然而在</w:t>
      </w:r>
      <w:r w:rsidRPr="00AA788D">
        <w:rPr>
          <w:rFonts w:ascii="Times New Roman" w:eastAsiaTheme="minorEastAsia" w:hAnsi="Times New Roman" w:cs="Times New Roman"/>
        </w:rPr>
        <w:t>1985</w:t>
      </w:r>
      <w:r w:rsidRPr="00AA788D">
        <w:rPr>
          <w:rFonts w:ascii="Times New Roman" w:eastAsiaTheme="minorEastAsia" w:hAnsi="Times New Roman" w:cs="Times New Roman"/>
        </w:rPr>
        <w:t>年，此下降趨勢開始反轉</w:t>
      </w:r>
      <w:r w:rsidRPr="00AA788D">
        <w:rPr>
          <w:rStyle w:val="ad"/>
          <w:rFonts w:ascii="Times New Roman" w:eastAsiaTheme="minorEastAsia" w:hAnsi="Times New Roman" w:cs="Times New Roman"/>
        </w:rPr>
        <w:footnoteReference w:id="175"/>
      </w:r>
      <w:r w:rsidRPr="00AA788D">
        <w:rPr>
          <w:rFonts w:ascii="Times New Roman" w:eastAsiaTheme="minorEastAsia" w:hAnsi="Times New Roman" w:cs="Times New Roman"/>
        </w:rPr>
        <w:t>。以美國紐約市為例，從</w:t>
      </w:r>
      <w:r w:rsidRPr="00AA788D">
        <w:rPr>
          <w:rFonts w:ascii="Times New Roman" w:eastAsiaTheme="minorEastAsia" w:hAnsi="Times New Roman" w:cs="Times New Roman"/>
        </w:rPr>
        <w:t>1979</w:t>
      </w:r>
      <w:r w:rsidRPr="00AA788D">
        <w:rPr>
          <w:rFonts w:ascii="Times New Roman" w:eastAsiaTheme="minorEastAsia" w:hAnsi="Times New Roman" w:cs="Times New Roman"/>
        </w:rPr>
        <w:t>年起結核病的通報案例開始增加，除了發生率以倍數成長外，醫院還爆發多重抗藥性肺結核的院內感染</w:t>
      </w:r>
      <w:r w:rsidRPr="00AA788D">
        <w:rPr>
          <w:rStyle w:val="ad"/>
          <w:rFonts w:ascii="Times New Roman" w:eastAsiaTheme="minorEastAsia" w:hAnsi="Times New Roman" w:cs="Times New Roman"/>
        </w:rPr>
        <w:footnoteReference w:id="176"/>
      </w:r>
      <w:r w:rsidRPr="00AA788D">
        <w:rPr>
          <w:rFonts w:ascii="Times New Roman" w:eastAsiaTheme="minorEastAsia" w:hAnsi="Times New Roman" w:cs="Times New Roman"/>
        </w:rPr>
        <w:t>。面對此種情況，美國紐約市採取了多種公共衛生的介入方式，除了以自願性的直接觀察療法為主要策略外，為了強化直接觀察治療的效果，亦於</w:t>
      </w:r>
      <w:r w:rsidRPr="00AA788D">
        <w:rPr>
          <w:rFonts w:ascii="Times New Roman" w:eastAsiaTheme="minorEastAsia" w:hAnsi="Times New Roman" w:cs="Times New Roman"/>
        </w:rPr>
        <w:t>1993</w:t>
      </w:r>
      <w:r w:rsidRPr="00AA788D">
        <w:rPr>
          <w:rFonts w:ascii="Times New Roman" w:eastAsiaTheme="minorEastAsia" w:hAnsi="Times New Roman" w:cs="Times New Roman"/>
        </w:rPr>
        <w:t>年修正結核病防治法令，授權衛生局局長採取強制措施</w:t>
      </w:r>
      <w:r w:rsidRPr="00AA788D">
        <w:rPr>
          <w:rStyle w:val="ad"/>
          <w:rFonts w:ascii="Times New Roman" w:eastAsiaTheme="minorEastAsia" w:hAnsi="Times New Roman" w:cs="Times New Roman"/>
        </w:rPr>
        <w:footnoteReference w:id="177"/>
      </w:r>
      <w:r w:rsidRPr="00AA788D">
        <w:rPr>
          <w:rFonts w:ascii="Times New Roman" w:eastAsiaTheme="minorEastAsia" w:hAnsi="Times New Roman" w:cs="Times New Roman"/>
        </w:rPr>
        <w:t>。</w:t>
      </w:r>
    </w:p>
    <w:p w:rsidR="00064015" w:rsidRPr="00AA788D" w:rsidRDefault="00064015" w:rsidP="00064015">
      <w:pPr>
        <w:pStyle w:val="32"/>
        <w:rPr>
          <w:rFonts w:ascii="Times New Roman" w:hAnsi="Times New Roman" w:cs="Times New Roman"/>
          <w:kern w:val="52"/>
        </w:rPr>
      </w:pPr>
      <w:bookmarkStart w:id="174" w:name="_Toc401112462"/>
      <w:bookmarkStart w:id="175" w:name="_Toc405996412"/>
      <w:r w:rsidRPr="00AA788D">
        <w:rPr>
          <w:rFonts w:ascii="Times New Roman" w:hAnsi="Times New Roman" w:cs="Times New Roman"/>
          <w:kern w:val="52"/>
        </w:rPr>
        <w:t>（二）授權衛生局長採取強制措施</w:t>
      </w:r>
      <w:bookmarkEnd w:id="174"/>
      <w:bookmarkEnd w:id="175"/>
    </w:p>
    <w:p w:rsidR="00064015" w:rsidRPr="00AA788D" w:rsidRDefault="00064015" w:rsidP="00064015">
      <w:pPr>
        <w:ind w:firstLineChars="177" w:firstLine="425"/>
      </w:pPr>
      <w:r w:rsidRPr="00AA788D">
        <w:t>紐約市</w:t>
      </w:r>
      <w:r w:rsidRPr="00AA788D">
        <w:t>1993</w:t>
      </w:r>
      <w:r w:rsidRPr="00AA788D">
        <w:t>年修正的結核病防治法，授權紐約市的衛生人員，以強制手段來作為執行直接觀察療法的後盾</w:t>
      </w:r>
      <w:r w:rsidRPr="00AA788D">
        <w:rPr>
          <w:rStyle w:val="ad"/>
        </w:rPr>
        <w:footnoteReference w:id="178"/>
      </w:r>
      <w:r w:rsidRPr="00AA788D">
        <w:t>。該法授權衛生局長，可依序執行下列五種處分。</w:t>
      </w:r>
    </w:p>
    <w:p w:rsidR="00064015" w:rsidRPr="00AA788D" w:rsidRDefault="00064015" w:rsidP="00064015">
      <w:pPr>
        <w:pStyle w:val="4"/>
        <w:rPr>
          <w:rFonts w:ascii="Times New Roman" w:hAnsi="Times New Roman" w:cs="Times New Roman"/>
          <w:kern w:val="0"/>
        </w:rPr>
      </w:pPr>
      <w:bookmarkStart w:id="176" w:name="_Toc405996413"/>
      <w:r w:rsidRPr="00AA788D">
        <w:rPr>
          <w:rFonts w:ascii="Times New Roman" w:hAnsi="Times New Roman" w:cs="Times New Roman"/>
          <w:kern w:val="0"/>
        </w:rPr>
        <w:t xml:space="preserve">1. </w:t>
      </w:r>
      <w:r w:rsidRPr="00AA788D">
        <w:rPr>
          <w:rFonts w:ascii="Times New Roman" w:hAnsi="Times New Roman" w:cs="Times New Roman"/>
          <w:kern w:val="0"/>
        </w:rPr>
        <w:t>檢驗處分</w:t>
      </w:r>
      <w:bookmarkEnd w:id="176"/>
    </w:p>
    <w:p w:rsidR="00064015" w:rsidRPr="00AA788D" w:rsidRDefault="00064015" w:rsidP="00064015">
      <w:pPr>
        <w:widowControl/>
        <w:shd w:val="clear" w:color="auto" w:fill="FFFFFF"/>
        <w:ind w:firstLineChars="177" w:firstLine="425"/>
        <w:rPr>
          <w:kern w:val="0"/>
        </w:rPr>
      </w:pPr>
      <w:r w:rsidRPr="00AA788D">
        <w:rPr>
          <w:kern w:val="0"/>
        </w:rPr>
        <w:t>當局長</w:t>
      </w:r>
      <w:r w:rsidRPr="00AA788D">
        <w:rPr>
          <w:kern w:val="0"/>
        </w:rPr>
        <w:t>(Commissioner)</w:t>
      </w:r>
      <w:r w:rsidRPr="00AA788D">
        <w:rPr>
          <w:kern w:val="0"/>
        </w:rPr>
        <w:t>認定他人之健康或公眾健康有受到某結核個案或者疑似結核個案感染之虞時，局長得視情況之必要發布命令</w:t>
      </w:r>
      <w:r w:rsidRPr="00AA788D">
        <w:rPr>
          <w:kern w:val="0"/>
        </w:rPr>
        <w:t>(issue any orders)</w:t>
      </w:r>
      <w:r w:rsidRPr="00AA788D">
        <w:rPr>
          <w:kern w:val="0"/>
        </w:rPr>
        <w:t>，並得向法院聲請執行該命令</w:t>
      </w:r>
      <w:r w:rsidRPr="00AA788D">
        <w:rPr>
          <w:rStyle w:val="ad"/>
          <w:kern w:val="0"/>
        </w:rPr>
        <w:footnoteReference w:id="179"/>
      </w:r>
      <w:r w:rsidRPr="00AA788D">
        <w:rPr>
          <w:kern w:val="0"/>
        </w:rPr>
        <w:t>。其中包括一個可對結核病患、疑似感染結核之人或者不願接受醫師或者衛生局</w:t>
      </w:r>
      <w:r w:rsidRPr="00AA788D">
        <w:rPr>
          <w:kern w:val="0"/>
        </w:rPr>
        <w:t>(Department)</w:t>
      </w:r>
      <w:r w:rsidRPr="00AA788D">
        <w:rPr>
          <w:kern w:val="0"/>
        </w:rPr>
        <w:t>安排之病患，命其移送或者可留置至醫院或者其他治療機構以做適當篩檢的授權命令</w:t>
      </w:r>
      <w:r w:rsidRPr="00AA788D">
        <w:rPr>
          <w:rStyle w:val="ad"/>
          <w:kern w:val="0"/>
        </w:rPr>
        <w:footnoteReference w:id="180"/>
      </w:r>
      <w:r w:rsidRPr="00AA788D">
        <w:rPr>
          <w:kern w:val="0"/>
        </w:rPr>
        <w:t>。</w:t>
      </w:r>
    </w:p>
    <w:p w:rsidR="00064015" w:rsidRPr="00AA788D" w:rsidRDefault="00064015" w:rsidP="00064015">
      <w:pPr>
        <w:pStyle w:val="4"/>
        <w:rPr>
          <w:rFonts w:ascii="Times New Roman" w:hAnsi="Times New Roman" w:cs="Times New Roman"/>
        </w:rPr>
      </w:pPr>
      <w:bookmarkStart w:id="177" w:name="_Toc405996414"/>
      <w:r w:rsidRPr="00AA788D">
        <w:rPr>
          <w:rFonts w:ascii="Times New Roman" w:hAnsi="Times New Roman" w:cs="Times New Roman"/>
          <w:kern w:val="0"/>
          <w:szCs w:val="24"/>
        </w:rPr>
        <w:t>2.</w:t>
      </w:r>
      <w:r w:rsidRPr="00AA788D">
        <w:rPr>
          <w:rFonts w:ascii="Times New Roman" w:hAnsi="Times New Roman" w:cs="Times New Roman"/>
        </w:rPr>
        <w:t xml:space="preserve"> </w:t>
      </w:r>
      <w:r w:rsidRPr="00AA788D">
        <w:rPr>
          <w:rFonts w:ascii="Times New Roman" w:hAnsi="Times New Roman" w:cs="Times New Roman"/>
        </w:rPr>
        <w:t>完成治療處分</w:t>
      </w:r>
      <w:bookmarkEnd w:id="177"/>
    </w:p>
    <w:p w:rsidR="00064015" w:rsidRPr="00AA788D" w:rsidRDefault="00064015" w:rsidP="00064015">
      <w:pPr>
        <w:widowControl/>
        <w:shd w:val="clear" w:color="auto" w:fill="FFFFFF"/>
        <w:ind w:firstLineChars="177" w:firstLine="425"/>
        <w:rPr>
          <w:kern w:val="0"/>
        </w:rPr>
      </w:pPr>
      <w:r w:rsidRPr="00AA788D">
        <w:rPr>
          <w:kern w:val="0"/>
        </w:rPr>
        <w:t>一個可要求結核患者完成適當處方治療的命令；必要時，得要求該患者遵循預防結核的保健措施</w:t>
      </w:r>
      <w:r w:rsidRPr="00AA788D">
        <w:rPr>
          <w:rStyle w:val="ad"/>
          <w:kern w:val="0"/>
        </w:rPr>
        <w:footnoteReference w:id="181"/>
      </w:r>
      <w:r w:rsidRPr="00AA788D">
        <w:rPr>
          <w:kern w:val="0"/>
        </w:rPr>
        <w:t>。</w:t>
      </w:r>
    </w:p>
    <w:p w:rsidR="00064015" w:rsidRPr="00AA788D" w:rsidRDefault="00064015" w:rsidP="00064015">
      <w:pPr>
        <w:pStyle w:val="4"/>
        <w:rPr>
          <w:rFonts w:ascii="Times New Roman" w:hAnsi="Times New Roman" w:cs="Times New Roman"/>
          <w:kern w:val="0"/>
          <w:szCs w:val="24"/>
        </w:rPr>
      </w:pPr>
      <w:bookmarkStart w:id="178" w:name="_Toc405996415"/>
      <w:r w:rsidRPr="00AA788D">
        <w:rPr>
          <w:rFonts w:ascii="Times New Roman" w:hAnsi="Times New Roman" w:cs="Times New Roman"/>
          <w:kern w:val="0"/>
          <w:szCs w:val="24"/>
        </w:rPr>
        <w:t>3.</w:t>
      </w:r>
      <w:r w:rsidRPr="00AA788D">
        <w:rPr>
          <w:rFonts w:ascii="Times New Roman" w:hAnsi="Times New Roman" w:cs="Times New Roman"/>
        </w:rPr>
        <w:t xml:space="preserve"> </w:t>
      </w:r>
      <w:r w:rsidRPr="00AA788D">
        <w:rPr>
          <w:rFonts w:ascii="Times New Roman" w:hAnsi="Times New Roman" w:cs="Times New Roman"/>
        </w:rPr>
        <w:t>強制接受直接觀察治療處分</w:t>
      </w:r>
      <w:r w:rsidRPr="00AA788D">
        <w:rPr>
          <w:rFonts w:ascii="Times New Roman" w:hAnsi="Times New Roman" w:cs="Times New Roman"/>
        </w:rPr>
        <w:t>(Mandatory DOT)</w:t>
      </w:r>
      <w:bookmarkEnd w:id="178"/>
    </w:p>
    <w:p w:rsidR="00064015" w:rsidRPr="00AA788D" w:rsidRDefault="00064015" w:rsidP="00064015">
      <w:pPr>
        <w:widowControl/>
        <w:shd w:val="clear" w:color="auto" w:fill="FFFFFF"/>
        <w:ind w:firstLineChars="177" w:firstLine="425"/>
        <w:rPr>
          <w:kern w:val="0"/>
        </w:rPr>
      </w:pPr>
      <w:r w:rsidRPr="00AA788D">
        <w:rPr>
          <w:kern w:val="0"/>
        </w:rPr>
        <w:t>衛生局長可要求結核病患、無法或者不願意依照醫師處方指示完成結核藥物治療者，使其於觀察下完成整個治療的命令</w:t>
      </w:r>
      <w:r w:rsidRPr="00AA788D">
        <w:rPr>
          <w:rStyle w:val="ad"/>
          <w:kern w:val="0"/>
        </w:rPr>
        <w:footnoteReference w:id="182"/>
      </w:r>
      <w:r w:rsidRPr="00AA788D">
        <w:rPr>
          <w:kern w:val="0"/>
        </w:rPr>
        <w:t>。亦言之，其乃命令病人配合直接觀察療法之療程。</w:t>
      </w:r>
    </w:p>
    <w:p w:rsidR="00064015" w:rsidRPr="00AA788D" w:rsidRDefault="00064015" w:rsidP="00064015">
      <w:pPr>
        <w:pStyle w:val="4"/>
        <w:rPr>
          <w:rFonts w:ascii="Times New Roman" w:hAnsi="Times New Roman" w:cs="Times New Roman"/>
          <w:kern w:val="0"/>
        </w:rPr>
      </w:pPr>
      <w:bookmarkStart w:id="179" w:name="_Toc405996416"/>
      <w:r w:rsidRPr="00AA788D">
        <w:rPr>
          <w:rFonts w:ascii="Times New Roman" w:hAnsi="Times New Roman" w:cs="Times New Roman"/>
          <w:kern w:val="0"/>
        </w:rPr>
        <w:t xml:space="preserve">4. </w:t>
      </w:r>
      <w:r w:rsidRPr="00AA788D">
        <w:rPr>
          <w:rFonts w:ascii="Times New Roman" w:hAnsi="Times New Roman" w:cs="Times New Roman"/>
          <w:kern w:val="0"/>
        </w:rPr>
        <w:t>強制隔離具有傳染性病人之處分</w:t>
      </w:r>
      <w:bookmarkEnd w:id="179"/>
    </w:p>
    <w:p w:rsidR="00064015" w:rsidRPr="00AA788D" w:rsidRDefault="00064015" w:rsidP="00064015">
      <w:pPr>
        <w:widowControl/>
        <w:shd w:val="clear" w:color="auto" w:fill="FFFFFF"/>
        <w:ind w:firstLineChars="177" w:firstLine="425"/>
        <w:rPr>
          <w:kern w:val="0"/>
        </w:rPr>
      </w:pPr>
      <w:r w:rsidRPr="00AA788D">
        <w:rPr>
          <w:kern w:val="0"/>
        </w:rPr>
        <w:t>基於流行病學、臨床之證據、</w:t>
      </w:r>
      <w:r w:rsidRPr="00AA788D">
        <w:rPr>
          <w:kern w:val="0"/>
        </w:rPr>
        <w:t>X</w:t>
      </w:r>
      <w:r w:rsidRPr="00AA788D">
        <w:rPr>
          <w:kern w:val="0"/>
        </w:rPr>
        <w:t>光照射後之判讀或者實驗室之檢驗結果，顯示出該人已感染具傳染力之結核，或者有極大可能顯示出該人感染具傳染力之結核，命其移送至或留置於醫院或者其他治療機構的授權命令</w:t>
      </w:r>
      <w:r w:rsidRPr="00AA788D">
        <w:rPr>
          <w:rStyle w:val="ad"/>
          <w:kern w:val="0"/>
        </w:rPr>
        <w:footnoteReference w:id="183"/>
      </w:r>
      <w:r w:rsidRPr="00AA788D">
        <w:rPr>
          <w:kern w:val="0"/>
        </w:rPr>
        <w:t>。</w:t>
      </w:r>
    </w:p>
    <w:p w:rsidR="00064015" w:rsidRPr="00AA788D" w:rsidRDefault="00064015" w:rsidP="00064015">
      <w:pPr>
        <w:pStyle w:val="4"/>
        <w:rPr>
          <w:rFonts w:ascii="Times New Roman" w:hAnsi="Times New Roman" w:cs="Times New Roman"/>
          <w:kern w:val="0"/>
        </w:rPr>
      </w:pPr>
      <w:bookmarkStart w:id="180" w:name="_Toc405996417"/>
      <w:r w:rsidRPr="00AA788D">
        <w:rPr>
          <w:rFonts w:ascii="Times New Roman" w:hAnsi="Times New Roman" w:cs="Times New Roman"/>
          <w:kern w:val="0"/>
        </w:rPr>
        <w:t xml:space="preserve">5. </w:t>
      </w:r>
      <w:r w:rsidRPr="00AA788D">
        <w:rPr>
          <w:rFonts w:ascii="Times New Roman" w:hAnsi="Times New Roman" w:cs="Times New Roman"/>
          <w:kern w:val="0"/>
        </w:rPr>
        <w:t>強制隔離非傳染性病人之處分</w:t>
      </w:r>
      <w:bookmarkEnd w:id="180"/>
    </w:p>
    <w:p w:rsidR="00064015" w:rsidRPr="00AA788D" w:rsidRDefault="00064015" w:rsidP="00064015">
      <w:pPr>
        <w:widowControl/>
        <w:shd w:val="clear" w:color="auto" w:fill="FFFFFF"/>
        <w:ind w:firstLineChars="177" w:firstLine="425"/>
        <w:rPr>
          <w:kern w:val="0"/>
        </w:rPr>
      </w:pPr>
      <w:r w:rsidRPr="00AA788D">
        <w:rPr>
          <w:kern w:val="0"/>
        </w:rPr>
        <w:t>對於結核病患，或對被通報為結核病患卻無回報給衛生局已完成適當治療者，或者基於個人過去或者目前行為的脈絡下，實質上無法信賴該人能參與整個療程者，且</w:t>
      </w:r>
      <w:r w:rsidRPr="00AA788D">
        <w:rPr>
          <w:kern w:val="0"/>
        </w:rPr>
        <w:t>/</w:t>
      </w:r>
      <w:r w:rsidRPr="00AA788D">
        <w:rPr>
          <w:kern w:val="0"/>
        </w:rPr>
        <w:t>或於必要情況時，無法期待該患者遵照必要的結核防護措施，或者拒絕或者無法服用結核治療藥物等不配合行為時，局長可向法院聲請命令，使其移送至醫院或者移送其他治療機構進行留置</w:t>
      </w:r>
      <w:r w:rsidRPr="00AA788D">
        <w:rPr>
          <w:rStyle w:val="ad"/>
          <w:kern w:val="0"/>
        </w:rPr>
        <w:footnoteReference w:id="184"/>
      </w:r>
      <w:r w:rsidRPr="00AA788D">
        <w:rPr>
          <w:kern w:val="0"/>
        </w:rPr>
        <w:t>。</w:t>
      </w:r>
    </w:p>
    <w:p w:rsidR="00064015" w:rsidRPr="00AA788D" w:rsidRDefault="00064015" w:rsidP="00064015">
      <w:pPr>
        <w:pStyle w:val="32"/>
        <w:rPr>
          <w:rFonts w:ascii="Times New Roman" w:hAnsi="Times New Roman" w:cs="Times New Roman"/>
          <w:kern w:val="52"/>
        </w:rPr>
      </w:pPr>
      <w:bookmarkStart w:id="181" w:name="_Toc401112463"/>
      <w:bookmarkStart w:id="182" w:name="_Toc405996418"/>
      <w:r w:rsidRPr="00AA788D">
        <w:rPr>
          <w:rFonts w:ascii="Times New Roman" w:hAnsi="Times New Roman" w:cs="Times New Roman"/>
          <w:kern w:val="52"/>
        </w:rPr>
        <w:t>（三）醫護人員與衛生局須保持溝通聯繫</w:t>
      </w:r>
      <w:bookmarkEnd w:id="181"/>
      <w:bookmarkEnd w:id="182"/>
    </w:p>
    <w:p w:rsidR="00064015" w:rsidRPr="00AA788D" w:rsidRDefault="00064015" w:rsidP="00064015">
      <w:pPr>
        <w:pStyle w:val="titletxt"/>
        <w:shd w:val="clear" w:color="auto" w:fill="FFFFFF"/>
        <w:spacing w:before="0" w:beforeAutospacing="0" w:after="0" w:afterAutospacing="0" w:line="240" w:lineRule="atLeast"/>
        <w:ind w:firstLineChars="177" w:firstLine="425"/>
        <w:rPr>
          <w:rFonts w:ascii="Times New Roman" w:eastAsiaTheme="minorEastAsia" w:hAnsi="Times New Roman" w:cs="Times New Roman"/>
        </w:rPr>
      </w:pPr>
      <w:r w:rsidRPr="00AA788D">
        <w:rPr>
          <w:rFonts w:ascii="Times New Roman" w:eastAsiaTheme="minorEastAsia" w:hAnsi="Times New Roman" w:cs="Times New Roman"/>
        </w:rPr>
        <w:t>衛生局為了掌握全國疫情狀況，並作疾病管控，有賴於各大醫院診所之醫生主動通報</w:t>
      </w:r>
    </w:p>
    <w:p w:rsidR="00064015" w:rsidRPr="00AA788D" w:rsidRDefault="00064015" w:rsidP="00064015">
      <w:pPr>
        <w:pStyle w:val="4"/>
        <w:rPr>
          <w:rFonts w:ascii="Times New Roman" w:hAnsi="Times New Roman" w:cs="Times New Roman"/>
        </w:rPr>
      </w:pPr>
      <w:bookmarkStart w:id="183" w:name="_Toc405996419"/>
      <w:r w:rsidRPr="00AA788D">
        <w:rPr>
          <w:rFonts w:ascii="Times New Roman" w:hAnsi="Times New Roman" w:cs="Times New Roman"/>
        </w:rPr>
        <w:t>1.</w:t>
      </w:r>
      <w:r w:rsidRPr="00AA788D">
        <w:rPr>
          <w:rFonts w:ascii="Times New Roman" w:hAnsi="Times New Roman" w:cs="Times New Roman"/>
        </w:rPr>
        <w:t>通報</w:t>
      </w:r>
      <w:bookmarkEnd w:id="183"/>
    </w:p>
    <w:p w:rsidR="00064015" w:rsidRPr="00AA788D" w:rsidRDefault="00064015" w:rsidP="00064015">
      <w:pPr>
        <w:widowControl/>
        <w:shd w:val="clear" w:color="auto" w:fill="FFFFFF"/>
        <w:ind w:firstLineChars="177" w:firstLine="425"/>
        <w:rPr>
          <w:kern w:val="0"/>
        </w:rPr>
      </w:pPr>
      <w:r w:rsidRPr="00AA788D">
        <w:rPr>
          <w:kern w:val="0"/>
        </w:rPr>
        <w:t>照護結核病患的醫師，或者負責在醫院、藥局、診所裡處置結核病患的相關人員應在衛生局的規定下進行通報。通報的內容應敘述該個案是否仍繼續接受治療、該個案的聯絡地址、電話號碼、進展階段、臨床狀態、處置情形、日期、唾液和</w:t>
      </w:r>
      <w:r w:rsidRPr="00AA788D">
        <w:rPr>
          <w:kern w:val="0"/>
        </w:rPr>
        <w:t>X</w:t>
      </w:r>
      <w:r w:rsidRPr="00AA788D">
        <w:rPr>
          <w:kern w:val="0"/>
        </w:rPr>
        <w:t>光的檢驗結果，以及衛生局規定的其他資訊等</w:t>
      </w:r>
      <w:r w:rsidRPr="00AA788D">
        <w:rPr>
          <w:rStyle w:val="ad"/>
          <w:rFonts w:eastAsiaTheme="minorEastAsia"/>
        </w:rPr>
        <w:footnoteReference w:id="185"/>
      </w:r>
      <w:r w:rsidRPr="00AA788D">
        <w:rPr>
          <w:kern w:val="0"/>
        </w:rPr>
        <w:t>。且照護初次被診斷為結核病的病患，或者於醫院或者醫療照護院所照護初次診斷為結核病患的醫師、主責等相關人員，應於一個月內向衛生局提交治療計畫書</w:t>
      </w:r>
      <w:r w:rsidRPr="00AA788D">
        <w:rPr>
          <w:kern w:val="0"/>
        </w:rPr>
        <w:t>(treatment plans)</w:t>
      </w:r>
      <w:r w:rsidRPr="00AA788D">
        <w:rPr>
          <w:kern w:val="0"/>
        </w:rPr>
        <w:t>以供審查</w:t>
      </w:r>
      <w:r w:rsidRPr="00AA788D">
        <w:rPr>
          <w:rStyle w:val="ad"/>
          <w:kern w:val="0"/>
        </w:rPr>
        <w:footnoteReference w:id="186"/>
      </w:r>
      <w:r w:rsidRPr="00AA788D">
        <w:rPr>
          <w:kern w:val="0"/>
        </w:rPr>
        <w:t>。</w:t>
      </w:r>
    </w:p>
    <w:p w:rsidR="00064015" w:rsidRPr="00AA788D" w:rsidRDefault="00064015" w:rsidP="00064015">
      <w:pPr>
        <w:widowControl/>
        <w:shd w:val="clear" w:color="auto" w:fill="FFFFFF"/>
        <w:ind w:firstLineChars="177" w:firstLine="425"/>
        <w:rPr>
          <w:kern w:val="0"/>
        </w:rPr>
      </w:pPr>
      <w:r w:rsidRPr="00AA788D">
        <w:rPr>
          <w:kern w:val="0"/>
        </w:rPr>
        <w:t>治療結束時需報告。於醫院、藥局、提供門診的醫師或者醫院負責人，於結核個案結束治療時需附帶理由，立即向衛生局通報</w:t>
      </w:r>
      <w:r w:rsidRPr="00AA788D">
        <w:rPr>
          <w:rStyle w:val="ad"/>
          <w:kern w:val="0"/>
        </w:rPr>
        <w:footnoteReference w:id="187"/>
      </w:r>
      <w:r w:rsidRPr="00AA788D">
        <w:rPr>
          <w:kern w:val="0"/>
        </w:rPr>
        <w:t>。</w:t>
      </w:r>
    </w:p>
    <w:p w:rsidR="00064015" w:rsidRPr="00AA788D" w:rsidRDefault="00064015" w:rsidP="00064015">
      <w:pPr>
        <w:pStyle w:val="4"/>
        <w:rPr>
          <w:rFonts w:ascii="Times New Roman" w:hAnsi="Times New Roman" w:cs="Times New Roman"/>
          <w:kern w:val="0"/>
        </w:rPr>
      </w:pPr>
      <w:bookmarkStart w:id="184" w:name="_Toc405996420"/>
      <w:r w:rsidRPr="00AA788D">
        <w:rPr>
          <w:rFonts w:ascii="Times New Roman" w:hAnsi="Times New Roman" w:cs="Times New Roman"/>
          <w:kern w:val="0"/>
        </w:rPr>
        <w:t>2.</w:t>
      </w:r>
      <w:r w:rsidRPr="00AA788D">
        <w:rPr>
          <w:rFonts w:ascii="Times New Roman" w:hAnsi="Times New Roman" w:cs="Times New Roman"/>
          <w:kern w:val="0"/>
        </w:rPr>
        <w:t>釋放條件</w:t>
      </w:r>
      <w:bookmarkEnd w:id="184"/>
    </w:p>
    <w:p w:rsidR="00064015" w:rsidRPr="00AA788D" w:rsidRDefault="00064015" w:rsidP="00064015">
      <w:pPr>
        <w:widowControl/>
        <w:shd w:val="clear" w:color="auto" w:fill="FFFFFF"/>
        <w:ind w:firstLineChars="224" w:firstLine="538"/>
        <w:rPr>
          <w:kern w:val="0"/>
        </w:rPr>
      </w:pPr>
      <w:r w:rsidRPr="00AA788D">
        <w:rPr>
          <w:kern w:val="0"/>
        </w:rPr>
        <w:t>醫院照護結核患者之醫師、或者其他醫療照護單位的負責人，應以書面方式通知衛生局，或以衛生局核准的方式通知。並應在釋放住院病患前</w:t>
      </w:r>
      <w:r w:rsidRPr="00AA788D">
        <w:rPr>
          <w:kern w:val="0"/>
        </w:rPr>
        <w:t>72</w:t>
      </w:r>
      <w:r w:rsidRPr="00AA788D">
        <w:rPr>
          <w:kern w:val="0"/>
        </w:rPr>
        <w:t>小時內與衛生局請示相關釋放事宜。且只可在衛生局認定釋放後無危急社會大眾之健康才可釋放。衛生局應在一個工作天之內，向主治醫師或向醫院、其他醫療照護單位的負責人回覆是否釋放</w:t>
      </w:r>
      <w:r w:rsidRPr="00AA788D">
        <w:rPr>
          <w:rStyle w:val="ad"/>
          <w:kern w:val="0"/>
        </w:rPr>
        <w:footnoteReference w:id="188"/>
      </w:r>
      <w:r w:rsidRPr="00AA788D">
        <w:rPr>
          <w:kern w:val="0"/>
        </w:rPr>
        <w:t>。</w:t>
      </w:r>
    </w:p>
    <w:p w:rsidR="00064015" w:rsidRPr="00AA788D" w:rsidRDefault="00064015" w:rsidP="00064015">
      <w:pPr>
        <w:pStyle w:val="32"/>
        <w:rPr>
          <w:rFonts w:ascii="Times New Roman" w:hAnsi="Times New Roman" w:cs="Times New Roman"/>
          <w:kern w:val="52"/>
        </w:rPr>
      </w:pPr>
      <w:bookmarkStart w:id="185" w:name="_Toc401112464"/>
      <w:bookmarkStart w:id="186" w:name="_Toc405996421"/>
      <w:r w:rsidRPr="00AA788D">
        <w:rPr>
          <w:rFonts w:ascii="Times New Roman" w:hAnsi="Times New Roman" w:cs="Times New Roman"/>
          <w:kern w:val="52"/>
        </w:rPr>
        <w:t>（四）強制處分之證據要求</w:t>
      </w:r>
      <w:r w:rsidRPr="00AA788D">
        <w:rPr>
          <w:rFonts w:ascii="Times New Roman" w:hAnsi="Times New Roman" w:cs="Times New Roman"/>
          <w:kern w:val="52"/>
        </w:rPr>
        <w:t>-</w:t>
      </w:r>
      <w:r w:rsidRPr="00AA788D">
        <w:rPr>
          <w:rFonts w:ascii="Times New Roman" w:hAnsi="Times New Roman" w:cs="Times New Roman"/>
          <w:kern w:val="52"/>
        </w:rPr>
        <w:t>明確的證據（</w:t>
      </w:r>
      <w:r w:rsidRPr="00AA788D">
        <w:rPr>
          <w:rFonts w:ascii="Times New Roman" w:hAnsi="Times New Roman" w:cs="Times New Roman"/>
          <w:kern w:val="52"/>
        </w:rPr>
        <w:t>clear and convincing evidence</w:t>
      </w:r>
      <w:r w:rsidRPr="00AA788D">
        <w:rPr>
          <w:rFonts w:ascii="Times New Roman" w:hAnsi="Times New Roman" w:cs="Times New Roman"/>
          <w:kern w:val="52"/>
        </w:rPr>
        <w:t>）標準</w:t>
      </w:r>
      <w:bookmarkEnd w:id="185"/>
      <w:bookmarkEnd w:id="186"/>
    </w:p>
    <w:p w:rsidR="00064015" w:rsidRPr="00AA788D" w:rsidRDefault="00064015" w:rsidP="00064015">
      <w:pPr>
        <w:widowControl/>
        <w:shd w:val="clear" w:color="auto" w:fill="FFFFFF"/>
        <w:ind w:firstLineChars="177" w:firstLine="425"/>
        <w:rPr>
          <w:kern w:val="0"/>
        </w:rPr>
      </w:pPr>
      <w:r w:rsidRPr="00AA788D">
        <w:rPr>
          <w:kern w:val="0"/>
        </w:rPr>
        <w:t>由於強制處分乃限制人身自由之處分，對於進行強制處分前，法院必須依照衛生單位所提出的證據來嚴格審查。修正後的結核法令規定，法院在審理局長</w:t>
      </w:r>
      <w:r w:rsidRPr="00AA788D">
        <w:rPr>
          <w:kern w:val="0"/>
        </w:rPr>
        <w:t>(The Commissioner)</w:t>
      </w:r>
      <w:r w:rsidRPr="00AA788D">
        <w:rPr>
          <w:kern w:val="0"/>
        </w:rPr>
        <w:t>依照本款所提出的移送或留置命令</w:t>
      </w:r>
      <w:r w:rsidRPr="00AA788D">
        <w:rPr>
          <w:kern w:val="0"/>
        </w:rPr>
        <w:t xml:space="preserve">/ </w:t>
      </w:r>
      <w:r w:rsidRPr="00AA788D">
        <w:rPr>
          <w:kern w:val="0"/>
        </w:rPr>
        <w:t>或者複審病患是否持續進行留置時，局長應以明確的證據</w:t>
      </w:r>
      <w:r w:rsidRPr="00AA788D">
        <w:rPr>
          <w:kern w:val="0"/>
        </w:rPr>
        <w:t>(clear and convincing evidence)</w:t>
      </w:r>
      <w:r w:rsidRPr="00AA788D">
        <w:rPr>
          <w:kern w:val="0"/>
        </w:rPr>
        <w:t>證明該情狀確有必要對病患進行留置。</w:t>
      </w:r>
    </w:p>
    <w:p w:rsidR="00064015" w:rsidRPr="00AA788D" w:rsidRDefault="00064015" w:rsidP="00064015">
      <w:pPr>
        <w:pStyle w:val="32"/>
        <w:rPr>
          <w:rFonts w:ascii="Times New Roman" w:hAnsi="Times New Roman" w:cs="Times New Roman"/>
          <w:kern w:val="52"/>
        </w:rPr>
      </w:pPr>
      <w:bookmarkStart w:id="187" w:name="_Toc401112465"/>
      <w:bookmarkStart w:id="188" w:name="_Toc405996422"/>
      <w:r w:rsidRPr="00AA788D">
        <w:rPr>
          <w:rFonts w:ascii="Times New Roman" w:hAnsi="Times New Roman" w:cs="Times New Roman"/>
          <w:kern w:val="52"/>
        </w:rPr>
        <w:t>（五）正當程序要件</w:t>
      </w:r>
      <w:bookmarkEnd w:id="187"/>
      <w:bookmarkEnd w:id="188"/>
    </w:p>
    <w:p w:rsidR="00064015" w:rsidRPr="00AA788D" w:rsidRDefault="00064015" w:rsidP="00064015">
      <w:pPr>
        <w:widowControl/>
        <w:shd w:val="clear" w:color="auto" w:fill="FFFFFF"/>
        <w:ind w:firstLineChars="200" w:firstLine="480"/>
      </w:pPr>
      <w:r w:rsidRPr="00AA788D">
        <w:t>為了保障病人的人身自由，法令中規定：</w:t>
      </w:r>
    </w:p>
    <w:p w:rsidR="00064015" w:rsidRPr="00AA788D" w:rsidRDefault="00064015" w:rsidP="00064015">
      <w:pPr>
        <w:widowControl/>
        <w:shd w:val="clear" w:color="auto" w:fill="FFFFFF"/>
        <w:ind w:left="283" w:hangingChars="118" w:hanging="283"/>
      </w:pPr>
      <w:r w:rsidRPr="00AA788D">
        <w:t xml:space="preserve">1. </w:t>
      </w:r>
      <w:r w:rsidRPr="00AA788D">
        <w:t>在強制隔離期間，被隔離之人請求釋放時，局長應於請求釋放後的三天內向法院聲請強制隔離令狀，包括迅速地開庭以進行審理</w:t>
      </w:r>
      <w:r w:rsidRPr="00AA788D">
        <w:rPr>
          <w:rStyle w:val="ad"/>
        </w:rPr>
        <w:footnoteReference w:id="189"/>
      </w:r>
      <w:r w:rsidRPr="00AA788D">
        <w:t>，一但病患要求釋放後，未經法院令狀授權下之強制隔離的天數不得連續超過五個工作天</w:t>
      </w:r>
      <w:r w:rsidRPr="00AA788D">
        <w:rPr>
          <w:rStyle w:val="ad"/>
        </w:rPr>
        <w:footnoteReference w:id="190"/>
      </w:r>
      <w:r w:rsidRPr="00AA788D">
        <w:t>。換言之，病人要求釋放後，若未在</w:t>
      </w:r>
      <w:r w:rsidRPr="00AA788D">
        <w:t>5</w:t>
      </w:r>
      <w:r w:rsidRPr="00AA788D">
        <w:t>個工作天取得法院授權，應將病人釋放</w:t>
      </w:r>
      <w:r w:rsidRPr="00AA788D">
        <w:rPr>
          <w:rStyle w:val="ad"/>
        </w:rPr>
        <w:footnoteReference w:id="191"/>
      </w:r>
      <w:r w:rsidRPr="00AA788D">
        <w:t>。儘管前述揭櫫條文，任何人皆不得因情況特殊在未經法院令狀授權下將該病患強制隔離</w:t>
      </w:r>
      <w:r w:rsidRPr="00AA788D">
        <w:t>60</w:t>
      </w:r>
      <w:r w:rsidRPr="00AA788D">
        <w:t>天以上</w:t>
      </w:r>
      <w:r w:rsidRPr="00AA788D">
        <w:rPr>
          <w:rStyle w:val="ad"/>
        </w:rPr>
        <w:footnoteReference w:id="192"/>
      </w:r>
      <w:r w:rsidRPr="00AA788D">
        <w:t>。局長</w:t>
      </w:r>
      <w:r w:rsidRPr="00AA788D">
        <w:t>(TheCommissioner)</w:t>
      </w:r>
      <w:r w:rsidRPr="00AA788D">
        <w:t>得在原先聲請強制隔離令後的</w:t>
      </w:r>
      <w:r w:rsidRPr="00AA788D">
        <w:t>90</w:t>
      </w:r>
      <w:r w:rsidRPr="00AA788D">
        <w:t>天之內向法院尋求進一步的複審，並得在每一次複審後的</w:t>
      </w:r>
      <w:r w:rsidRPr="00AA788D">
        <w:t>90</w:t>
      </w:r>
      <w:r w:rsidRPr="00AA788D">
        <w:t>天之內要求複審</w:t>
      </w:r>
      <w:r w:rsidRPr="00AA788D">
        <w:rPr>
          <w:rStyle w:val="ad"/>
        </w:rPr>
        <w:footnoteReference w:id="193"/>
      </w:r>
      <w:r w:rsidRPr="00AA788D">
        <w:t>。</w:t>
      </w:r>
    </w:p>
    <w:p w:rsidR="00064015" w:rsidRPr="00AA788D" w:rsidRDefault="00064015" w:rsidP="00064015">
      <w:pPr>
        <w:ind w:left="283" w:hangingChars="118" w:hanging="283"/>
      </w:pPr>
      <w:r w:rsidRPr="00AA788D">
        <w:t xml:space="preserve">2. </w:t>
      </w:r>
      <w:r w:rsidRPr="00AA788D">
        <w:t>聲請強制隔離處分必須以書面為之</w:t>
      </w:r>
      <w:r w:rsidRPr="00AA788D">
        <w:rPr>
          <w:rStyle w:val="ad"/>
        </w:rPr>
        <w:footnoteReference w:id="194"/>
      </w:r>
      <w:r w:rsidRPr="00AA788D">
        <w:t>。聲請書上之內容應含有處分單位。包括法條依據或他處法律之依據、病人行為達到令狀發核的基礎理由、曾經嘗試過限制性較小卻失敗的替代性治療，且</w:t>
      </w:r>
      <w:r w:rsidRPr="00AA788D">
        <w:t>/</w:t>
      </w:r>
      <w:r w:rsidRPr="00AA788D">
        <w:t>或曾考慮過卻被拒的較小限制性治療、以及被拒的理由為何、強制隔離主要目的等等</w:t>
      </w:r>
      <w:r w:rsidRPr="00AA788D">
        <w:rPr>
          <w:rStyle w:val="ad"/>
        </w:rPr>
        <w:footnoteReference w:id="195"/>
      </w:r>
      <w:r w:rsidRPr="00AA788D">
        <w:t>。</w:t>
      </w:r>
    </w:p>
    <w:p w:rsidR="0045647C" w:rsidRDefault="00064015">
      <w:pPr>
        <w:pStyle w:val="titletxt"/>
        <w:shd w:val="clear" w:color="auto" w:fill="FFFFFF"/>
        <w:spacing w:before="0" w:beforeAutospacing="0" w:after="0" w:afterAutospacing="0" w:line="240" w:lineRule="atLeast"/>
        <w:ind w:left="283" w:hangingChars="118" w:hanging="283"/>
        <w:rPr>
          <w:rFonts w:ascii="Times New Roman" w:eastAsiaTheme="minorEastAsia" w:hAnsi="Times New Roman" w:cs="Times New Roman"/>
        </w:rPr>
      </w:pPr>
      <w:r w:rsidRPr="00AA788D">
        <w:rPr>
          <w:rFonts w:ascii="Times New Roman" w:eastAsiaTheme="minorEastAsia" w:hAnsi="Times New Roman" w:cs="Times New Roman"/>
        </w:rPr>
        <w:t>3.</w:t>
      </w:r>
      <w:r w:rsidR="00CC46D5">
        <w:rPr>
          <w:rFonts w:ascii="Times New Roman" w:eastAsiaTheme="minorEastAsia" w:hAnsi="Times New Roman" w:cs="Times New Roman" w:hint="eastAsia"/>
        </w:rPr>
        <w:t xml:space="preserve"> </w:t>
      </w:r>
      <w:r w:rsidRPr="00AA788D">
        <w:rPr>
          <w:rFonts w:ascii="Times New Roman" w:eastAsiaTheme="minorEastAsia" w:hAnsi="Times New Roman" w:cs="Times New Roman"/>
        </w:rPr>
        <w:t>書面處分須以附件另外提供一分書面通知，告知受處分人得聘請律師</w:t>
      </w:r>
      <w:r w:rsidRPr="00AA788D">
        <w:rPr>
          <w:rStyle w:val="ad"/>
          <w:rFonts w:ascii="Times New Roman" w:eastAsiaTheme="minorEastAsia" w:hAnsi="Times New Roman" w:cs="Times New Roman"/>
        </w:rPr>
        <w:footnoteReference w:id="196"/>
      </w:r>
      <w:r w:rsidRPr="00AA788D">
        <w:rPr>
          <w:rFonts w:ascii="Times New Roman" w:eastAsiaTheme="minorEastAsia" w:hAnsi="Times New Roman" w:cs="Times New Roman"/>
        </w:rPr>
        <w:t>、請</w:t>
      </w:r>
      <w:r w:rsidR="00CC46D5">
        <w:rPr>
          <w:rFonts w:ascii="Times New Roman" w:eastAsiaTheme="minorEastAsia" w:hAnsi="Times New Roman" w:cs="Times New Roman" w:hint="eastAsia"/>
        </w:rPr>
        <w:t xml:space="preserve"> </w:t>
      </w:r>
      <w:r w:rsidRPr="00AA788D">
        <w:rPr>
          <w:rFonts w:ascii="Times New Roman" w:eastAsiaTheme="minorEastAsia" w:hAnsi="Times New Roman" w:cs="Times New Roman"/>
        </w:rPr>
        <w:t>求釋放</w:t>
      </w:r>
      <w:r w:rsidRPr="00AA788D">
        <w:rPr>
          <w:rStyle w:val="ad"/>
          <w:rFonts w:ascii="Times New Roman" w:eastAsiaTheme="minorEastAsia" w:hAnsi="Times New Roman" w:cs="Times New Roman"/>
        </w:rPr>
        <w:footnoteReference w:id="197"/>
      </w:r>
      <w:r w:rsidRPr="00AA788D">
        <w:rPr>
          <w:rFonts w:ascii="Times New Roman" w:eastAsiaTheme="minorEastAsia" w:hAnsi="Times New Roman" w:cs="Times New Roman"/>
        </w:rPr>
        <w:t>、告知相對人請求釋放後，未經法院許可之強制隔離不可超過</w:t>
      </w:r>
      <w:r w:rsidRPr="00AA788D">
        <w:rPr>
          <w:rFonts w:ascii="Times New Roman" w:eastAsiaTheme="minorEastAsia" w:hAnsi="Times New Roman" w:cs="Times New Roman"/>
        </w:rPr>
        <w:t>5</w:t>
      </w:r>
      <w:r w:rsidRPr="00AA788D">
        <w:rPr>
          <w:rFonts w:ascii="Times New Roman" w:eastAsiaTheme="minorEastAsia" w:hAnsi="Times New Roman" w:cs="Times New Roman"/>
        </w:rPr>
        <w:t>天、其未經法院許可之強制隔離不得超過</w:t>
      </w:r>
      <w:r w:rsidRPr="00AA788D">
        <w:rPr>
          <w:rFonts w:ascii="Times New Roman" w:eastAsiaTheme="minorEastAsia" w:hAnsi="Times New Roman" w:cs="Times New Roman"/>
        </w:rPr>
        <w:t>60</w:t>
      </w:r>
      <w:r w:rsidRPr="00AA788D">
        <w:rPr>
          <w:rFonts w:ascii="Times New Roman" w:eastAsiaTheme="minorEastAsia" w:hAnsi="Times New Roman" w:cs="Times New Roman"/>
        </w:rPr>
        <w:t>天</w:t>
      </w:r>
      <w:r w:rsidRPr="00AA788D">
        <w:rPr>
          <w:rStyle w:val="ad"/>
          <w:rFonts w:ascii="Times New Roman" w:eastAsiaTheme="minorEastAsia" w:hAnsi="Times New Roman" w:cs="Times New Roman"/>
        </w:rPr>
        <w:footnoteReference w:id="198"/>
      </w:r>
      <w:r w:rsidRPr="00AA788D">
        <w:rPr>
          <w:rFonts w:ascii="Times New Roman" w:eastAsiaTheme="minorEastAsia" w:hAnsi="Times New Roman" w:cs="Times New Roman"/>
        </w:rPr>
        <w:t>、每</w:t>
      </w:r>
      <w:r w:rsidRPr="00AA788D">
        <w:rPr>
          <w:rFonts w:ascii="Times New Roman" w:eastAsiaTheme="minorEastAsia" w:hAnsi="Times New Roman" w:cs="Times New Roman"/>
        </w:rPr>
        <w:t>90</w:t>
      </w:r>
      <w:r w:rsidRPr="00AA788D">
        <w:rPr>
          <w:rFonts w:ascii="Times New Roman" w:eastAsiaTheme="minorEastAsia" w:hAnsi="Times New Roman" w:cs="Times New Roman"/>
        </w:rPr>
        <w:t>天應經法院審查</w:t>
      </w:r>
      <w:r w:rsidRPr="00AA788D">
        <w:rPr>
          <w:rStyle w:val="ad"/>
          <w:rFonts w:ascii="Times New Roman" w:eastAsiaTheme="minorEastAsia" w:hAnsi="Times New Roman" w:cs="Times New Roman"/>
        </w:rPr>
        <w:footnoteReference w:id="199"/>
      </w:r>
      <w:r w:rsidRPr="00AA788D">
        <w:rPr>
          <w:rFonts w:ascii="Times New Roman" w:eastAsiaTheme="minorEastAsia" w:hAnsi="Times New Roman" w:cs="Times New Roman"/>
        </w:rPr>
        <w:t>。</w:t>
      </w:r>
    </w:p>
    <w:p w:rsidR="0045647C" w:rsidRDefault="00064015">
      <w:pPr>
        <w:pStyle w:val="titletxt"/>
        <w:shd w:val="clear" w:color="auto" w:fill="FFFFFF"/>
        <w:spacing w:before="0" w:beforeAutospacing="0" w:after="0" w:afterAutospacing="0" w:line="240" w:lineRule="atLeast"/>
        <w:ind w:leftChars="118" w:left="283" w:firstLineChars="81" w:firstLine="194"/>
        <w:rPr>
          <w:rFonts w:ascii="Times New Roman" w:eastAsiaTheme="minorEastAsia" w:hAnsi="Times New Roman" w:cs="Times New Roman"/>
        </w:rPr>
      </w:pPr>
      <w:r w:rsidRPr="00AA788D">
        <w:rPr>
          <w:rFonts w:ascii="Times New Roman" w:eastAsiaTheme="minorEastAsia" w:hAnsi="Times New Roman" w:cs="Times New Roman"/>
        </w:rPr>
        <w:t>下表為林欣柔教授所整理的、美國紐約市法令中，強制隔離處分的客體、事實基礎、證據要求、以及解除強制隔離的理由。</w:t>
      </w:r>
    </w:p>
    <w:p w:rsidR="00064015" w:rsidRDefault="00064015" w:rsidP="00064015">
      <w:pPr>
        <w:widowControl/>
        <w:shd w:val="clear" w:color="auto" w:fill="FFFFFF"/>
        <w:rPr>
          <w:kern w:val="0"/>
        </w:rPr>
      </w:pPr>
    </w:p>
    <w:p w:rsidR="001965D2" w:rsidRDefault="001965D2" w:rsidP="00064015">
      <w:pPr>
        <w:widowControl/>
        <w:shd w:val="clear" w:color="auto" w:fill="FFFFFF"/>
        <w:rPr>
          <w:kern w:val="0"/>
        </w:rPr>
      </w:pPr>
    </w:p>
    <w:p w:rsidR="001965D2" w:rsidRDefault="001965D2" w:rsidP="00064015">
      <w:pPr>
        <w:widowControl/>
        <w:shd w:val="clear" w:color="auto" w:fill="FFFFFF"/>
        <w:rPr>
          <w:kern w:val="0"/>
        </w:rPr>
      </w:pPr>
    </w:p>
    <w:p w:rsidR="001965D2" w:rsidRPr="00AA788D" w:rsidRDefault="001965D2" w:rsidP="00064015">
      <w:pPr>
        <w:widowControl/>
        <w:shd w:val="clear" w:color="auto" w:fill="FFFFFF"/>
        <w:rPr>
          <w:kern w:val="0"/>
        </w:rPr>
      </w:pPr>
    </w:p>
    <w:p w:rsidR="0056011F" w:rsidRDefault="0056011F">
      <w:pPr>
        <w:widowControl/>
        <w:rPr>
          <w:rFonts w:asciiTheme="majorHAnsi" w:eastAsiaTheme="majorEastAsia" w:hAnsiTheme="majorHAnsi" w:cstheme="majorBidi"/>
          <w:b/>
          <w:bCs/>
          <w:kern w:val="0"/>
          <w:szCs w:val="36"/>
        </w:rPr>
      </w:pPr>
      <w:bookmarkStart w:id="189" w:name="_Toc405985043"/>
      <w:bookmarkStart w:id="190" w:name="_Toc405985456"/>
      <w:r>
        <w:rPr>
          <w:kern w:val="0"/>
        </w:rPr>
        <w:br w:type="page"/>
      </w:r>
    </w:p>
    <w:p w:rsidR="00064015" w:rsidRPr="00AA788D" w:rsidRDefault="0063054F" w:rsidP="0063054F">
      <w:pPr>
        <w:pStyle w:val="7"/>
        <w:ind w:left="480" w:hanging="480"/>
        <w:rPr>
          <w:kern w:val="0"/>
        </w:rPr>
      </w:pPr>
      <w:bookmarkStart w:id="191" w:name="_Toc405985733"/>
      <w:r>
        <w:rPr>
          <w:rFonts w:hint="eastAsia"/>
          <w:kern w:val="0"/>
        </w:rPr>
        <w:t>表</w:t>
      </w:r>
      <w:r>
        <w:rPr>
          <w:rFonts w:hint="eastAsia"/>
          <w:kern w:val="0"/>
        </w:rPr>
        <w:t>3-1</w:t>
      </w:r>
      <w:r w:rsidR="0056011F">
        <w:rPr>
          <w:rFonts w:hint="eastAsia"/>
          <w:kern w:val="0"/>
        </w:rPr>
        <w:t>：</w:t>
      </w:r>
      <w:r>
        <w:rPr>
          <w:rFonts w:hint="eastAsia"/>
          <w:kern w:val="0"/>
        </w:rPr>
        <w:t>紐約市強制隔離處分類型、基礎、證據要求、解除隔離理由</w:t>
      </w:r>
      <w:bookmarkEnd w:id="189"/>
      <w:bookmarkEnd w:id="190"/>
      <w:bookmarkEnd w:id="191"/>
    </w:p>
    <w:tbl>
      <w:tblPr>
        <w:tblStyle w:val="af5"/>
        <w:tblW w:w="0" w:type="auto"/>
        <w:tblInd w:w="281" w:type="dxa"/>
        <w:tblLook w:val="04A0"/>
      </w:tblPr>
      <w:tblGrid>
        <w:gridCol w:w="886"/>
        <w:gridCol w:w="2261"/>
        <w:gridCol w:w="3345"/>
        <w:gridCol w:w="1749"/>
      </w:tblGrid>
      <w:tr w:rsidR="00064015" w:rsidRPr="00AA788D" w:rsidTr="00064015">
        <w:tc>
          <w:tcPr>
            <w:tcW w:w="0" w:type="auto"/>
          </w:tcPr>
          <w:p w:rsidR="00064015" w:rsidRPr="00AA788D" w:rsidRDefault="00064015" w:rsidP="00064015">
            <w:r w:rsidRPr="00AA788D">
              <w:t>處分類型</w:t>
            </w:r>
          </w:p>
        </w:tc>
        <w:tc>
          <w:tcPr>
            <w:tcW w:w="0" w:type="auto"/>
          </w:tcPr>
          <w:p w:rsidR="00064015" w:rsidRPr="00AA788D" w:rsidRDefault="00064015" w:rsidP="00064015">
            <w:r w:rsidRPr="00AA788D">
              <w:t xml:space="preserve">　基礎　</w:t>
            </w:r>
          </w:p>
        </w:tc>
        <w:tc>
          <w:tcPr>
            <w:tcW w:w="0" w:type="auto"/>
          </w:tcPr>
          <w:p w:rsidR="00064015" w:rsidRPr="00AA788D" w:rsidRDefault="00064015" w:rsidP="00064015">
            <w:r w:rsidRPr="00AA788D">
              <w:t>證據要求</w:t>
            </w:r>
          </w:p>
        </w:tc>
        <w:tc>
          <w:tcPr>
            <w:tcW w:w="0" w:type="auto"/>
          </w:tcPr>
          <w:p w:rsidR="00064015" w:rsidRPr="00AA788D" w:rsidRDefault="00064015" w:rsidP="00064015">
            <w:r w:rsidRPr="00AA788D">
              <w:t>解除強制隔離理由</w:t>
            </w:r>
          </w:p>
        </w:tc>
      </w:tr>
      <w:tr w:rsidR="00064015" w:rsidRPr="00AA788D" w:rsidTr="00064015">
        <w:tc>
          <w:tcPr>
            <w:tcW w:w="0" w:type="auto"/>
          </w:tcPr>
          <w:p w:rsidR="00064015" w:rsidRPr="00AA788D" w:rsidRDefault="00064015" w:rsidP="00064015">
            <w:r w:rsidRPr="00AA788D">
              <w:t>檢驗處分</w:t>
            </w:r>
          </w:p>
        </w:tc>
        <w:tc>
          <w:tcPr>
            <w:tcW w:w="0" w:type="auto"/>
          </w:tcPr>
          <w:p w:rsidR="00064015" w:rsidRPr="00AA788D" w:rsidRDefault="00064015" w:rsidP="00064015">
            <w:r w:rsidRPr="00AA788D">
              <w:t>(i)</w:t>
            </w:r>
            <w:r w:rsidRPr="00AA788D">
              <w:t>確定或疑似活動性、傳染性結核病。</w:t>
            </w:r>
            <w:r w:rsidRPr="00AA788D">
              <w:br/>
              <w:t>(ii)</w:t>
            </w:r>
            <w:r w:rsidRPr="00AA788D">
              <w:t>無法或不願意自願接受醫生或衛生部門檢驗。</w:t>
            </w:r>
          </w:p>
        </w:tc>
        <w:tc>
          <w:tcPr>
            <w:tcW w:w="0" w:type="auto"/>
          </w:tcPr>
          <w:p w:rsidR="00064015" w:rsidRPr="00AA788D" w:rsidRDefault="00064015" w:rsidP="00064015">
            <w:r w:rsidRPr="00AA788D">
              <w:t>(i)</w:t>
            </w:r>
            <w:r w:rsidRPr="00AA788D">
              <w:t>基於臨床症狀或細菌學檢驗結果，證明有疑似結核病或具有傳染性。</w:t>
            </w:r>
          </w:p>
          <w:p w:rsidR="00064015" w:rsidRPr="00AA788D" w:rsidRDefault="00064015" w:rsidP="00064015">
            <w:r w:rsidRPr="00AA788D">
              <w:t>(ii)</w:t>
            </w:r>
            <w:r w:rsidRPr="00AA788D">
              <w:t>病人拒絕接受檢驗</w:t>
            </w:r>
          </w:p>
        </w:tc>
        <w:tc>
          <w:tcPr>
            <w:tcW w:w="0" w:type="auto"/>
          </w:tcPr>
          <w:p w:rsidR="00064015" w:rsidRPr="00AA788D" w:rsidRDefault="00064015" w:rsidP="00064015">
            <w:r w:rsidRPr="00AA788D">
              <w:t>(i)</w:t>
            </w:r>
            <w:r w:rsidRPr="00AA788D">
              <w:t>對疑似結核病案件，診斷出活動性結核病或排除有活動性結核病。</w:t>
            </w:r>
          </w:p>
          <w:p w:rsidR="00064015" w:rsidRPr="00AA788D" w:rsidRDefault="00064015" w:rsidP="00064015">
            <w:r w:rsidRPr="00AA788D">
              <w:t>(ii)</w:t>
            </w:r>
            <w:r w:rsidRPr="00AA788D">
              <w:t>對活動性結核病案件，診斷出具傳染性或被排除具傳染性。或被排除具傳染性。</w:t>
            </w:r>
          </w:p>
        </w:tc>
      </w:tr>
      <w:tr w:rsidR="00064015" w:rsidRPr="00AA788D" w:rsidTr="00064015">
        <w:tc>
          <w:tcPr>
            <w:tcW w:w="0" w:type="auto"/>
          </w:tcPr>
          <w:p w:rsidR="00064015" w:rsidRPr="00AA788D" w:rsidRDefault="00064015" w:rsidP="00064015">
            <w:r w:rsidRPr="00AA788D">
              <w:t>對有傳染性病人的強制隔離處分</w:t>
            </w:r>
          </w:p>
        </w:tc>
        <w:tc>
          <w:tcPr>
            <w:tcW w:w="0" w:type="auto"/>
          </w:tcPr>
          <w:p w:rsidR="00064015" w:rsidRPr="00AA788D" w:rsidRDefault="00064015" w:rsidP="00064015">
            <w:r w:rsidRPr="00AA788D">
              <w:t>(i)</w:t>
            </w:r>
            <w:r w:rsidRPr="00AA788D">
              <w:t>病人有、或高度可能性有活動性、傳染性結核病。</w:t>
            </w:r>
          </w:p>
          <w:p w:rsidR="00064015" w:rsidRPr="00AA788D" w:rsidRDefault="00064015" w:rsidP="00064015">
            <w:r w:rsidRPr="00AA788D">
              <w:t>(ii)</w:t>
            </w:r>
            <w:r w:rsidRPr="00AA788D">
              <w:t>病人與他人間不適當分離，有造成傳染的重大可能性</w:t>
            </w:r>
            <w:r w:rsidRPr="00AA788D">
              <w:t>(substantial Likehood)</w:t>
            </w:r>
          </w:p>
        </w:tc>
        <w:tc>
          <w:tcPr>
            <w:tcW w:w="0" w:type="auto"/>
          </w:tcPr>
          <w:p w:rsidR="00064015" w:rsidRPr="00AA788D" w:rsidRDefault="00064015" w:rsidP="00064015">
            <w:r w:rsidRPr="00AA788D">
              <w:t>(i)</w:t>
            </w:r>
            <w:r w:rsidRPr="00AA788D">
              <w:t>基於流行病學證據、臨床證據、</w:t>
            </w:r>
            <w:r w:rsidRPr="00AA788D">
              <w:t>X</w:t>
            </w:r>
            <w:r w:rsidRPr="00AA788D">
              <w:t>光片判讀結果或實驗室檢驗結果，證明病人有</w:t>
            </w:r>
            <w:r w:rsidR="00A04604">
              <w:rPr>
                <w:rFonts w:hint="eastAsia"/>
              </w:rPr>
              <w:t>或</w:t>
            </w:r>
            <w:r w:rsidRPr="00AA788D">
              <w:t>很可能有活動性、傳染性結核病。</w:t>
            </w:r>
          </w:p>
          <w:p w:rsidR="00064015" w:rsidRPr="00AA788D" w:rsidRDefault="00064015" w:rsidP="00064015">
            <w:r w:rsidRPr="00AA788D">
              <w:t>(ii)</w:t>
            </w:r>
            <w:r w:rsidRPr="00AA788D">
              <w:t>根據認可的感染控制原則證明有造成傳染的重大可能性</w:t>
            </w:r>
            <w:r w:rsidRPr="00AA788D">
              <w:t>(substantial likehood)</w:t>
            </w:r>
          </w:p>
        </w:tc>
        <w:tc>
          <w:tcPr>
            <w:tcW w:w="0" w:type="auto"/>
          </w:tcPr>
          <w:p w:rsidR="00064015" w:rsidRPr="00AA788D" w:rsidRDefault="00064015" w:rsidP="00064015">
            <w:r w:rsidRPr="00AA788D">
              <w:t>(i)</w:t>
            </w:r>
            <w:r w:rsidRPr="00AA788D">
              <w:t>病人不具傳染性，或</w:t>
            </w:r>
            <w:r w:rsidRPr="00AA788D">
              <w:br/>
              <w:t>(ii)</w:t>
            </w:r>
            <w:r w:rsidRPr="00AA788D">
              <w:t>病人的處境有變化，使得病人能與他人分離，以避免傳染。</w:t>
            </w:r>
          </w:p>
        </w:tc>
      </w:tr>
      <w:tr w:rsidR="00064015" w:rsidRPr="00AA788D" w:rsidTr="00064015">
        <w:tc>
          <w:tcPr>
            <w:tcW w:w="0" w:type="auto"/>
          </w:tcPr>
          <w:p w:rsidR="00064015" w:rsidRPr="00AA788D" w:rsidRDefault="00064015" w:rsidP="00064015">
            <w:r w:rsidRPr="00AA788D">
              <w:t>對不具傳染性病人的強制隔離處分</w:t>
            </w:r>
          </w:p>
        </w:tc>
        <w:tc>
          <w:tcPr>
            <w:tcW w:w="0" w:type="auto"/>
          </w:tcPr>
          <w:p w:rsidR="00064015" w:rsidRPr="00AA788D" w:rsidRDefault="00064015" w:rsidP="00064015">
            <w:r w:rsidRPr="00AA788D">
              <w:t>(i)</w:t>
            </w:r>
            <w:r w:rsidRPr="00AA788D">
              <w:t>病人有活動性結核病，但沒有治療完成的紀錄，及</w:t>
            </w:r>
          </w:p>
          <w:p w:rsidR="00064015" w:rsidRPr="00AA788D" w:rsidRDefault="00064015" w:rsidP="00064015">
            <w:r w:rsidRPr="00AA788D">
              <w:t>(ii)</w:t>
            </w:r>
            <w:r w:rsidRPr="00AA788D">
              <w:t>病人有高度可能性</w:t>
            </w:r>
            <w:r w:rsidRPr="00AA788D">
              <w:t>(substantial likehood)</w:t>
            </w:r>
            <w:r w:rsidRPr="00AA788D">
              <w:t>無法以門診</w:t>
            </w:r>
            <w:r w:rsidRPr="00AA788D">
              <w:t>(Out Patient)</w:t>
            </w:r>
            <w:r w:rsidRPr="00AA788D">
              <w:t>方式完成治療。</w:t>
            </w:r>
          </w:p>
        </w:tc>
        <w:tc>
          <w:tcPr>
            <w:tcW w:w="0" w:type="auto"/>
          </w:tcPr>
          <w:p w:rsidR="00064015" w:rsidRPr="00AA788D" w:rsidRDefault="00064015" w:rsidP="00064015">
            <w:r w:rsidRPr="00AA788D">
              <w:t>證明基於病人過去或現在的行為，病人無法被信賴完成適當療程</w:t>
            </w:r>
            <w:r w:rsidRPr="00AA788D">
              <w:t>(</w:t>
            </w:r>
            <w:r w:rsidRPr="00AA788D">
              <w:t>包括但不限於拒絕或怠於遵其回診、拒絕或怠於完成結核病治療、漠視預防結核病傳染的措施。</w:t>
            </w:r>
          </w:p>
        </w:tc>
        <w:tc>
          <w:tcPr>
            <w:tcW w:w="0" w:type="auto"/>
          </w:tcPr>
          <w:p w:rsidR="00064015" w:rsidRPr="00AA788D" w:rsidRDefault="00064015" w:rsidP="00064015">
            <w:r w:rsidRPr="00AA788D">
              <w:t>病人完成適當的結核病治療療程。</w:t>
            </w:r>
          </w:p>
        </w:tc>
      </w:tr>
    </w:tbl>
    <w:p w:rsidR="00064015" w:rsidRPr="00AA788D" w:rsidRDefault="00064015" w:rsidP="00064015">
      <w:pPr>
        <w:pStyle w:val="a4"/>
        <w:ind w:leftChars="59" w:left="1134" w:hangingChars="496" w:hanging="992"/>
      </w:pPr>
      <w:r w:rsidRPr="00AA788D">
        <w:t>資料來源</w:t>
      </w:r>
      <w:r w:rsidRPr="00AA788D">
        <w:t xml:space="preserve">: </w:t>
      </w:r>
      <w:r w:rsidRPr="00AA788D">
        <w:t>參考林欣柔，從美國紐約市結核病強制隔離法令評析台灣結核病隔離治療制度，政大法學評論，第</w:t>
      </w:r>
      <w:r w:rsidRPr="00AA788D">
        <w:t>125</w:t>
      </w:r>
      <w:r w:rsidRPr="00AA788D">
        <w:t>期，</w:t>
      </w:r>
      <w:r w:rsidRPr="00AA788D">
        <w:t>2012</w:t>
      </w:r>
      <w:r w:rsidRPr="00AA788D">
        <w:t>年</w:t>
      </w:r>
      <w:r w:rsidRPr="00AA788D">
        <w:t>2</w:t>
      </w:r>
      <w:r w:rsidRPr="00AA788D">
        <w:t>月，頁</w:t>
      </w:r>
      <w:r w:rsidRPr="00AA788D">
        <w:t>321-322</w:t>
      </w:r>
      <w:r w:rsidRPr="00AA788D">
        <w:t>。</w:t>
      </w:r>
    </w:p>
    <w:p w:rsidR="00064015" w:rsidRPr="00AA788D" w:rsidRDefault="00064015" w:rsidP="00064015">
      <w:pPr>
        <w:widowControl/>
      </w:pPr>
    </w:p>
    <w:p w:rsidR="00064015" w:rsidRPr="00AA788D" w:rsidRDefault="00AF6A0E" w:rsidP="00AF6A0E">
      <w:pPr>
        <w:pStyle w:val="2"/>
        <w:rPr>
          <w:rFonts w:ascii="Times New Roman" w:hAnsi="Times New Roman"/>
        </w:rPr>
      </w:pPr>
      <w:bookmarkStart w:id="192" w:name="_Toc405996423"/>
      <w:r w:rsidRPr="00AA788D">
        <w:rPr>
          <w:rFonts w:ascii="Times New Roman" w:hAnsi="Times New Roman"/>
        </w:rPr>
        <w:t>四、以刑罰處罰不合作病人</w:t>
      </w:r>
      <w:bookmarkEnd w:id="192"/>
    </w:p>
    <w:p w:rsidR="00AF6A0E" w:rsidRPr="00AA788D" w:rsidRDefault="00AF6A0E" w:rsidP="00AF6A0E">
      <w:pPr>
        <w:pStyle w:val="titletxt"/>
        <w:shd w:val="clear" w:color="auto" w:fill="FFFFFF"/>
        <w:spacing w:before="0" w:beforeAutospacing="0" w:after="0" w:afterAutospacing="0" w:line="240" w:lineRule="atLeast"/>
        <w:ind w:firstLineChars="177" w:firstLine="425"/>
        <w:rPr>
          <w:rFonts w:ascii="Times New Roman" w:eastAsiaTheme="minorEastAsia" w:hAnsi="Times New Roman" w:cs="Times New Roman"/>
        </w:rPr>
      </w:pPr>
      <w:r w:rsidRPr="00AA788D">
        <w:rPr>
          <w:rFonts w:ascii="Times New Roman" w:eastAsiaTheme="minorEastAsia" w:hAnsi="Times New Roman" w:cs="Times New Roman"/>
        </w:rPr>
        <w:t>在美國，若已經被主管機關或法院命令強制入院治療，在院內卻不遵守強制治療命令，而任意離開隔離病房或隔離醫院，可能會有刑事責任，法院可將病患判處入獄，進入具有醫療設備之病監服刑。</w:t>
      </w:r>
    </w:p>
    <w:p w:rsidR="00AF6A0E" w:rsidRPr="00AA788D" w:rsidRDefault="00AF6A0E" w:rsidP="00AF6A0E">
      <w:pPr>
        <w:pStyle w:val="titletxt"/>
        <w:shd w:val="clear" w:color="auto" w:fill="FFFFFF"/>
        <w:spacing w:before="0" w:beforeAutospacing="0" w:after="0" w:afterAutospacing="0" w:line="240" w:lineRule="atLeast"/>
        <w:ind w:firstLineChars="177" w:firstLine="425"/>
        <w:rPr>
          <w:rFonts w:ascii="Times New Roman" w:eastAsiaTheme="minorEastAsia" w:hAnsi="Times New Roman" w:cs="Times New Roman"/>
        </w:rPr>
      </w:pPr>
      <w:r w:rsidRPr="00AA788D">
        <w:rPr>
          <w:rFonts w:ascii="Times New Roman" w:eastAsiaTheme="minorEastAsia" w:hAnsi="Times New Roman" w:cs="Times New Roman"/>
        </w:rPr>
        <w:t>以下本文介紹路易斯安納州和馬里蘭州之規定。</w:t>
      </w:r>
    </w:p>
    <w:p w:rsidR="00AF6A0E" w:rsidRPr="00AA788D" w:rsidRDefault="00AF6A0E" w:rsidP="00AF6A0E">
      <w:pPr>
        <w:pStyle w:val="32"/>
        <w:rPr>
          <w:rFonts w:ascii="Times New Roman" w:hAnsi="Times New Roman" w:cs="Times New Roman"/>
        </w:rPr>
      </w:pPr>
      <w:bookmarkStart w:id="193" w:name="_Toc405996424"/>
      <w:r w:rsidRPr="00AA788D">
        <w:rPr>
          <w:rFonts w:ascii="Times New Roman" w:hAnsi="Times New Roman" w:cs="Times New Roman"/>
        </w:rPr>
        <w:t>（一）路易斯安納州</w:t>
      </w:r>
      <w:bookmarkEnd w:id="193"/>
    </w:p>
    <w:p w:rsidR="00AF6A0E" w:rsidRPr="00AA788D" w:rsidRDefault="00AF6A0E" w:rsidP="00AF6A0E">
      <w:pPr>
        <w:pStyle w:val="titletxt"/>
        <w:shd w:val="clear" w:color="auto" w:fill="FFFFFF"/>
        <w:spacing w:before="0" w:beforeAutospacing="0" w:after="0" w:afterAutospacing="0" w:line="240" w:lineRule="atLeast"/>
        <w:ind w:firstLineChars="177" w:firstLine="425"/>
        <w:rPr>
          <w:rFonts w:ascii="Times New Roman" w:eastAsiaTheme="minorEastAsia" w:hAnsi="Times New Roman" w:cs="Times New Roman"/>
        </w:rPr>
      </w:pPr>
      <w:r w:rsidRPr="00AA788D">
        <w:rPr>
          <w:rFonts w:ascii="Times New Roman" w:eastAsiaTheme="minorEastAsia" w:hAnsi="Times New Roman" w:cs="Times New Roman"/>
        </w:rPr>
        <w:t>美國路易斯安納州對不配合</w:t>
      </w:r>
      <w:r w:rsidRPr="00AA788D">
        <w:rPr>
          <w:rFonts w:ascii="Times New Roman" w:eastAsiaTheme="minorEastAsia" w:hAnsi="Times New Roman" w:cs="Times New Roman"/>
        </w:rPr>
        <w:t>(Noncompliance )</w:t>
      </w:r>
      <w:r w:rsidRPr="00AA788D">
        <w:rPr>
          <w:rFonts w:ascii="Times New Roman" w:eastAsiaTheme="minorEastAsia" w:hAnsi="Times New Roman" w:cs="Times New Roman"/>
        </w:rPr>
        <w:t>治療的結核病患得以刑事方法進行制裁</w:t>
      </w:r>
      <w:r w:rsidRPr="00AA788D">
        <w:rPr>
          <w:rStyle w:val="ad"/>
          <w:rFonts w:ascii="Times New Roman" w:eastAsiaTheme="minorEastAsia" w:hAnsi="Times New Roman" w:cs="Times New Roman"/>
        </w:rPr>
        <w:footnoteReference w:id="200"/>
      </w:r>
      <w:r w:rsidRPr="00AA788D">
        <w:rPr>
          <w:rFonts w:ascii="Times New Roman" w:eastAsiaTheme="minorEastAsia" w:hAnsi="Times New Roman" w:cs="Times New Roman"/>
        </w:rPr>
        <w:t>。美國路易斯安納州採取漸進式的步驟來防疫結核。關於其處理結核病患的具體方法，規定於州的行政法令彙編第</w:t>
      </w:r>
      <w:r w:rsidRPr="00AA788D">
        <w:rPr>
          <w:rFonts w:ascii="Times New Roman" w:eastAsiaTheme="minorEastAsia" w:hAnsi="Times New Roman" w:cs="Times New Roman"/>
        </w:rPr>
        <w:t>51</w:t>
      </w:r>
      <w:r w:rsidRPr="00AA788D">
        <w:rPr>
          <w:rFonts w:ascii="Times New Roman" w:eastAsiaTheme="minorEastAsia" w:hAnsi="Times New Roman" w:cs="Times New Roman"/>
        </w:rPr>
        <w:t>本、第</w:t>
      </w:r>
      <w:r w:rsidRPr="00AA788D">
        <w:rPr>
          <w:rFonts w:ascii="Times New Roman" w:eastAsiaTheme="minorEastAsia" w:hAnsi="Times New Roman" w:cs="Times New Roman"/>
        </w:rPr>
        <w:t>2</w:t>
      </w:r>
      <w:r w:rsidRPr="00AA788D">
        <w:rPr>
          <w:rFonts w:ascii="Times New Roman" w:eastAsiaTheme="minorEastAsia" w:hAnsi="Times New Roman" w:cs="Times New Roman"/>
        </w:rPr>
        <w:t>篇、第</w:t>
      </w:r>
      <w:r w:rsidRPr="00AA788D">
        <w:rPr>
          <w:rFonts w:ascii="Times New Roman" w:eastAsiaTheme="minorEastAsia" w:hAnsi="Times New Roman" w:cs="Times New Roman"/>
        </w:rPr>
        <w:t>121</w:t>
      </w:r>
      <w:r w:rsidRPr="00AA788D">
        <w:rPr>
          <w:rFonts w:ascii="Times New Roman" w:eastAsiaTheme="minorEastAsia" w:hAnsi="Times New Roman" w:cs="Times New Roman"/>
        </w:rPr>
        <w:t>條</w:t>
      </w:r>
      <w:r w:rsidRPr="00AA788D">
        <w:rPr>
          <w:rStyle w:val="ad"/>
          <w:rFonts w:ascii="Times New Roman" w:eastAsiaTheme="minorEastAsia" w:hAnsi="Times New Roman" w:cs="Times New Roman"/>
        </w:rPr>
        <w:footnoteReference w:id="201"/>
      </w:r>
      <w:r w:rsidRPr="00AA788D">
        <w:rPr>
          <w:rFonts w:ascii="Times New Roman" w:eastAsiaTheme="minorEastAsia" w:hAnsi="Times New Roman" w:cs="Times New Roman"/>
        </w:rPr>
        <w:t>。以下介紹該條內容。</w:t>
      </w:r>
    </w:p>
    <w:p w:rsidR="00AF6A0E" w:rsidRPr="00AA788D" w:rsidRDefault="00AF6A0E" w:rsidP="00AF6A0E">
      <w:pPr>
        <w:pStyle w:val="titletxt"/>
        <w:shd w:val="clear" w:color="auto" w:fill="FFFFFF"/>
        <w:spacing w:before="0" w:beforeAutospacing="0" w:after="0" w:afterAutospacing="0" w:line="240" w:lineRule="atLeast"/>
        <w:ind w:firstLineChars="177" w:firstLine="425"/>
        <w:rPr>
          <w:rFonts w:ascii="Times New Roman" w:eastAsiaTheme="minorEastAsia" w:hAnsi="Times New Roman" w:cs="Times New Roman"/>
        </w:rPr>
      </w:pPr>
      <w:r w:rsidRPr="00AA788D">
        <w:rPr>
          <w:rFonts w:ascii="Times New Roman" w:eastAsiaTheme="minorEastAsia" w:hAnsi="Times New Roman" w:cs="Times New Roman"/>
        </w:rPr>
        <w:t>路易斯安那州的衛生機關，會和病患以及健康照顧者之間簽訂切結書，其內容載明：</w:t>
      </w:r>
      <w:r w:rsidRPr="00AA788D">
        <w:rPr>
          <w:rFonts w:ascii="Times New Roman" w:eastAsiaTheme="minorEastAsia" w:hAnsi="Times New Roman" w:cs="Times New Roman"/>
        </w:rPr>
        <w:t>1.</w:t>
      </w:r>
      <w:r w:rsidRPr="00AA788D">
        <w:rPr>
          <w:rFonts w:ascii="Times New Roman" w:eastAsiaTheme="minorEastAsia" w:hAnsi="Times New Roman" w:cs="Times New Roman"/>
        </w:rPr>
        <w:t>進行都治計畫的時間和地點；</w:t>
      </w:r>
      <w:r w:rsidRPr="00AA788D">
        <w:rPr>
          <w:rFonts w:ascii="Times New Roman" w:eastAsiaTheme="minorEastAsia" w:hAnsi="Times New Roman" w:cs="Times New Roman"/>
        </w:rPr>
        <w:t xml:space="preserve">2. </w:t>
      </w:r>
      <w:r w:rsidRPr="00AA788D">
        <w:rPr>
          <w:rFonts w:ascii="Times New Roman" w:eastAsiaTheme="minorEastAsia" w:hAnsi="Times New Roman" w:cs="Times New Roman"/>
        </w:rPr>
        <w:t>不配合治療的結果為何</w:t>
      </w:r>
      <w:r w:rsidRPr="00AA788D">
        <w:rPr>
          <w:rStyle w:val="ad"/>
          <w:rFonts w:ascii="Times New Roman" w:eastAsiaTheme="minorEastAsia" w:hAnsi="Times New Roman" w:cs="Times New Roman"/>
        </w:rPr>
        <w:footnoteReference w:id="202"/>
      </w:r>
      <w:r w:rsidRPr="00AA788D">
        <w:rPr>
          <w:rFonts w:ascii="Times New Roman" w:eastAsiaTheme="minorEastAsia" w:hAnsi="Times New Roman" w:cs="Times New Roman"/>
        </w:rPr>
        <w:t>。</w:t>
      </w:r>
    </w:p>
    <w:p w:rsidR="00AF6A0E" w:rsidRPr="00AA788D" w:rsidRDefault="00AF6A0E" w:rsidP="00AF6A0E">
      <w:pPr>
        <w:pStyle w:val="4"/>
        <w:rPr>
          <w:rFonts w:ascii="Times New Roman" w:hAnsi="Times New Roman" w:cs="Times New Roman"/>
        </w:rPr>
      </w:pPr>
      <w:bookmarkStart w:id="194" w:name="_Toc401112468"/>
      <w:bookmarkStart w:id="195" w:name="_Toc405996425"/>
      <w:r w:rsidRPr="00AA788D">
        <w:rPr>
          <w:rFonts w:ascii="Times New Roman" w:hAnsi="Times New Roman" w:cs="Times New Roman"/>
        </w:rPr>
        <w:t>1.</w:t>
      </w:r>
      <w:bookmarkEnd w:id="194"/>
      <w:r w:rsidR="0003240C" w:rsidRPr="00AA788D">
        <w:rPr>
          <w:rFonts w:ascii="Times New Roman" w:hAnsi="Times New Roman" w:cs="Times New Roman"/>
        </w:rPr>
        <w:t>直接觀察療法命令</w:t>
      </w:r>
      <w:bookmarkEnd w:id="195"/>
    </w:p>
    <w:p w:rsidR="00AF6A0E" w:rsidRPr="00AA788D" w:rsidRDefault="00AF6A0E" w:rsidP="00AF6A0E">
      <w:pPr>
        <w:pStyle w:val="titletxt"/>
        <w:shd w:val="clear" w:color="auto" w:fill="FFFFFF"/>
        <w:spacing w:before="0" w:beforeAutospacing="0" w:after="0" w:afterAutospacing="0" w:line="240" w:lineRule="atLeast"/>
        <w:ind w:firstLineChars="177" w:firstLine="425"/>
        <w:rPr>
          <w:rFonts w:ascii="Times New Roman" w:eastAsiaTheme="minorEastAsia" w:hAnsi="Times New Roman" w:cs="Times New Roman"/>
        </w:rPr>
      </w:pPr>
      <w:r w:rsidRPr="00AA788D">
        <w:rPr>
          <w:rFonts w:ascii="Times New Roman" w:eastAsiaTheme="minorEastAsia" w:hAnsi="Times New Roman" w:cs="Times New Roman"/>
        </w:rPr>
        <w:t>若病患不依照切結書配合治療者，衛生主管機關或其指派之人，可下令進行直接觀察療法</w:t>
      </w:r>
      <w:r w:rsidRPr="00AA788D">
        <w:rPr>
          <w:rStyle w:val="ad"/>
          <w:rFonts w:ascii="Times New Roman" w:eastAsiaTheme="minorEastAsia" w:hAnsi="Times New Roman" w:cs="Times New Roman"/>
        </w:rPr>
        <w:footnoteReference w:id="203"/>
      </w:r>
      <w:r w:rsidRPr="00AA788D">
        <w:rPr>
          <w:rFonts w:ascii="Times New Roman" w:eastAsiaTheme="minorEastAsia" w:hAnsi="Times New Roman" w:cs="Times New Roman"/>
        </w:rPr>
        <w:t>。</w:t>
      </w:r>
    </w:p>
    <w:p w:rsidR="00AF6A0E" w:rsidRPr="00AA788D" w:rsidRDefault="00AF6A0E" w:rsidP="0003240C">
      <w:pPr>
        <w:pStyle w:val="4"/>
        <w:rPr>
          <w:rFonts w:ascii="Times New Roman" w:hAnsi="Times New Roman" w:cs="Times New Roman"/>
        </w:rPr>
      </w:pPr>
      <w:bookmarkStart w:id="196" w:name="_Toc401112469"/>
      <w:bookmarkStart w:id="197" w:name="_Toc405996426"/>
      <w:r w:rsidRPr="00AA788D">
        <w:rPr>
          <w:rFonts w:ascii="Times New Roman" w:hAnsi="Times New Roman" w:cs="Times New Roman"/>
        </w:rPr>
        <w:t>2.</w:t>
      </w:r>
      <w:r w:rsidRPr="00AA788D">
        <w:rPr>
          <w:rFonts w:ascii="Times New Roman" w:hAnsi="Times New Roman" w:cs="Times New Roman"/>
        </w:rPr>
        <w:t>移送醫院治療命令</w:t>
      </w:r>
      <w:r w:rsidRPr="00AA788D">
        <w:rPr>
          <w:rFonts w:ascii="Times New Roman" w:hAnsi="Times New Roman" w:cs="Times New Roman"/>
        </w:rPr>
        <w:t>(order for hospitalization)</w:t>
      </w:r>
      <w:bookmarkEnd w:id="196"/>
      <w:bookmarkEnd w:id="197"/>
    </w:p>
    <w:p w:rsidR="00AF6A0E" w:rsidRPr="00AA788D" w:rsidRDefault="00AF6A0E" w:rsidP="00AF6A0E">
      <w:pPr>
        <w:pStyle w:val="titletxt"/>
        <w:shd w:val="clear" w:color="auto" w:fill="FFFFFF"/>
        <w:spacing w:before="0" w:beforeAutospacing="0" w:after="0" w:afterAutospacing="0" w:line="240" w:lineRule="atLeast"/>
        <w:ind w:firstLineChars="177" w:firstLine="425"/>
        <w:rPr>
          <w:rFonts w:ascii="Times New Roman" w:eastAsiaTheme="minorEastAsia" w:hAnsi="Times New Roman" w:cs="Times New Roman"/>
        </w:rPr>
      </w:pPr>
      <w:r w:rsidRPr="00AA788D">
        <w:rPr>
          <w:rFonts w:ascii="Times New Roman" w:eastAsiaTheme="minorEastAsia" w:hAnsi="Times New Roman" w:cs="Times New Roman"/>
        </w:rPr>
        <w:t>若病患仍然拒絕配合時，此時衛生主管機關或其指派之人，可</w:t>
      </w:r>
      <w:r w:rsidR="0018281E">
        <w:rPr>
          <w:rFonts w:ascii="Times New Roman" w:eastAsiaTheme="minorEastAsia" w:hAnsi="Times New Roman" w:cs="Times New Roman"/>
        </w:rPr>
        <w:t>聲請</w:t>
      </w:r>
      <w:r w:rsidRPr="00AA788D">
        <w:rPr>
          <w:rFonts w:ascii="Times New Roman" w:eastAsiaTheme="minorEastAsia" w:hAnsi="Times New Roman" w:cs="Times New Roman"/>
        </w:rPr>
        <w:t>將該病患移至醫院直接強制治療</w:t>
      </w:r>
      <w:r w:rsidRPr="00AA788D">
        <w:rPr>
          <w:rStyle w:val="ad"/>
          <w:rFonts w:ascii="Times New Roman" w:eastAsiaTheme="minorEastAsia" w:hAnsi="Times New Roman" w:cs="Times New Roman"/>
        </w:rPr>
        <w:footnoteReference w:id="204"/>
      </w:r>
      <w:r w:rsidRPr="00AA788D">
        <w:rPr>
          <w:rFonts w:ascii="Times New Roman" w:eastAsiaTheme="minorEastAsia" w:hAnsi="Times New Roman" w:cs="Times New Roman"/>
        </w:rPr>
        <w:t>(</w:t>
      </w:r>
      <w:r w:rsidRPr="00AA788D">
        <w:rPr>
          <w:rFonts w:ascii="Times New Roman" w:eastAsiaTheme="minorEastAsia" w:hAnsi="Times New Roman" w:cs="Times New Roman"/>
          <w:kern w:val="2"/>
          <w:szCs w:val="22"/>
        </w:rPr>
        <w:t>order for hospitalization</w:t>
      </w:r>
      <w:r w:rsidRPr="00AA788D">
        <w:rPr>
          <w:rFonts w:ascii="Times New Roman" w:eastAsiaTheme="minorEastAsia" w:hAnsi="Times New Roman" w:cs="Times New Roman"/>
        </w:rPr>
        <w:t>)</w:t>
      </w:r>
      <w:r w:rsidRPr="00AA788D">
        <w:rPr>
          <w:rFonts w:ascii="Times New Roman" w:eastAsiaTheme="minorEastAsia" w:hAnsi="Times New Roman" w:cs="Times New Roman"/>
        </w:rPr>
        <w:t>。其須告知繼續不配合治療的後果為何</w:t>
      </w:r>
      <w:r w:rsidRPr="00AA788D">
        <w:rPr>
          <w:rStyle w:val="ad"/>
          <w:rFonts w:ascii="Times New Roman" w:eastAsiaTheme="minorEastAsia" w:hAnsi="Times New Roman" w:cs="Times New Roman"/>
        </w:rPr>
        <w:footnoteReference w:id="205"/>
      </w:r>
      <w:r w:rsidRPr="00AA788D">
        <w:rPr>
          <w:rFonts w:ascii="Times New Roman" w:eastAsiaTheme="minorEastAsia" w:hAnsi="Times New Roman" w:cs="Times New Roman"/>
        </w:rPr>
        <w:t>。病患須自願同意至醫院接受隔離治療，直至病患情況有顯著改善或完成治療為止</w:t>
      </w:r>
      <w:r w:rsidRPr="00AA788D">
        <w:rPr>
          <w:rStyle w:val="ad"/>
          <w:rFonts w:ascii="Times New Roman" w:eastAsiaTheme="minorEastAsia" w:hAnsi="Times New Roman" w:cs="Times New Roman"/>
        </w:rPr>
        <w:footnoteReference w:id="206"/>
      </w:r>
      <w:r w:rsidRPr="00AA788D">
        <w:rPr>
          <w:rFonts w:ascii="Times New Roman" w:eastAsiaTheme="minorEastAsia" w:hAnsi="Times New Roman" w:cs="Times New Roman"/>
        </w:rPr>
        <w:t>。病患在此過程中，可以因為配合狀況有所改善，而由衛生機關作成新的命令</w:t>
      </w:r>
      <w:r w:rsidRPr="00AA788D">
        <w:rPr>
          <w:rFonts w:ascii="Times New Roman" w:eastAsiaTheme="minorEastAsia" w:hAnsi="Times New Roman" w:cs="Times New Roman"/>
          <w:kern w:val="2"/>
          <w:szCs w:val="22"/>
        </w:rPr>
        <w:t>(placed under a new quarantine order)</w:t>
      </w:r>
      <w:r w:rsidRPr="00AA788D">
        <w:rPr>
          <w:rFonts w:ascii="Times New Roman" w:eastAsiaTheme="minorEastAsia" w:hAnsi="Times New Roman" w:cs="Times New Roman"/>
        </w:rPr>
        <w:t>，使其接受人身限制較為輕微的都治計畫</w:t>
      </w:r>
      <w:r w:rsidRPr="00AA788D">
        <w:rPr>
          <w:rFonts w:ascii="Times New Roman" w:eastAsiaTheme="minorEastAsia" w:hAnsi="Times New Roman" w:cs="Times New Roman"/>
          <w:kern w:val="2"/>
          <w:szCs w:val="22"/>
        </w:rPr>
        <w:t>(continued directly observed therapy treatment)</w:t>
      </w:r>
      <w:r w:rsidRPr="00AA788D">
        <w:rPr>
          <w:rFonts w:ascii="Times New Roman" w:eastAsiaTheme="minorEastAsia" w:hAnsi="Times New Roman" w:cs="Times New Roman"/>
        </w:rPr>
        <w:t>，直到整個療程結束為止</w:t>
      </w:r>
      <w:r w:rsidRPr="00AA788D">
        <w:rPr>
          <w:rStyle w:val="ad"/>
          <w:rFonts w:ascii="Times New Roman" w:eastAsiaTheme="minorEastAsia" w:hAnsi="Times New Roman" w:cs="Times New Roman"/>
        </w:rPr>
        <w:footnoteReference w:id="207"/>
      </w:r>
      <w:r w:rsidRPr="00AA788D">
        <w:rPr>
          <w:rFonts w:ascii="Times New Roman" w:eastAsiaTheme="minorEastAsia" w:hAnsi="Times New Roman" w:cs="Times New Roman"/>
        </w:rPr>
        <w:t>。</w:t>
      </w:r>
    </w:p>
    <w:p w:rsidR="00AF6A0E" w:rsidRPr="00AA788D" w:rsidRDefault="0003240C" w:rsidP="0003240C">
      <w:pPr>
        <w:pStyle w:val="4"/>
        <w:rPr>
          <w:rFonts w:ascii="Times New Roman" w:hAnsi="Times New Roman" w:cs="Times New Roman"/>
        </w:rPr>
      </w:pPr>
      <w:bookmarkStart w:id="198" w:name="_Toc401112470"/>
      <w:bookmarkStart w:id="199" w:name="_Toc405996427"/>
      <w:r w:rsidRPr="00AA788D">
        <w:rPr>
          <w:rFonts w:ascii="Times New Roman" w:hAnsi="Times New Roman" w:cs="Times New Roman"/>
        </w:rPr>
        <w:t>3.</w:t>
      </w:r>
      <w:r w:rsidR="00AF6A0E" w:rsidRPr="00AA788D">
        <w:rPr>
          <w:rFonts w:ascii="Times New Roman" w:hAnsi="Times New Roman" w:cs="Times New Roman"/>
        </w:rPr>
        <w:t>強制移送命令</w:t>
      </w:r>
      <w:bookmarkEnd w:id="198"/>
      <w:bookmarkEnd w:id="199"/>
    </w:p>
    <w:p w:rsidR="00AF6A0E" w:rsidRPr="00AA788D" w:rsidRDefault="00AF6A0E" w:rsidP="0003240C">
      <w:pPr>
        <w:rPr>
          <w:rFonts w:eastAsiaTheme="minorEastAsia"/>
        </w:rPr>
      </w:pPr>
      <w:r w:rsidRPr="00AA788D">
        <w:rPr>
          <w:rFonts w:eastAsiaTheme="minorEastAsia"/>
        </w:rPr>
        <w:tab/>
      </w:r>
      <w:r w:rsidRPr="00AA788D">
        <w:t>倘若負責人員預期，該不合作病患會拒絕前述命令自願入院治療，則官員可授權或指示負責人員，向地區檢察官提出</w:t>
      </w:r>
      <w:r w:rsidR="0018281E">
        <w:t>聲請</w:t>
      </w:r>
      <w:r w:rsidRPr="00AA788D">
        <w:t>，由其向當地法院</w:t>
      </w:r>
      <w:r w:rsidR="0018281E">
        <w:t>聲請</w:t>
      </w:r>
      <w:r w:rsidRPr="00AA788D">
        <w:t>強制隔離命令</w:t>
      </w:r>
      <w:r w:rsidRPr="00AA788D">
        <w:rPr>
          <w:rStyle w:val="ad"/>
          <w:rFonts w:eastAsiaTheme="minorEastAsia"/>
        </w:rPr>
        <w:footnoteReference w:id="208"/>
      </w:r>
      <w:r w:rsidRPr="00AA788D">
        <w:rPr>
          <w:rFonts w:eastAsiaTheme="minorEastAsia"/>
        </w:rPr>
        <w:t>。</w:t>
      </w:r>
    </w:p>
    <w:p w:rsidR="00AF6A0E" w:rsidRPr="00AA788D" w:rsidRDefault="0003240C" w:rsidP="0003240C">
      <w:pPr>
        <w:pStyle w:val="4"/>
        <w:rPr>
          <w:rFonts w:ascii="Times New Roman" w:hAnsi="Times New Roman" w:cs="Times New Roman"/>
        </w:rPr>
      </w:pPr>
      <w:bookmarkStart w:id="200" w:name="_Toc405996428"/>
      <w:r w:rsidRPr="00AA788D">
        <w:rPr>
          <w:rFonts w:ascii="Times New Roman" w:hAnsi="Times New Roman" w:cs="Times New Roman"/>
        </w:rPr>
        <w:t>4.</w:t>
      </w:r>
      <w:r w:rsidR="00AF6A0E" w:rsidRPr="00AA788D">
        <w:rPr>
          <w:rFonts w:ascii="Times New Roman" w:hAnsi="Times New Roman" w:cs="Times New Roman"/>
        </w:rPr>
        <w:t>以刑責為後盾</w:t>
      </w:r>
      <w:bookmarkEnd w:id="200"/>
    </w:p>
    <w:p w:rsidR="00AF6A0E" w:rsidRPr="00AA788D" w:rsidRDefault="00AF6A0E" w:rsidP="0003240C">
      <w:pPr>
        <w:widowControl/>
        <w:ind w:firstLineChars="200" w:firstLine="480"/>
      </w:pPr>
      <w:r w:rsidRPr="00AA788D">
        <w:rPr>
          <w:rFonts w:eastAsiaTheme="minorEastAsia"/>
        </w:rPr>
        <w:t>通常情況下，病患會主動配合衛生機關的命令。然下述情形若病患</w:t>
      </w:r>
      <w:r w:rsidRPr="00AA788D">
        <w:rPr>
          <w:rFonts w:eastAsiaTheme="minorEastAsia"/>
        </w:rPr>
        <w:t>1.</w:t>
      </w:r>
      <w:r w:rsidRPr="00AA788D">
        <w:rPr>
          <w:rFonts w:eastAsiaTheme="minorEastAsia"/>
        </w:rPr>
        <w:t>已被命其於醫院進行治療仍不配合或者</w:t>
      </w:r>
      <w:r w:rsidRPr="00AA788D">
        <w:rPr>
          <w:rFonts w:eastAsiaTheme="minorEastAsia"/>
        </w:rPr>
        <w:t>2.</w:t>
      </w:r>
      <w:r w:rsidRPr="00AA788D">
        <w:rPr>
          <w:rFonts w:eastAsiaTheme="minorEastAsia"/>
        </w:rPr>
        <w:t>衛生機關向法院聲請隔離命令仍不予配合者，此時衛生主管或者醫療機關得依據</w:t>
      </w:r>
      <w:r w:rsidRPr="00AA788D">
        <w:t>R.S. 40:6.B</w:t>
      </w:r>
      <w:r w:rsidRPr="00AA788D">
        <w:t>之規定尋求刑事制裁，要求法院判處該病患進入病監服刑，並由矯正部督導</w:t>
      </w:r>
      <w:r w:rsidRPr="00AA788D">
        <w:rPr>
          <w:rStyle w:val="ad"/>
        </w:rPr>
        <w:footnoteReference w:id="209"/>
      </w:r>
      <w:r w:rsidRPr="00AA788D">
        <w:t>。</w:t>
      </w:r>
    </w:p>
    <w:p w:rsidR="003650FE" w:rsidRPr="00AA788D" w:rsidRDefault="0003240C" w:rsidP="0003240C">
      <w:pPr>
        <w:pStyle w:val="32"/>
        <w:rPr>
          <w:rFonts w:ascii="Times New Roman" w:hAnsi="Times New Roman" w:cs="Times New Roman"/>
        </w:rPr>
      </w:pPr>
      <w:bookmarkStart w:id="201" w:name="_Toc405996429"/>
      <w:r w:rsidRPr="00AA788D">
        <w:rPr>
          <w:rFonts w:ascii="Times New Roman" w:hAnsi="Times New Roman" w:cs="Times New Roman"/>
        </w:rPr>
        <w:t>（二）</w:t>
      </w:r>
      <w:r w:rsidR="00F17741" w:rsidRPr="00AA788D">
        <w:rPr>
          <w:rFonts w:ascii="Times New Roman" w:hAnsi="Times New Roman" w:cs="Times New Roman"/>
        </w:rPr>
        <w:t>馬里蘭州規定</w:t>
      </w:r>
      <w:bookmarkEnd w:id="201"/>
    </w:p>
    <w:p w:rsidR="00F17741" w:rsidRPr="00AA788D" w:rsidRDefault="00F17741" w:rsidP="00C610AB">
      <w:pPr>
        <w:widowControl/>
      </w:pPr>
      <w:r w:rsidRPr="00AA788D">
        <w:tab/>
      </w:r>
      <w:r w:rsidRPr="00AA788D">
        <w:t>馬里蘭州</w:t>
      </w:r>
      <w:r w:rsidR="00F64315">
        <w:rPr>
          <w:rFonts w:hint="eastAsia"/>
        </w:rPr>
        <w:t>如同上述介紹的路易斯安納州，對違反強制隔離治療命令者，一樣課處刑事責任。其中，曾經有病患對於馬里蘭州的刑事責任條文，提出違憲質疑，上訴至馬里蘭州上訴法院。本文以下介紹系爭條文，以及該具體案例，透過該案例，可讓我們更清楚知道，結核病患在院內隔離期間，可能出現的各種違規行為。</w:t>
      </w:r>
    </w:p>
    <w:p w:rsidR="00F17741" w:rsidRPr="00AA788D" w:rsidRDefault="0003240C" w:rsidP="0003240C">
      <w:pPr>
        <w:pStyle w:val="4"/>
        <w:rPr>
          <w:rFonts w:ascii="Times New Roman" w:hAnsi="Times New Roman" w:cs="Times New Roman"/>
        </w:rPr>
      </w:pPr>
      <w:bookmarkStart w:id="202" w:name="_Toc405996430"/>
      <w:r w:rsidRPr="00AA788D">
        <w:rPr>
          <w:rFonts w:ascii="Times New Roman" w:hAnsi="Times New Roman" w:cs="Times New Roman"/>
        </w:rPr>
        <w:t>1.</w:t>
      </w:r>
      <w:r w:rsidR="00F17741" w:rsidRPr="00AA788D">
        <w:rPr>
          <w:rFonts w:ascii="Times New Roman" w:hAnsi="Times New Roman" w:cs="Times New Roman"/>
        </w:rPr>
        <w:t>馬里蘭州一般健康法</w:t>
      </w:r>
      <w:bookmarkEnd w:id="202"/>
    </w:p>
    <w:p w:rsidR="003650FE" w:rsidRPr="00AA788D" w:rsidRDefault="003650FE" w:rsidP="00C610AB">
      <w:pPr>
        <w:widowControl/>
        <w:ind w:firstLineChars="200" w:firstLine="480"/>
      </w:pPr>
      <w:r w:rsidRPr="00AA788D">
        <w:t>美國馬里蘭州一般健康法（</w:t>
      </w:r>
      <w:r w:rsidRPr="00AA788D">
        <w:t>Health-General Article</w:t>
      </w:r>
      <w:r w:rsidRPr="00AA788D">
        <w:t>）的第</w:t>
      </w:r>
      <w:r w:rsidRPr="00AA788D">
        <w:t>18</w:t>
      </w:r>
      <w:r w:rsidRPr="00AA788D">
        <w:t>章（</w:t>
      </w:r>
      <w:r w:rsidRPr="00AA788D">
        <w:t>Title 18</w:t>
      </w:r>
      <w:r w:rsidRPr="00AA788D">
        <w:t>），乃規範疾病預防。而第</w:t>
      </w:r>
      <w:r w:rsidRPr="00AA788D">
        <w:t>18</w:t>
      </w:r>
      <w:r w:rsidRPr="00AA788D">
        <w:t>章下的第三節（</w:t>
      </w:r>
      <w:r w:rsidRPr="00AA788D">
        <w:t>subtitle 3</w:t>
      </w:r>
      <w:r w:rsidRPr="00AA788D">
        <w:t>）乃規範特殊疾病，其中第</w:t>
      </w:r>
      <w:r w:rsidRPr="00AA788D">
        <w:t>4</w:t>
      </w:r>
      <w:r w:rsidRPr="00AA788D">
        <w:t>部分</w:t>
      </w:r>
      <w:r w:rsidRPr="00AA788D">
        <w:t xml:space="preserve"> (Part IV)</w:t>
      </w:r>
      <w:r w:rsidRPr="00AA788D">
        <w:t>規定肺結核。</w:t>
      </w:r>
    </w:p>
    <w:p w:rsidR="003650FE" w:rsidRPr="00AA788D" w:rsidRDefault="003650FE" w:rsidP="00C610AB">
      <w:pPr>
        <w:widowControl/>
        <w:ind w:firstLineChars="200" w:firstLine="480"/>
      </w:pPr>
      <w:r w:rsidRPr="00AA788D">
        <w:t>第</w:t>
      </w:r>
      <w:r w:rsidRPr="00AA788D">
        <w:t>18-324</w:t>
      </w:r>
      <w:r w:rsidRPr="00AA788D">
        <w:t>條規定（肺結核管控）規定：「</w:t>
      </w:r>
      <w:r w:rsidRPr="00AA788D">
        <w:t xml:space="preserve">(a) </w:t>
      </w:r>
      <w:r w:rsidRPr="00AA788D">
        <w:t>肺結核篩檢</w:t>
      </w:r>
      <w:r w:rsidRPr="00AA788D">
        <w:t>—</w:t>
      </w:r>
      <w:r w:rsidRPr="00AA788D">
        <w:t>當</w:t>
      </w:r>
      <w:r w:rsidR="00F17741" w:rsidRPr="00AA788D">
        <w:t>部</w:t>
      </w:r>
      <w:r w:rsidRPr="00AA788D">
        <w:t>長或者衛生官員知悉或者被醫生以書面方式告知某人有疑似感染肺結核者，此時</w:t>
      </w:r>
      <w:r w:rsidR="00F17741" w:rsidRPr="00AA788D">
        <w:t>部</w:t>
      </w:r>
      <w:r w:rsidRPr="00AA788D">
        <w:t>長或者衛生官員得命令該人做進一步的篩檢。</w:t>
      </w:r>
    </w:p>
    <w:p w:rsidR="003650FE" w:rsidRPr="00AA788D" w:rsidRDefault="003650FE" w:rsidP="00C610AB">
      <w:pPr>
        <w:widowControl/>
        <w:spacing w:before="120"/>
        <w:ind w:firstLine="360"/>
      </w:pPr>
      <w:r w:rsidRPr="00AA788D">
        <w:t xml:space="preserve">(b) </w:t>
      </w:r>
      <w:r w:rsidRPr="00AA788D">
        <w:t>移往治療</w:t>
      </w:r>
      <w:r w:rsidRPr="00AA788D">
        <w:t>-</w:t>
      </w:r>
    </w:p>
    <w:p w:rsidR="003650FE" w:rsidRPr="00AA788D" w:rsidRDefault="003650FE" w:rsidP="00C610AB">
      <w:pPr>
        <w:widowControl/>
        <w:spacing w:before="120"/>
        <w:ind w:firstLine="360"/>
      </w:pPr>
      <w:r w:rsidRPr="00AA788D">
        <w:t xml:space="preserve"> (1) </w:t>
      </w:r>
      <w:r w:rsidRPr="00AA788D">
        <w:t>於篩檢後，</w:t>
      </w:r>
      <w:r w:rsidR="00F17741" w:rsidRPr="00AA788D">
        <w:t>部</w:t>
      </w:r>
      <w:r w:rsidRPr="00AA788D">
        <w:t>長或者衛生官員認定該人的情況會危害，或者有可能危及公眾衛生時，此時得命令該人接受適當的醫護治療。」</w:t>
      </w:r>
    </w:p>
    <w:p w:rsidR="003650FE" w:rsidRPr="00AA788D" w:rsidRDefault="003650FE" w:rsidP="00C610AB">
      <w:pPr>
        <w:widowControl/>
        <w:ind w:firstLineChars="200" w:firstLine="480"/>
      </w:pPr>
      <w:r w:rsidRPr="00AA788D">
        <w:t>第</w:t>
      </w:r>
      <w:r w:rsidRPr="00AA788D">
        <w:rPr>
          <w:iCs/>
        </w:rPr>
        <w:t>18-325</w:t>
      </w:r>
      <w:r w:rsidRPr="00AA788D">
        <w:t>條則規定禁止的行為及其</w:t>
      </w:r>
      <w:r w:rsidRPr="00AA788D">
        <w:rPr>
          <w:bCs/>
          <w:color w:val="000000"/>
          <w:shd w:val="clear" w:color="auto" w:fill="FBFBFB"/>
        </w:rPr>
        <w:t>罰則：「</w:t>
      </w:r>
    </w:p>
    <w:p w:rsidR="003650FE" w:rsidRPr="00AA788D" w:rsidRDefault="003650FE" w:rsidP="00C610AB">
      <w:pPr>
        <w:widowControl/>
      </w:pPr>
      <w:r w:rsidRPr="00AA788D">
        <w:t>(a)</w:t>
      </w:r>
      <w:r w:rsidRPr="00AA788D">
        <w:t>拒絕入病房設備治療之患者。按</w:t>
      </w:r>
      <w:r w:rsidRPr="00AA788D">
        <w:t>18-324</w:t>
      </w:r>
      <w:r w:rsidRPr="00AA788D">
        <w:t>副篇之規定，其個別患者對於安置命令不得拒絕。</w:t>
      </w:r>
    </w:p>
    <w:p w:rsidR="003650FE" w:rsidRPr="00AA788D" w:rsidRDefault="003650FE" w:rsidP="00C610AB">
      <w:pPr>
        <w:widowControl/>
        <w:spacing w:before="120"/>
        <w:ind w:left="360" w:hangingChars="150" w:hanging="360"/>
        <w:jc w:val="both"/>
      </w:pPr>
      <w:r w:rsidRPr="00AA788D">
        <w:t xml:space="preserve"> (b)</w:t>
      </w:r>
      <w:r w:rsidRPr="00AA788D">
        <w:t>脫序行為。進行合法釋放前卻自行逃離。個別患者因肺結核而被安置時，不得為下述行為</w:t>
      </w:r>
      <w:r w:rsidRPr="00AA788D">
        <w:t>:</w:t>
      </w:r>
      <w:r w:rsidRPr="00AA788D">
        <w:br/>
        <w:t xml:space="preserve">(1) </w:t>
      </w:r>
      <w:r w:rsidRPr="00AA788D">
        <w:t>行為失當脫序，或者</w:t>
      </w:r>
    </w:p>
    <w:p w:rsidR="003650FE" w:rsidRPr="00AA788D" w:rsidRDefault="003650FE" w:rsidP="00C610AB">
      <w:pPr>
        <w:widowControl/>
        <w:spacing w:before="120"/>
        <w:ind w:firstLineChars="100" w:firstLine="240"/>
      </w:pPr>
      <w:r w:rsidRPr="00AA788D">
        <w:t xml:space="preserve"> (2)</w:t>
      </w:r>
      <w:r w:rsidRPr="00AA788D">
        <w:t>未被合法釋放前就自行逃離。</w:t>
      </w:r>
    </w:p>
    <w:p w:rsidR="003650FE" w:rsidRPr="00AA788D" w:rsidRDefault="003650FE" w:rsidP="00C610AB">
      <w:pPr>
        <w:widowControl/>
        <w:spacing w:before="120"/>
      </w:pPr>
      <w:r w:rsidRPr="00AA788D">
        <w:t xml:space="preserve">(c) </w:t>
      </w:r>
      <w:r w:rsidRPr="00AA788D">
        <w:t>罰則。凡違反本條之規定者觸犯輕罪</w:t>
      </w:r>
      <w:r w:rsidRPr="00AA788D">
        <w:t>(misdemeanor)</w:t>
      </w:r>
      <w:r w:rsidRPr="00AA788D">
        <w:t>，應進入具有治療肺結核設備之刑事機構監禁，直到巴爾的摩港市的衛生機關或者衛生機關的部長認為該患者已對社區無有傳染風險，或是衛生部長取得法院下述內容之命令為止：</w:t>
      </w:r>
    </w:p>
    <w:p w:rsidR="003650FE" w:rsidRPr="00AA788D" w:rsidRDefault="003650FE" w:rsidP="00C610AB">
      <w:pPr>
        <w:widowControl/>
        <w:spacing w:before="120"/>
        <w:ind w:firstLine="360"/>
      </w:pPr>
      <w:r w:rsidRPr="00AA788D">
        <w:t xml:space="preserve"> (1)</w:t>
      </w:r>
      <w:r w:rsidRPr="00AA788D">
        <w:t>該患者被移往指定的處所進行限制性較小的持續治療。</w:t>
      </w:r>
    </w:p>
    <w:p w:rsidR="003650FE" w:rsidRPr="00AA788D" w:rsidRDefault="003650FE" w:rsidP="00C610AB">
      <w:pPr>
        <w:widowControl/>
        <w:spacing w:before="120"/>
        <w:ind w:firstLine="360"/>
      </w:pPr>
      <w:r w:rsidRPr="00AA788D">
        <w:t xml:space="preserve"> (2)</w:t>
      </w:r>
      <w:r w:rsidRPr="00AA788D">
        <w:t>患者應遵守整個療程，直到部長認定該整個療程已經結束。</w:t>
      </w:r>
    </w:p>
    <w:p w:rsidR="003650FE" w:rsidRPr="00AA788D" w:rsidRDefault="003650FE" w:rsidP="00C610AB">
      <w:pPr>
        <w:widowControl/>
        <w:spacing w:before="120"/>
        <w:ind w:firstLine="360"/>
      </w:pPr>
      <w:r w:rsidRPr="00AA788D">
        <w:t xml:space="preserve"> (3)</w:t>
      </w:r>
      <w:r w:rsidRPr="00AA788D">
        <w:t>不得在治療期間有任何脫序行為或者自行離開安置處所。除非部長認定該病患已完成治療。</w:t>
      </w:r>
    </w:p>
    <w:p w:rsidR="003650FE" w:rsidRPr="00AA788D" w:rsidRDefault="003650FE" w:rsidP="00C610AB">
      <w:pPr>
        <w:widowControl/>
        <w:spacing w:before="120"/>
        <w:ind w:firstLine="360"/>
      </w:pPr>
      <w:r w:rsidRPr="00AA788D">
        <w:t xml:space="preserve"> (4)</w:t>
      </w:r>
      <w:r w:rsidRPr="00AA788D">
        <w:t>若該病患不遵守該命令之條件，經法院審理後，可以再次將其監禁，直至部長認定該病患已經完成療程為止。</w:t>
      </w:r>
      <w:r w:rsidR="00F17741" w:rsidRPr="00AA788D">
        <w:t>」</w:t>
      </w:r>
    </w:p>
    <w:p w:rsidR="003650FE" w:rsidRPr="00AA788D" w:rsidRDefault="0003240C" w:rsidP="0003240C">
      <w:pPr>
        <w:pStyle w:val="4"/>
        <w:rPr>
          <w:rFonts w:ascii="Times New Roman" w:hAnsi="Times New Roman" w:cs="Times New Roman"/>
        </w:rPr>
      </w:pPr>
      <w:bookmarkStart w:id="203" w:name="_Toc405996431"/>
      <w:r w:rsidRPr="00AA788D">
        <w:rPr>
          <w:rFonts w:ascii="Times New Roman" w:hAnsi="Times New Roman" w:cs="Times New Roman"/>
        </w:rPr>
        <w:t xml:space="preserve">2. </w:t>
      </w:r>
      <w:r w:rsidR="003650FE" w:rsidRPr="00AA788D">
        <w:rPr>
          <w:rFonts w:ascii="Times New Roman" w:hAnsi="Times New Roman" w:cs="Times New Roman"/>
        </w:rPr>
        <w:t>2010</w:t>
      </w:r>
      <w:r w:rsidR="003650FE" w:rsidRPr="00AA788D">
        <w:rPr>
          <w:rFonts w:ascii="Times New Roman" w:hAnsi="Times New Roman" w:cs="Times New Roman"/>
        </w:rPr>
        <w:t>年</w:t>
      </w:r>
      <w:r w:rsidR="003650FE" w:rsidRPr="00AA788D">
        <w:rPr>
          <w:rFonts w:ascii="Times New Roman" w:hAnsi="Times New Roman" w:cs="Times New Roman"/>
        </w:rPr>
        <w:t>Livingston v. State</w:t>
      </w:r>
      <w:r w:rsidR="003650FE" w:rsidRPr="00AA788D">
        <w:rPr>
          <w:rFonts w:ascii="Times New Roman" w:hAnsi="Times New Roman" w:cs="Times New Roman"/>
        </w:rPr>
        <w:t>案</w:t>
      </w:r>
      <w:bookmarkEnd w:id="203"/>
    </w:p>
    <w:p w:rsidR="003650FE" w:rsidRPr="00AA788D" w:rsidRDefault="003650FE" w:rsidP="00C610AB">
      <w:pPr>
        <w:widowControl/>
        <w:spacing w:before="120"/>
        <w:ind w:firstLine="360"/>
      </w:pPr>
      <w:r w:rsidRPr="00AA788D">
        <w:t>2009</w:t>
      </w:r>
      <w:r w:rsidRPr="00AA788D">
        <w:t>年時，當事人</w:t>
      </w:r>
      <w:r w:rsidRPr="00AA788D">
        <w:t>Isaac Livingston</w:t>
      </w:r>
      <w:r w:rsidRPr="00AA788D">
        <w:t>，在馬里蘭州威科米科縣（</w:t>
      </w:r>
      <w:r w:rsidRPr="00AA788D">
        <w:t>Wicomico County</w:t>
      </w:r>
      <w:r w:rsidRPr="00AA788D">
        <w:t>）巡迴法院自行審理（</w:t>
      </w:r>
      <w:r w:rsidRPr="00AA788D">
        <w:t>bench trial</w:t>
      </w:r>
      <w:r w:rsidRPr="00AA788D">
        <w:t>）後，認為其違反馬里蘭州一般健康法第</w:t>
      </w:r>
      <w:r w:rsidRPr="00AA788D">
        <w:t>18-325</w:t>
      </w:r>
      <w:r w:rsidRPr="00AA788D">
        <w:t>條（</w:t>
      </w:r>
      <w:r w:rsidRPr="00AA788D">
        <w:t>a</w:t>
      </w:r>
      <w:r w:rsidRPr="00AA788D">
        <w:t>），亦即不遵守衛生部長下達的安置命令，且在進入病院接受肺結核治療後出現失序行為，違反了一般健康法第</w:t>
      </w:r>
      <w:r w:rsidRPr="00AA788D">
        <w:t>18-325</w:t>
      </w:r>
      <w:r w:rsidRPr="00AA788D">
        <w:t>條</w:t>
      </w:r>
      <w:r w:rsidRPr="00AA788D">
        <w:rPr>
          <w:i/>
          <w:iCs/>
        </w:rPr>
        <w:t xml:space="preserve"> (b)(1)</w:t>
      </w:r>
      <w:r w:rsidRPr="00AA788D">
        <w:t>。因此，他被判處入獄監禁，並接受肺結核治療，直到衛生部長認定其狀況不再會危害到社群健康，或得到如一般健康法第</w:t>
      </w:r>
      <w:r w:rsidRPr="00AA788D">
        <w:t>18-325</w:t>
      </w:r>
      <w:r w:rsidRPr="00AA788D">
        <w:t>條</w:t>
      </w:r>
      <w:r w:rsidRPr="00AA788D">
        <w:t>(c)</w:t>
      </w:r>
      <w:r w:rsidRPr="00AA788D">
        <w:t>所述內容的法院命令。</w:t>
      </w:r>
    </w:p>
    <w:p w:rsidR="003650FE" w:rsidRPr="00AA788D" w:rsidRDefault="003650FE" w:rsidP="00C610AB">
      <w:pPr>
        <w:widowControl/>
        <w:spacing w:before="120"/>
        <w:ind w:firstLine="360"/>
      </w:pPr>
      <w:r w:rsidRPr="00AA788D">
        <w:t>Livingston</w:t>
      </w:r>
      <w:r w:rsidRPr="00AA788D">
        <w:t>不服一審法院判決，提起上訴，主張二點：</w:t>
      </w:r>
      <w:r w:rsidRPr="00AA788D">
        <w:t xml:space="preserve"> </w:t>
      </w:r>
    </w:p>
    <w:p w:rsidR="003650FE" w:rsidRPr="00AA788D" w:rsidRDefault="003650FE" w:rsidP="00C610AB">
      <w:pPr>
        <w:widowControl/>
        <w:ind w:left="600" w:right="600"/>
      </w:pPr>
      <w:r w:rsidRPr="00AA788D">
        <w:t xml:space="preserve">  </w:t>
      </w:r>
      <w:r w:rsidR="00F17741" w:rsidRPr="00AA788D">
        <w:t>1.</w:t>
      </w:r>
      <w:r w:rsidRPr="00AA788D">
        <w:t>其認為一般健康法第</w:t>
      </w:r>
      <w:r w:rsidRPr="00AA788D">
        <w:rPr>
          <w:i/>
          <w:iCs/>
        </w:rPr>
        <w:t>18-325</w:t>
      </w:r>
      <w:r w:rsidRPr="00AA788D">
        <w:rPr>
          <w:i/>
          <w:iCs/>
        </w:rPr>
        <w:t>條</w:t>
      </w:r>
      <w:r w:rsidRPr="00AA788D">
        <w:rPr>
          <w:i/>
          <w:iCs/>
        </w:rPr>
        <w:t>(b)(1)</w:t>
      </w:r>
      <w:r w:rsidRPr="00AA788D">
        <w:t xml:space="preserve"> </w:t>
      </w:r>
      <w:r w:rsidRPr="00AA788D">
        <w:t>內容過於模糊（</w:t>
      </w:r>
      <w:r w:rsidRPr="00AA788D">
        <w:t>vague</w:t>
      </w:r>
      <w:r w:rsidRPr="00AA788D">
        <w:t>）而違憲。</w:t>
      </w:r>
    </w:p>
    <w:p w:rsidR="003650FE" w:rsidRPr="00AA788D" w:rsidRDefault="00F17741" w:rsidP="00C610AB">
      <w:pPr>
        <w:widowControl/>
        <w:spacing w:before="120"/>
        <w:ind w:right="600" w:firstLineChars="350" w:firstLine="840"/>
      </w:pPr>
      <w:r w:rsidRPr="00AA788D">
        <w:t>2.</w:t>
      </w:r>
      <w:r w:rsidR="003650FE" w:rsidRPr="00AA788D">
        <w:t>相關證據並不足以判決</w:t>
      </w:r>
      <w:r w:rsidR="003650FE" w:rsidRPr="00AA788D">
        <w:t>Livingston</w:t>
      </w:r>
      <w:r w:rsidR="003650FE" w:rsidRPr="00AA788D">
        <w:t>有罪。</w:t>
      </w:r>
      <w:r w:rsidR="003650FE" w:rsidRPr="00AA788D">
        <w:rPr>
          <w:vertAlign w:val="superscript"/>
        </w:rPr>
        <w:t>3</w:t>
      </w:r>
    </w:p>
    <w:p w:rsidR="003650FE" w:rsidRPr="00AA788D" w:rsidRDefault="0003240C" w:rsidP="0003240C">
      <w:pPr>
        <w:pStyle w:val="5"/>
        <w:rPr>
          <w:rFonts w:ascii="Times New Roman" w:hAnsi="Times New Roman" w:cs="Times New Roman"/>
        </w:rPr>
      </w:pPr>
      <w:bookmarkStart w:id="204" w:name="_Toc405996432"/>
      <w:r w:rsidRPr="00AA788D">
        <w:rPr>
          <w:rFonts w:ascii="Times New Roman" w:hAnsi="Times New Roman" w:cs="Times New Roman"/>
        </w:rPr>
        <w:t>(</w:t>
      </w:r>
      <w:r w:rsidR="00F17741" w:rsidRPr="00AA788D">
        <w:rPr>
          <w:rFonts w:ascii="Times New Roman" w:hAnsi="Times New Roman" w:cs="Times New Roman"/>
        </w:rPr>
        <w:t>1</w:t>
      </w:r>
      <w:r w:rsidRPr="00AA788D">
        <w:rPr>
          <w:rFonts w:ascii="Times New Roman" w:hAnsi="Times New Roman" w:cs="Times New Roman"/>
        </w:rPr>
        <w:t>)</w:t>
      </w:r>
      <w:r w:rsidR="003650FE" w:rsidRPr="00AA788D">
        <w:rPr>
          <w:rFonts w:ascii="Times New Roman" w:hAnsi="Times New Roman" w:cs="Times New Roman"/>
        </w:rPr>
        <w:t>事實</w:t>
      </w:r>
      <w:bookmarkEnd w:id="204"/>
    </w:p>
    <w:p w:rsidR="003650FE" w:rsidRPr="00AA788D" w:rsidRDefault="003650FE" w:rsidP="00C610AB">
      <w:pPr>
        <w:widowControl/>
        <w:spacing w:before="120"/>
        <w:ind w:firstLine="360"/>
      </w:pPr>
      <w:r w:rsidRPr="00AA788D">
        <w:t>Livingston</w:t>
      </w:r>
      <w:r w:rsidRPr="00AA788D">
        <w:t>先生在</w:t>
      </w:r>
      <w:r w:rsidRPr="00AA788D">
        <w:t>2008</w:t>
      </w:r>
      <w:r w:rsidRPr="00AA788D">
        <w:t>年時</w:t>
      </w:r>
      <w:r w:rsidRPr="00AA788D">
        <w:t>52</w:t>
      </w:r>
      <w:r w:rsidRPr="00AA788D">
        <w:t>歲，在喬治亞州的奧古斯塔市（</w:t>
      </w:r>
      <w:r w:rsidRPr="00AA788D">
        <w:t>Augusta</w:t>
      </w:r>
      <w:r w:rsidRPr="00AA788D">
        <w:t>）居住時被診斷出患有肺結核。為了得到更好的治療，他搬到馬里蘭州的喬治王子縣（</w:t>
      </w:r>
      <w:r w:rsidRPr="00AA788D">
        <w:t>Prince George's County</w:t>
      </w:r>
      <w:r w:rsidRPr="00AA788D">
        <w:t>）。他搬過去後，衛生部長於</w:t>
      </w:r>
      <w:r w:rsidRPr="00AA788D">
        <w:t>2008</w:t>
      </w:r>
      <w:r w:rsidRPr="00AA788D">
        <w:t>年</w:t>
      </w:r>
      <w:r w:rsidRPr="00AA788D">
        <w:t>2</w:t>
      </w:r>
      <w:r w:rsidRPr="00AA788D">
        <w:t>月</w:t>
      </w:r>
      <w:r w:rsidRPr="00AA788D">
        <w:t>4</w:t>
      </w:r>
      <w:r w:rsidRPr="00AA788D">
        <w:t>日下達命令，要求他至威科米科縣的</w:t>
      </w:r>
      <w:r w:rsidRPr="00AA788D">
        <w:t>Deer's Head</w:t>
      </w:r>
      <w:r w:rsidRPr="00AA788D">
        <w:t>醫院接受肺結核治療。</w:t>
      </w:r>
      <w:r w:rsidRPr="00AA788D">
        <w:t>Livingston</w:t>
      </w:r>
      <w:r w:rsidRPr="00AA788D">
        <w:t>先生於</w:t>
      </w:r>
      <w:r w:rsidRPr="00AA788D">
        <w:t>2</w:t>
      </w:r>
      <w:r w:rsidRPr="00AA788D">
        <w:t>月</w:t>
      </w:r>
      <w:r w:rsidRPr="00AA788D">
        <w:t>5</w:t>
      </w:r>
      <w:r w:rsidRPr="00AA788D">
        <w:t>日自行前往醫院，他被分派到隔離病房該病房前面有個前廳（</w:t>
      </w:r>
      <w:r w:rsidRPr="00AA788D">
        <w:t>anteroom</w:t>
      </w:r>
      <w:r w:rsidRPr="00AA788D">
        <w:t>），擺放了醫院職員的長袍以及保護用頭罩與面罩，在進入隔離病房前要先穿戴這些長袍與面罩</w:t>
      </w:r>
      <w:r w:rsidRPr="00AA788D">
        <w:rPr>
          <w:rStyle w:val="ad"/>
        </w:rPr>
        <w:footnoteReference w:id="210"/>
      </w:r>
      <w:r w:rsidRPr="00AA788D">
        <w:t>。</w:t>
      </w:r>
    </w:p>
    <w:p w:rsidR="003650FE" w:rsidRPr="00AA788D" w:rsidRDefault="003650FE" w:rsidP="00C610AB">
      <w:pPr>
        <w:widowControl/>
        <w:spacing w:before="120"/>
        <w:ind w:firstLine="360"/>
      </w:pPr>
      <w:r w:rsidRPr="00AA788D">
        <w:t>醫院的一位護士</w:t>
      </w:r>
      <w:r w:rsidRPr="00AA788D">
        <w:t>Rebecca Gravenor</w:t>
      </w:r>
      <w:r w:rsidRPr="00AA788D">
        <w:t>作證，她在</w:t>
      </w:r>
      <w:r w:rsidRPr="00AA788D">
        <w:t>2008</w:t>
      </w:r>
      <w:r w:rsidRPr="00AA788D">
        <w:t>年</w:t>
      </w:r>
      <w:r w:rsidRPr="00AA788D">
        <w:t>2</w:t>
      </w:r>
      <w:r w:rsidRPr="00AA788D">
        <w:t>月</w:t>
      </w:r>
      <w:r w:rsidRPr="00AA788D">
        <w:t>7</w:t>
      </w:r>
      <w:r w:rsidRPr="00AA788D">
        <w:t>日時，告訴</w:t>
      </w:r>
      <w:r w:rsidRPr="00AA788D">
        <w:t xml:space="preserve">Livingston </w:t>
      </w:r>
      <w:r w:rsidRPr="00AA788D">
        <w:t>先生醫院相關的管理程序，若他離開隔離病房，進入前廳或走廊，一定要穿戴面罩。穿戴面罩是為了避免結核病患會透過飛沫傳染給他人。醫院允許</w:t>
      </w:r>
      <w:r w:rsidRPr="00AA788D">
        <w:t>Livingston</w:t>
      </w:r>
      <w:r w:rsidRPr="00AA788D">
        <w:t>先生離開醫院大樓，到外面的草地，包括一個小碼頭，在那裡他可以取下面罩，只要沒有人在他</w:t>
      </w:r>
      <w:r w:rsidRPr="00AA788D">
        <w:t>50</w:t>
      </w:r>
      <w:r w:rsidRPr="00AA788D">
        <w:t>英尺範圍內。因為乾淨的空氣有益於肺結核病患，且陽光可以殺死結核病菌</w:t>
      </w:r>
      <w:r w:rsidRPr="00AA788D">
        <w:rPr>
          <w:rStyle w:val="ad"/>
        </w:rPr>
        <w:footnoteReference w:id="211"/>
      </w:r>
      <w:r w:rsidRPr="00AA788D">
        <w:t>。</w:t>
      </w:r>
    </w:p>
    <w:p w:rsidR="003650FE" w:rsidRPr="00AA788D" w:rsidRDefault="003650FE" w:rsidP="00C610AB">
      <w:pPr>
        <w:widowControl/>
        <w:spacing w:before="120"/>
        <w:ind w:firstLine="360"/>
      </w:pPr>
      <w:r w:rsidRPr="00AA788D">
        <w:t>但護士</w:t>
      </w:r>
      <w:r w:rsidRPr="00AA788D">
        <w:t>Gravenor</w:t>
      </w:r>
      <w:r w:rsidRPr="00AA788D">
        <w:t>發現，</w:t>
      </w:r>
      <w:r w:rsidRPr="00AA788D">
        <w:t>Livingston</w:t>
      </w:r>
      <w:r w:rsidRPr="00AA788D">
        <w:t>先生入住醫院幾天之後，在醫院的停車場，站在他的車旁邊，沒有戴面罩，且有他人在他</w:t>
      </w:r>
      <w:r w:rsidRPr="00AA788D">
        <w:t>20</w:t>
      </w:r>
      <w:r w:rsidRPr="00AA788D">
        <w:t>英尺內經過。而當護士或其他醫院員工靠近</w:t>
      </w:r>
      <w:r w:rsidRPr="00AA788D">
        <w:t>Livingston</w:t>
      </w:r>
      <w:r w:rsidRPr="00AA788D">
        <w:t>先生時，他才將面罩戴上</w:t>
      </w:r>
      <w:r w:rsidRPr="00AA788D">
        <w:rPr>
          <w:rStyle w:val="ad"/>
        </w:rPr>
        <w:footnoteReference w:id="212"/>
      </w:r>
      <w:r w:rsidRPr="00AA788D">
        <w:t>。因此，在</w:t>
      </w:r>
      <w:r w:rsidRPr="00AA788D">
        <w:t>2</w:t>
      </w:r>
      <w:r w:rsidRPr="00AA788D">
        <w:t>月</w:t>
      </w:r>
      <w:r w:rsidRPr="00AA788D">
        <w:t>15</w:t>
      </w:r>
      <w:r w:rsidRPr="00AA788D">
        <w:t>日，醫院取消</w:t>
      </w:r>
      <w:r w:rsidRPr="00AA788D">
        <w:t>Livingston</w:t>
      </w:r>
      <w:r w:rsidRPr="00AA788D">
        <w:t>先生外出的權利，要求他一定要待在病房中。並在病房門口掛上牌子，警告該病人不可因任何理由而離開病房。護士</w:t>
      </w:r>
      <w:r w:rsidRPr="00AA788D">
        <w:t>Gravenor</w:t>
      </w:r>
      <w:r w:rsidRPr="00AA788D">
        <w:t>作證說，有一次她進入前廳時，還沒穿上保護設備前，</w:t>
      </w:r>
      <w:r w:rsidRPr="00AA788D">
        <w:t>Livingston</w:t>
      </w:r>
      <w:r w:rsidRPr="00AA788D">
        <w:t>先生自己開啟了門，護士</w:t>
      </w:r>
      <w:r w:rsidRPr="00AA788D">
        <w:t>Gravenor</w:t>
      </w:r>
      <w:r w:rsidRPr="00AA788D">
        <w:t>請他先回房間，等她把設備穿上，</w:t>
      </w:r>
      <w:r w:rsidRPr="00AA788D">
        <w:t>Livingston</w:t>
      </w:r>
      <w:r w:rsidRPr="00AA788D">
        <w:t>先生聽從指示回到房間。另一位值大夜班的護士</w:t>
      </w:r>
      <w:r w:rsidRPr="00AA788D">
        <w:t>Barbara Rolf</w:t>
      </w:r>
      <w:r w:rsidRPr="00AA788D">
        <w:t>作證說，</w:t>
      </w:r>
      <w:r w:rsidRPr="00AA788D">
        <w:t>Livingston</w:t>
      </w:r>
      <w:r w:rsidRPr="00AA788D">
        <w:t>醫生偶爾會離開隔離病房，且未戴面罩，進入門聽，從門廳的窗戶看向窗外。護士長</w:t>
      </w:r>
      <w:r w:rsidRPr="00AA788D">
        <w:t>Amanda Insley</w:t>
      </w:r>
      <w:r w:rsidRPr="00AA788D">
        <w:t>作證，在</w:t>
      </w:r>
      <w:r w:rsidRPr="00AA788D">
        <w:t>3</w:t>
      </w:r>
      <w:r w:rsidRPr="00AA788D">
        <w:t>月</w:t>
      </w:r>
      <w:r w:rsidRPr="00AA788D">
        <w:t>10</w:t>
      </w:r>
      <w:r w:rsidRPr="00AA788D">
        <w:t>日早上她上班時，看到</w:t>
      </w:r>
      <w:r w:rsidRPr="00AA788D">
        <w:t xml:space="preserve"> Livingston</w:t>
      </w:r>
      <w:r w:rsidRPr="00AA788D">
        <w:t>先生與一位醫院員工站在他停車場的車子旁，當時</w:t>
      </w:r>
      <w:r w:rsidRPr="00AA788D">
        <w:t>Livingston</w:t>
      </w:r>
      <w:r w:rsidRPr="00AA788D">
        <w:t>先生與</w:t>
      </w:r>
      <w:r w:rsidRPr="00AA788D">
        <w:t>Insley</w:t>
      </w:r>
      <w:r w:rsidRPr="00AA788D">
        <w:t>護士的距離只有一英尺。該醫院員工有穿戴保護面罩，但</w:t>
      </w:r>
      <w:r w:rsidRPr="00AA788D">
        <w:t>Livingston</w:t>
      </w:r>
      <w:r w:rsidRPr="00AA788D">
        <w:t>先生沒有。</w:t>
      </w:r>
      <w:r w:rsidRPr="00AA788D">
        <w:t>3</w:t>
      </w:r>
      <w:r w:rsidRPr="00AA788D">
        <w:t>月</w:t>
      </w:r>
      <w:r w:rsidRPr="00AA788D">
        <w:t>15</w:t>
      </w:r>
      <w:r w:rsidRPr="00AA788D">
        <w:t>日，另一名護士</w:t>
      </w:r>
      <w:r w:rsidRPr="00AA788D">
        <w:t>Portia Mathews</w:t>
      </w:r>
      <w:r w:rsidRPr="00AA788D">
        <w:t>告訴</w:t>
      </w:r>
      <w:r w:rsidRPr="00AA788D">
        <w:t>Livingston</w:t>
      </w:r>
      <w:r w:rsidRPr="00AA788D">
        <w:t>先生，不可以隨意離開隔離病房。但二天以後，</w:t>
      </w:r>
      <w:r w:rsidRPr="00AA788D">
        <w:t>Mathews</w:t>
      </w:r>
      <w:r w:rsidRPr="00AA788D">
        <w:t>護士發現</w:t>
      </w:r>
      <w:r w:rsidRPr="00AA788D">
        <w:t>Livingston</w:t>
      </w:r>
      <w:r w:rsidRPr="00AA788D">
        <w:t>在沒有穿戴面罩的情況下又進入前廳。</w:t>
      </w:r>
      <w:r w:rsidRPr="00AA788D">
        <w:t>3</w:t>
      </w:r>
      <w:r w:rsidRPr="00AA788D">
        <w:t>月</w:t>
      </w:r>
      <w:r w:rsidRPr="00AA788D">
        <w:t>19</w:t>
      </w:r>
      <w:r w:rsidRPr="00AA788D">
        <w:t>日，</w:t>
      </w:r>
      <w:r w:rsidRPr="00AA788D">
        <w:t>Mathews</w:t>
      </w:r>
      <w:r w:rsidRPr="00AA788D">
        <w:t>護士晚上</w:t>
      </w:r>
      <w:r w:rsidRPr="00AA788D">
        <w:t>11:30</w:t>
      </w:r>
      <w:r w:rsidRPr="00AA788D">
        <w:t>離開醫院時，他注意到</w:t>
      </w:r>
      <w:r w:rsidRPr="00AA788D">
        <w:t>Livingston</w:t>
      </w:r>
      <w:r w:rsidRPr="00AA788D">
        <w:t>先生的車子離醫院大門口四個車位，但是隔天早上上班時，她發現</w:t>
      </w:r>
      <w:r w:rsidRPr="00AA788D">
        <w:t>Livingston</w:t>
      </w:r>
      <w:r w:rsidRPr="00AA788D">
        <w:t>先生的車子換了位置。她進到</w:t>
      </w:r>
      <w:r w:rsidRPr="00AA788D">
        <w:t>Livingston</w:t>
      </w:r>
      <w:r w:rsidRPr="00AA788D">
        <w:t>的病房裡，發現裡面有一杯</w:t>
      </w:r>
      <w:r w:rsidRPr="00AA788D">
        <w:t>Tiger Mart</w:t>
      </w:r>
      <w:r w:rsidRPr="00AA788D">
        <w:t>買來的咖啡</w:t>
      </w:r>
      <w:r w:rsidRPr="00AA788D">
        <w:rPr>
          <w:rStyle w:val="ad"/>
        </w:rPr>
        <w:footnoteReference w:id="213"/>
      </w:r>
      <w:r w:rsidRPr="00AA788D">
        <w:t>。</w:t>
      </w:r>
    </w:p>
    <w:p w:rsidR="003650FE" w:rsidRPr="00AA788D" w:rsidRDefault="003650FE" w:rsidP="00C610AB">
      <w:pPr>
        <w:widowControl/>
        <w:spacing w:before="120"/>
        <w:ind w:firstLine="360"/>
      </w:pPr>
      <w:r w:rsidRPr="00AA788D">
        <w:t>一位看護</w:t>
      </w:r>
      <w:r w:rsidRPr="00AA788D">
        <w:t>Megan Towers</w:t>
      </w:r>
      <w:r w:rsidRPr="00AA788D">
        <w:t>作證說，在</w:t>
      </w:r>
      <w:r w:rsidRPr="00AA788D">
        <w:t>3</w:t>
      </w:r>
      <w:r w:rsidRPr="00AA788D">
        <w:t>月</w:t>
      </w:r>
      <w:r w:rsidRPr="00AA788D">
        <w:t>16</w:t>
      </w:r>
      <w:r w:rsidRPr="00AA788D">
        <w:t>日她值班時，</w:t>
      </w:r>
      <w:r w:rsidRPr="00AA788D">
        <w:t>Livingston</w:t>
      </w:r>
      <w:r w:rsidRPr="00AA788D">
        <w:t>先生按呼叫鈴，她因而進入前廳，發現</w:t>
      </w:r>
      <w:r w:rsidRPr="00AA788D">
        <w:t>Livingston</w:t>
      </w:r>
      <w:r w:rsidRPr="00AA788D">
        <w:t>先生將面罩掛在脖子上。她請</w:t>
      </w:r>
      <w:r w:rsidRPr="00AA788D">
        <w:t>Livingston</w:t>
      </w:r>
      <w:r w:rsidRPr="00AA788D">
        <w:t>先生戴上面罩，且她立刻離開前廳。等</w:t>
      </w:r>
      <w:r w:rsidRPr="00AA788D">
        <w:t>Livingston</w:t>
      </w:r>
      <w:r w:rsidRPr="00AA788D">
        <w:t>先生戴上面罩，看護</w:t>
      </w:r>
      <w:r w:rsidRPr="00AA788D">
        <w:t>Towers</w:t>
      </w:r>
      <w:r w:rsidRPr="00AA788D">
        <w:t>才再進入前廳。</w:t>
      </w:r>
      <w:r w:rsidRPr="00AA788D">
        <w:t>Livingston</w:t>
      </w:r>
      <w:r w:rsidRPr="00AA788D">
        <w:t>先生說他脖子起疹子，</w:t>
      </w:r>
      <w:r w:rsidRPr="00AA788D">
        <w:t>Towers</w:t>
      </w:r>
      <w:r w:rsidRPr="00AA788D">
        <w:t>小姐告訴</w:t>
      </w:r>
      <w:r w:rsidRPr="00AA788D">
        <w:t>Livingston</w:t>
      </w:r>
      <w:r w:rsidRPr="00AA788D">
        <w:t>先生她會通知護士，但護士在忙。過了約半小時後，</w:t>
      </w:r>
      <w:r w:rsidRPr="00AA788D">
        <w:t>Livingston</w:t>
      </w:r>
      <w:r w:rsidRPr="00AA788D">
        <w:t>先生又再次按呼叫鈴。</w:t>
      </w:r>
      <w:r w:rsidRPr="00AA788D">
        <w:t>Towers</w:t>
      </w:r>
      <w:r w:rsidRPr="00AA788D">
        <w:t>小姐來了後，</w:t>
      </w:r>
      <w:r w:rsidRPr="00AA788D">
        <w:t>Livingston</w:t>
      </w:r>
      <w:r w:rsidRPr="00AA788D">
        <w:t>先生想知道為何護士還沒來。她告訴他護士正在忙。</w:t>
      </w:r>
      <w:r w:rsidRPr="00AA788D">
        <w:t xml:space="preserve">Livingston </w:t>
      </w:r>
      <w:r w:rsidRPr="00AA788D">
        <w:t>先生開始咒罵，</w:t>
      </w:r>
      <w:r w:rsidRPr="00AA788D">
        <w:t>Towers</w:t>
      </w:r>
      <w:r w:rsidRPr="00AA788D">
        <w:t>小姐告訴</w:t>
      </w:r>
      <w:r w:rsidRPr="00AA788D">
        <w:t>Livingston</w:t>
      </w:r>
      <w:r w:rsidRPr="00AA788D">
        <w:t>先生她不需要聽這些咒罵，</w:t>
      </w:r>
      <w:r w:rsidRPr="00AA788D">
        <w:t>Livingston</w:t>
      </w:r>
      <w:r w:rsidRPr="00AA788D">
        <w:t>先生對</w:t>
      </w:r>
      <w:r w:rsidRPr="00AA788D">
        <w:t>Towers</w:t>
      </w:r>
      <w:r w:rsidRPr="00AA788D">
        <w:t>小姐揮拳。</w:t>
      </w:r>
      <w:r w:rsidRPr="00AA788D">
        <w:t>Towers</w:t>
      </w:r>
      <w:r w:rsidRPr="00AA788D">
        <w:t>小姐跑離病房，並通知負責的護士</w:t>
      </w:r>
      <w:r w:rsidRPr="00AA788D">
        <w:t>Patricia Drayton</w:t>
      </w:r>
      <w:r w:rsidRPr="00AA788D">
        <w:rPr>
          <w:rStyle w:val="ad"/>
        </w:rPr>
        <w:footnoteReference w:id="214"/>
      </w:r>
      <w:r w:rsidRPr="00AA788D">
        <w:t>。</w:t>
      </w:r>
    </w:p>
    <w:p w:rsidR="003650FE" w:rsidRPr="00AA788D" w:rsidRDefault="003650FE" w:rsidP="00C610AB">
      <w:pPr>
        <w:widowControl/>
        <w:spacing w:before="120"/>
        <w:ind w:firstLine="360"/>
      </w:pPr>
      <w:r w:rsidRPr="00AA788D">
        <w:t>護士</w:t>
      </w:r>
      <w:r w:rsidRPr="00AA788D">
        <w:t>Patricia Drayton</w:t>
      </w:r>
      <w:r w:rsidRPr="00AA788D">
        <w:t>作證，</w:t>
      </w:r>
      <w:r w:rsidRPr="00AA788D">
        <w:t>Livingston</w:t>
      </w:r>
      <w:r w:rsidRPr="00AA788D">
        <w:t>先生有一次將他的餐盤放到前廳。甚至，有時候，</w:t>
      </w:r>
      <w:r w:rsidRPr="00AA788D">
        <w:t>Livingston</w:t>
      </w:r>
      <w:r w:rsidRPr="00AA788D">
        <w:t>先生沒戴面罩，進到相鄰的隔離病房，使用裡面的電話和浴室。至於</w:t>
      </w:r>
      <w:r w:rsidRPr="00AA788D">
        <w:t>3</w:t>
      </w:r>
      <w:r w:rsidRPr="00AA788D">
        <w:t>月</w:t>
      </w:r>
      <w:r w:rsidRPr="00AA788D">
        <w:t>16</w:t>
      </w:r>
      <w:r w:rsidRPr="00AA788D">
        <w:t>日的揮拳事件，</w:t>
      </w:r>
      <w:r w:rsidRPr="00AA788D">
        <w:t>Patricia Drayton</w:t>
      </w:r>
      <w:r w:rsidRPr="00AA788D">
        <w:t>作證，當她接獲看護</w:t>
      </w:r>
      <w:r w:rsidRPr="00AA788D">
        <w:t>Towers</w:t>
      </w:r>
      <w:r w:rsidRPr="00AA788D">
        <w:t>的通知後，她進入</w:t>
      </w:r>
      <w:r w:rsidRPr="00AA788D">
        <w:t>Livingston</w:t>
      </w:r>
      <w:r w:rsidRPr="00AA788D">
        <w:t>先生的病房，</w:t>
      </w:r>
      <w:r w:rsidRPr="00AA788D">
        <w:t>Livingston</w:t>
      </w:r>
      <w:r w:rsidRPr="00AA788D">
        <w:t>先生從門旁的椅子上跳下，跳到</w:t>
      </w:r>
      <w:r w:rsidRPr="00AA788D">
        <w:t>Patricia Drayton</w:t>
      </w:r>
      <w:r w:rsidRPr="00AA788D">
        <w:t>的面前，並對她咒罵。</w:t>
      </w:r>
      <w:r w:rsidRPr="00AA788D">
        <w:t>Patricia Drayton</w:t>
      </w:r>
      <w:r w:rsidRPr="00AA788D">
        <w:t>感到害怕而靠近門口。她告知他不可以威脅她的員工，並且將會向上報告此事件</w:t>
      </w:r>
      <w:r w:rsidRPr="00AA788D">
        <w:rPr>
          <w:rStyle w:val="ad"/>
        </w:rPr>
        <w:footnoteReference w:id="215"/>
      </w:r>
      <w:r w:rsidRPr="00AA788D">
        <w:t>。</w:t>
      </w:r>
    </w:p>
    <w:p w:rsidR="003650FE" w:rsidRPr="00AA788D" w:rsidRDefault="003650FE" w:rsidP="00C610AB">
      <w:pPr>
        <w:widowControl/>
        <w:spacing w:before="120"/>
        <w:ind w:firstLine="360"/>
      </w:pPr>
      <w:r w:rsidRPr="00AA788D">
        <w:t>Livingston</w:t>
      </w:r>
      <w:r w:rsidRPr="00AA788D">
        <w:t>先生作證時，也為自己辯駁。他說他從來沒有看過任何書面的規則，明確告訴他離開房間一定要戴上保護面罩。且關於戴面罩的規定，以及是否可以離開病房，不同職員給他不同的訊息。他要洗衣食，會將髒衣服放在</w:t>
      </w:r>
      <w:r w:rsidR="00A04604">
        <w:rPr>
          <w:rFonts w:hint="eastAsia"/>
        </w:rPr>
        <w:t>籃</w:t>
      </w:r>
      <w:r w:rsidRPr="00AA788D">
        <w:t>子裡，並放到前廳；當他需要冰塊時會將茶杯放到前廳；且他的食物盤會放在前廳的地上，讓他自己端回。所以他認為自己可以進入到前廳</w:t>
      </w:r>
      <w:r w:rsidRPr="00AA788D">
        <w:rPr>
          <w:rStyle w:val="ad"/>
        </w:rPr>
        <w:footnoteReference w:id="216"/>
      </w:r>
      <w:r w:rsidRPr="00AA788D">
        <w:t>。</w:t>
      </w:r>
    </w:p>
    <w:p w:rsidR="00F17741" w:rsidRPr="00AA788D" w:rsidRDefault="0003240C" w:rsidP="0003240C">
      <w:pPr>
        <w:pStyle w:val="5"/>
        <w:rPr>
          <w:rFonts w:ascii="Times New Roman" w:hAnsi="Times New Roman" w:cs="Times New Roman"/>
        </w:rPr>
      </w:pPr>
      <w:bookmarkStart w:id="205" w:name="_Toc405996433"/>
      <w:r w:rsidRPr="00AA788D">
        <w:rPr>
          <w:rFonts w:ascii="Times New Roman" w:hAnsi="Times New Roman" w:cs="Times New Roman"/>
        </w:rPr>
        <w:t>(</w:t>
      </w:r>
      <w:r w:rsidR="00F17741" w:rsidRPr="00AA788D">
        <w:rPr>
          <w:rFonts w:ascii="Times New Roman" w:hAnsi="Times New Roman" w:cs="Times New Roman"/>
        </w:rPr>
        <w:t>2</w:t>
      </w:r>
      <w:r w:rsidRPr="00AA788D">
        <w:rPr>
          <w:rFonts w:ascii="Times New Roman" w:hAnsi="Times New Roman" w:cs="Times New Roman"/>
        </w:rPr>
        <w:t>)</w:t>
      </w:r>
      <w:r w:rsidR="00F17741" w:rsidRPr="00AA788D">
        <w:rPr>
          <w:rFonts w:ascii="Times New Roman" w:hAnsi="Times New Roman" w:cs="Times New Roman"/>
        </w:rPr>
        <w:t>一審認為構成脫序行為</w:t>
      </w:r>
      <w:bookmarkEnd w:id="205"/>
    </w:p>
    <w:p w:rsidR="003650FE" w:rsidRPr="00AA788D" w:rsidRDefault="003650FE" w:rsidP="00C610AB">
      <w:pPr>
        <w:widowControl/>
        <w:spacing w:before="120"/>
        <w:ind w:firstLine="360"/>
      </w:pPr>
      <w:r w:rsidRPr="00AA788D">
        <w:t>一審法院認為，當醫院告訴</w:t>
      </w:r>
      <w:r w:rsidRPr="00AA788D">
        <w:t>Livingston</w:t>
      </w:r>
      <w:r w:rsidRPr="00AA788D">
        <w:t>先生撤銷其離開醫院大樓的權利時，很明確地告知他，必須留在隔離病房中。在隔離病房內不用戴面罩，但離開時一定要帶。而且只有在特定的時間情況下，才能離開病房到前廳，但進入前廳一定要戴面罩。法官基於這樣的認定，認為</w:t>
      </w:r>
      <w:r w:rsidRPr="00AA788D">
        <w:t>Livingston</w:t>
      </w:r>
      <w:r w:rsidRPr="00AA788D">
        <w:t>先生違反了第</w:t>
      </w:r>
      <w:r w:rsidRPr="00AA788D">
        <w:rPr>
          <w:iCs/>
        </w:rPr>
        <w:t>18-325</w:t>
      </w:r>
      <w:r w:rsidRPr="00AA788D">
        <w:rPr>
          <w:iCs/>
        </w:rPr>
        <w:t>條</w:t>
      </w:r>
      <w:r w:rsidRPr="00AA788D">
        <w:rPr>
          <w:iCs/>
        </w:rPr>
        <w:t>(a)</w:t>
      </w:r>
      <w:r w:rsidRPr="00AA788D">
        <w:rPr>
          <w:iCs/>
        </w:rPr>
        <w:t>。（</w:t>
      </w:r>
      <w:r w:rsidRPr="00AA788D">
        <w:rPr>
          <w:iCs/>
        </w:rPr>
        <w:t>a</w:t>
      </w:r>
      <w:r w:rsidRPr="00AA788D">
        <w:rPr>
          <w:iCs/>
        </w:rPr>
        <w:t>）項指的是違反了第</w:t>
      </w:r>
      <w:r w:rsidRPr="00AA788D">
        <w:rPr>
          <w:iCs/>
        </w:rPr>
        <w:t>18-324</w:t>
      </w:r>
      <w:r w:rsidRPr="00AA788D">
        <w:rPr>
          <w:iCs/>
        </w:rPr>
        <w:t>條的安置命令（</w:t>
      </w:r>
      <w:r w:rsidRPr="00AA788D">
        <w:rPr>
          <w:iCs/>
        </w:rPr>
        <w:t>placement order</w:t>
      </w:r>
      <w:r w:rsidRPr="00AA788D">
        <w:rPr>
          <w:iCs/>
        </w:rPr>
        <w:t>）</w:t>
      </w:r>
      <w:r w:rsidRPr="00AA788D">
        <w:t>，而一審法官認為，所謂的安置命令，包括其他衛生部長認為必要的條件，以及被隔離治療所需要的條件。因此，法官認為</w:t>
      </w:r>
      <w:r w:rsidRPr="00AA788D">
        <w:t>Livingston</w:t>
      </w:r>
      <w:r w:rsidRPr="00AA788D">
        <w:t>先生確實違反了安置命令</w:t>
      </w:r>
      <w:r w:rsidRPr="00AA788D">
        <w:rPr>
          <w:rStyle w:val="ad"/>
        </w:rPr>
        <w:footnoteReference w:id="217"/>
      </w:r>
      <w:r w:rsidRPr="00AA788D">
        <w:t>。</w:t>
      </w:r>
    </w:p>
    <w:p w:rsidR="003650FE" w:rsidRPr="00AA788D" w:rsidRDefault="003650FE" w:rsidP="00C610AB">
      <w:pPr>
        <w:widowControl/>
        <w:spacing w:before="120"/>
        <w:ind w:firstLine="360"/>
      </w:pPr>
      <w:r w:rsidRPr="00AA788D">
        <w:t>另外，一審法官也認為，</w:t>
      </w:r>
      <w:r w:rsidRPr="00AA788D">
        <w:t>Livingston</w:t>
      </w:r>
      <w:r w:rsidRPr="00AA788D">
        <w:t>先生違反了第</w:t>
      </w:r>
      <w:r w:rsidRPr="00AA788D">
        <w:rPr>
          <w:iCs/>
        </w:rPr>
        <w:t>18-325</w:t>
      </w:r>
      <w:r w:rsidRPr="00AA788D">
        <w:rPr>
          <w:iCs/>
        </w:rPr>
        <w:t>條</w:t>
      </w:r>
      <w:r w:rsidRPr="00AA788D">
        <w:rPr>
          <w:iCs/>
        </w:rPr>
        <w:t>(b)(1)</w:t>
      </w:r>
      <w:r w:rsidRPr="00AA788D">
        <w:rPr>
          <w:iCs/>
        </w:rPr>
        <w:t>的「脫序方式」（</w:t>
      </w:r>
      <w:r w:rsidRPr="00AA788D">
        <w:rPr>
          <w:iCs/>
        </w:rPr>
        <w:t>disorderly manner</w:t>
      </w:r>
      <w:r w:rsidRPr="00AA788D">
        <w:rPr>
          <w:iCs/>
        </w:rPr>
        <w:t>）或脫序行為（</w:t>
      </w:r>
      <w:r w:rsidRPr="00AA788D">
        <w:rPr>
          <w:iCs/>
        </w:rPr>
        <w:t>disorderly conduct</w:t>
      </w:r>
      <w:r w:rsidRPr="00AA788D">
        <w:rPr>
          <w:iCs/>
        </w:rPr>
        <w:t>）。一審法官承認，該法沒有定義什麼是脫序行為，但是可從脈絡中加以認定。</w:t>
      </w:r>
      <w:r w:rsidRPr="00AA788D">
        <w:t>一審法官認為，發生在</w:t>
      </w:r>
      <w:r w:rsidRPr="00AA788D">
        <w:t>3</w:t>
      </w:r>
      <w:r w:rsidRPr="00AA788D">
        <w:t>月</w:t>
      </w:r>
      <w:r w:rsidRPr="00AA788D">
        <w:t>16</w:t>
      </w:r>
      <w:r w:rsidRPr="00AA788D">
        <w:t>日的事件，亦即</w:t>
      </w:r>
      <w:r w:rsidRPr="00AA788D">
        <w:t>Livingston</w:t>
      </w:r>
      <w:r w:rsidRPr="00AA788D">
        <w:t>先生向</w:t>
      </w:r>
      <w:r w:rsidRPr="00AA788D">
        <w:t>Towers</w:t>
      </w:r>
      <w:r w:rsidRPr="00AA788D">
        <w:t>小姐咒罵並揮拳，以及向</w:t>
      </w:r>
      <w:r w:rsidRPr="00AA788D">
        <w:t>Drayton</w:t>
      </w:r>
      <w:r w:rsidRPr="00AA788D">
        <w:t>護士咒罵等行為，已經屬於脫序行為</w:t>
      </w:r>
      <w:r w:rsidRPr="00AA788D">
        <w:rPr>
          <w:rStyle w:val="ad"/>
        </w:rPr>
        <w:footnoteReference w:id="218"/>
      </w:r>
      <w:r w:rsidRPr="00AA788D">
        <w:t>。</w:t>
      </w:r>
    </w:p>
    <w:p w:rsidR="003650FE" w:rsidRPr="00AA788D" w:rsidRDefault="003650FE" w:rsidP="00C610AB">
      <w:pPr>
        <w:widowControl/>
        <w:spacing w:before="120"/>
        <w:ind w:firstLine="360"/>
      </w:pPr>
      <w:r w:rsidRPr="00AA788D">
        <w:t>Livingston</w:t>
      </w:r>
      <w:r w:rsidRPr="00AA788D">
        <w:t>先生上訴的第一項主張，認為在一般健康法第</w:t>
      </w:r>
      <w:r w:rsidRPr="00AA788D">
        <w:rPr>
          <w:iCs/>
        </w:rPr>
        <w:t>18-325</w:t>
      </w:r>
      <w:r w:rsidRPr="00AA788D">
        <w:rPr>
          <w:iCs/>
        </w:rPr>
        <w:t>條</w:t>
      </w:r>
      <w:r w:rsidRPr="00AA788D">
        <w:rPr>
          <w:iCs/>
        </w:rPr>
        <w:t>(b)(1)</w:t>
      </w:r>
      <w:r w:rsidRPr="00AA788D">
        <w:rPr>
          <w:iCs/>
        </w:rPr>
        <w:t>，所謂的脫序行為</w:t>
      </w:r>
      <w:r w:rsidRPr="00AA788D">
        <w:t>（</w:t>
      </w:r>
      <w:r w:rsidRPr="00AA788D">
        <w:t>behaving in a disorderly manner</w:t>
      </w:r>
      <w:r w:rsidRPr="00AA788D">
        <w:t>），過於模糊，而違反憲法，因為其對所禁止的行為沒有合理的告知（</w:t>
      </w:r>
      <w:r w:rsidRPr="00AA788D">
        <w:t>fair notice</w:t>
      </w:r>
      <w:r w:rsidRPr="00AA788D">
        <w:t>），也沒有對事實認定者提供法律上固定的標準和適當的指引</w:t>
      </w:r>
      <w:r w:rsidRPr="00AA788D">
        <w:rPr>
          <w:rStyle w:val="ad"/>
        </w:rPr>
        <w:footnoteReference w:id="219"/>
      </w:r>
      <w:r w:rsidRPr="00AA788D">
        <w:t>。</w:t>
      </w:r>
    </w:p>
    <w:p w:rsidR="003650FE" w:rsidRPr="00AA788D" w:rsidRDefault="0003240C" w:rsidP="0003240C">
      <w:pPr>
        <w:pStyle w:val="5"/>
        <w:rPr>
          <w:rFonts w:ascii="Times New Roman" w:hAnsi="Times New Roman" w:cs="Times New Roman"/>
        </w:rPr>
      </w:pPr>
      <w:bookmarkStart w:id="206" w:name="_Toc405996434"/>
      <w:r w:rsidRPr="00AA788D">
        <w:rPr>
          <w:rFonts w:ascii="Times New Roman" w:hAnsi="Times New Roman" w:cs="Times New Roman"/>
        </w:rPr>
        <w:t>(</w:t>
      </w:r>
      <w:r w:rsidR="00F17741" w:rsidRPr="00AA788D">
        <w:rPr>
          <w:rFonts w:ascii="Times New Roman" w:hAnsi="Times New Roman" w:cs="Times New Roman"/>
        </w:rPr>
        <w:t>3</w:t>
      </w:r>
      <w:r w:rsidRPr="00AA788D">
        <w:rPr>
          <w:rFonts w:ascii="Times New Roman" w:hAnsi="Times New Roman" w:cs="Times New Roman"/>
        </w:rPr>
        <w:t>)</w:t>
      </w:r>
      <w:r w:rsidR="00F17741" w:rsidRPr="00AA788D">
        <w:rPr>
          <w:rFonts w:ascii="Times New Roman" w:hAnsi="Times New Roman" w:cs="Times New Roman"/>
        </w:rPr>
        <w:t>符合法律明確性原則</w:t>
      </w:r>
      <w:bookmarkEnd w:id="206"/>
    </w:p>
    <w:p w:rsidR="003650FE" w:rsidRPr="00AA788D" w:rsidRDefault="003650FE" w:rsidP="00C610AB">
      <w:pPr>
        <w:widowControl/>
        <w:spacing w:before="120"/>
        <w:ind w:firstLine="360"/>
      </w:pPr>
      <w:r w:rsidRPr="00AA788D">
        <w:t>上訴法院指出，在判斷刑事法律是否符合法律明確性原則（</w:t>
      </w:r>
      <w:r w:rsidRPr="00AA788D">
        <w:t>void-for-vagueness doctrine</w:t>
      </w:r>
      <w:r w:rsidRPr="00AA788D">
        <w:t>），需要做二步檢測。第一步是，該法必須足夠清楚，告知那些受規範者，何種行為會承擔刑事責任。至於怎樣才算是「合理告知，則是普通知識者，必須能猜出該法條的意義。但是，如果法律的文字雖然有爭議，但可以透過司法判決、普通法、字典、</w:t>
      </w:r>
      <w:r w:rsidR="001C3E03" w:rsidRPr="001C3E03">
        <w:rPr>
          <w:rFonts w:hint="eastAsia"/>
        </w:rPr>
        <w:t>註釋書</w:t>
      </w:r>
      <w:r w:rsidRPr="00AA788D">
        <w:rPr>
          <w:i/>
          <w:iCs/>
        </w:rPr>
        <w:t>（</w:t>
      </w:r>
      <w:r w:rsidRPr="00AA788D">
        <w:t>treatises</w:t>
      </w:r>
      <w:r w:rsidRPr="00AA788D">
        <w:rPr>
          <w:i/>
          <w:iCs/>
        </w:rPr>
        <w:t>）</w:t>
      </w:r>
      <w:r w:rsidRPr="00AA788D">
        <w:t>或文字本身（如果其具有共通且一般可接受的意義）來合理確認，也不會違反明確性原則。第二步則是在執行面，其要求該刑事法律，必須提供給警察、司法官員、事實認定者或其他執法人員，在適用或管理該法時的法律上固定的標準和適當的指引。不過，法律賦予執法部門和司法官原某種裁量權，並不會違反明確性原則。只有在該法用語過於廣泛，導致可能出現不理性或選擇性執法時，才會違反第二步的檢測</w:t>
      </w:r>
      <w:r w:rsidRPr="00AA788D">
        <w:rPr>
          <w:rStyle w:val="ad"/>
        </w:rPr>
        <w:footnoteReference w:id="220"/>
      </w:r>
      <w:r w:rsidRPr="00AA788D">
        <w:t>。</w:t>
      </w:r>
    </w:p>
    <w:p w:rsidR="003650FE" w:rsidRPr="00AA788D" w:rsidRDefault="003650FE" w:rsidP="00C610AB">
      <w:pPr>
        <w:widowControl/>
        <w:spacing w:before="120"/>
        <w:ind w:firstLine="360"/>
      </w:pPr>
      <w:r w:rsidRPr="00AA788D">
        <w:t>上訴法院認為，系爭</w:t>
      </w:r>
      <w:r w:rsidRPr="00AA788D">
        <w:rPr>
          <w:iCs/>
        </w:rPr>
        <w:t>一般健康法第</w:t>
      </w:r>
      <w:r w:rsidRPr="00AA788D">
        <w:rPr>
          <w:iCs/>
        </w:rPr>
        <w:t xml:space="preserve"> 18-325</w:t>
      </w:r>
      <w:r w:rsidRPr="00AA788D">
        <w:rPr>
          <w:iCs/>
        </w:rPr>
        <w:t>條</w:t>
      </w:r>
      <w:r w:rsidRPr="00AA788D">
        <w:rPr>
          <w:iCs/>
        </w:rPr>
        <w:t>(b)(1</w:t>
      </w:r>
      <w:r w:rsidRPr="00AA788D">
        <w:rPr>
          <w:iCs/>
        </w:rPr>
        <w:t>所講的「脫序行為」，可以透過司法判決、普通法、字典、註釋書（</w:t>
      </w:r>
      <w:r w:rsidRPr="00AA788D">
        <w:t>treatises</w:t>
      </w:r>
      <w:r w:rsidRPr="00AA788D">
        <w:rPr>
          <w:iCs/>
        </w:rPr>
        <w:t>）</w:t>
      </w:r>
      <w:r w:rsidRPr="00AA788D">
        <w:t>，以合理的確認其共通與一般接受的意義。一審法官和雙方當事人都提到，馬里蘭州的法院，曾經在州刑法（</w:t>
      </w:r>
      <w:r w:rsidRPr="00AA788D">
        <w:t>Criminal Law Article</w:t>
      </w:r>
      <w:r w:rsidRPr="00AA788D">
        <w:t>）第</w:t>
      </w:r>
      <w:r w:rsidRPr="00AA788D">
        <w:rPr>
          <w:i/>
          <w:iCs/>
        </w:rPr>
        <w:t>10-201</w:t>
      </w:r>
      <w:r w:rsidRPr="00AA788D">
        <w:rPr>
          <w:i/>
          <w:iCs/>
        </w:rPr>
        <w:t>條</w:t>
      </w:r>
      <w:r w:rsidRPr="00AA788D">
        <w:rPr>
          <w:i/>
          <w:iCs/>
        </w:rPr>
        <w:t>(c)(2)</w:t>
      </w:r>
      <w:r w:rsidRPr="00AA788D">
        <w:rPr>
          <w:i/>
          <w:iCs/>
        </w:rPr>
        <w:t>中，</w:t>
      </w:r>
      <w:r w:rsidR="001C3E03" w:rsidRPr="001C3E03">
        <w:rPr>
          <w:rFonts w:hint="eastAsia"/>
        </w:rPr>
        <w:t>解釋過所謂的「脫序」</w:t>
      </w:r>
      <w:r w:rsidRPr="00AA788D">
        <w:t>。該條規定，禁止一人蓄意以脫序方法，打擾公共安寧（</w:t>
      </w:r>
      <w:r w:rsidRPr="00AA788D">
        <w:t>willfully act[ing] in a disorderly manner that disturbs the public peace.</w:t>
      </w:r>
      <w:r w:rsidRPr="00AA788D">
        <w:t>）。一般認為，失序行為的要點在於，如果普通法上過去類似的犯罪，是口頭或肢體動作，或二者兼具，冒犯、打擾、煽動、可能煽動，一群人集結到同一個地區</w:t>
      </w:r>
      <w:r w:rsidRPr="00AA788D">
        <w:rPr>
          <w:rStyle w:val="ad"/>
        </w:rPr>
        <w:footnoteReference w:id="221"/>
      </w:r>
      <w:r w:rsidRPr="00AA788D">
        <w:t>。此外，上訴法院也認為，認定脫序行為，必須考量到在肺結核治療機構的脈絡下的一般意義。在字典中，所謂的脫序，被定義為，「不守秩序」（</w:t>
      </w:r>
      <w:r w:rsidRPr="00AA788D">
        <w:t>not in order</w:t>
      </w:r>
      <w:r w:rsidRPr="00AA788D">
        <w:t>）、不規則（</w:t>
      </w:r>
      <w:r w:rsidRPr="00AA788D">
        <w:t>irregularly</w:t>
      </w:r>
      <w:r w:rsidRPr="00AA788D">
        <w:t>）、困擾（</w:t>
      </w:r>
      <w:r w:rsidRPr="00AA788D">
        <w:t>confusedly</w:t>
      </w:r>
      <w:r w:rsidRPr="00AA788D">
        <w:t>）、騷動（</w:t>
      </w:r>
      <w:r w:rsidRPr="00AA788D">
        <w:t>turbulent</w:t>
      </w:r>
      <w:r w:rsidRPr="00AA788D">
        <w:t>）、不守規矩（</w:t>
      </w:r>
      <w:r w:rsidRPr="00AA788D">
        <w:t>unruly</w:t>
      </w:r>
      <w:r w:rsidRPr="00AA788D">
        <w:t>）。也可定義為「參與冒犯公共秩序的行為」（</w:t>
      </w:r>
      <w:r w:rsidRPr="00AA788D">
        <w:t>engaged in conduct offensive to public order</w:t>
      </w:r>
      <w:r w:rsidRPr="00AA788D">
        <w:t>），以及「違反良好秩序行為之規則」（</w:t>
      </w:r>
      <w:r w:rsidRPr="00AA788D">
        <w:t>contrary to the rules of good order and behavior</w:t>
      </w:r>
      <w:r w:rsidRPr="00AA788D">
        <w:t>）、「違反公共安寧或良好秩序、騷動、鬧事、不禮貌」（</w:t>
      </w:r>
      <w:r w:rsidRPr="00AA788D">
        <w:t>violative of the public peace or good order; turbulent, riotous, or indecent</w:t>
      </w:r>
      <w:r w:rsidRPr="00AA788D">
        <w:t>）。</w:t>
      </w:r>
    </w:p>
    <w:p w:rsidR="003650FE" w:rsidRPr="00AA788D" w:rsidRDefault="003650FE" w:rsidP="00C610AB">
      <w:pPr>
        <w:widowControl/>
        <w:spacing w:before="120"/>
        <w:ind w:firstLine="360"/>
      </w:pPr>
      <w:r w:rsidRPr="00AA788D">
        <w:t>上訴法院認為，之所以規定脫序行為違法，是想要維持公共安寧與秩序，而在肺結核治療機構中，則要考慮到該條文的目的（是為了避免和控制肺結核的散布）、隔離治療的目的（確保公共健康）、維護治療機構內安寧與秩序的需求、確保醫療人員、員工、其他病人、訪客或公眾的安全需求。因此，上訴法院認為，在參考了該條文的字面意義，以及立法目的，還有法院對其他法律中對脫序行為之解釋，其認為，該條文已經足以讓一個通常知識者，認識到該法所禁止的行為性質。法院認為，在肺結核治療中心的賣落後，該行為包括了蓄意地、可能會讓健康照顧工作者和其他非病人受到傳染的行為。因此，該法並沒有違反法律明確性原則</w:t>
      </w:r>
      <w:r w:rsidRPr="00AA788D">
        <w:rPr>
          <w:rStyle w:val="ad"/>
        </w:rPr>
        <w:footnoteReference w:id="222"/>
      </w:r>
      <w:r w:rsidRPr="00AA788D">
        <w:t>。</w:t>
      </w:r>
    </w:p>
    <w:p w:rsidR="003650FE" w:rsidRPr="00AA788D" w:rsidRDefault="0003240C" w:rsidP="0003240C">
      <w:pPr>
        <w:pStyle w:val="5"/>
        <w:rPr>
          <w:rFonts w:ascii="Times New Roman" w:hAnsi="Times New Roman" w:cs="Times New Roman"/>
        </w:rPr>
      </w:pPr>
      <w:bookmarkStart w:id="207" w:name="_Toc405996435"/>
      <w:r w:rsidRPr="00AA788D">
        <w:rPr>
          <w:rFonts w:ascii="Times New Roman" w:hAnsi="Times New Roman" w:cs="Times New Roman"/>
        </w:rPr>
        <w:t>(</w:t>
      </w:r>
      <w:r w:rsidR="008F51CD">
        <w:rPr>
          <w:rFonts w:ascii="Times New Roman" w:hAnsi="Times New Roman" w:cs="Times New Roman" w:hint="eastAsia"/>
        </w:rPr>
        <w:t>4</w:t>
      </w:r>
      <w:r w:rsidRPr="00AA788D">
        <w:rPr>
          <w:rFonts w:ascii="Times New Roman" w:hAnsi="Times New Roman" w:cs="Times New Roman"/>
        </w:rPr>
        <w:t>)</w:t>
      </w:r>
      <w:r w:rsidR="00F17741" w:rsidRPr="00AA788D">
        <w:rPr>
          <w:rFonts w:ascii="Times New Roman" w:hAnsi="Times New Roman" w:cs="Times New Roman"/>
        </w:rPr>
        <w:t>是否構成脫序行為</w:t>
      </w:r>
      <w:bookmarkEnd w:id="207"/>
    </w:p>
    <w:p w:rsidR="003650FE" w:rsidRPr="00AA788D" w:rsidRDefault="003650FE" w:rsidP="00C610AB">
      <w:pPr>
        <w:widowControl/>
        <w:spacing w:before="120"/>
        <w:ind w:firstLine="360"/>
      </w:pPr>
      <w:r w:rsidRPr="00AA788D">
        <w:t>Livingston</w:t>
      </w:r>
      <w:r w:rsidRPr="00AA788D">
        <w:t>先生上訴的第二項主張，則是認為，相關的事實證據，並不足以證明其違反了一般健康法第</w:t>
      </w:r>
      <w:r w:rsidRPr="00AA788D">
        <w:rPr>
          <w:i/>
          <w:iCs/>
        </w:rPr>
        <w:t>18-325</w:t>
      </w:r>
      <w:r w:rsidRPr="00AA788D">
        <w:rPr>
          <w:i/>
          <w:iCs/>
        </w:rPr>
        <w:t>條</w:t>
      </w:r>
      <w:r w:rsidRPr="00AA788D">
        <w:rPr>
          <w:i/>
          <w:iCs/>
        </w:rPr>
        <w:t>(a)</w:t>
      </w:r>
      <w:r w:rsidRPr="00AA788D">
        <w:rPr>
          <w:i/>
          <w:iCs/>
        </w:rPr>
        <w:t>，</w:t>
      </w:r>
      <w:r w:rsidR="001C3E03" w:rsidRPr="001C3E03">
        <w:rPr>
          <w:rFonts w:hint="eastAsia"/>
        </w:rPr>
        <w:t>亦即違反衛生部長的安置命令，也不足以認定其具有脫序行為而違反了第</w:t>
      </w:r>
      <w:r w:rsidR="001C3E03" w:rsidRPr="001C3E03">
        <w:t>18-325</w:t>
      </w:r>
      <w:r w:rsidR="001C3E03" w:rsidRPr="001C3E03">
        <w:rPr>
          <w:rFonts w:hint="eastAsia"/>
        </w:rPr>
        <w:t>條</w:t>
      </w:r>
      <w:r w:rsidR="001C3E03" w:rsidRPr="001C3E03">
        <w:t>(b)(1)</w:t>
      </w:r>
      <w:r w:rsidRPr="00AA788D">
        <w:t>。</w:t>
      </w:r>
    </w:p>
    <w:p w:rsidR="003650FE" w:rsidRPr="005552BA" w:rsidRDefault="001C3E03" w:rsidP="00C610AB">
      <w:pPr>
        <w:widowControl/>
        <w:rPr>
          <w:rFonts w:eastAsiaTheme="majorEastAsia"/>
          <w:b/>
          <w:bCs/>
          <w:szCs w:val="36"/>
        </w:rPr>
      </w:pPr>
      <w:r w:rsidRPr="001C3E03">
        <w:rPr>
          <w:rFonts w:eastAsiaTheme="majorEastAsia"/>
          <w:b/>
          <w:bCs/>
          <w:szCs w:val="36"/>
        </w:rPr>
        <w:t xml:space="preserve">A. </w:t>
      </w:r>
      <w:r w:rsidRPr="001C3E03">
        <w:rPr>
          <w:rFonts w:eastAsiaTheme="majorEastAsia" w:hint="eastAsia"/>
          <w:b/>
          <w:bCs/>
          <w:szCs w:val="36"/>
        </w:rPr>
        <w:t>衛生部長的安置命令（</w:t>
      </w:r>
      <w:r w:rsidRPr="001C3E03">
        <w:rPr>
          <w:rFonts w:eastAsiaTheme="majorEastAsia"/>
          <w:b/>
          <w:bCs/>
          <w:szCs w:val="36"/>
        </w:rPr>
        <w:t>Secretary's Placement Order</w:t>
      </w:r>
      <w:r w:rsidRPr="001C3E03">
        <w:rPr>
          <w:rFonts w:eastAsiaTheme="majorEastAsia" w:hint="eastAsia"/>
          <w:b/>
          <w:bCs/>
          <w:szCs w:val="36"/>
        </w:rPr>
        <w:t>）</w:t>
      </w:r>
      <w:r w:rsidRPr="001C3E03">
        <w:rPr>
          <w:rFonts w:eastAsiaTheme="majorEastAsia"/>
          <w:b/>
          <w:bCs/>
          <w:szCs w:val="36"/>
        </w:rPr>
        <w:t xml:space="preserve"> </w:t>
      </w:r>
    </w:p>
    <w:p w:rsidR="003650FE" w:rsidRPr="00AA788D" w:rsidRDefault="003650FE" w:rsidP="00C610AB">
      <w:pPr>
        <w:widowControl/>
        <w:ind w:firstLineChars="100" w:firstLine="240"/>
      </w:pPr>
      <w:r w:rsidRPr="00AA788D">
        <w:t xml:space="preserve"> </w:t>
      </w:r>
      <w:r w:rsidRPr="00AA788D">
        <w:t>本案中，</w:t>
      </w:r>
      <w:r w:rsidRPr="00AA788D">
        <w:t>Livingston</w:t>
      </w:r>
      <w:r w:rsidRPr="00AA788D">
        <w:t>主張，他所收到的安置命令，只有要求他住進</w:t>
      </w:r>
      <w:r w:rsidRPr="00AA788D">
        <w:t xml:space="preserve">Deer's Head </w:t>
      </w:r>
      <w:r w:rsidRPr="00AA788D">
        <w:t>醫院接受隔離治療，直到相關部門認定其可以返家為止。該命令也有要求在醫院中，要聽從醫師的所有醫療或診斷檢測的命令。但命令中並沒有要求他離開隔離病房一定要戴面罩。因此，他認為事實認定者，根據相關證據，無法合理地認定，他違反了安置命令。</w:t>
      </w:r>
      <w:r w:rsidRPr="00AA788D">
        <w:t xml:space="preserve"> </w:t>
      </w:r>
    </w:p>
    <w:p w:rsidR="003650FE" w:rsidRPr="00AA788D" w:rsidRDefault="003650FE" w:rsidP="00C610AB">
      <w:pPr>
        <w:widowControl/>
        <w:ind w:firstLineChars="200" w:firstLine="480"/>
      </w:pPr>
      <w:r w:rsidRPr="00AA788D">
        <w:t>但上訴法院認為，</w:t>
      </w:r>
      <w:r w:rsidRPr="00AA788D">
        <w:t>Livingston</w:t>
      </w:r>
      <w:r w:rsidRPr="00AA788D">
        <w:t>先生對該條文的解讀過於狹隘。法院認為，醫院可以決定隔離與治療的必要條件（</w:t>
      </w:r>
      <w:r w:rsidRPr="00AA788D">
        <w:t>conditions</w:t>
      </w:r>
      <w:r w:rsidRPr="00AA788D">
        <w:t>）。而證據顯示，</w:t>
      </w:r>
      <w:r w:rsidRPr="00AA788D">
        <w:t>Livingston</w:t>
      </w:r>
      <w:r w:rsidRPr="00AA788D">
        <w:t>先生</w:t>
      </w:r>
      <w:r w:rsidRPr="00AA788D">
        <w:t xml:space="preserve">  </w:t>
      </w:r>
      <w:r w:rsidRPr="00AA788D">
        <w:t>確實知道他被隔離的條件，且因擅自離開隔離病房進入前廳且未戴面罩，甚至離開醫院大樓未戴面罩等，都違反了隔離的條件</w:t>
      </w:r>
      <w:r w:rsidRPr="00AA788D">
        <w:rPr>
          <w:rStyle w:val="ad"/>
        </w:rPr>
        <w:footnoteReference w:id="223"/>
      </w:r>
      <w:r w:rsidRPr="00AA788D">
        <w:t>。</w:t>
      </w:r>
    </w:p>
    <w:p w:rsidR="003650FE" w:rsidRPr="005552BA" w:rsidRDefault="001C3E03" w:rsidP="00C610AB">
      <w:pPr>
        <w:widowControl/>
        <w:rPr>
          <w:rFonts w:eastAsiaTheme="majorEastAsia"/>
          <w:b/>
          <w:bCs/>
          <w:szCs w:val="36"/>
        </w:rPr>
      </w:pPr>
      <w:r w:rsidRPr="001C3E03">
        <w:rPr>
          <w:rFonts w:eastAsiaTheme="majorEastAsia"/>
          <w:b/>
          <w:bCs/>
          <w:szCs w:val="36"/>
        </w:rPr>
        <w:t xml:space="preserve">B. </w:t>
      </w:r>
      <w:r w:rsidRPr="001C3E03">
        <w:rPr>
          <w:rFonts w:eastAsiaTheme="majorEastAsia" w:hint="eastAsia"/>
          <w:b/>
          <w:bCs/>
          <w:szCs w:val="36"/>
        </w:rPr>
        <w:t>脫序行為（</w:t>
      </w:r>
      <w:r w:rsidRPr="001C3E03">
        <w:rPr>
          <w:rFonts w:eastAsiaTheme="majorEastAsia"/>
          <w:b/>
          <w:bCs/>
          <w:szCs w:val="36"/>
        </w:rPr>
        <w:t>Acting in a Disorderly Manner</w:t>
      </w:r>
      <w:r w:rsidRPr="001C3E03">
        <w:rPr>
          <w:rFonts w:eastAsiaTheme="majorEastAsia" w:hint="eastAsia"/>
          <w:b/>
          <w:bCs/>
          <w:szCs w:val="36"/>
        </w:rPr>
        <w:t>）</w:t>
      </w:r>
      <w:r w:rsidRPr="001C3E03">
        <w:rPr>
          <w:rFonts w:eastAsiaTheme="majorEastAsia"/>
          <w:b/>
          <w:bCs/>
          <w:szCs w:val="36"/>
        </w:rPr>
        <w:t xml:space="preserve"> </w:t>
      </w:r>
    </w:p>
    <w:p w:rsidR="003650FE" w:rsidRPr="00AA788D" w:rsidRDefault="003650FE" w:rsidP="00C610AB">
      <w:pPr>
        <w:widowControl/>
        <w:spacing w:before="120"/>
        <w:ind w:firstLine="360"/>
      </w:pPr>
      <w:r w:rsidRPr="00AA788D">
        <w:t>Livingston</w:t>
      </w:r>
      <w:r w:rsidRPr="00AA788D">
        <w:t>先生主張，他的行為並非所謂的脫序行為。若所謂的脫序行為，是指「冒昧、干擾、煽動、可能煽動任何人聚集到同一地區」，他被指控的脫序行為，只是在隔離病房內對護士咒罵和對空揮拳，根本不會有其他人受到影響而聚集過來</w:t>
      </w:r>
      <w:r w:rsidRPr="00AA788D">
        <w:rPr>
          <w:rStyle w:val="ad"/>
        </w:rPr>
        <w:footnoteReference w:id="224"/>
      </w:r>
      <w:r w:rsidRPr="00AA788D">
        <w:t>。</w:t>
      </w:r>
    </w:p>
    <w:p w:rsidR="0045647C" w:rsidRDefault="003650FE">
      <w:pPr>
        <w:widowControl/>
        <w:ind w:firstLineChars="177" w:firstLine="425"/>
      </w:pPr>
      <w:r w:rsidRPr="00AA788D">
        <w:t>上訴法院認為，</w:t>
      </w:r>
      <w:r w:rsidRPr="00AA788D">
        <w:t>Livingston</w:t>
      </w:r>
      <w:r w:rsidRPr="00AA788D">
        <w:t>先生的語言和動作，的確不會引起其他人聚集，但是卻會干擾和冒犯到想替到治療的護士。上訴法院在次強調，所謂的脫序行為，不能比照一般犯罪的脫序行為，而應該放在肺結核治療機構的脈絡下來認定。畢竟，在隔離醫院內的病人，本來就不可能有機會製造騷動，引起很多人聚集過來。他在隔離醫院內能接觸的，就是那些少數的醫生與護士。因此，上訴法院認為，在強制接受肺結核治療下所謂的脫序行為，乃指阻礙健康照顧提供者給予該個人、其他病人士當治療的行為。而且，法院並非僅因</w:t>
      </w:r>
      <w:r w:rsidRPr="00AA788D">
        <w:t>Livingston</w:t>
      </w:r>
      <w:r w:rsidRPr="00AA788D">
        <w:t>先生的口頭咒罵，而是加上他的揮拳行動，是對護士們用一種污辱和威脅的方式呈現。因此，上訴法院認為，有足夠的證據，認為</w:t>
      </w:r>
      <w:r w:rsidRPr="00AA788D">
        <w:t>Livingston</w:t>
      </w:r>
      <w:r w:rsidRPr="00AA788D">
        <w:t>先生的行為確實構成了脫序行為</w:t>
      </w:r>
      <w:r w:rsidRPr="00AA788D">
        <w:rPr>
          <w:rStyle w:val="ad"/>
        </w:rPr>
        <w:footnoteReference w:id="225"/>
      </w:r>
      <w:r w:rsidRPr="00AA788D">
        <w:t>。</w:t>
      </w:r>
    </w:p>
    <w:p w:rsidR="00F63425" w:rsidRDefault="00F63425" w:rsidP="00C610AB">
      <w:pPr>
        <w:widowControl/>
      </w:pPr>
    </w:p>
    <w:p w:rsidR="00F63425" w:rsidRDefault="0013461F" w:rsidP="00F63425">
      <w:pPr>
        <w:pStyle w:val="2"/>
      </w:pPr>
      <w:bookmarkStart w:id="208" w:name="_Toc405996436"/>
      <w:r>
        <w:rPr>
          <w:rFonts w:hint="eastAsia"/>
        </w:rPr>
        <w:t>五</w:t>
      </w:r>
      <w:r w:rsidR="00F63425">
        <w:rPr>
          <w:rFonts w:hint="eastAsia"/>
        </w:rPr>
        <w:t>、</w:t>
      </w:r>
      <w:r w:rsidR="002F67C0">
        <w:rPr>
          <w:rFonts w:hint="eastAsia"/>
        </w:rPr>
        <w:t>比較與建議</w:t>
      </w:r>
      <w:bookmarkEnd w:id="208"/>
    </w:p>
    <w:p w:rsidR="00F63425" w:rsidRDefault="00F63425" w:rsidP="00F63425">
      <w:r>
        <w:rPr>
          <w:rFonts w:hint="eastAsia"/>
        </w:rPr>
        <w:tab/>
      </w:r>
      <w:r>
        <w:rPr>
          <w:rFonts w:hint="eastAsia"/>
        </w:rPr>
        <w:t>綜合本章討論可知，我國對於入院隔離治療之結核病患，在院內發生不合作情形，只有現行傳染病防治法第</w:t>
      </w:r>
      <w:r>
        <w:rPr>
          <w:rFonts w:hint="eastAsia"/>
        </w:rPr>
        <w:t>45</w:t>
      </w:r>
      <w:r>
        <w:rPr>
          <w:rFonts w:hint="eastAsia"/>
        </w:rPr>
        <w:t>條第</w:t>
      </w:r>
      <w:r>
        <w:rPr>
          <w:rFonts w:hint="eastAsia"/>
        </w:rPr>
        <w:t>1</w:t>
      </w:r>
      <w:r>
        <w:rPr>
          <w:rFonts w:hint="eastAsia"/>
        </w:rPr>
        <w:t>項後段：「</w:t>
      </w:r>
      <w:r w:rsidRPr="00F63425">
        <w:rPr>
          <w:rFonts w:hint="eastAsia"/>
        </w:rPr>
        <w:t>醫療機構應報請地方主管機關通知警察機關協助處理。</w:t>
      </w:r>
      <w:r>
        <w:rPr>
          <w:rFonts w:hint="eastAsia"/>
        </w:rPr>
        <w:t>」要求警方處理。或可一次處</w:t>
      </w:r>
      <w:r>
        <w:rPr>
          <w:rFonts w:hint="eastAsia"/>
        </w:rPr>
        <w:t>6</w:t>
      </w:r>
      <w:r>
        <w:rPr>
          <w:rFonts w:hint="eastAsia"/>
        </w:rPr>
        <w:t>萬以上</w:t>
      </w:r>
      <w:r>
        <w:rPr>
          <w:rFonts w:hint="eastAsia"/>
        </w:rPr>
        <w:t>30</w:t>
      </w:r>
      <w:r>
        <w:rPr>
          <w:rFonts w:hint="eastAsia"/>
        </w:rPr>
        <w:t>萬以下罰鍰。但對某些不合作之病患，對於</w:t>
      </w:r>
      <w:r>
        <w:rPr>
          <w:rFonts w:hint="eastAsia"/>
        </w:rPr>
        <w:t>6</w:t>
      </w:r>
      <w:r>
        <w:rPr>
          <w:rFonts w:hint="eastAsia"/>
        </w:rPr>
        <w:t>萬之罰鍰，似乎不以為意。</w:t>
      </w:r>
    </w:p>
    <w:p w:rsidR="00F63425" w:rsidRDefault="00F63425" w:rsidP="00F63425">
      <w:r>
        <w:rPr>
          <w:rFonts w:hint="eastAsia"/>
        </w:rPr>
        <w:tab/>
      </w:r>
      <w:r>
        <w:rPr>
          <w:rFonts w:hint="eastAsia"/>
        </w:rPr>
        <w:t>因此，參考美國經驗，由於美國結核病患被要求強制隔離治療，乃是經由法院的命令，而違反法院命令，某程度就已經是藐視法庭罪，就算各州法沒有明文規定，法院仍可自行對不配合法院命令者作出相應的處罰。而本章所研究之美國路易西安納州、馬里蘭州等州法，直接在州法中，明文規定不配合之結核病患，法院可裁定令其進入有隔離設備之醫院監禁。因此，本研究提出如下之建議方案。在第</w:t>
      </w:r>
      <w:r>
        <w:rPr>
          <w:rFonts w:hint="eastAsia"/>
        </w:rPr>
        <w:t>45</w:t>
      </w:r>
      <w:r>
        <w:rPr>
          <w:rFonts w:hint="eastAsia"/>
        </w:rPr>
        <w:t>條增加第</w:t>
      </w:r>
      <w:r>
        <w:rPr>
          <w:rFonts w:hint="eastAsia"/>
        </w:rPr>
        <w:t>2</w:t>
      </w:r>
      <w:r>
        <w:rPr>
          <w:rFonts w:hint="eastAsia"/>
        </w:rPr>
        <w:t>項：「</w:t>
      </w:r>
      <w:r w:rsidRPr="00F63425">
        <w:rPr>
          <w:rFonts w:hint="eastAsia"/>
        </w:rPr>
        <w:t>若不服指示情形嚴重，主管機關可聲請法院裁定管收該病人，至具有隔離治療設備之監所隔離，直至其無繼續隔離治療之必要為止。</w:t>
      </w:r>
      <w:r>
        <w:rPr>
          <w:rFonts w:hint="eastAsia"/>
        </w:rPr>
        <w:t>」</w:t>
      </w:r>
    </w:p>
    <w:p w:rsidR="00F63425" w:rsidRDefault="00F63425" w:rsidP="00F63425"/>
    <w:p w:rsidR="00F63425" w:rsidRDefault="00F63425" w:rsidP="00F63425"/>
    <w:p w:rsidR="00F63425" w:rsidRDefault="00F63425" w:rsidP="0063054F">
      <w:pPr>
        <w:pStyle w:val="7"/>
        <w:ind w:left="480" w:hanging="480"/>
      </w:pPr>
      <w:bookmarkStart w:id="209" w:name="_Toc405985044"/>
      <w:bookmarkStart w:id="210" w:name="_Toc405985457"/>
      <w:bookmarkStart w:id="211" w:name="_Toc405985734"/>
      <w:r>
        <w:rPr>
          <w:rFonts w:hint="eastAsia"/>
        </w:rPr>
        <w:t>表</w:t>
      </w:r>
      <w:r w:rsidR="0063054F">
        <w:rPr>
          <w:rFonts w:hint="eastAsia"/>
        </w:rPr>
        <w:t>3-2</w:t>
      </w:r>
      <w:r w:rsidR="0056011F">
        <w:rPr>
          <w:rFonts w:hint="eastAsia"/>
        </w:rPr>
        <w:t>：</w:t>
      </w:r>
      <w:r>
        <w:rPr>
          <w:rFonts w:hint="eastAsia"/>
        </w:rPr>
        <w:t>不配合結核病患之處罰修正建議</w:t>
      </w:r>
      <w:bookmarkEnd w:id="209"/>
      <w:bookmarkEnd w:id="210"/>
      <w:bookmarkEnd w:id="211"/>
    </w:p>
    <w:tbl>
      <w:tblPr>
        <w:tblStyle w:val="af5"/>
        <w:tblW w:w="0" w:type="auto"/>
        <w:tblLook w:val="04A0"/>
      </w:tblPr>
      <w:tblGrid>
        <w:gridCol w:w="2047"/>
        <w:gridCol w:w="2046"/>
        <w:gridCol w:w="2053"/>
        <w:gridCol w:w="2376"/>
      </w:tblGrid>
      <w:tr w:rsidR="00F63425" w:rsidRPr="00CC3DF0" w:rsidTr="00E730F3">
        <w:tc>
          <w:tcPr>
            <w:tcW w:w="2787" w:type="dxa"/>
          </w:tcPr>
          <w:p w:rsidR="00F63425" w:rsidRPr="002F67C0" w:rsidRDefault="00F63425" w:rsidP="00E730F3">
            <w:pPr>
              <w:rPr>
                <w:sz w:val="20"/>
                <w:szCs w:val="20"/>
              </w:rPr>
            </w:pPr>
            <w:r w:rsidRPr="002F67C0">
              <w:rPr>
                <w:rFonts w:hint="eastAsia"/>
                <w:sz w:val="20"/>
                <w:szCs w:val="20"/>
              </w:rPr>
              <w:t>現行條文</w:t>
            </w:r>
          </w:p>
        </w:tc>
        <w:tc>
          <w:tcPr>
            <w:tcW w:w="2788" w:type="dxa"/>
          </w:tcPr>
          <w:p w:rsidR="00F63425" w:rsidRPr="002F67C0" w:rsidRDefault="00F63425" w:rsidP="00E730F3">
            <w:pPr>
              <w:rPr>
                <w:sz w:val="20"/>
                <w:szCs w:val="20"/>
              </w:rPr>
            </w:pPr>
            <w:r w:rsidRPr="002F67C0">
              <w:rPr>
                <w:rFonts w:hint="eastAsia"/>
                <w:sz w:val="20"/>
                <w:szCs w:val="20"/>
              </w:rPr>
              <w:t>修正條文</w:t>
            </w:r>
          </w:p>
        </w:tc>
        <w:tc>
          <w:tcPr>
            <w:tcW w:w="2788" w:type="dxa"/>
          </w:tcPr>
          <w:p w:rsidR="00F63425" w:rsidRPr="002F67C0" w:rsidRDefault="00F63425" w:rsidP="00E730F3">
            <w:pPr>
              <w:rPr>
                <w:sz w:val="20"/>
                <w:szCs w:val="20"/>
              </w:rPr>
            </w:pPr>
            <w:r w:rsidRPr="002F67C0">
              <w:rPr>
                <w:rFonts w:hint="eastAsia"/>
                <w:sz w:val="20"/>
                <w:szCs w:val="20"/>
              </w:rPr>
              <w:t>修正理由</w:t>
            </w:r>
          </w:p>
        </w:tc>
        <w:tc>
          <w:tcPr>
            <w:tcW w:w="2788" w:type="dxa"/>
          </w:tcPr>
          <w:p w:rsidR="00F63425" w:rsidRPr="002F67C0" w:rsidRDefault="00F63425" w:rsidP="00E730F3">
            <w:pPr>
              <w:rPr>
                <w:sz w:val="20"/>
                <w:szCs w:val="20"/>
              </w:rPr>
            </w:pPr>
            <w:r w:rsidRPr="002F67C0">
              <w:rPr>
                <w:rFonts w:hint="eastAsia"/>
                <w:sz w:val="20"/>
                <w:szCs w:val="20"/>
              </w:rPr>
              <w:t>參考法規</w:t>
            </w:r>
          </w:p>
        </w:tc>
      </w:tr>
      <w:tr w:rsidR="00F63425" w:rsidRPr="00CC3DF0" w:rsidTr="00E730F3">
        <w:tc>
          <w:tcPr>
            <w:tcW w:w="2787" w:type="dxa"/>
          </w:tcPr>
          <w:p w:rsidR="00F63425" w:rsidRPr="002F67C0" w:rsidRDefault="00F63425" w:rsidP="00E730F3">
            <w:pPr>
              <w:rPr>
                <w:sz w:val="20"/>
                <w:szCs w:val="20"/>
              </w:rPr>
            </w:pPr>
            <w:r w:rsidRPr="002F67C0">
              <w:rPr>
                <w:rFonts w:hint="eastAsia"/>
                <w:sz w:val="20"/>
                <w:szCs w:val="20"/>
              </w:rPr>
              <w:t>第</w:t>
            </w:r>
            <w:r w:rsidRPr="002F67C0">
              <w:rPr>
                <w:rFonts w:hint="eastAsia"/>
                <w:sz w:val="20"/>
                <w:szCs w:val="20"/>
              </w:rPr>
              <w:t xml:space="preserve"> 45 </w:t>
            </w:r>
            <w:r w:rsidRPr="002F67C0">
              <w:rPr>
                <w:rFonts w:hint="eastAsia"/>
                <w:sz w:val="20"/>
                <w:szCs w:val="20"/>
              </w:rPr>
              <w:t>條</w:t>
            </w:r>
            <w:r w:rsidRPr="002F67C0">
              <w:rPr>
                <w:rFonts w:hint="eastAsia"/>
                <w:sz w:val="20"/>
                <w:szCs w:val="20"/>
              </w:rPr>
              <w:tab/>
            </w:r>
            <w:r w:rsidRPr="002F67C0">
              <w:rPr>
                <w:rFonts w:hint="eastAsia"/>
                <w:sz w:val="20"/>
                <w:szCs w:val="20"/>
              </w:rPr>
              <w:tab/>
            </w:r>
          </w:p>
          <w:p w:rsidR="00F63425" w:rsidRPr="002F67C0" w:rsidRDefault="00F63425" w:rsidP="00E730F3">
            <w:pPr>
              <w:rPr>
                <w:sz w:val="20"/>
                <w:szCs w:val="20"/>
              </w:rPr>
            </w:pPr>
            <w:r w:rsidRPr="002F67C0">
              <w:rPr>
                <w:rFonts w:hint="eastAsia"/>
                <w:sz w:val="20"/>
                <w:szCs w:val="20"/>
              </w:rPr>
              <w:t>傳染病病人經主管機關通知於指定隔離治療機構施行隔離治療時，應依指示於隔離病房內接受治療，不得任意離開；如有不服指示情形，醫療機構應報請地方主管機關通知警察機關協助處理。</w:t>
            </w:r>
          </w:p>
          <w:p w:rsidR="00F63425" w:rsidRPr="002F67C0" w:rsidRDefault="00F63425" w:rsidP="00E730F3">
            <w:pPr>
              <w:rPr>
                <w:sz w:val="20"/>
                <w:szCs w:val="20"/>
              </w:rPr>
            </w:pPr>
            <w:r w:rsidRPr="002F67C0">
              <w:rPr>
                <w:rFonts w:hint="eastAsia"/>
                <w:sz w:val="20"/>
                <w:szCs w:val="20"/>
              </w:rPr>
              <w:t>主管機關對於前項受隔離治療者，應提供必要之治療並隨時評估；經治療、評估結果，認為無繼續隔離治療必要時，應即解除其隔離治療之處置，並自解除之次日起三日內作成解除隔離治療通知書，送達本人或其家屬，並副知隔離治療機構。</w:t>
            </w:r>
          </w:p>
          <w:p w:rsidR="00F63425" w:rsidRPr="002F67C0" w:rsidRDefault="00F63425" w:rsidP="00E730F3">
            <w:pPr>
              <w:rPr>
                <w:sz w:val="20"/>
                <w:szCs w:val="20"/>
              </w:rPr>
            </w:pPr>
            <w:r w:rsidRPr="002F67C0">
              <w:rPr>
                <w:rFonts w:hint="eastAsia"/>
                <w:sz w:val="20"/>
                <w:szCs w:val="20"/>
              </w:rPr>
              <w:t>地方主管機關於前項隔離治療期間超過三十日者，應至遲每隔三十日另請二位以上專科醫師重新鑑定有無繼續隔離治療之必要。</w:t>
            </w:r>
          </w:p>
        </w:tc>
        <w:tc>
          <w:tcPr>
            <w:tcW w:w="2788" w:type="dxa"/>
          </w:tcPr>
          <w:p w:rsidR="00F63425" w:rsidRPr="002F67C0" w:rsidRDefault="00F63425" w:rsidP="00E730F3">
            <w:pPr>
              <w:rPr>
                <w:sz w:val="20"/>
                <w:szCs w:val="20"/>
              </w:rPr>
            </w:pPr>
            <w:r w:rsidRPr="002F67C0">
              <w:rPr>
                <w:rFonts w:hint="eastAsia"/>
                <w:sz w:val="20"/>
                <w:szCs w:val="20"/>
              </w:rPr>
              <w:t>第</w:t>
            </w:r>
            <w:r w:rsidRPr="002F67C0">
              <w:rPr>
                <w:rFonts w:hint="eastAsia"/>
                <w:sz w:val="20"/>
                <w:szCs w:val="20"/>
              </w:rPr>
              <w:t xml:space="preserve"> 45 </w:t>
            </w:r>
            <w:r w:rsidRPr="002F67C0">
              <w:rPr>
                <w:rFonts w:hint="eastAsia"/>
                <w:sz w:val="20"/>
                <w:szCs w:val="20"/>
              </w:rPr>
              <w:t>條</w:t>
            </w:r>
            <w:r w:rsidRPr="002F67C0">
              <w:rPr>
                <w:rFonts w:hint="eastAsia"/>
                <w:sz w:val="20"/>
                <w:szCs w:val="20"/>
              </w:rPr>
              <w:tab/>
            </w:r>
            <w:r w:rsidRPr="002F67C0">
              <w:rPr>
                <w:rFonts w:hint="eastAsia"/>
                <w:sz w:val="20"/>
                <w:szCs w:val="20"/>
              </w:rPr>
              <w:tab/>
            </w:r>
          </w:p>
          <w:p w:rsidR="00F63425" w:rsidRPr="002F67C0" w:rsidRDefault="00F63425" w:rsidP="00E730F3">
            <w:pPr>
              <w:rPr>
                <w:sz w:val="20"/>
                <w:szCs w:val="20"/>
              </w:rPr>
            </w:pPr>
            <w:r w:rsidRPr="002F67C0">
              <w:rPr>
                <w:rFonts w:hint="eastAsia"/>
                <w:sz w:val="20"/>
                <w:szCs w:val="20"/>
              </w:rPr>
              <w:t>傳染病病人經主管機關通知於指定隔離治療機構施行隔離治療時，應依指示於隔離病房內接受治療，不得任意離開；如有不服指示情形，醫療機構應報請地方主管機關通知警察機關協助處理。</w:t>
            </w:r>
          </w:p>
          <w:p w:rsidR="00F63425" w:rsidRPr="002F67C0" w:rsidRDefault="00F63425" w:rsidP="00E730F3">
            <w:pPr>
              <w:rPr>
                <w:sz w:val="20"/>
                <w:szCs w:val="20"/>
                <w:u w:val="single"/>
              </w:rPr>
            </w:pPr>
            <w:r w:rsidRPr="002F67C0">
              <w:rPr>
                <w:rFonts w:hint="eastAsia"/>
                <w:sz w:val="20"/>
                <w:szCs w:val="20"/>
                <w:u w:val="single"/>
              </w:rPr>
              <w:t>若不服指示情形嚴重，主管機關可聲請法院裁定管收該病人，至具有隔離治療設備之監所隔離，直至其無繼續隔離治療之必要為止。</w:t>
            </w:r>
          </w:p>
          <w:p w:rsidR="00F63425" w:rsidRPr="002F67C0" w:rsidRDefault="00F63425" w:rsidP="00E730F3">
            <w:pPr>
              <w:rPr>
                <w:sz w:val="20"/>
                <w:szCs w:val="20"/>
              </w:rPr>
            </w:pPr>
            <w:r w:rsidRPr="002F67C0">
              <w:rPr>
                <w:rFonts w:hint="eastAsia"/>
                <w:sz w:val="20"/>
                <w:szCs w:val="20"/>
              </w:rPr>
              <w:t>主管機關對於前項受隔離治療者，應提供必要之治療並隨時評估；經治療、評估結果，認為無繼續隔離治療必要時，應即解除其隔離治療之處置，並自解除之次日起三日內作成解除隔離治療通知書，送達本人或其家屬，並副知隔離治療機構。</w:t>
            </w:r>
          </w:p>
          <w:p w:rsidR="00F63425" w:rsidRPr="002F67C0" w:rsidRDefault="00F63425" w:rsidP="00E730F3">
            <w:pPr>
              <w:rPr>
                <w:sz w:val="20"/>
                <w:szCs w:val="20"/>
              </w:rPr>
            </w:pPr>
            <w:r w:rsidRPr="002F67C0">
              <w:rPr>
                <w:rFonts w:hint="eastAsia"/>
                <w:sz w:val="20"/>
                <w:szCs w:val="20"/>
              </w:rPr>
              <w:t>地方主管機關於前項隔離治療期間超過三十日者，應至遲每隔三十日另請二位以上專科醫師重新鑑定有無繼續隔離治療之必要。</w:t>
            </w:r>
          </w:p>
        </w:tc>
        <w:tc>
          <w:tcPr>
            <w:tcW w:w="2788" w:type="dxa"/>
          </w:tcPr>
          <w:p w:rsidR="00F63425" w:rsidRPr="002F67C0" w:rsidRDefault="00F63425" w:rsidP="00E730F3">
            <w:pPr>
              <w:rPr>
                <w:sz w:val="20"/>
                <w:szCs w:val="20"/>
              </w:rPr>
            </w:pPr>
            <w:r w:rsidRPr="002F67C0">
              <w:rPr>
                <w:rFonts w:hint="eastAsia"/>
                <w:sz w:val="20"/>
                <w:szCs w:val="20"/>
              </w:rPr>
              <w:t>參考美國路易西安納州、馬里蘭州之規定，對於不服隔離治療處分之傳染病患（尤其是結核病患），可聲請法院判決其入監服刑。</w:t>
            </w:r>
          </w:p>
        </w:tc>
        <w:tc>
          <w:tcPr>
            <w:tcW w:w="2788" w:type="dxa"/>
          </w:tcPr>
          <w:p w:rsidR="00F63425" w:rsidRPr="002F67C0" w:rsidRDefault="00F63425" w:rsidP="00E730F3">
            <w:pPr>
              <w:rPr>
                <w:sz w:val="20"/>
                <w:szCs w:val="20"/>
              </w:rPr>
            </w:pPr>
            <w:r w:rsidRPr="002F67C0">
              <w:rPr>
                <w:rFonts w:hint="eastAsia"/>
                <w:sz w:val="20"/>
                <w:szCs w:val="20"/>
              </w:rPr>
              <w:t>馬里蘭州一般健康法第</w:t>
            </w:r>
            <w:r w:rsidRPr="002F67C0">
              <w:rPr>
                <w:rFonts w:hint="eastAsia"/>
                <w:sz w:val="20"/>
                <w:szCs w:val="20"/>
              </w:rPr>
              <w:t>18-325</w:t>
            </w:r>
            <w:r w:rsidRPr="002F67C0">
              <w:rPr>
                <w:rFonts w:hint="eastAsia"/>
                <w:sz w:val="20"/>
                <w:szCs w:val="20"/>
              </w:rPr>
              <w:t>條則規定禁止的行為及其罰則：「</w:t>
            </w:r>
          </w:p>
          <w:p w:rsidR="00F63425" w:rsidRPr="002F67C0" w:rsidRDefault="00F63425" w:rsidP="00E730F3">
            <w:pPr>
              <w:rPr>
                <w:sz w:val="20"/>
                <w:szCs w:val="20"/>
              </w:rPr>
            </w:pPr>
            <w:r w:rsidRPr="002F67C0">
              <w:rPr>
                <w:rFonts w:hint="eastAsia"/>
                <w:sz w:val="20"/>
                <w:szCs w:val="20"/>
              </w:rPr>
              <w:t>(a)</w:t>
            </w:r>
            <w:r w:rsidRPr="002F67C0">
              <w:rPr>
                <w:rFonts w:hint="eastAsia"/>
                <w:sz w:val="20"/>
                <w:szCs w:val="20"/>
              </w:rPr>
              <w:t>拒絕入病房設備治療之患者。按</w:t>
            </w:r>
            <w:r w:rsidRPr="002F67C0">
              <w:rPr>
                <w:rFonts w:hint="eastAsia"/>
                <w:sz w:val="20"/>
                <w:szCs w:val="20"/>
              </w:rPr>
              <w:t>18-324</w:t>
            </w:r>
            <w:r w:rsidRPr="002F67C0">
              <w:rPr>
                <w:rFonts w:hint="eastAsia"/>
                <w:sz w:val="20"/>
                <w:szCs w:val="20"/>
              </w:rPr>
              <w:t>副篇之規定，其個別患者對於安置命令不得拒絕。</w:t>
            </w:r>
          </w:p>
          <w:p w:rsidR="00F63425" w:rsidRPr="002F67C0" w:rsidRDefault="00F63425" w:rsidP="00E730F3">
            <w:pPr>
              <w:rPr>
                <w:sz w:val="20"/>
                <w:szCs w:val="20"/>
              </w:rPr>
            </w:pPr>
            <w:r w:rsidRPr="002F67C0">
              <w:rPr>
                <w:rFonts w:hint="eastAsia"/>
                <w:sz w:val="20"/>
                <w:szCs w:val="20"/>
              </w:rPr>
              <w:t xml:space="preserve"> (b)</w:t>
            </w:r>
            <w:r w:rsidRPr="002F67C0">
              <w:rPr>
                <w:rFonts w:hint="eastAsia"/>
                <w:sz w:val="20"/>
                <w:szCs w:val="20"/>
              </w:rPr>
              <w:t>脫序行為。進行合法釋放前卻自行逃離。個別患者因肺結核而被安置時，不得為下述行為</w:t>
            </w:r>
            <w:r w:rsidRPr="002F67C0">
              <w:rPr>
                <w:rFonts w:hint="eastAsia"/>
                <w:sz w:val="20"/>
                <w:szCs w:val="20"/>
              </w:rPr>
              <w:t>:</w:t>
            </w:r>
          </w:p>
          <w:p w:rsidR="00F63425" w:rsidRPr="002F67C0" w:rsidRDefault="00F63425" w:rsidP="00E730F3">
            <w:pPr>
              <w:rPr>
                <w:sz w:val="20"/>
                <w:szCs w:val="20"/>
              </w:rPr>
            </w:pPr>
            <w:r w:rsidRPr="002F67C0">
              <w:rPr>
                <w:rFonts w:hint="eastAsia"/>
                <w:sz w:val="20"/>
                <w:szCs w:val="20"/>
              </w:rPr>
              <w:t xml:space="preserve">(1) </w:t>
            </w:r>
            <w:r w:rsidRPr="002F67C0">
              <w:rPr>
                <w:rFonts w:hint="eastAsia"/>
                <w:sz w:val="20"/>
                <w:szCs w:val="20"/>
              </w:rPr>
              <w:t>行為失當脫序，或者</w:t>
            </w:r>
          </w:p>
          <w:p w:rsidR="00F63425" w:rsidRPr="002F67C0" w:rsidRDefault="00F63425" w:rsidP="00E730F3">
            <w:pPr>
              <w:rPr>
                <w:sz w:val="20"/>
                <w:szCs w:val="20"/>
              </w:rPr>
            </w:pPr>
            <w:r w:rsidRPr="002F67C0">
              <w:rPr>
                <w:rFonts w:hint="eastAsia"/>
                <w:sz w:val="20"/>
                <w:szCs w:val="20"/>
              </w:rPr>
              <w:t xml:space="preserve"> (2)</w:t>
            </w:r>
            <w:r w:rsidRPr="002F67C0">
              <w:rPr>
                <w:rFonts w:hint="eastAsia"/>
                <w:sz w:val="20"/>
                <w:szCs w:val="20"/>
              </w:rPr>
              <w:t>未被合法釋放前就自行逃離。</w:t>
            </w:r>
          </w:p>
          <w:p w:rsidR="00F63425" w:rsidRPr="002F67C0" w:rsidRDefault="00F63425" w:rsidP="00E730F3">
            <w:pPr>
              <w:rPr>
                <w:sz w:val="20"/>
                <w:szCs w:val="20"/>
              </w:rPr>
            </w:pPr>
            <w:r w:rsidRPr="002F67C0">
              <w:rPr>
                <w:rFonts w:hint="eastAsia"/>
                <w:sz w:val="20"/>
                <w:szCs w:val="20"/>
              </w:rPr>
              <w:t xml:space="preserve">(c) </w:t>
            </w:r>
            <w:r w:rsidRPr="002F67C0">
              <w:rPr>
                <w:rFonts w:hint="eastAsia"/>
                <w:sz w:val="20"/>
                <w:szCs w:val="20"/>
              </w:rPr>
              <w:t>罰則。凡違反本條之規定者觸犯輕罪</w:t>
            </w:r>
            <w:r w:rsidRPr="002F67C0">
              <w:rPr>
                <w:rFonts w:hint="eastAsia"/>
                <w:sz w:val="20"/>
                <w:szCs w:val="20"/>
              </w:rPr>
              <w:t>(misdemeanor)</w:t>
            </w:r>
            <w:r w:rsidRPr="002F67C0">
              <w:rPr>
                <w:rFonts w:hint="eastAsia"/>
                <w:sz w:val="20"/>
                <w:szCs w:val="20"/>
              </w:rPr>
              <w:t>，應進入具有治療肺結核設備之刑事機構監禁，直到巴爾的摩港市的衛生機關或者衛生機關的部長認為該患者已對社區無有傳染風險，或是衛生部長取得法院下述內容之命令為止：</w:t>
            </w:r>
          </w:p>
          <w:p w:rsidR="00F63425" w:rsidRPr="002F67C0" w:rsidRDefault="00F63425" w:rsidP="00E730F3">
            <w:pPr>
              <w:rPr>
                <w:sz w:val="20"/>
                <w:szCs w:val="20"/>
              </w:rPr>
            </w:pPr>
            <w:r w:rsidRPr="002F67C0">
              <w:rPr>
                <w:rFonts w:hint="eastAsia"/>
                <w:sz w:val="20"/>
                <w:szCs w:val="20"/>
              </w:rPr>
              <w:t xml:space="preserve"> (1)</w:t>
            </w:r>
            <w:r w:rsidRPr="002F67C0">
              <w:rPr>
                <w:rFonts w:hint="eastAsia"/>
                <w:sz w:val="20"/>
                <w:szCs w:val="20"/>
              </w:rPr>
              <w:t>該患者被移往指定的處所進行限制性較小的持續治療。</w:t>
            </w:r>
          </w:p>
          <w:p w:rsidR="00F63425" w:rsidRPr="002F67C0" w:rsidRDefault="00F63425" w:rsidP="00E730F3">
            <w:pPr>
              <w:rPr>
                <w:sz w:val="20"/>
                <w:szCs w:val="20"/>
              </w:rPr>
            </w:pPr>
            <w:r w:rsidRPr="002F67C0">
              <w:rPr>
                <w:rFonts w:hint="eastAsia"/>
                <w:sz w:val="20"/>
                <w:szCs w:val="20"/>
              </w:rPr>
              <w:t xml:space="preserve"> (2)</w:t>
            </w:r>
            <w:r w:rsidRPr="002F67C0">
              <w:rPr>
                <w:rFonts w:hint="eastAsia"/>
                <w:sz w:val="20"/>
                <w:szCs w:val="20"/>
              </w:rPr>
              <w:t>患者應遵守整個療程，直到部長認定該整個療程已經結束。</w:t>
            </w:r>
          </w:p>
          <w:p w:rsidR="00F63425" w:rsidRPr="002F67C0" w:rsidRDefault="00F63425" w:rsidP="00E730F3">
            <w:pPr>
              <w:rPr>
                <w:sz w:val="20"/>
                <w:szCs w:val="20"/>
              </w:rPr>
            </w:pPr>
            <w:r w:rsidRPr="002F67C0">
              <w:rPr>
                <w:rFonts w:hint="eastAsia"/>
                <w:sz w:val="20"/>
                <w:szCs w:val="20"/>
              </w:rPr>
              <w:t xml:space="preserve"> (3)</w:t>
            </w:r>
            <w:r w:rsidRPr="002F67C0">
              <w:rPr>
                <w:rFonts w:hint="eastAsia"/>
                <w:sz w:val="20"/>
                <w:szCs w:val="20"/>
              </w:rPr>
              <w:t>不得在治療期間有任何脫序行為或者自行離開安置處所。除非部長認定該病患已完成治療。</w:t>
            </w:r>
          </w:p>
          <w:p w:rsidR="00F63425" w:rsidRPr="002F67C0" w:rsidRDefault="00F63425" w:rsidP="00E730F3">
            <w:pPr>
              <w:rPr>
                <w:sz w:val="20"/>
                <w:szCs w:val="20"/>
              </w:rPr>
            </w:pPr>
            <w:r w:rsidRPr="002F67C0">
              <w:rPr>
                <w:rFonts w:hint="eastAsia"/>
                <w:sz w:val="20"/>
                <w:szCs w:val="20"/>
              </w:rPr>
              <w:t xml:space="preserve"> (4)</w:t>
            </w:r>
            <w:r w:rsidRPr="002F67C0">
              <w:rPr>
                <w:rFonts w:hint="eastAsia"/>
                <w:sz w:val="20"/>
                <w:szCs w:val="20"/>
              </w:rPr>
              <w:t>若該病患不遵守該命令之條件，經法院審理後，可以再次將其監禁，直至部長認定該病患已經完成療程為止。」</w:t>
            </w:r>
          </w:p>
        </w:tc>
      </w:tr>
    </w:tbl>
    <w:p w:rsidR="00F17741" w:rsidRPr="00AA788D" w:rsidRDefault="00F17741" w:rsidP="00C610AB">
      <w:pPr>
        <w:widowControl/>
        <w:rPr>
          <w:rFonts w:eastAsia="標楷體"/>
          <w:b/>
          <w:bCs/>
          <w:sz w:val="40"/>
          <w:szCs w:val="32"/>
        </w:rPr>
      </w:pPr>
    </w:p>
    <w:p w:rsidR="00CE461F" w:rsidRDefault="00CE461F">
      <w:pPr>
        <w:widowControl/>
        <w:rPr>
          <w:rFonts w:eastAsia="標楷體"/>
          <w:b/>
          <w:bCs/>
          <w:sz w:val="52"/>
          <w:szCs w:val="32"/>
        </w:rPr>
      </w:pPr>
      <w:r>
        <w:br w:type="page"/>
      </w:r>
    </w:p>
    <w:p w:rsidR="00126EAD" w:rsidRPr="00AA788D" w:rsidRDefault="00E96140" w:rsidP="00C610AB">
      <w:pPr>
        <w:pStyle w:val="af0"/>
        <w:rPr>
          <w:rFonts w:ascii="Times New Roman" w:hAnsi="Times New Roman" w:cs="Times New Roman"/>
        </w:rPr>
      </w:pPr>
      <w:bookmarkStart w:id="212" w:name="_Toc405996437"/>
      <w:r w:rsidRPr="00AA788D">
        <w:rPr>
          <w:rFonts w:ascii="Times New Roman" w:hAnsi="Times New Roman" w:cs="Times New Roman"/>
        </w:rPr>
        <w:t>第四章</w:t>
      </w:r>
      <w:r w:rsidRPr="00AA788D">
        <w:rPr>
          <w:rFonts w:ascii="Times New Roman" w:hAnsi="Times New Roman" w:cs="Times New Roman"/>
        </w:rPr>
        <w:t xml:space="preserve"> </w:t>
      </w:r>
      <w:r w:rsidR="00126EAD" w:rsidRPr="00AA788D">
        <w:rPr>
          <w:rFonts w:ascii="Times New Roman" w:hAnsi="Times New Roman" w:cs="Times New Roman"/>
        </w:rPr>
        <w:t>愛滋病患隱私保障</w:t>
      </w:r>
      <w:bookmarkEnd w:id="212"/>
    </w:p>
    <w:p w:rsidR="009C595C" w:rsidRPr="00AA788D" w:rsidRDefault="009C595C" w:rsidP="00C610AB">
      <w:pPr>
        <w:pStyle w:val="23"/>
        <w:spacing w:line="240" w:lineRule="auto"/>
        <w:rPr>
          <w:rFonts w:ascii="Times New Roman" w:eastAsia="新細明體" w:hAnsi="Times New Roman"/>
          <w:lang w:val="zh-TW"/>
        </w:rPr>
      </w:pPr>
      <w:bookmarkStart w:id="213" w:name="_Toc405996438"/>
      <w:r w:rsidRPr="00AA788D">
        <w:rPr>
          <w:rFonts w:ascii="Times New Roman" w:eastAsia="新細明體" w:hAnsi="Times New Roman"/>
          <w:lang w:val="zh-TW"/>
        </w:rPr>
        <w:t>一、</w:t>
      </w:r>
      <w:r w:rsidR="00234691" w:rsidRPr="00AA788D">
        <w:rPr>
          <w:rFonts w:ascii="Times New Roman" w:eastAsia="新細明體" w:hAnsi="Times New Roman"/>
          <w:lang w:val="zh-TW"/>
        </w:rPr>
        <w:t>我國愛滋病患之</w:t>
      </w:r>
      <w:r w:rsidR="00CE43E7" w:rsidRPr="00AA788D">
        <w:rPr>
          <w:rFonts w:ascii="Times New Roman" w:eastAsia="新細明體" w:hAnsi="Times New Roman"/>
          <w:lang w:val="zh-TW"/>
        </w:rPr>
        <w:t>隱私保護</w:t>
      </w:r>
      <w:bookmarkEnd w:id="213"/>
    </w:p>
    <w:p w:rsidR="009C595C" w:rsidRPr="00AA788D" w:rsidRDefault="00234691" w:rsidP="00C610AB">
      <w:pPr>
        <w:pStyle w:val="Standard"/>
        <w:rPr>
          <w:rFonts w:cs="Times New Roman"/>
          <w:lang w:val="zh-TW" w:eastAsia="zh-TW"/>
        </w:rPr>
      </w:pPr>
      <w:r w:rsidRPr="00AA788D">
        <w:rPr>
          <w:rFonts w:cs="Times New Roman"/>
          <w:lang w:val="zh-TW" w:eastAsia="zh-TW"/>
        </w:rPr>
        <w:tab/>
      </w:r>
      <w:r w:rsidRPr="00AA788D">
        <w:rPr>
          <w:rFonts w:cs="Times New Roman"/>
          <w:lang w:val="zh-TW" w:eastAsia="zh-TW"/>
        </w:rPr>
        <w:t>愛滋病初期發展時，由於與同性戀社群有關，又因為其具有世紀黑死病之稱號，導致人民對愛滋病患充滿高度恐懼。因此，對愛滋病患往往會產生歧視問題。為了解決歧視問題，又必須保護愛滋病患的隱私，因此，各國紛紛制定相關愛滋病患的保障法規，保護</w:t>
      </w:r>
      <w:r w:rsidR="00504292" w:rsidRPr="00AA788D">
        <w:rPr>
          <w:rFonts w:cs="Times New Roman"/>
          <w:lang w:val="zh-TW" w:eastAsia="zh-TW"/>
        </w:rPr>
        <w:t>其免</w:t>
      </w:r>
      <w:r w:rsidRPr="00AA788D">
        <w:rPr>
          <w:rFonts w:cs="Times New Roman"/>
          <w:lang w:val="zh-TW" w:eastAsia="zh-TW"/>
        </w:rPr>
        <w:t>受歧視與隱私的侵害。</w:t>
      </w:r>
    </w:p>
    <w:p w:rsidR="00234691" w:rsidRPr="00AA788D" w:rsidRDefault="00234691" w:rsidP="00C610AB">
      <w:pPr>
        <w:pStyle w:val="Standard"/>
        <w:rPr>
          <w:rFonts w:cs="Times New Roman"/>
          <w:lang w:val="zh-TW" w:eastAsia="zh-TW"/>
        </w:rPr>
      </w:pPr>
      <w:r w:rsidRPr="00AA788D">
        <w:rPr>
          <w:rFonts w:cs="Times New Roman"/>
          <w:lang w:val="zh-TW" w:eastAsia="zh-TW"/>
        </w:rPr>
        <w:tab/>
      </w:r>
      <w:r w:rsidRPr="00AA788D">
        <w:rPr>
          <w:rFonts w:cs="Times New Roman"/>
          <w:lang w:val="zh-TW" w:eastAsia="zh-TW"/>
        </w:rPr>
        <w:t>但若一</w:t>
      </w:r>
      <w:r w:rsidR="00AA0C10">
        <w:rPr>
          <w:rFonts w:cs="Times New Roman" w:hint="eastAsia"/>
          <w:lang w:val="zh-TW" w:eastAsia="zh-TW"/>
        </w:rPr>
        <w:t>昧</w:t>
      </w:r>
      <w:r w:rsidRPr="00AA788D">
        <w:rPr>
          <w:rFonts w:cs="Times New Roman"/>
          <w:lang w:val="zh-TW" w:eastAsia="zh-TW"/>
        </w:rPr>
        <w:t>只保護愛滋病患的隱私，反而不利於愛滋病傳染的防治。因此，仍有必要在防疫工作需求下，犧牲愛滋病患的隱私。</w:t>
      </w:r>
    </w:p>
    <w:p w:rsidR="00234691" w:rsidRPr="00AA788D" w:rsidRDefault="00234691" w:rsidP="00C610AB">
      <w:pPr>
        <w:pStyle w:val="32"/>
        <w:spacing w:line="240" w:lineRule="auto"/>
        <w:rPr>
          <w:rFonts w:ascii="Times New Roman" w:eastAsia="新細明體" w:hAnsi="Times New Roman" w:cs="Times New Roman"/>
        </w:rPr>
      </w:pPr>
      <w:bookmarkStart w:id="214" w:name="_Toc405996439"/>
      <w:r w:rsidRPr="00AA788D">
        <w:rPr>
          <w:rFonts w:ascii="Times New Roman" w:eastAsia="新細明體" w:hAnsi="Times New Roman" w:cs="Times New Roman"/>
        </w:rPr>
        <w:t>（一）我國法規規定</w:t>
      </w:r>
      <w:bookmarkEnd w:id="214"/>
    </w:p>
    <w:p w:rsidR="00234691" w:rsidRPr="00AA788D" w:rsidRDefault="00234691" w:rsidP="00C610AB">
      <w:pPr>
        <w:pStyle w:val="Standard"/>
        <w:spacing w:before="120"/>
        <w:ind w:firstLine="360"/>
        <w:rPr>
          <w:rFonts w:cs="Times New Roman"/>
          <w:lang w:val="zh-TW" w:eastAsia="zh-TW"/>
        </w:rPr>
      </w:pPr>
      <w:r w:rsidRPr="00AA788D">
        <w:rPr>
          <w:rFonts w:cs="Times New Roman"/>
          <w:lang w:val="zh-TW" w:eastAsia="zh-TW"/>
        </w:rPr>
        <w:t>我國在「人類免疫缺乏病毒傳染防治及感染者權益保障條例」（以下稱該法）中，對愛滋病患的隱私雖有保障，但基本上仍要求其為了公共衛生之安全，適度地必須犧牲其隱私。</w:t>
      </w:r>
    </w:p>
    <w:p w:rsidR="00234691" w:rsidRPr="00AA788D" w:rsidRDefault="00234691" w:rsidP="00C610AB">
      <w:pPr>
        <w:pStyle w:val="4"/>
        <w:spacing w:line="240" w:lineRule="auto"/>
        <w:rPr>
          <w:rFonts w:ascii="Times New Roman" w:hAnsi="Times New Roman" w:cs="Times New Roman"/>
          <w:lang w:val="zh-TW"/>
        </w:rPr>
      </w:pPr>
      <w:bookmarkStart w:id="215" w:name="_Toc405996440"/>
      <w:r w:rsidRPr="00AA788D">
        <w:rPr>
          <w:rFonts w:ascii="Times New Roman" w:hAnsi="Times New Roman" w:cs="Times New Roman"/>
          <w:lang w:val="zh-TW"/>
        </w:rPr>
        <w:t>1.</w:t>
      </w:r>
      <w:r w:rsidRPr="00AA788D">
        <w:rPr>
          <w:rFonts w:ascii="Times New Roman" w:hAnsi="Times New Roman" w:cs="Times New Roman"/>
          <w:lang w:val="zh-TW"/>
        </w:rPr>
        <w:t>愛滋病患的隱私保護</w:t>
      </w:r>
      <w:bookmarkEnd w:id="215"/>
    </w:p>
    <w:p w:rsidR="00234691" w:rsidRPr="00AA788D" w:rsidRDefault="00234691" w:rsidP="00C610AB">
      <w:pPr>
        <w:pStyle w:val="Standard"/>
        <w:spacing w:before="120"/>
        <w:ind w:firstLine="360"/>
        <w:rPr>
          <w:rFonts w:cs="Times New Roman"/>
          <w:lang w:val="zh-TW" w:eastAsia="zh-TW"/>
        </w:rPr>
      </w:pPr>
      <w:r w:rsidRPr="00AA788D">
        <w:rPr>
          <w:rFonts w:cs="Times New Roman"/>
          <w:lang w:val="zh-TW" w:eastAsia="zh-TW"/>
        </w:rPr>
        <w:t>該法第</w:t>
      </w:r>
      <w:r w:rsidRPr="00AA788D">
        <w:rPr>
          <w:rFonts w:cs="Times New Roman"/>
          <w:lang w:val="zh-TW" w:eastAsia="zh-TW"/>
        </w:rPr>
        <w:t>12</w:t>
      </w:r>
      <w:r w:rsidRPr="00AA788D">
        <w:rPr>
          <w:rFonts w:cs="Times New Roman"/>
          <w:lang w:val="zh-TW" w:eastAsia="zh-TW"/>
        </w:rPr>
        <w:t>條第</w:t>
      </w:r>
      <w:r w:rsidRPr="00AA788D">
        <w:rPr>
          <w:rFonts w:cs="Times New Roman"/>
          <w:lang w:val="zh-TW" w:eastAsia="zh-TW"/>
        </w:rPr>
        <w:t>1</w:t>
      </w:r>
      <w:r w:rsidRPr="00AA788D">
        <w:rPr>
          <w:rFonts w:cs="Times New Roman"/>
          <w:lang w:val="zh-TW" w:eastAsia="zh-TW"/>
        </w:rPr>
        <w:t>項規定：「感染者有提供其感染源或接觸者之義務；就醫時，應向醫事人員告知其已感染人類免疫缺乏病毒。」第</w:t>
      </w:r>
      <w:r w:rsidRPr="00AA788D">
        <w:rPr>
          <w:rFonts w:cs="Times New Roman"/>
          <w:lang w:val="zh-TW" w:eastAsia="zh-TW"/>
        </w:rPr>
        <w:t>2</w:t>
      </w:r>
      <w:r w:rsidRPr="00AA788D">
        <w:rPr>
          <w:rFonts w:cs="Times New Roman"/>
          <w:lang w:val="zh-TW" w:eastAsia="zh-TW"/>
        </w:rPr>
        <w:t>項規定：「主管機關得對感染者及其感染源或接觸者實施調查。但實施調查時不得侵害感染者之人格及隱私。」</w:t>
      </w:r>
    </w:p>
    <w:p w:rsidR="00234691" w:rsidRPr="00AA788D" w:rsidRDefault="00234691" w:rsidP="00C610AB">
      <w:pPr>
        <w:pStyle w:val="Standard"/>
        <w:spacing w:before="120"/>
        <w:ind w:firstLine="360"/>
        <w:rPr>
          <w:rFonts w:cs="Times New Roman"/>
          <w:lang w:val="zh-TW" w:eastAsia="zh-TW"/>
        </w:rPr>
      </w:pPr>
      <w:r w:rsidRPr="00AA788D">
        <w:rPr>
          <w:rFonts w:cs="Times New Roman"/>
          <w:lang w:val="zh-TW" w:eastAsia="zh-TW"/>
        </w:rPr>
        <w:t>該法第</w:t>
      </w:r>
      <w:r w:rsidRPr="00AA788D">
        <w:rPr>
          <w:rFonts w:cs="Times New Roman"/>
          <w:lang w:val="zh-TW" w:eastAsia="zh-TW"/>
        </w:rPr>
        <w:t>14</w:t>
      </w:r>
      <w:r w:rsidRPr="00AA788D">
        <w:rPr>
          <w:rFonts w:cs="Times New Roman"/>
          <w:lang w:val="zh-TW" w:eastAsia="zh-TW"/>
        </w:rPr>
        <w:t>條規定了愛滋病患的隱私保障：「主管機關、醫事機構、醫事人員及其他因業務知悉感染者之姓名及病歷等有關資料者，除依法律規定或基於防治需要者外，對於該項資料，不得洩漏。」</w:t>
      </w:r>
    </w:p>
    <w:p w:rsidR="00234691" w:rsidRPr="00AA788D" w:rsidRDefault="00234691" w:rsidP="00C610AB">
      <w:pPr>
        <w:pStyle w:val="4"/>
        <w:spacing w:line="240" w:lineRule="auto"/>
        <w:rPr>
          <w:rFonts w:ascii="Times New Roman" w:hAnsi="Times New Roman" w:cs="Times New Roman"/>
          <w:lang w:val="zh-TW"/>
        </w:rPr>
      </w:pPr>
      <w:bookmarkStart w:id="216" w:name="_Toc405996441"/>
      <w:r w:rsidRPr="00AA788D">
        <w:rPr>
          <w:rFonts w:ascii="Times New Roman" w:hAnsi="Times New Roman" w:cs="Times New Roman"/>
          <w:lang w:val="zh-TW"/>
        </w:rPr>
        <w:t>2.</w:t>
      </w:r>
      <w:r w:rsidRPr="00AA788D">
        <w:rPr>
          <w:rFonts w:ascii="Times New Roman" w:hAnsi="Times New Roman" w:cs="Times New Roman"/>
          <w:lang w:val="zh-TW"/>
        </w:rPr>
        <w:t>醫事人員通報義務</w:t>
      </w:r>
      <w:bookmarkEnd w:id="216"/>
    </w:p>
    <w:p w:rsidR="00234691" w:rsidRPr="00AA788D" w:rsidRDefault="00234691" w:rsidP="00C610AB">
      <w:pPr>
        <w:pStyle w:val="Standard"/>
        <w:spacing w:before="120"/>
        <w:ind w:firstLine="360"/>
        <w:rPr>
          <w:rFonts w:cs="Times New Roman"/>
          <w:lang w:val="zh-TW" w:eastAsia="zh-TW"/>
        </w:rPr>
      </w:pPr>
      <w:r w:rsidRPr="00AA788D">
        <w:rPr>
          <w:rFonts w:cs="Times New Roman"/>
          <w:lang w:val="zh-TW" w:eastAsia="zh-TW"/>
        </w:rPr>
        <w:t>該法第</w:t>
      </w:r>
      <w:r w:rsidRPr="00AA788D">
        <w:rPr>
          <w:rFonts w:cs="Times New Roman"/>
          <w:lang w:val="zh-TW" w:eastAsia="zh-TW"/>
        </w:rPr>
        <w:t>13</w:t>
      </w:r>
      <w:r w:rsidRPr="00AA788D">
        <w:rPr>
          <w:rFonts w:cs="Times New Roman"/>
          <w:lang w:val="zh-TW" w:eastAsia="zh-TW"/>
        </w:rPr>
        <w:t>條規定：「醫事人員發現感染者應於二十四小時內向地方主管機關通報；其通報程序與內容，由中央主管機關訂定之。主管機關為防治需要，得要求醫事機構、醫師或法醫師限期提供感染者之相關檢驗結果及治療情形，醫事機構、醫師或法醫師不得拒絕、規避或妨礙。」因此，我國乃對醫事機構或醫師，課予了通報之義務。</w:t>
      </w:r>
    </w:p>
    <w:p w:rsidR="00234691" w:rsidRPr="00AA788D" w:rsidRDefault="00234691" w:rsidP="00C610AB">
      <w:pPr>
        <w:pStyle w:val="4"/>
        <w:spacing w:line="240" w:lineRule="auto"/>
        <w:rPr>
          <w:rFonts w:ascii="Times New Roman" w:hAnsi="Times New Roman" w:cs="Times New Roman"/>
          <w:lang w:val="zh-TW"/>
        </w:rPr>
      </w:pPr>
      <w:bookmarkStart w:id="217" w:name="_Toc405996442"/>
      <w:r w:rsidRPr="00AA788D">
        <w:rPr>
          <w:rFonts w:ascii="Times New Roman" w:hAnsi="Times New Roman" w:cs="Times New Roman"/>
          <w:lang w:val="zh-TW"/>
        </w:rPr>
        <w:t>3.</w:t>
      </w:r>
      <w:r w:rsidRPr="00AA788D">
        <w:rPr>
          <w:rFonts w:ascii="Times New Roman" w:hAnsi="Times New Roman" w:cs="Times New Roman"/>
          <w:lang w:val="zh-TW"/>
        </w:rPr>
        <w:t>通知性伴侶與共用針頭伴侶</w:t>
      </w:r>
      <w:bookmarkEnd w:id="217"/>
    </w:p>
    <w:p w:rsidR="00234691" w:rsidRPr="00AA788D" w:rsidRDefault="00234691" w:rsidP="00C610AB">
      <w:pPr>
        <w:pStyle w:val="Standard"/>
        <w:spacing w:before="120"/>
        <w:ind w:firstLine="360"/>
        <w:rPr>
          <w:rFonts w:cs="Times New Roman"/>
          <w:lang w:val="zh-TW" w:eastAsia="zh-TW"/>
        </w:rPr>
      </w:pPr>
      <w:r w:rsidRPr="00AA788D">
        <w:rPr>
          <w:rFonts w:cs="Times New Roman"/>
          <w:lang w:val="zh-TW" w:eastAsia="zh-TW"/>
        </w:rPr>
        <w:t>該法第</w:t>
      </w:r>
      <w:r w:rsidRPr="00AA788D">
        <w:rPr>
          <w:rFonts w:cs="Times New Roman"/>
          <w:lang w:val="zh-TW" w:eastAsia="zh-TW"/>
        </w:rPr>
        <w:t>15</w:t>
      </w:r>
      <w:r w:rsidRPr="00AA788D">
        <w:rPr>
          <w:rFonts w:cs="Times New Roman"/>
          <w:lang w:val="zh-TW" w:eastAsia="zh-TW"/>
        </w:rPr>
        <w:t>條第</w:t>
      </w:r>
      <w:r w:rsidRPr="00AA788D">
        <w:rPr>
          <w:rFonts w:cs="Times New Roman"/>
          <w:lang w:val="zh-TW" w:eastAsia="zh-TW"/>
        </w:rPr>
        <w:t>1</w:t>
      </w:r>
      <w:r w:rsidRPr="00AA788D">
        <w:rPr>
          <w:rFonts w:cs="Times New Roman"/>
          <w:lang w:val="zh-TW" w:eastAsia="zh-TW"/>
        </w:rPr>
        <w:t>項規定，主管機關有通知其</w:t>
      </w:r>
      <w:r w:rsidR="00504292" w:rsidRPr="00AA788D">
        <w:rPr>
          <w:rFonts w:cs="Times New Roman"/>
          <w:lang w:val="zh-TW" w:eastAsia="zh-TW"/>
        </w:rPr>
        <w:t>性</w:t>
      </w:r>
      <w:r w:rsidRPr="00AA788D">
        <w:rPr>
          <w:rFonts w:cs="Times New Roman"/>
          <w:lang w:val="zh-TW" w:eastAsia="zh-TW"/>
        </w:rPr>
        <w:t>伴侶和共用針頭伴侶的義務：「主管機關應通知下列之人，至指定之醫事機構，接受人類免疫缺乏病毒諮詢與檢查：一、接獲報告或發現感染或疑似感染人類免疫缺乏病毒者。二、與感染者發生危險性行為、共用針具、稀釋液、容器或有其他危險行為者。三、經醫事機構依第十一條第三項通報之陽性反應者。四、輸用或移植感染人類免疫缺乏病毒之血液、器官、組織、體液者。五、其他經中央主管機關認為有檢查必要者。」</w:t>
      </w:r>
    </w:p>
    <w:p w:rsidR="00234691" w:rsidRPr="00AA788D" w:rsidRDefault="00234691" w:rsidP="00C610AB">
      <w:pPr>
        <w:pStyle w:val="4"/>
        <w:spacing w:line="240" w:lineRule="auto"/>
        <w:rPr>
          <w:rFonts w:ascii="Times New Roman" w:hAnsi="Times New Roman" w:cs="Times New Roman"/>
          <w:lang w:val="zh-TW"/>
        </w:rPr>
      </w:pPr>
      <w:bookmarkStart w:id="218" w:name="_Toc405996443"/>
      <w:r w:rsidRPr="00AA788D">
        <w:rPr>
          <w:rFonts w:ascii="Times New Roman" w:hAnsi="Times New Roman" w:cs="Times New Roman"/>
          <w:lang w:val="zh-TW"/>
        </w:rPr>
        <w:t>4.</w:t>
      </w:r>
      <w:r w:rsidRPr="00AA788D">
        <w:rPr>
          <w:rFonts w:ascii="Times New Roman" w:hAnsi="Times New Roman" w:cs="Times New Roman"/>
          <w:lang w:val="zh-TW"/>
        </w:rPr>
        <w:t>愛滋病毒檢驗需得到病患知情同意</w:t>
      </w:r>
      <w:bookmarkEnd w:id="218"/>
    </w:p>
    <w:p w:rsidR="00234691" w:rsidRPr="00AA788D" w:rsidRDefault="00234691" w:rsidP="00C610AB">
      <w:pPr>
        <w:pStyle w:val="Standard"/>
        <w:spacing w:before="120"/>
        <w:ind w:firstLine="360"/>
        <w:rPr>
          <w:rFonts w:cs="Times New Roman"/>
          <w:lang w:eastAsia="zh-TW"/>
        </w:rPr>
      </w:pPr>
      <w:r w:rsidRPr="00AA788D">
        <w:rPr>
          <w:rFonts w:cs="Times New Roman"/>
          <w:lang w:val="zh-TW" w:eastAsia="zh-TW"/>
        </w:rPr>
        <w:t>該法第</w:t>
      </w:r>
      <w:r w:rsidRPr="00AA788D">
        <w:rPr>
          <w:rFonts w:cs="Times New Roman"/>
          <w:lang w:val="zh-TW" w:eastAsia="zh-TW"/>
        </w:rPr>
        <w:t>15</w:t>
      </w:r>
      <w:r w:rsidRPr="00AA788D">
        <w:rPr>
          <w:rFonts w:cs="Times New Roman"/>
          <w:lang w:val="zh-TW" w:eastAsia="zh-TW"/>
        </w:rPr>
        <w:t>條第</w:t>
      </w:r>
      <w:r w:rsidRPr="00AA788D">
        <w:rPr>
          <w:rFonts w:cs="Times New Roman"/>
          <w:lang w:val="zh-TW" w:eastAsia="zh-TW"/>
        </w:rPr>
        <w:t>4</w:t>
      </w:r>
      <w:r w:rsidRPr="00AA788D">
        <w:rPr>
          <w:rFonts w:cs="Times New Roman"/>
          <w:lang w:val="zh-TW" w:eastAsia="zh-TW"/>
        </w:rPr>
        <w:t>項規定：「醫事人員除因第十一條第一項規定外，應經當事人同意及諮詢程序，始得抽取當事人血液進行人類免疫缺乏病毒檢查。」亦即規定，愛滋病的病毒檢查，必須得到當事人的同意且經過諮詢程序。</w:t>
      </w:r>
    </w:p>
    <w:p w:rsidR="00234691" w:rsidRPr="00AA788D" w:rsidRDefault="00234691" w:rsidP="00C610AB">
      <w:pPr>
        <w:pStyle w:val="32"/>
        <w:spacing w:line="240" w:lineRule="auto"/>
        <w:rPr>
          <w:rFonts w:ascii="Times New Roman" w:hAnsi="Times New Roman" w:cs="Times New Roman"/>
        </w:rPr>
      </w:pPr>
      <w:bookmarkStart w:id="219" w:name="_Toc405996444"/>
      <w:r w:rsidRPr="00AA788D">
        <w:rPr>
          <w:rFonts w:ascii="Times New Roman" w:hAnsi="Times New Roman" w:cs="Times New Roman"/>
        </w:rPr>
        <w:t>（二）實務上發生的問題</w:t>
      </w:r>
      <w:bookmarkEnd w:id="219"/>
    </w:p>
    <w:p w:rsidR="00234691" w:rsidRPr="00AA788D" w:rsidRDefault="00234691" w:rsidP="00C610AB">
      <w:pPr>
        <w:pStyle w:val="4"/>
        <w:spacing w:line="240" w:lineRule="auto"/>
        <w:rPr>
          <w:rFonts w:ascii="Times New Roman" w:hAnsi="Times New Roman" w:cs="Times New Roman"/>
        </w:rPr>
      </w:pPr>
      <w:bookmarkStart w:id="220" w:name="_Toc405996445"/>
      <w:r w:rsidRPr="00AA788D">
        <w:rPr>
          <w:rFonts w:ascii="Times New Roman" w:hAnsi="Times New Roman" w:cs="Times New Roman"/>
        </w:rPr>
        <w:t>1.</w:t>
      </w:r>
      <w:r w:rsidRPr="00AA788D">
        <w:rPr>
          <w:rFonts w:ascii="Times New Roman" w:hAnsi="Times New Roman" w:cs="Times New Roman"/>
        </w:rPr>
        <w:t>伴侶通知</w:t>
      </w:r>
      <w:bookmarkEnd w:id="220"/>
    </w:p>
    <w:p w:rsidR="00234691" w:rsidRPr="00AA788D" w:rsidRDefault="00234691" w:rsidP="00C610AB">
      <w:pPr>
        <w:ind w:firstLineChars="250" w:firstLine="600"/>
      </w:pPr>
      <w:r w:rsidRPr="00AA788D">
        <w:t>在實務工作上，根據該法第</w:t>
      </w:r>
      <w:r w:rsidRPr="00AA788D">
        <w:t>15</w:t>
      </w:r>
      <w:r w:rsidRPr="00AA788D">
        <w:t>條第</w:t>
      </w:r>
      <w:r w:rsidRPr="00AA788D">
        <w:t>1</w:t>
      </w:r>
      <w:r w:rsidRPr="00AA788D">
        <w:t>項，應通知愛滋病患之性伴侶或共用針頭伴侶，但往往會受到愛滋病患的阻礙。實務上，可能會先給愛滋病患自行通知其伴侶的時間（例如</w:t>
      </w:r>
      <w:r w:rsidRPr="00AA788D">
        <w:t>3</w:t>
      </w:r>
      <w:r w:rsidRPr="00AA788D">
        <w:t>個月），而在其過了</w:t>
      </w:r>
      <w:r w:rsidRPr="00AA788D">
        <w:t>3</w:t>
      </w:r>
      <w:r w:rsidRPr="00AA788D">
        <w:t>個月仍未通知其到院檢查後，主管機關之公衛人員才會直接進行伴侶通知。但</w:t>
      </w:r>
      <w:r w:rsidR="00504292" w:rsidRPr="00AA788D">
        <w:t>實務上卻</w:t>
      </w:r>
      <w:r w:rsidRPr="00AA788D">
        <w:t>有患者會以死相逼。此時，涉及了病患之隱私權益與其伴侶之健康權益的衝突。</w:t>
      </w:r>
    </w:p>
    <w:p w:rsidR="00234691" w:rsidRPr="00AA788D" w:rsidRDefault="00234691" w:rsidP="00C610AB">
      <w:pPr>
        <w:pStyle w:val="4"/>
        <w:spacing w:line="240" w:lineRule="auto"/>
        <w:rPr>
          <w:rFonts w:ascii="Times New Roman" w:hAnsi="Times New Roman" w:cs="Times New Roman"/>
        </w:rPr>
      </w:pPr>
      <w:bookmarkStart w:id="221" w:name="_Toc405996446"/>
      <w:r w:rsidRPr="00AA788D">
        <w:rPr>
          <w:rFonts w:ascii="Times New Roman" w:hAnsi="Times New Roman" w:cs="Times New Roman"/>
        </w:rPr>
        <w:t>2.</w:t>
      </w:r>
      <w:r w:rsidRPr="00AA788D">
        <w:rPr>
          <w:rFonts w:ascii="Times New Roman" w:hAnsi="Times New Roman" w:cs="Times New Roman"/>
        </w:rPr>
        <w:t>未成年人之同意</w:t>
      </w:r>
      <w:bookmarkEnd w:id="221"/>
    </w:p>
    <w:p w:rsidR="00234691" w:rsidRPr="00AA788D" w:rsidRDefault="00234691" w:rsidP="00C610AB">
      <w:r w:rsidRPr="00AA788D">
        <w:tab/>
      </w:r>
      <w:r w:rsidRPr="00AA788D">
        <w:t>根據該法第</w:t>
      </w:r>
      <w:r w:rsidRPr="00AA788D">
        <w:t>15</w:t>
      </w:r>
      <w:r w:rsidRPr="00AA788D">
        <w:t>條第</w:t>
      </w:r>
      <w:r w:rsidRPr="00AA788D">
        <w:t>4</w:t>
      </w:r>
      <w:r w:rsidRPr="00AA788D">
        <w:t>項，除非例外情形，要對他人進行愛滋病毒檢查前，必須得到病患的告知後同意。而實務上，卻出現未成年人是否有權自己同意的爭議？倘若認為未成年人無法自己同意，而需要得到父母代理其同意，則勢必向其父母透露其子女的健康狀況。甚至，可能會透露子女的性傾向或交往狀況。而未成年子女可能不願意其性傾向或交往狀況被父母知悉。此時，涉及病患隱私權與自主權的問題。</w:t>
      </w:r>
    </w:p>
    <w:p w:rsidR="00126EAD" w:rsidRPr="00AA788D" w:rsidRDefault="00CE43E7" w:rsidP="00C610AB">
      <w:pPr>
        <w:pStyle w:val="23"/>
        <w:spacing w:line="240" w:lineRule="auto"/>
        <w:rPr>
          <w:rFonts w:ascii="Times New Roman" w:eastAsia="新細明體" w:hAnsi="Times New Roman"/>
          <w:lang w:val="zh-TW"/>
        </w:rPr>
      </w:pPr>
      <w:bookmarkStart w:id="222" w:name="_Toc405996447"/>
      <w:r w:rsidRPr="00AA788D">
        <w:rPr>
          <w:rFonts w:ascii="Times New Roman" w:eastAsia="新細明體" w:hAnsi="Times New Roman"/>
          <w:lang w:val="zh-TW"/>
        </w:rPr>
        <w:t>二</w:t>
      </w:r>
      <w:r w:rsidR="009C595C" w:rsidRPr="00AA788D">
        <w:rPr>
          <w:rFonts w:ascii="Times New Roman" w:eastAsia="新細明體" w:hAnsi="Times New Roman"/>
          <w:lang w:val="zh-TW"/>
        </w:rPr>
        <w:t>、美國伴侶通知相關法規</w:t>
      </w:r>
      <w:bookmarkEnd w:id="222"/>
    </w:p>
    <w:p w:rsidR="00126EAD" w:rsidRPr="00AA788D" w:rsidRDefault="00EF58CC" w:rsidP="00C610AB">
      <w:pPr>
        <w:pStyle w:val="32"/>
        <w:spacing w:line="240" w:lineRule="auto"/>
        <w:rPr>
          <w:rFonts w:ascii="Times New Roman" w:eastAsia="新細明體" w:hAnsi="Times New Roman" w:cs="Times New Roman"/>
          <w:lang w:val="zh-TW"/>
        </w:rPr>
      </w:pPr>
      <w:bookmarkStart w:id="223" w:name="_Toc405996448"/>
      <w:r w:rsidRPr="00AA788D">
        <w:rPr>
          <w:rFonts w:ascii="Times New Roman" w:eastAsia="新細明體" w:hAnsi="Times New Roman" w:cs="Times New Roman"/>
          <w:lang w:val="zh-TW"/>
        </w:rPr>
        <w:t>（一）</w:t>
      </w:r>
      <w:r w:rsidR="00126EAD" w:rsidRPr="00AA788D">
        <w:rPr>
          <w:rFonts w:ascii="Times New Roman" w:eastAsia="新細明體" w:hAnsi="Times New Roman" w:cs="Times New Roman"/>
          <w:lang w:val="zh-TW"/>
        </w:rPr>
        <w:t>醫療隱私及造成第三方的威脅</w:t>
      </w:r>
      <w:bookmarkEnd w:id="223"/>
    </w:p>
    <w:p w:rsidR="00126EAD" w:rsidRPr="00AA788D" w:rsidRDefault="00126EAD" w:rsidP="00C610AB">
      <w:pPr>
        <w:pStyle w:val="Standard"/>
        <w:rPr>
          <w:rFonts w:cs="Times New Roman"/>
          <w:lang w:eastAsia="zh-TW"/>
        </w:rPr>
      </w:pPr>
      <w:r w:rsidRPr="00AA788D">
        <w:rPr>
          <w:rFonts w:cs="Times New Roman"/>
          <w:lang w:val="zh-TW" w:eastAsia="zh-TW"/>
        </w:rPr>
        <w:t xml:space="preserve">　　</w:t>
      </w:r>
      <w:r w:rsidRPr="00AA788D">
        <w:rPr>
          <w:rFonts w:cs="Times New Roman"/>
          <w:lang w:val="en-US" w:eastAsia="zh-TW"/>
        </w:rPr>
        <w:t>一個人的健康問題可能會在某些情況下，</w:t>
      </w:r>
      <w:r w:rsidRPr="00AA788D">
        <w:rPr>
          <w:rFonts w:cs="Times New Roman"/>
          <w:lang w:val="zh-TW" w:eastAsia="zh-TW"/>
        </w:rPr>
        <w:t>為</w:t>
      </w:r>
      <w:r w:rsidRPr="00AA788D">
        <w:rPr>
          <w:rFonts w:cs="Times New Roman"/>
          <w:lang w:val="en-US" w:eastAsia="zh-TW"/>
        </w:rPr>
        <w:t>第三方的健康</w:t>
      </w:r>
      <w:r w:rsidRPr="00AA788D">
        <w:rPr>
          <w:rFonts w:cs="Times New Roman"/>
          <w:lang w:val="zh-TW" w:eastAsia="zh-TW"/>
        </w:rPr>
        <w:t>帶來</w:t>
      </w:r>
      <w:r w:rsidRPr="00AA788D">
        <w:rPr>
          <w:rFonts w:cs="Times New Roman"/>
          <w:lang w:val="en-US" w:eastAsia="zh-TW"/>
        </w:rPr>
        <w:t>風險。公共衛生政策的總體目標是要管理這些風險，無論是</w:t>
      </w:r>
      <w:r w:rsidRPr="00AA788D">
        <w:rPr>
          <w:rFonts w:cs="Times New Roman"/>
          <w:lang w:val="zh-TW" w:eastAsia="zh-TW"/>
        </w:rPr>
        <w:t>透</w:t>
      </w:r>
      <w:r w:rsidRPr="00AA788D">
        <w:rPr>
          <w:rFonts w:cs="Times New Roman"/>
          <w:lang w:val="en-US" w:eastAsia="zh-TW"/>
        </w:rPr>
        <w:t>過阻止疾病的蔓延，或</w:t>
      </w:r>
      <w:r w:rsidRPr="00AA788D">
        <w:rPr>
          <w:rFonts w:cs="Times New Roman"/>
          <w:lang w:val="zh-TW" w:eastAsia="zh-TW"/>
        </w:rPr>
        <w:t>透</w:t>
      </w:r>
      <w:r w:rsidRPr="00AA788D">
        <w:rPr>
          <w:rFonts w:cs="Times New Roman"/>
          <w:lang w:val="en-US" w:eastAsia="zh-TW"/>
        </w:rPr>
        <w:t>過其他類型的干預措施。</w:t>
      </w:r>
      <w:r w:rsidRPr="00AA788D">
        <w:rPr>
          <w:rFonts w:cs="Times New Roman"/>
          <w:lang w:val="en-US" w:eastAsia="zh-TW"/>
        </w:rPr>
        <w:t xml:space="preserve"> </w:t>
      </w:r>
      <w:r w:rsidRPr="00AA788D">
        <w:rPr>
          <w:rFonts w:cs="Times New Roman"/>
          <w:lang w:val="en-US" w:eastAsia="zh-TW"/>
        </w:rPr>
        <w:t>然而，公共衛生政策可能不容易</w:t>
      </w:r>
      <w:r w:rsidRPr="00AA788D">
        <w:rPr>
          <w:rFonts w:cs="Times New Roman"/>
          <w:lang w:val="zh-TW" w:eastAsia="zh-TW"/>
        </w:rPr>
        <w:t>透</w:t>
      </w:r>
      <w:r w:rsidRPr="00AA788D">
        <w:rPr>
          <w:rFonts w:cs="Times New Roman"/>
          <w:lang w:val="en-US" w:eastAsia="zh-TW"/>
        </w:rPr>
        <w:t>過這些廣泛的</w:t>
      </w:r>
      <w:r w:rsidRPr="00AA788D">
        <w:rPr>
          <w:rFonts w:cs="Times New Roman"/>
          <w:lang w:val="zh-TW" w:eastAsia="zh-TW"/>
        </w:rPr>
        <w:t>手段</w:t>
      </w:r>
      <w:r w:rsidRPr="00AA788D">
        <w:rPr>
          <w:rFonts w:cs="Times New Roman"/>
          <w:lang w:val="en-US" w:eastAsia="zh-TW"/>
        </w:rPr>
        <w:t>解決某些更嚴重的風險傳播，</w:t>
      </w:r>
      <w:r w:rsidRPr="00AA788D">
        <w:rPr>
          <w:rFonts w:cs="Times New Roman"/>
          <w:lang w:val="zh-TW" w:eastAsia="zh-TW"/>
        </w:rPr>
        <w:t>所以</w:t>
      </w:r>
      <w:r w:rsidRPr="00AA788D">
        <w:rPr>
          <w:rFonts w:cs="Times New Roman"/>
          <w:lang w:val="en-US" w:eastAsia="zh-TW"/>
        </w:rPr>
        <w:t>需要</w:t>
      </w:r>
      <w:r w:rsidR="00504292" w:rsidRPr="00AA788D">
        <w:rPr>
          <w:rFonts w:cs="Times New Roman"/>
          <w:lang w:val="en-US" w:eastAsia="zh-TW"/>
        </w:rPr>
        <w:t>透過</w:t>
      </w:r>
      <w:r w:rsidRPr="00AA788D">
        <w:rPr>
          <w:rFonts w:cs="Times New Roman"/>
          <w:lang w:val="en-US" w:eastAsia="zh-TW"/>
        </w:rPr>
        <w:t>健康</w:t>
      </w:r>
      <w:r w:rsidRPr="00AA788D">
        <w:rPr>
          <w:rFonts w:cs="Times New Roman"/>
          <w:lang w:val="zh-TW" w:eastAsia="zh-TW"/>
        </w:rPr>
        <w:t>照護服務</w:t>
      </w:r>
      <w:r w:rsidRPr="00AA788D">
        <w:rPr>
          <w:rFonts w:cs="Times New Roman"/>
          <w:lang w:val="en-US" w:eastAsia="zh-TW"/>
        </w:rPr>
        <w:t>者</w:t>
      </w:r>
      <w:r w:rsidR="00504292" w:rsidRPr="00AA788D">
        <w:rPr>
          <w:rFonts w:cs="Times New Roman"/>
          <w:lang w:val="en-US" w:eastAsia="zh-TW"/>
        </w:rPr>
        <w:t>，</w:t>
      </w:r>
      <w:r w:rsidRPr="00AA788D">
        <w:rPr>
          <w:rFonts w:cs="Times New Roman"/>
          <w:lang w:val="en-US" w:eastAsia="zh-TW"/>
        </w:rPr>
        <w:t>在</w:t>
      </w:r>
      <w:r w:rsidRPr="00AA788D">
        <w:rPr>
          <w:rFonts w:cs="Times New Roman"/>
          <w:lang w:val="zh-TW" w:eastAsia="zh-TW"/>
        </w:rPr>
        <w:t>通知伴侶的形式通知上採取更</w:t>
      </w:r>
      <w:r w:rsidRPr="00AA788D">
        <w:rPr>
          <w:rFonts w:cs="Times New Roman"/>
          <w:lang w:val="en-US" w:eastAsia="zh-TW"/>
        </w:rPr>
        <w:t>具體</w:t>
      </w:r>
      <w:r w:rsidRPr="00AA788D">
        <w:rPr>
          <w:rFonts w:cs="Times New Roman"/>
          <w:lang w:val="zh-TW" w:eastAsia="zh-TW"/>
        </w:rPr>
        <w:t>的</w:t>
      </w:r>
      <w:r w:rsidRPr="00AA788D">
        <w:rPr>
          <w:rFonts w:cs="Times New Roman"/>
          <w:lang w:val="en-US" w:eastAsia="zh-TW"/>
        </w:rPr>
        <w:t>行動。</w:t>
      </w:r>
    </w:p>
    <w:p w:rsidR="00126EAD" w:rsidRPr="00AA788D" w:rsidRDefault="00126EAD" w:rsidP="00C610AB">
      <w:pPr>
        <w:pStyle w:val="Standard"/>
        <w:spacing w:before="120"/>
        <w:ind w:firstLine="360"/>
        <w:rPr>
          <w:rFonts w:cs="Times New Roman"/>
          <w:lang w:eastAsia="zh-TW"/>
        </w:rPr>
      </w:pPr>
      <w:r w:rsidRPr="00AA788D">
        <w:rPr>
          <w:rFonts w:cs="Times New Roman"/>
          <w:lang w:val="zh-TW" w:eastAsia="zh-TW"/>
        </w:rPr>
        <w:t xml:space="preserve">　自</w:t>
      </w:r>
      <w:r w:rsidRPr="00AA788D">
        <w:rPr>
          <w:rFonts w:cs="Times New Roman"/>
          <w:lang w:val="en-US" w:eastAsia="zh-TW"/>
        </w:rPr>
        <w:t>Tarasoff v. Regents of the University of California</w:t>
      </w:r>
      <w:r w:rsidRPr="00AA788D">
        <w:rPr>
          <w:rStyle w:val="ad"/>
          <w:rFonts w:cs="Times New Roman"/>
          <w:lang w:val="en-US" w:eastAsia="zh-TW"/>
        </w:rPr>
        <w:footnoteReference w:id="226"/>
      </w:r>
      <w:r w:rsidRPr="00AA788D">
        <w:rPr>
          <w:rFonts w:cs="Times New Roman"/>
          <w:lang w:val="zh-TW" w:eastAsia="zh-TW"/>
        </w:rPr>
        <w:t>案子當中，</w:t>
      </w:r>
      <w:r w:rsidRPr="00AA788D">
        <w:rPr>
          <w:rFonts w:cs="Times New Roman"/>
          <w:lang w:val="en-US" w:eastAsia="zh-TW"/>
        </w:rPr>
        <w:t>醫生就保護</w:t>
      </w:r>
      <w:r w:rsidRPr="00AA788D">
        <w:rPr>
          <w:rFonts w:cs="Times New Roman"/>
          <w:lang w:val="zh-TW" w:eastAsia="zh-TW"/>
        </w:rPr>
        <w:t>第</w:t>
      </w:r>
      <w:r w:rsidRPr="00AA788D">
        <w:rPr>
          <w:rFonts w:cs="Times New Roman"/>
          <w:lang w:val="en-US" w:eastAsia="zh-TW"/>
        </w:rPr>
        <w:t>三方</w:t>
      </w:r>
      <w:r w:rsidRPr="00AA788D">
        <w:rPr>
          <w:rFonts w:cs="Times New Roman"/>
          <w:lang w:val="zh-TW" w:eastAsia="zh-TW"/>
        </w:rPr>
        <w:t>之角色</w:t>
      </w:r>
      <w:r w:rsidR="00504292" w:rsidRPr="00AA788D">
        <w:rPr>
          <w:rFonts w:cs="Times New Roman"/>
          <w:lang w:val="zh-TW" w:eastAsia="zh-TW"/>
        </w:rPr>
        <w:t>，</w:t>
      </w:r>
      <w:r w:rsidRPr="00AA788D">
        <w:rPr>
          <w:rFonts w:cs="Times New Roman"/>
          <w:lang w:val="zh-TW" w:eastAsia="zh-TW"/>
        </w:rPr>
        <w:t>在法律上逐漸正當合理化</w:t>
      </w:r>
      <w:r w:rsidRPr="00AA788D">
        <w:rPr>
          <w:rFonts w:cs="Times New Roman"/>
          <w:lang w:val="en-US" w:eastAsia="zh-TW"/>
        </w:rPr>
        <w:t xml:space="preserve"> </w:t>
      </w:r>
      <w:r w:rsidRPr="00AA788D">
        <w:rPr>
          <w:rFonts w:cs="Times New Roman"/>
          <w:lang w:val="en-US" w:eastAsia="zh-TW"/>
        </w:rPr>
        <w:t>。在</w:t>
      </w:r>
      <w:r w:rsidRPr="00AA788D">
        <w:rPr>
          <w:rFonts w:cs="Times New Roman"/>
          <w:lang w:val="en-US" w:eastAsia="zh-TW"/>
        </w:rPr>
        <w:t>Tarasoff</w:t>
      </w:r>
      <w:r w:rsidRPr="00AA788D">
        <w:rPr>
          <w:rFonts w:cs="Times New Roman"/>
          <w:lang w:val="zh-TW" w:eastAsia="zh-TW"/>
        </w:rPr>
        <w:t>案中，</w:t>
      </w:r>
      <w:r w:rsidRPr="00AA788D">
        <w:rPr>
          <w:rFonts w:cs="Times New Roman"/>
          <w:lang w:val="en-US" w:eastAsia="zh-TW"/>
        </w:rPr>
        <w:t>當患者合理地</w:t>
      </w:r>
      <w:r w:rsidRPr="00AA788D">
        <w:rPr>
          <w:rFonts w:cs="Times New Roman"/>
          <w:lang w:val="zh-TW" w:eastAsia="zh-TW"/>
        </w:rPr>
        <w:t>被</w:t>
      </w:r>
      <w:r w:rsidRPr="00AA788D">
        <w:rPr>
          <w:rFonts w:cs="Times New Roman"/>
          <w:lang w:val="en-US" w:eastAsia="zh-TW"/>
        </w:rPr>
        <w:t>認為是一種威脅</w:t>
      </w:r>
      <w:r w:rsidRPr="00AA788D">
        <w:rPr>
          <w:rFonts w:cs="Times New Roman"/>
          <w:lang w:val="zh-TW" w:eastAsia="zh-TW"/>
        </w:rPr>
        <w:t>時．</w:t>
      </w:r>
      <w:r w:rsidRPr="00AA788D">
        <w:rPr>
          <w:rFonts w:cs="Times New Roman"/>
          <w:lang w:val="en-US" w:eastAsia="zh-TW"/>
        </w:rPr>
        <w:t>加州最高法院</w:t>
      </w:r>
      <w:r w:rsidRPr="00AA788D">
        <w:rPr>
          <w:rFonts w:cs="Times New Roman"/>
          <w:lang w:val="zh-TW" w:eastAsia="zh-TW"/>
        </w:rPr>
        <w:t>就會</w:t>
      </w:r>
      <w:r w:rsidR="00A308EE">
        <w:rPr>
          <w:rFonts w:cs="Times New Roman" w:hint="eastAsia"/>
          <w:lang w:val="zh-TW" w:eastAsia="zh-TW"/>
        </w:rPr>
        <w:t>課予</w:t>
      </w:r>
      <w:r w:rsidR="00504292" w:rsidRPr="00AA788D">
        <w:rPr>
          <w:rFonts w:cs="Times New Roman"/>
          <w:lang w:val="en-US" w:eastAsia="zh-TW"/>
        </w:rPr>
        <w:t>醫師</w:t>
      </w:r>
      <w:r w:rsidR="00A308EE">
        <w:rPr>
          <w:rFonts w:cs="Times New Roman" w:hint="eastAsia"/>
          <w:lang w:val="en-US" w:eastAsia="zh-TW"/>
        </w:rPr>
        <w:t>義務</w:t>
      </w:r>
      <w:r w:rsidRPr="00AA788D">
        <w:rPr>
          <w:rFonts w:cs="Times New Roman"/>
          <w:lang w:val="zh-TW" w:eastAsia="zh-TW"/>
        </w:rPr>
        <w:t>，</w:t>
      </w:r>
      <w:r w:rsidRPr="00AA788D">
        <w:rPr>
          <w:rFonts w:cs="Times New Roman"/>
          <w:lang w:val="en-US" w:eastAsia="zh-TW"/>
        </w:rPr>
        <w:t>警告第三</w:t>
      </w:r>
      <w:r w:rsidRPr="00AA788D">
        <w:rPr>
          <w:rFonts w:cs="Times New Roman"/>
          <w:lang w:val="zh-TW" w:eastAsia="zh-TW"/>
        </w:rPr>
        <w:t>方</w:t>
      </w:r>
      <w:r w:rsidR="00504292" w:rsidRPr="00AA788D">
        <w:rPr>
          <w:rFonts w:cs="Times New Roman"/>
          <w:lang w:val="zh-TW" w:eastAsia="zh-TW"/>
        </w:rPr>
        <w:t>其</w:t>
      </w:r>
      <w:r w:rsidRPr="00AA788D">
        <w:rPr>
          <w:rFonts w:cs="Times New Roman"/>
          <w:lang w:val="zh-TW" w:eastAsia="zh-TW"/>
        </w:rPr>
        <w:t>有被感染的風險</w:t>
      </w:r>
      <w:r w:rsidRPr="00AA788D">
        <w:rPr>
          <w:rFonts w:cs="Times New Roman"/>
          <w:lang w:val="en-US" w:eastAsia="zh-TW"/>
        </w:rPr>
        <w:t>。</w:t>
      </w:r>
      <w:r w:rsidRPr="00AA788D">
        <w:rPr>
          <w:rFonts w:cs="Times New Roman"/>
          <w:lang w:val="en-US" w:eastAsia="zh-TW"/>
        </w:rPr>
        <w:t xml:space="preserve"> </w:t>
      </w:r>
      <w:r w:rsidRPr="00AA788D">
        <w:rPr>
          <w:rFonts w:cs="Times New Roman"/>
          <w:lang w:val="en-US" w:eastAsia="zh-TW"/>
        </w:rPr>
        <w:t>其他法院有其後更擴展</w:t>
      </w:r>
      <w:r w:rsidR="00504292" w:rsidRPr="00AA788D">
        <w:rPr>
          <w:rFonts w:cs="Times New Roman"/>
          <w:lang w:val="zh-TW" w:eastAsia="zh-TW"/>
        </w:rPr>
        <w:t>醫師</w:t>
      </w:r>
      <w:r w:rsidRPr="00AA788D">
        <w:rPr>
          <w:rFonts w:cs="Times New Roman"/>
          <w:lang w:val="zh-TW" w:eastAsia="zh-TW"/>
        </w:rPr>
        <w:t>的</w:t>
      </w:r>
      <w:r w:rsidRPr="00AA788D">
        <w:rPr>
          <w:rFonts w:cs="Times New Roman"/>
          <w:lang w:val="en-US" w:eastAsia="zh-TW"/>
        </w:rPr>
        <w:t>責任，如肝炎和脊髓膜炎</w:t>
      </w:r>
      <w:r w:rsidRPr="00AA788D">
        <w:rPr>
          <w:rFonts w:cs="Times New Roman"/>
          <w:lang w:val="zh-TW" w:eastAsia="zh-TW"/>
        </w:rPr>
        <w:t>等</w:t>
      </w:r>
      <w:r w:rsidRPr="00AA788D">
        <w:rPr>
          <w:rFonts w:cs="Times New Roman"/>
          <w:lang w:val="en-US" w:eastAsia="zh-TW"/>
        </w:rPr>
        <w:t>傳染性疾病</w:t>
      </w:r>
      <w:r w:rsidRPr="00AA788D">
        <w:rPr>
          <w:rFonts w:cs="Times New Roman"/>
          <w:lang w:val="zh-TW" w:eastAsia="zh-TW"/>
        </w:rPr>
        <w:t>都在警告的範圍之內</w:t>
      </w:r>
      <w:r w:rsidRPr="00AA788D">
        <w:rPr>
          <w:rFonts w:cs="Times New Roman"/>
          <w:lang w:val="en-US" w:eastAsia="zh-TW"/>
        </w:rPr>
        <w:t>。</w:t>
      </w:r>
    </w:p>
    <w:p w:rsidR="00126EAD" w:rsidRDefault="009B0E79" w:rsidP="009B0E79">
      <w:pPr>
        <w:pStyle w:val="32"/>
        <w:rPr>
          <w:lang w:val="zh-TW"/>
        </w:rPr>
      </w:pPr>
      <w:bookmarkStart w:id="224" w:name="_Toc405996449"/>
      <w:r>
        <w:rPr>
          <w:rFonts w:hint="eastAsia"/>
          <w:lang w:val="zh-TW"/>
        </w:rPr>
        <w:t>（二）各州規定概說</w:t>
      </w:r>
      <w:bookmarkEnd w:id="224"/>
    </w:p>
    <w:p w:rsidR="009B0E79" w:rsidRDefault="009B0E79" w:rsidP="009B0E79">
      <w:pPr>
        <w:widowControl/>
        <w:spacing w:before="120"/>
        <w:ind w:firstLine="360"/>
      </w:pPr>
      <w:r>
        <w:rPr>
          <w:rFonts w:hint="eastAsia"/>
        </w:rPr>
        <w:t>在</w:t>
      </w:r>
      <w:r>
        <w:rPr>
          <w:rFonts w:hint="eastAsia"/>
        </w:rPr>
        <w:t>1990</w:t>
      </w:r>
      <w:r>
        <w:rPr>
          <w:rFonts w:hint="eastAsia"/>
        </w:rPr>
        <w:t>年時對美國各州所做的調查，當時僅有</w:t>
      </w:r>
      <w:r>
        <w:rPr>
          <w:rFonts w:hint="eastAsia"/>
        </w:rPr>
        <w:t>12</w:t>
      </w:r>
      <w:r>
        <w:rPr>
          <w:rFonts w:hint="eastAsia"/>
        </w:rPr>
        <w:t>個州，有愛滋追蹤的相關規定，分別是加州、佛羅里達州、紐約州、華盛頓州、德州、新罕布什爾州、愛得荷州、南卡羅來納州、密蘇里州、密西根州、喬治亞州、羅德島州</w:t>
      </w:r>
      <w:r>
        <w:rPr>
          <w:rStyle w:val="ad"/>
        </w:rPr>
        <w:footnoteReference w:id="227"/>
      </w:r>
      <w:r>
        <w:rPr>
          <w:rFonts w:hint="eastAsia"/>
        </w:rPr>
        <w:t>。其他州可能有對性病的一般性規定，例如伊利諾州</w:t>
      </w:r>
      <w:r>
        <w:rPr>
          <w:rStyle w:val="ad"/>
        </w:rPr>
        <w:footnoteReference w:id="228"/>
      </w:r>
      <w:r>
        <w:rPr>
          <w:rFonts w:hint="eastAsia"/>
        </w:rPr>
        <w:t>。有的州則完全授權給行政部門制定相關的行政命令，而不在州法規定，例如阿拉巴馬州</w:t>
      </w:r>
      <w:r>
        <w:rPr>
          <w:rStyle w:val="ad"/>
        </w:rPr>
        <w:footnoteReference w:id="229"/>
      </w:r>
      <w:r>
        <w:rPr>
          <w:rFonts w:hint="eastAsia"/>
        </w:rPr>
        <w:t>。</w:t>
      </w:r>
    </w:p>
    <w:p w:rsidR="009B0E79" w:rsidRDefault="009B0E79" w:rsidP="009B0E79">
      <w:pPr>
        <w:pStyle w:val="4"/>
      </w:pPr>
      <w:bookmarkStart w:id="225" w:name="_Toc405996450"/>
      <w:r>
        <w:rPr>
          <w:rFonts w:hint="eastAsia"/>
        </w:rPr>
        <w:t>1.</w:t>
      </w:r>
      <w:r>
        <w:rPr>
          <w:rFonts w:hint="eastAsia"/>
        </w:rPr>
        <w:t>通報方式</w:t>
      </w:r>
      <w:bookmarkEnd w:id="225"/>
    </w:p>
    <w:p w:rsidR="009B0E79" w:rsidRDefault="009B0E79" w:rsidP="009B0E79">
      <w:pPr>
        <w:widowControl/>
        <w:spacing w:before="120"/>
        <w:ind w:firstLine="360"/>
      </w:pPr>
      <w:r>
        <w:rPr>
          <w:rFonts w:hint="eastAsia"/>
        </w:rPr>
        <w:t>這些有愛滋病追蹤法規的十二個州之中，有六個州通報愛滋病病毒的事件是不需要</w:t>
      </w:r>
      <w:r w:rsidRPr="0026554E">
        <w:rPr>
          <w:rFonts w:hint="eastAsia"/>
        </w:rPr>
        <w:t>姓名的</w:t>
      </w:r>
      <w:r>
        <w:rPr>
          <w:rFonts w:hint="eastAsia"/>
        </w:rPr>
        <w:t>，包括加州、佛羅里達</w:t>
      </w:r>
      <w:r w:rsidR="00EF73F1">
        <w:rPr>
          <w:rFonts w:hint="eastAsia"/>
        </w:rPr>
        <w:t>州</w:t>
      </w:r>
      <w:r>
        <w:rPr>
          <w:rFonts w:hint="eastAsia"/>
        </w:rPr>
        <w:t>、紐約州、華盛頓州、德州和新罕布什爾州。有四個州需要通報能識別特定個人的資訊，包括愛得荷州、南卡羅來納州、密蘇里州和密西根州；喬治亞</w:t>
      </w:r>
      <w:r w:rsidRPr="00A3508A">
        <w:rPr>
          <w:rFonts w:hint="eastAsia"/>
        </w:rPr>
        <w:t>州是讓醫生自由裁量，</w:t>
      </w:r>
      <w:r>
        <w:rPr>
          <w:rFonts w:hint="eastAsia"/>
        </w:rPr>
        <w:t>決定要</w:t>
      </w:r>
      <w:r w:rsidRPr="00A3508A">
        <w:rPr>
          <w:rFonts w:hint="eastAsia"/>
        </w:rPr>
        <w:t>通報</w:t>
      </w:r>
      <w:r>
        <w:rPr>
          <w:rFonts w:hint="eastAsia"/>
        </w:rPr>
        <w:t>哪些</w:t>
      </w:r>
      <w:r w:rsidRPr="00A3508A">
        <w:rPr>
          <w:rFonts w:hint="eastAsia"/>
        </w:rPr>
        <w:t>資料</w:t>
      </w:r>
      <w:r>
        <w:rPr>
          <w:rFonts w:hint="eastAsia"/>
        </w:rPr>
        <w:t>；羅德島州規定，除了匿名檢測之外，需</w:t>
      </w:r>
      <w:r w:rsidRPr="00397A0C">
        <w:rPr>
          <w:rFonts w:hint="eastAsia"/>
        </w:rPr>
        <w:t>通報足資識別之資料</w:t>
      </w:r>
      <w:r>
        <w:rPr>
          <w:rStyle w:val="ad"/>
        </w:rPr>
        <w:footnoteReference w:id="230"/>
      </w:r>
      <w:r w:rsidRPr="00397A0C">
        <w:rPr>
          <w:rFonts w:hint="eastAsia"/>
        </w:rPr>
        <w:t>。</w:t>
      </w:r>
    </w:p>
    <w:p w:rsidR="009B0E79" w:rsidRDefault="009B0E79" w:rsidP="009B0E79">
      <w:pPr>
        <w:pStyle w:val="4"/>
      </w:pPr>
      <w:bookmarkStart w:id="226" w:name="_Toc405996451"/>
      <w:r>
        <w:rPr>
          <w:rFonts w:hint="eastAsia"/>
        </w:rPr>
        <w:t>2.</w:t>
      </w:r>
      <w:r>
        <w:rPr>
          <w:rFonts w:hint="eastAsia"/>
        </w:rPr>
        <w:t>伴侶通知規定密度</w:t>
      </w:r>
      <w:bookmarkEnd w:id="226"/>
    </w:p>
    <w:p w:rsidR="009B0E79" w:rsidRDefault="009B0E79" w:rsidP="009B0E79">
      <w:pPr>
        <w:widowControl/>
        <w:spacing w:before="120"/>
        <w:ind w:firstLine="360"/>
      </w:pPr>
      <w:r>
        <w:rPr>
          <w:rFonts w:hint="eastAsia"/>
        </w:rPr>
        <w:t>這些州規定的方式都不一樣。有的州規定的非常空泛。例如，愛得荷州規定，州或地方政府官員，有權接觸或建議那些根據健康官員判斷已經感染愛滋病毒或</w:t>
      </w:r>
      <w:r>
        <w:rPr>
          <w:rFonts w:hint="eastAsia"/>
        </w:rPr>
        <w:t>B</w:t>
      </w:r>
      <w:r w:rsidR="00C534A2">
        <w:rPr>
          <w:rFonts w:hint="eastAsia"/>
        </w:rPr>
        <w:t>型</w:t>
      </w:r>
      <w:r>
        <w:rPr>
          <w:rFonts w:hint="eastAsia"/>
        </w:rPr>
        <w:t>肝炎的人</w:t>
      </w:r>
      <w:r>
        <w:rPr>
          <w:rStyle w:val="ad"/>
        </w:rPr>
        <w:footnoteReference w:id="231"/>
      </w:r>
      <w:r>
        <w:rPr>
          <w:rFonts w:hint="eastAsia"/>
        </w:rPr>
        <w:t>。南卡羅來納州規定，醫師或州官員，可辨識並通知愛滋病患者的配偶或已知的接觸者，對此一揭露資訊</w:t>
      </w:r>
      <w:r w:rsidR="006F4287">
        <w:rPr>
          <w:rFonts w:hint="eastAsia"/>
        </w:rPr>
        <w:t>毋</w:t>
      </w:r>
      <w:r>
        <w:rPr>
          <w:rFonts w:hint="eastAsia"/>
        </w:rPr>
        <w:t>庸負擔民事責任</w:t>
      </w:r>
      <w:r>
        <w:rPr>
          <w:rStyle w:val="ad"/>
        </w:rPr>
        <w:footnoteReference w:id="232"/>
      </w:r>
      <w:r>
        <w:rPr>
          <w:rFonts w:hint="eastAsia"/>
        </w:rPr>
        <w:t>。其他規定較為空泛的州包括華盛頓州、喬治亞州</w:t>
      </w:r>
      <w:r>
        <w:rPr>
          <w:rStyle w:val="ad"/>
        </w:rPr>
        <w:footnoteReference w:id="233"/>
      </w:r>
      <w:r w:rsidRPr="00251B9B">
        <w:rPr>
          <w:rFonts w:hint="eastAsia"/>
        </w:rPr>
        <w:t>。</w:t>
      </w:r>
    </w:p>
    <w:p w:rsidR="009B0E79" w:rsidRDefault="009B0E79" w:rsidP="009B0E79">
      <w:pPr>
        <w:pStyle w:val="4"/>
      </w:pPr>
      <w:bookmarkStart w:id="227" w:name="_Toc405996452"/>
      <w:r>
        <w:rPr>
          <w:rFonts w:hint="eastAsia"/>
        </w:rPr>
        <w:t>3.</w:t>
      </w:r>
      <w:r>
        <w:rPr>
          <w:rFonts w:hint="eastAsia"/>
        </w:rPr>
        <w:t>通知對象</w:t>
      </w:r>
      <w:bookmarkEnd w:id="227"/>
    </w:p>
    <w:p w:rsidR="009B0E79" w:rsidRDefault="009B0E79" w:rsidP="009B0E79">
      <w:pPr>
        <w:widowControl/>
        <w:spacing w:before="120"/>
        <w:ind w:firstLine="360"/>
      </w:pPr>
      <w:r w:rsidRPr="00017F02">
        <w:rPr>
          <w:rFonts w:hint="eastAsia"/>
        </w:rPr>
        <w:t>有些州只對配偶進行通知</w:t>
      </w:r>
      <w:r>
        <w:rPr>
          <w:rFonts w:hint="eastAsia"/>
        </w:rPr>
        <w:t>。例如佛羅里達州和密蘇里州</w:t>
      </w:r>
      <w:r>
        <w:rPr>
          <w:rStyle w:val="ad"/>
        </w:rPr>
        <w:footnoteReference w:id="234"/>
      </w:r>
      <w:r w:rsidRPr="00017F02">
        <w:rPr>
          <w:rFonts w:hint="eastAsia"/>
        </w:rPr>
        <w:t>；有些州則對性伴侶或共用針頭者提供通知</w:t>
      </w:r>
      <w:r>
        <w:rPr>
          <w:rFonts w:hint="eastAsia"/>
        </w:rPr>
        <w:t>，包括加州、紐約州</w:t>
      </w:r>
      <w:r>
        <w:rPr>
          <w:rStyle w:val="ad"/>
        </w:rPr>
        <w:footnoteReference w:id="235"/>
      </w:r>
      <w:r w:rsidRPr="00017F02">
        <w:rPr>
          <w:rFonts w:hint="eastAsia"/>
        </w:rPr>
        <w:t>。</w:t>
      </w:r>
      <w:r>
        <w:rPr>
          <w:rFonts w:hint="eastAsia"/>
        </w:rPr>
        <w:t>喬治亞州則將病患的孩子列為接觸者的類別</w:t>
      </w:r>
      <w:r>
        <w:rPr>
          <w:rStyle w:val="ad"/>
        </w:rPr>
        <w:footnoteReference w:id="236"/>
      </w:r>
      <w:r w:rsidRPr="003F2252">
        <w:rPr>
          <w:rFonts w:hint="eastAsia"/>
        </w:rPr>
        <w:t>。</w:t>
      </w:r>
      <w:r w:rsidRPr="00801BD6">
        <w:rPr>
          <w:rFonts w:hint="eastAsia"/>
        </w:rPr>
        <w:t>其他州則簡單的定義，</w:t>
      </w:r>
      <w:r>
        <w:rPr>
          <w:rFonts w:hint="eastAsia"/>
        </w:rPr>
        <w:t>所謂的</w:t>
      </w:r>
      <w:r w:rsidRPr="00801BD6">
        <w:rPr>
          <w:rFonts w:hint="eastAsia"/>
        </w:rPr>
        <w:t>接觸即是處於傳染的風險之中</w:t>
      </w:r>
      <w:r>
        <w:rPr>
          <w:rStyle w:val="ad"/>
        </w:rPr>
        <w:footnoteReference w:id="237"/>
      </w:r>
      <w:r w:rsidRPr="00801BD6">
        <w:rPr>
          <w:rFonts w:hint="eastAsia"/>
        </w:rPr>
        <w:t>。</w:t>
      </w:r>
      <w:r w:rsidRPr="009B2648">
        <w:rPr>
          <w:rFonts w:hint="eastAsia"/>
        </w:rPr>
        <w:t>相反地，威斯康辛州</w:t>
      </w:r>
      <w:r>
        <w:rPr>
          <w:rFonts w:hint="eastAsia"/>
        </w:rPr>
        <w:t>只</w:t>
      </w:r>
      <w:r w:rsidRPr="009B2648">
        <w:rPr>
          <w:rFonts w:hint="eastAsia"/>
        </w:rPr>
        <w:t>允許醫生聯繫感染愛滋病而身故患者的配偶或共用針頭者</w:t>
      </w:r>
      <w:r>
        <w:rPr>
          <w:rStyle w:val="ad"/>
        </w:rPr>
        <w:footnoteReference w:id="238"/>
      </w:r>
      <w:r w:rsidRPr="009B2648">
        <w:rPr>
          <w:rFonts w:hint="eastAsia"/>
        </w:rPr>
        <w:t>。</w:t>
      </w:r>
    </w:p>
    <w:p w:rsidR="009B0E79" w:rsidRDefault="009B0E79" w:rsidP="009B0E79">
      <w:pPr>
        <w:pStyle w:val="4"/>
      </w:pPr>
      <w:bookmarkStart w:id="228" w:name="_Toc405996453"/>
      <w:r>
        <w:rPr>
          <w:rFonts w:hint="eastAsia"/>
        </w:rPr>
        <w:t>4.</w:t>
      </w:r>
      <w:r>
        <w:rPr>
          <w:rFonts w:hint="eastAsia"/>
        </w:rPr>
        <w:t>通知前給予感染者自己通知機會</w:t>
      </w:r>
      <w:bookmarkEnd w:id="228"/>
    </w:p>
    <w:p w:rsidR="009B0E79" w:rsidRDefault="009B0E79" w:rsidP="009B0E79">
      <w:pPr>
        <w:widowControl/>
        <w:spacing w:before="120"/>
        <w:ind w:firstLine="360"/>
      </w:pPr>
      <w:r>
        <w:rPr>
          <w:rFonts w:hint="eastAsia"/>
        </w:rPr>
        <w:t>美國各州所採取的接觸者通報計畫，均有一個前提，就是由感染愛滋病病毒者自願提供相關接觸者的資訊。亦即，州政府並沒有強迫其說出接觸者的權力。因此，衛生官員要用某些方式或壓力，以鼓勵患者主動揭露</w:t>
      </w:r>
      <w:r>
        <w:rPr>
          <w:rStyle w:val="ad"/>
        </w:rPr>
        <w:footnoteReference w:id="239"/>
      </w:r>
      <w:r>
        <w:rPr>
          <w:rFonts w:hint="eastAsia"/>
        </w:rPr>
        <w:t>。</w:t>
      </w:r>
    </w:p>
    <w:p w:rsidR="009B0E79" w:rsidRDefault="009B0E79" w:rsidP="009B0E79">
      <w:pPr>
        <w:widowControl/>
        <w:spacing w:before="120"/>
        <w:ind w:firstLine="360"/>
      </w:pPr>
      <w:r>
        <w:rPr>
          <w:rFonts w:hint="eastAsia"/>
        </w:rPr>
        <w:t>有些州規定，在通知愛滋病接觸者前，應先與愛滋病患諮詢，並給予其主動通知其伴侶的機會。例如，加州規定，醫生應先跟受測病人討論檢測結果，並給予該病人適當的教育與心理輔導，其必須包括將後天免疫缺乏病毒傳染給他人的風險，以及避免風險的方法，並且應試圖取得病人自願通知其接觸者的同意。醫師在通知接觸者前，必須告知該病患通知的意圖。當醫師揭露資訊給配偶、性伴侶、共用針頭伴侶時，應提供後續照顧、諮詢管道</w:t>
      </w:r>
      <w:r>
        <w:rPr>
          <w:rStyle w:val="ad"/>
        </w:rPr>
        <w:footnoteReference w:id="240"/>
      </w:r>
      <w:r>
        <w:rPr>
          <w:rFonts w:hint="eastAsia"/>
        </w:rPr>
        <w:t>。</w:t>
      </w:r>
    </w:p>
    <w:p w:rsidR="009B0E79" w:rsidRPr="008959D4" w:rsidRDefault="009B0E79" w:rsidP="009B0E79">
      <w:pPr>
        <w:widowControl/>
        <w:spacing w:before="120"/>
        <w:ind w:firstLine="360"/>
        <w:rPr>
          <w:rFonts w:eastAsia="標楷體"/>
        </w:rPr>
      </w:pPr>
      <w:r>
        <w:rPr>
          <w:rFonts w:hint="eastAsia"/>
        </w:rPr>
        <w:t>紐約州法對於通知接觸者前的規定也非常嚴格。「</w:t>
      </w:r>
      <w:r w:rsidRPr="008959D4">
        <w:rPr>
          <w:rFonts w:eastAsia="標楷體" w:hAnsi="標楷體"/>
        </w:rPr>
        <w:t>醫師在下述情況下，才能向接觸者揭露病患感染愛滋：</w:t>
      </w:r>
    </w:p>
    <w:p w:rsidR="009B0E79" w:rsidRPr="008959D4" w:rsidRDefault="009B0E79" w:rsidP="009B0E79">
      <w:pPr>
        <w:widowControl/>
        <w:spacing w:before="120"/>
        <w:ind w:firstLine="360"/>
        <w:rPr>
          <w:rFonts w:eastAsia="標楷體"/>
        </w:rPr>
      </w:pPr>
      <w:r w:rsidRPr="008959D4">
        <w:rPr>
          <w:rFonts w:eastAsia="標楷體"/>
        </w:rPr>
        <w:t xml:space="preserve">(1) </w:t>
      </w:r>
      <w:r w:rsidRPr="008959D4">
        <w:rPr>
          <w:rFonts w:eastAsia="標楷體" w:hAnsi="標楷體"/>
        </w:rPr>
        <w:t>向接觸者揭露、為了上述對接觸者揭露之目的而向公共健康官員揭露，且根據本章</w:t>
      </w:r>
      <w:r w:rsidRPr="008959D4">
        <w:rPr>
          <w:rFonts w:eastAsia="標楷體"/>
        </w:rPr>
        <w:t>2123</w:t>
      </w:r>
      <w:r w:rsidRPr="008959D4">
        <w:rPr>
          <w:rFonts w:eastAsia="標楷體" w:hAnsi="標楷體"/>
        </w:rPr>
        <w:t>條規定為之</w:t>
      </w:r>
      <w:r w:rsidR="00B05436">
        <w:rPr>
          <w:rFonts w:eastAsia="標楷體" w:hAnsi="標楷體" w:hint="eastAsia"/>
        </w:rPr>
        <w:t>通報</w:t>
      </w:r>
      <w:r w:rsidRPr="008959D4">
        <w:rPr>
          <w:rFonts w:eastAsia="標楷體" w:hAnsi="標楷體"/>
        </w:rPr>
        <w:t>；或</w:t>
      </w:r>
    </w:p>
    <w:p w:rsidR="009B0E79" w:rsidRPr="008959D4" w:rsidRDefault="009B0E79" w:rsidP="009B0E79">
      <w:pPr>
        <w:widowControl/>
        <w:spacing w:before="120"/>
        <w:ind w:firstLine="360"/>
        <w:rPr>
          <w:rFonts w:eastAsia="標楷體"/>
        </w:rPr>
      </w:pPr>
      <w:r w:rsidRPr="008959D4">
        <w:rPr>
          <w:rFonts w:eastAsia="標楷體"/>
        </w:rPr>
        <w:t>(2)</w:t>
      </w:r>
      <w:r w:rsidRPr="008959D4">
        <w:rPr>
          <w:rFonts w:eastAsia="標楷體" w:hAnsi="標楷體"/>
        </w:rPr>
        <w:t>醫師相信，該揭露在醫療上</w:t>
      </w:r>
      <w:r w:rsidR="00870E56" w:rsidRPr="008959D4">
        <w:rPr>
          <w:rFonts w:eastAsia="標楷體" w:hAnsi="標楷體"/>
        </w:rPr>
        <w:t>適當</w:t>
      </w:r>
      <w:r w:rsidRPr="008959D4">
        <w:rPr>
          <w:rFonts w:eastAsia="標楷體" w:hAnsi="標楷體"/>
        </w:rPr>
        <w:t>，且對接觸者有很大的感染風險；且</w:t>
      </w:r>
    </w:p>
    <w:p w:rsidR="009B0E79" w:rsidRPr="008959D4" w:rsidRDefault="009B0E79" w:rsidP="009B0E79">
      <w:pPr>
        <w:widowControl/>
        <w:spacing w:before="120"/>
        <w:ind w:firstLine="360"/>
        <w:rPr>
          <w:rFonts w:eastAsia="標楷體"/>
        </w:rPr>
      </w:pPr>
      <w:r w:rsidRPr="008959D4">
        <w:rPr>
          <w:rFonts w:eastAsia="標楷體"/>
        </w:rPr>
        <w:t>(3)</w:t>
      </w:r>
      <w:r w:rsidRPr="008959D4">
        <w:rPr>
          <w:rFonts w:eastAsia="標楷體" w:hAnsi="標楷體"/>
        </w:rPr>
        <w:t>醫師已經與受保護病患諮商，告知其需要通知接觸者；且</w:t>
      </w:r>
    </w:p>
    <w:p w:rsidR="009B0E79" w:rsidRPr="008959D4" w:rsidRDefault="009B0E79" w:rsidP="009B0E79">
      <w:pPr>
        <w:widowControl/>
        <w:spacing w:before="120"/>
        <w:ind w:firstLine="360"/>
        <w:rPr>
          <w:rFonts w:eastAsia="標楷體"/>
        </w:rPr>
      </w:pPr>
      <w:r w:rsidRPr="008959D4">
        <w:rPr>
          <w:rFonts w:eastAsia="標楷體"/>
        </w:rPr>
        <w:t>(4)</w:t>
      </w:r>
      <w:r w:rsidRPr="008959D4">
        <w:rPr>
          <w:rFonts w:eastAsia="標楷體" w:hAnsi="標楷體"/>
        </w:rPr>
        <w:t>醫師已經通知受保護病患，其要向接觸者揭露的意圖、醫師根據本章第</w:t>
      </w:r>
      <w:r w:rsidRPr="008959D4">
        <w:rPr>
          <w:rFonts w:eastAsia="標楷體"/>
        </w:rPr>
        <w:t>2130</w:t>
      </w:r>
      <w:r w:rsidRPr="008959D4">
        <w:rPr>
          <w:rFonts w:eastAsia="標楷體" w:hAnsi="標楷體"/>
        </w:rPr>
        <w:t>條通報受感染病患的義務，且已經給予受保護病患對於「是否由醫師直接或由公共健康官員轉達」表達其偏好，且醫師應尊重該偏好。</w:t>
      </w:r>
    </w:p>
    <w:p w:rsidR="009B0E79" w:rsidRPr="008959D4" w:rsidRDefault="009B0E79" w:rsidP="009B0E79">
      <w:pPr>
        <w:widowControl/>
        <w:spacing w:before="120"/>
        <w:ind w:firstLine="360"/>
        <w:rPr>
          <w:rFonts w:eastAsia="標楷體"/>
        </w:rPr>
      </w:pPr>
      <w:r w:rsidRPr="008959D4">
        <w:rPr>
          <w:rFonts w:eastAsia="標楷體"/>
        </w:rPr>
        <w:t xml:space="preserve"> (5) </w:t>
      </w:r>
      <w:r w:rsidRPr="008959D4">
        <w:rPr>
          <w:rFonts w:eastAsia="標楷體" w:hAnsi="標楷體"/>
        </w:rPr>
        <w:t>如果醫師選擇根據本條進行通知，他應該通報地方健康官員，他通知接觸者所為之努力。該通報應以健康官員所要求的方式或表格為之，且應該包括受保護病患任何接觸者之身分，以及該接觸者是否成功被通知的資訊。</w:t>
      </w:r>
    </w:p>
    <w:p w:rsidR="009B0E79" w:rsidRDefault="009B0E79" w:rsidP="009B0E79">
      <w:pPr>
        <w:widowControl/>
        <w:spacing w:before="120"/>
        <w:ind w:firstLine="360"/>
      </w:pPr>
      <w:r w:rsidRPr="008959D4">
        <w:rPr>
          <w:rFonts w:eastAsia="標楷體"/>
        </w:rPr>
        <w:t xml:space="preserve"> (6)</w:t>
      </w:r>
      <w:r w:rsidRPr="008959D4">
        <w:rPr>
          <w:rFonts w:eastAsia="標楷體" w:hAnsi="標楷體"/>
        </w:rPr>
        <w:t>地方健康官員在收到醫師通報其未能通知或未能證明通知受保護病患之接觸者後，在合理前間內，健康官員應採取合理措施，通知該接觸者，或以其他方式遵守本章規定</w:t>
      </w:r>
      <w:r w:rsidRPr="008959D4">
        <w:rPr>
          <w:rStyle w:val="ad"/>
          <w:rFonts w:eastAsia="標楷體"/>
        </w:rPr>
        <w:footnoteReference w:id="241"/>
      </w:r>
      <w:r w:rsidRPr="008959D4">
        <w:rPr>
          <w:rFonts w:eastAsia="標楷體" w:hAnsi="標楷體"/>
        </w:rPr>
        <w:t>。</w:t>
      </w:r>
      <w:r>
        <w:rPr>
          <w:rFonts w:hint="eastAsia"/>
        </w:rPr>
        <w:t>」</w:t>
      </w:r>
    </w:p>
    <w:p w:rsidR="009B0E79" w:rsidRDefault="009B0E79" w:rsidP="009B0E79">
      <w:pPr>
        <w:pStyle w:val="4"/>
      </w:pPr>
      <w:bookmarkStart w:id="229" w:name="_Toc405996454"/>
      <w:r>
        <w:rPr>
          <w:rFonts w:hint="eastAsia"/>
        </w:rPr>
        <w:t>5.</w:t>
      </w:r>
      <w:r>
        <w:rPr>
          <w:rFonts w:hint="eastAsia"/>
        </w:rPr>
        <w:t>通知內容</w:t>
      </w:r>
      <w:bookmarkEnd w:id="229"/>
    </w:p>
    <w:p w:rsidR="009B0E79" w:rsidRDefault="009B0E79" w:rsidP="009B0E79">
      <w:pPr>
        <w:widowControl/>
        <w:spacing w:before="120"/>
        <w:ind w:firstLine="360"/>
      </w:pPr>
      <w:r>
        <w:rPr>
          <w:rFonts w:hint="eastAsia"/>
        </w:rPr>
        <w:t>應該要對被接觸者的揭露哪些資訊？某些法規要求對告發人或病患的姓名進行保密。例如前述紐約州法規定：「在通知接觸者時，醫師或健康官員應該提供適當的醫療建議，並對得知該資訊的情緒反映和如何改變行為以避免傳染或接觸愛滋病毒提供諮詢。醫師或健康官員不應揭露受保護病患的身分，或其他接觸者的身分。醫生或健康官員應該私下進行通知，除非情況不允許</w:t>
      </w:r>
      <w:r>
        <w:rPr>
          <w:rStyle w:val="ad"/>
        </w:rPr>
        <w:footnoteReference w:id="242"/>
      </w:r>
      <w:r>
        <w:rPr>
          <w:rFonts w:hint="eastAsia"/>
        </w:rPr>
        <w:t>。」</w:t>
      </w:r>
    </w:p>
    <w:p w:rsidR="009B0E79" w:rsidRDefault="009B0E79" w:rsidP="009B0E79">
      <w:pPr>
        <w:widowControl/>
        <w:spacing w:before="120"/>
        <w:ind w:firstLine="360"/>
      </w:pPr>
      <w:r>
        <w:rPr>
          <w:rFonts w:hint="eastAsia"/>
        </w:rPr>
        <w:t>加州州法也規定：「地方健康官員，在警告愛滋病毒陽性患者之配偶、性伴侶、共用針頭伴侶時，不可揭露任何該病人與作出該報告之醫師的個人識別資訊。且應該提供該受通知者適當的照顧或後續措施等資訊。在地方健康官員根據本條完成該通知、警告、轉送後，地方政府應將所有與該個人有關的紀錄皆應刪除，包括但不限於任何個人的識別資訊。」</w:t>
      </w:r>
      <w:r>
        <w:rPr>
          <w:rStyle w:val="ad"/>
        </w:rPr>
        <w:footnoteReference w:id="243"/>
      </w:r>
    </w:p>
    <w:p w:rsidR="009B0E79" w:rsidRDefault="009B0E79" w:rsidP="009B0E79">
      <w:pPr>
        <w:widowControl/>
        <w:spacing w:before="120"/>
        <w:ind w:firstLine="360"/>
      </w:pPr>
      <w:r w:rsidRPr="00D87858">
        <w:rPr>
          <w:rFonts w:hint="eastAsia"/>
        </w:rPr>
        <w:t>某些州允許或至少不禁止揭露受測者的身分</w:t>
      </w:r>
      <w:r>
        <w:rPr>
          <w:rFonts w:hint="eastAsia"/>
        </w:rPr>
        <w:t>，例如愛得荷州與佛羅里達州</w:t>
      </w:r>
      <w:r>
        <w:rPr>
          <w:rStyle w:val="ad"/>
        </w:rPr>
        <w:footnoteReference w:id="244"/>
      </w:r>
      <w:r>
        <w:rPr>
          <w:rFonts w:hint="eastAsia"/>
        </w:rPr>
        <w:t>。</w:t>
      </w:r>
    </w:p>
    <w:p w:rsidR="009B0E79" w:rsidRDefault="009B0E79" w:rsidP="009B0E79">
      <w:pPr>
        <w:pStyle w:val="4"/>
      </w:pPr>
      <w:bookmarkStart w:id="230" w:name="_Toc405996455"/>
      <w:r>
        <w:rPr>
          <w:rFonts w:hint="eastAsia"/>
        </w:rPr>
        <w:t>6.</w:t>
      </w:r>
      <w:r>
        <w:rPr>
          <w:rFonts w:hint="eastAsia"/>
        </w:rPr>
        <w:t>通知效果</w:t>
      </w:r>
      <w:bookmarkEnd w:id="230"/>
    </w:p>
    <w:p w:rsidR="009B0E79" w:rsidRDefault="009B0E79" w:rsidP="009B0E79">
      <w:pPr>
        <w:widowControl/>
        <w:spacing w:before="120"/>
        <w:ind w:firstLine="360"/>
      </w:pPr>
      <w:r w:rsidRPr="00073D07">
        <w:rPr>
          <w:rFonts w:hint="eastAsia"/>
        </w:rPr>
        <w:t>追蹤接觸者計畫的一個基本前提是，當</w:t>
      </w:r>
      <w:r>
        <w:rPr>
          <w:rFonts w:hint="eastAsia"/>
        </w:rPr>
        <w:t>被</w:t>
      </w:r>
      <w:r w:rsidRPr="00073D07">
        <w:rPr>
          <w:rFonts w:hint="eastAsia"/>
        </w:rPr>
        <w:t>通知</w:t>
      </w:r>
      <w:r>
        <w:rPr>
          <w:rFonts w:hint="eastAsia"/>
        </w:rPr>
        <w:t>者與感染者之間的關係正在持續進行中，</w:t>
      </w:r>
      <w:r w:rsidRPr="00073D07">
        <w:rPr>
          <w:rFonts w:hint="eastAsia"/>
        </w:rPr>
        <w:t>則</w:t>
      </w:r>
      <w:r>
        <w:rPr>
          <w:rFonts w:hint="eastAsia"/>
        </w:rPr>
        <w:t>此可以有效的減低繼續散布病毒的風險</w:t>
      </w:r>
      <w:r w:rsidRPr="00073D07">
        <w:rPr>
          <w:rFonts w:hint="eastAsia"/>
        </w:rPr>
        <w:t>。</w:t>
      </w:r>
      <w:r w:rsidRPr="00331EDB">
        <w:rPr>
          <w:rFonts w:hint="eastAsia"/>
        </w:rPr>
        <w:t>然而，</w:t>
      </w:r>
      <w:r>
        <w:rPr>
          <w:rFonts w:hint="eastAsia"/>
        </w:rPr>
        <w:t>所謂的匿名通知，卻有點弔詭</w:t>
      </w:r>
      <w:r w:rsidRPr="00331EDB">
        <w:rPr>
          <w:rFonts w:hint="eastAsia"/>
        </w:rPr>
        <w:t>。</w:t>
      </w:r>
      <w:r>
        <w:rPr>
          <w:rFonts w:hint="eastAsia"/>
        </w:rPr>
        <w:t>當被通知的對象，在過去幾年處於一夫一妻的關係，那麼，被通知的接觸者，大概也猜的出來是誰傳染給她病毒。</w:t>
      </w:r>
      <w:r w:rsidRPr="00412C1E">
        <w:rPr>
          <w:rFonts w:hint="eastAsia"/>
        </w:rPr>
        <w:t>相反地，如果</w:t>
      </w:r>
      <w:r>
        <w:rPr>
          <w:rFonts w:hint="eastAsia"/>
        </w:rPr>
        <w:t>被通知者有不同的性伴侶，則他就不一定知道是誰帶給她感染的風險。此時</w:t>
      </w:r>
      <w:r w:rsidRPr="00D509DA">
        <w:rPr>
          <w:rFonts w:hint="eastAsia"/>
        </w:rPr>
        <w:t>，</w:t>
      </w:r>
      <w:r>
        <w:rPr>
          <w:rFonts w:hint="eastAsia"/>
        </w:rPr>
        <w:t>她可能對所有的性伴侶都產生懷疑。因此，</w:t>
      </w:r>
      <w:r w:rsidRPr="00D509DA">
        <w:rPr>
          <w:rFonts w:hint="eastAsia"/>
        </w:rPr>
        <w:t>匿名揭露也</w:t>
      </w:r>
      <w:r>
        <w:rPr>
          <w:rFonts w:hint="eastAsia"/>
        </w:rPr>
        <w:t>可以影響到被通知者，讓她</w:t>
      </w:r>
      <w:r w:rsidRPr="00D509DA">
        <w:rPr>
          <w:rFonts w:hint="eastAsia"/>
        </w:rPr>
        <w:t>停止那些有風險的行為</w:t>
      </w:r>
      <w:r>
        <w:rPr>
          <w:rStyle w:val="ad"/>
        </w:rPr>
        <w:footnoteReference w:id="245"/>
      </w:r>
      <w:r w:rsidRPr="00D509DA">
        <w:rPr>
          <w:rFonts w:hint="eastAsia"/>
        </w:rPr>
        <w:t>。</w:t>
      </w:r>
    </w:p>
    <w:p w:rsidR="009B0E79" w:rsidRDefault="009B0E79" w:rsidP="009B0E79">
      <w:pPr>
        <w:pStyle w:val="4"/>
      </w:pPr>
      <w:bookmarkStart w:id="231" w:name="_Toc405996456"/>
      <w:r>
        <w:rPr>
          <w:rFonts w:hint="eastAsia"/>
        </w:rPr>
        <w:t>7.</w:t>
      </w:r>
      <w:r>
        <w:rPr>
          <w:rFonts w:hint="eastAsia"/>
        </w:rPr>
        <w:t>誰決定通知</w:t>
      </w:r>
      <w:bookmarkEnd w:id="231"/>
    </w:p>
    <w:p w:rsidR="009B0E79" w:rsidRDefault="009B0E79" w:rsidP="009B0E79">
      <w:pPr>
        <w:pStyle w:val="Standard"/>
        <w:ind w:firstLineChars="200" w:firstLine="480"/>
        <w:rPr>
          <w:rFonts w:cs="Times New Roman"/>
          <w:lang w:eastAsia="zh-TW"/>
        </w:rPr>
      </w:pPr>
      <w:r w:rsidRPr="000E0B14">
        <w:rPr>
          <w:rFonts w:cs="Times New Roman" w:hint="eastAsia"/>
          <w:lang w:eastAsia="zh-TW"/>
        </w:rPr>
        <w:t>應當由誰通知及在什麼樣的情形下以什麼樣的方式進行通知，各州</w:t>
      </w:r>
      <w:r>
        <w:rPr>
          <w:rFonts w:cs="Times New Roman" w:hint="eastAsia"/>
          <w:lang w:eastAsia="zh-TW"/>
        </w:rPr>
        <w:t>州法有不同規定。喬治亞州允許醫師決定，接觸者是否已經處於風險中，而需要通知接觸者。大多數州，醫師要選擇通知接觸者，或通知行政機關，醫師具有</w:t>
      </w:r>
      <w:r w:rsidRPr="00E25BF0">
        <w:rPr>
          <w:rFonts w:cs="Times New Roman" w:hint="eastAsia"/>
          <w:lang w:eastAsia="zh-TW"/>
        </w:rPr>
        <w:t>裁量權。</w:t>
      </w:r>
      <w:r>
        <w:rPr>
          <w:rFonts w:cs="Times New Roman" w:hint="eastAsia"/>
          <w:lang w:eastAsia="zh-TW"/>
        </w:rPr>
        <w:t>有些州允許醫師</w:t>
      </w:r>
      <w:r w:rsidR="006D3749">
        <w:rPr>
          <w:rFonts w:cs="Times New Roman" w:hint="eastAsia"/>
          <w:lang w:eastAsia="zh-TW"/>
        </w:rPr>
        <w:t>向</w:t>
      </w:r>
      <w:r>
        <w:rPr>
          <w:rFonts w:cs="Times New Roman" w:hint="eastAsia"/>
          <w:lang w:eastAsia="zh-TW"/>
        </w:rPr>
        <w:t>健康部門揭露愛滋病感染患者之姓名，以讓健康部</w:t>
      </w:r>
      <w:r w:rsidR="006D3749">
        <w:rPr>
          <w:rFonts w:cs="Times New Roman" w:hint="eastAsia"/>
          <w:lang w:eastAsia="zh-TW"/>
        </w:rPr>
        <w:t>門</w:t>
      </w:r>
      <w:r>
        <w:rPr>
          <w:rFonts w:cs="Times New Roman" w:hint="eastAsia"/>
          <w:lang w:eastAsia="zh-TW"/>
        </w:rPr>
        <w:t>去通知接觸者</w:t>
      </w:r>
      <w:r>
        <w:rPr>
          <w:rStyle w:val="ad"/>
          <w:rFonts w:cs="Times New Roman"/>
        </w:rPr>
        <w:footnoteReference w:id="246"/>
      </w:r>
      <w:r>
        <w:rPr>
          <w:rFonts w:cs="Times New Roman" w:hint="eastAsia"/>
          <w:lang w:eastAsia="zh-TW"/>
        </w:rPr>
        <w:t>。</w:t>
      </w:r>
    </w:p>
    <w:p w:rsidR="00C10F3F" w:rsidRDefault="00C10F3F" w:rsidP="00C10F3F">
      <w:pPr>
        <w:pStyle w:val="4"/>
      </w:pPr>
      <w:bookmarkStart w:id="232" w:name="_Toc405996457"/>
      <w:r>
        <w:rPr>
          <w:rFonts w:hint="eastAsia"/>
        </w:rPr>
        <w:t>8.</w:t>
      </w:r>
      <w:r>
        <w:rPr>
          <w:rFonts w:hint="eastAsia"/>
        </w:rPr>
        <w:t>小結</w:t>
      </w:r>
      <w:bookmarkEnd w:id="232"/>
    </w:p>
    <w:p w:rsidR="00C10F3F" w:rsidRDefault="00C10F3F" w:rsidP="00C10F3F">
      <w:pPr>
        <w:pStyle w:val="Standard"/>
        <w:ind w:firstLineChars="200" w:firstLine="480"/>
        <w:rPr>
          <w:rFonts w:cs="Times New Roman"/>
          <w:lang w:val="en-US" w:eastAsia="zh-TW"/>
        </w:rPr>
      </w:pPr>
      <w:r>
        <w:rPr>
          <w:rFonts w:cs="Times New Roman" w:hint="eastAsia"/>
          <w:lang w:val="en-US" w:eastAsia="zh-TW"/>
        </w:rPr>
        <w:t>由上述總體介紹可知，美國各州對於性伴侶通知採取的州法，各不相同，且在許多細節上均有不同規定。</w:t>
      </w:r>
    </w:p>
    <w:p w:rsidR="00C10F3F" w:rsidRDefault="00C10F3F" w:rsidP="00C10F3F">
      <w:pPr>
        <w:pStyle w:val="Standard"/>
        <w:rPr>
          <w:rFonts w:cs="Times New Roman"/>
          <w:lang w:val="en-US" w:eastAsia="zh-TW"/>
        </w:rPr>
      </w:pPr>
      <w:r>
        <w:rPr>
          <w:rFonts w:cs="Times New Roman" w:hint="eastAsia"/>
          <w:lang w:val="en-US" w:eastAsia="zh-TW"/>
        </w:rPr>
        <w:t xml:space="preserve">    </w:t>
      </w:r>
      <w:r>
        <w:rPr>
          <w:rFonts w:cs="Times New Roman" w:hint="eastAsia"/>
          <w:lang w:val="en-US" w:eastAsia="zh-TW"/>
        </w:rPr>
        <w:t>以下，本研究特別挑選密西根州與馬里蘭州的伴侶通知規定，進行詳細的介紹。這二個州代表了不同的方式。密西根州規定，地方健康機關有義務為配偶、性伴侶、共用針頭伴侶的通知。</w:t>
      </w:r>
    </w:p>
    <w:p w:rsidR="00C10F3F" w:rsidRDefault="00C10F3F" w:rsidP="00C10F3F">
      <w:pPr>
        <w:pStyle w:val="Standard"/>
        <w:rPr>
          <w:rFonts w:cs="Times New Roman"/>
          <w:lang w:val="zh-TW" w:eastAsia="zh-TW"/>
        </w:rPr>
      </w:pPr>
      <w:r>
        <w:rPr>
          <w:rFonts w:cs="Times New Roman" w:hint="eastAsia"/>
          <w:lang w:val="en-US" w:eastAsia="zh-TW"/>
        </w:rPr>
        <w:tab/>
      </w:r>
      <w:r>
        <w:rPr>
          <w:rFonts w:cs="Times New Roman" w:hint="eastAsia"/>
          <w:lang w:val="en-US" w:eastAsia="zh-TW"/>
        </w:rPr>
        <w:t>而馬里蘭州則並未強迫醫師一定要揭露感染資訊給性伴侶，但若醫師出於善意揭露，亦可免除洩密責任。</w:t>
      </w:r>
    </w:p>
    <w:p w:rsidR="00126EAD" w:rsidRPr="00AA788D" w:rsidRDefault="00126EAD" w:rsidP="00C610AB">
      <w:pPr>
        <w:pStyle w:val="32"/>
        <w:spacing w:line="240" w:lineRule="auto"/>
        <w:rPr>
          <w:rFonts w:ascii="Times New Roman" w:eastAsia="新細明體" w:hAnsi="Times New Roman" w:cs="Times New Roman"/>
          <w:lang w:val="zh-TW"/>
        </w:rPr>
      </w:pPr>
      <w:bookmarkStart w:id="233" w:name="_Toc405996458"/>
      <w:r w:rsidRPr="00AA788D">
        <w:rPr>
          <w:rFonts w:ascii="Times New Roman" w:eastAsia="新細明體" w:hAnsi="Times New Roman" w:cs="Times New Roman"/>
          <w:lang w:val="zh-TW"/>
        </w:rPr>
        <w:t>（</w:t>
      </w:r>
      <w:r w:rsidR="002C55F9">
        <w:rPr>
          <w:rFonts w:ascii="Times New Roman" w:eastAsia="新細明體" w:hAnsi="Times New Roman" w:cs="Times New Roman" w:hint="eastAsia"/>
          <w:lang w:val="zh-TW"/>
        </w:rPr>
        <w:t>三</w:t>
      </w:r>
      <w:r w:rsidRPr="00AA788D">
        <w:rPr>
          <w:rFonts w:ascii="Times New Roman" w:eastAsia="新細明體" w:hAnsi="Times New Roman" w:cs="Times New Roman"/>
          <w:lang w:val="zh-TW"/>
        </w:rPr>
        <w:t>）密西根州伴侶通知法規</w:t>
      </w:r>
      <w:bookmarkEnd w:id="233"/>
    </w:p>
    <w:p w:rsidR="00126EAD" w:rsidRPr="00C10F3F" w:rsidRDefault="00126EAD" w:rsidP="00C10F3F">
      <w:pPr>
        <w:pStyle w:val="Standard"/>
        <w:rPr>
          <w:rFonts w:cs="Times New Roman"/>
          <w:lang w:val="en-US" w:eastAsia="zh-TW"/>
        </w:rPr>
      </w:pPr>
      <w:r w:rsidRPr="00AA788D">
        <w:rPr>
          <w:rFonts w:cs="Times New Roman"/>
          <w:lang w:val="en-US" w:eastAsia="zh-TW"/>
        </w:rPr>
        <w:t xml:space="preserve">　　根據密</w:t>
      </w:r>
      <w:r w:rsidRPr="00AA788D">
        <w:rPr>
          <w:rFonts w:cs="Times New Roman"/>
          <w:lang w:val="zh-TW" w:eastAsia="zh-TW"/>
        </w:rPr>
        <w:t>西</w:t>
      </w:r>
      <w:r w:rsidRPr="00AA788D">
        <w:rPr>
          <w:rFonts w:cs="Times New Roman"/>
          <w:lang w:val="en-US" w:eastAsia="zh-TW"/>
        </w:rPr>
        <w:t>根州的法律，有關病人</w:t>
      </w:r>
      <w:r w:rsidRPr="00AA788D">
        <w:rPr>
          <w:rFonts w:cs="Times New Roman"/>
          <w:lang w:val="zh-TW" w:eastAsia="zh-TW"/>
        </w:rPr>
        <w:t>愛</w:t>
      </w:r>
      <w:r w:rsidRPr="00AA788D">
        <w:rPr>
          <w:rFonts w:cs="Times New Roman"/>
          <w:lang w:val="en-US" w:eastAsia="zh-TW"/>
        </w:rPr>
        <w:t>滋病病毒感染狀況</w:t>
      </w:r>
      <w:r w:rsidRPr="00AA788D">
        <w:rPr>
          <w:rFonts w:cs="Times New Roman"/>
          <w:lang w:val="zh-TW" w:eastAsia="zh-TW"/>
        </w:rPr>
        <w:t>的</w:t>
      </w:r>
      <w:r w:rsidRPr="00AA788D">
        <w:rPr>
          <w:rFonts w:cs="Times New Roman"/>
          <w:lang w:val="en-US" w:eastAsia="zh-TW"/>
        </w:rPr>
        <w:t>所有</w:t>
      </w:r>
      <w:r w:rsidRPr="00AA788D">
        <w:rPr>
          <w:rFonts w:cs="Times New Roman"/>
          <w:lang w:val="zh-TW" w:eastAsia="zh-TW"/>
        </w:rPr>
        <w:t>資訊都</w:t>
      </w:r>
      <w:r w:rsidRPr="00AA788D">
        <w:rPr>
          <w:rFonts w:cs="Times New Roman"/>
          <w:lang w:val="en-US" w:eastAsia="zh-TW"/>
        </w:rPr>
        <w:t>是保密的</w:t>
      </w:r>
      <w:r w:rsidR="00234691" w:rsidRPr="00AA788D">
        <w:rPr>
          <w:rFonts w:cs="Times New Roman"/>
          <w:lang w:val="zh-TW" w:eastAsia="zh-TW"/>
        </w:rPr>
        <w:t>。</w:t>
      </w:r>
      <w:r w:rsidRPr="00AA788D">
        <w:rPr>
          <w:rFonts w:cs="Times New Roman"/>
          <w:lang w:val="zh-TW" w:eastAsia="zh-TW"/>
        </w:rPr>
        <w:t>但</w:t>
      </w:r>
      <w:r w:rsidRPr="00AA788D">
        <w:rPr>
          <w:rFonts w:cs="Times New Roman"/>
          <w:lang w:val="en-US" w:eastAsia="zh-TW"/>
        </w:rPr>
        <w:t>有幾個例外</w:t>
      </w:r>
      <w:r w:rsidRPr="00AA788D">
        <w:rPr>
          <w:rFonts w:cs="Times New Roman"/>
          <w:lang w:val="zh-TW" w:eastAsia="zh-TW"/>
        </w:rPr>
        <w:t>，當醫療機構或者醫護人員得知某</w:t>
      </w:r>
      <w:r w:rsidRPr="00AA788D">
        <w:rPr>
          <w:rFonts w:cs="Times New Roman"/>
          <w:lang w:val="en-US" w:eastAsia="zh-TW"/>
        </w:rPr>
        <w:t>HIV</w:t>
      </w:r>
      <w:r w:rsidRPr="00AA788D">
        <w:rPr>
          <w:rFonts w:cs="Times New Roman"/>
          <w:lang w:val="en-US" w:eastAsia="zh-TW"/>
        </w:rPr>
        <w:t>陽性</w:t>
      </w:r>
      <w:r w:rsidRPr="00AA788D">
        <w:rPr>
          <w:rFonts w:cs="Times New Roman"/>
          <w:lang w:val="zh-TW" w:eastAsia="zh-TW"/>
        </w:rPr>
        <w:t>患者有</w:t>
      </w:r>
      <w:r w:rsidRPr="00AA788D">
        <w:rPr>
          <w:rFonts w:cs="Times New Roman"/>
          <w:lang w:val="en-US" w:eastAsia="zh-TW"/>
        </w:rPr>
        <w:t>合理</w:t>
      </w:r>
      <w:r w:rsidRPr="00AA788D">
        <w:rPr>
          <w:rFonts w:cs="Times New Roman"/>
          <w:lang w:val="zh-TW" w:eastAsia="zh-TW"/>
        </w:rPr>
        <w:t>可預見的傳染</w:t>
      </w:r>
      <w:r w:rsidRPr="00AA788D">
        <w:rPr>
          <w:rFonts w:cs="Times New Roman"/>
          <w:lang w:val="en-US" w:eastAsia="zh-TW"/>
        </w:rPr>
        <w:t>風險</w:t>
      </w:r>
      <w:r w:rsidR="00C10F3F">
        <w:rPr>
          <w:rFonts w:cs="Times New Roman" w:hint="eastAsia"/>
          <w:lang w:val="en-US" w:eastAsia="zh-TW"/>
        </w:rPr>
        <w:t>（</w:t>
      </w:r>
      <w:r w:rsidR="00C10F3F">
        <w:rPr>
          <w:rFonts w:cs="Times New Roman" w:hint="eastAsia"/>
          <w:lang w:val="en-US" w:eastAsia="zh-TW"/>
        </w:rPr>
        <w:t>reasonably forseeable risk</w:t>
      </w:r>
      <w:r w:rsidR="00C10F3F">
        <w:rPr>
          <w:rFonts w:cs="Times New Roman" w:hint="eastAsia"/>
          <w:lang w:val="en-US" w:eastAsia="zh-TW"/>
        </w:rPr>
        <w:t>）</w:t>
      </w:r>
      <w:r w:rsidRPr="00AA788D">
        <w:rPr>
          <w:rFonts w:cs="Times New Roman"/>
          <w:lang w:val="zh-TW" w:eastAsia="zh-TW"/>
        </w:rPr>
        <w:t>時</w:t>
      </w:r>
      <w:r w:rsidRPr="00AA788D">
        <w:rPr>
          <w:rFonts w:cs="Times New Roman"/>
          <w:lang w:val="en-US" w:eastAsia="zh-TW"/>
        </w:rPr>
        <w:t>，</w:t>
      </w:r>
      <w:r w:rsidRPr="00AA788D">
        <w:rPr>
          <w:rFonts w:cs="Times New Roman"/>
          <w:lang w:val="zh-TW" w:eastAsia="zh-TW"/>
        </w:rPr>
        <w:t>則可例外</w:t>
      </w:r>
      <w:r w:rsidRPr="00AA788D">
        <w:rPr>
          <w:rFonts w:cs="Times New Roman"/>
          <w:lang w:val="en-US" w:eastAsia="zh-TW"/>
        </w:rPr>
        <w:t>要求公開</w:t>
      </w:r>
      <w:r w:rsidRPr="00AA788D">
        <w:rPr>
          <w:rFonts w:cs="Times New Roman"/>
          <w:lang w:val="zh-TW" w:eastAsia="zh-TW"/>
        </w:rPr>
        <w:t>揭露</w:t>
      </w:r>
      <w:r w:rsidRPr="00AA788D">
        <w:rPr>
          <w:rFonts w:cs="Times New Roman"/>
          <w:lang w:val="en-US" w:eastAsia="zh-TW"/>
        </w:rPr>
        <w:t>。</w:t>
      </w:r>
      <w:r w:rsidRPr="00AA788D">
        <w:rPr>
          <w:rFonts w:cs="Times New Roman"/>
          <w:lang w:val="en-US" w:eastAsia="zh-TW"/>
        </w:rPr>
        <w:t xml:space="preserve"> </w:t>
      </w:r>
      <w:r w:rsidRPr="00AA788D">
        <w:rPr>
          <w:rFonts w:cs="Times New Roman"/>
          <w:lang w:val="en-US" w:eastAsia="zh-TW"/>
        </w:rPr>
        <w:t>此外，</w:t>
      </w:r>
      <w:r w:rsidRPr="00AA788D">
        <w:rPr>
          <w:rFonts w:cs="Times New Roman"/>
          <w:lang w:val="zh-TW" w:eastAsia="zh-TW"/>
        </w:rPr>
        <w:t>當醫療機構或者醫護人員</w:t>
      </w:r>
      <w:r w:rsidR="00504292" w:rsidRPr="00AA788D">
        <w:rPr>
          <w:rFonts w:cs="Times New Roman"/>
          <w:lang w:val="en-US" w:eastAsia="zh-TW"/>
        </w:rPr>
        <w:t>知道</w:t>
      </w:r>
      <w:r w:rsidRPr="00AA788D">
        <w:rPr>
          <w:rFonts w:cs="Times New Roman"/>
          <w:lang w:val="en-US" w:eastAsia="zh-TW"/>
        </w:rPr>
        <w:t>HIV</w:t>
      </w:r>
      <w:r w:rsidRPr="00AA788D">
        <w:rPr>
          <w:rFonts w:cs="Times New Roman"/>
          <w:lang w:val="en-US" w:eastAsia="zh-TW"/>
        </w:rPr>
        <w:t>陽性</w:t>
      </w:r>
      <w:r w:rsidRPr="00AA788D">
        <w:rPr>
          <w:rFonts w:cs="Times New Roman"/>
          <w:lang w:val="zh-TW" w:eastAsia="zh-TW"/>
        </w:rPr>
        <w:t>患者使</w:t>
      </w:r>
      <w:r w:rsidRPr="00AA788D">
        <w:rPr>
          <w:rFonts w:cs="Times New Roman"/>
          <w:lang w:val="en-US" w:eastAsia="zh-TW"/>
        </w:rPr>
        <w:t>第三方暴露</w:t>
      </w:r>
      <w:r w:rsidRPr="00AA788D">
        <w:rPr>
          <w:rFonts w:cs="Times New Roman"/>
          <w:lang w:val="zh-TW" w:eastAsia="zh-TW"/>
        </w:rPr>
        <w:t>於愛</w:t>
      </w:r>
      <w:r w:rsidRPr="00AA788D">
        <w:rPr>
          <w:rFonts w:cs="Times New Roman"/>
          <w:lang w:val="en-US" w:eastAsia="zh-TW"/>
        </w:rPr>
        <w:t>滋病毒時，</w:t>
      </w:r>
      <w:r w:rsidRPr="00AA788D">
        <w:rPr>
          <w:rFonts w:cs="Times New Roman"/>
          <w:lang w:val="zh-TW" w:eastAsia="zh-TW"/>
        </w:rPr>
        <w:t>醫療機構或者醫護人員皆有</w:t>
      </w:r>
      <w:r w:rsidRPr="00AA788D">
        <w:rPr>
          <w:rFonts w:cs="Times New Roman"/>
          <w:lang w:val="en-US" w:eastAsia="zh-TW"/>
        </w:rPr>
        <w:t>義務通知第三方</w:t>
      </w:r>
      <w:r w:rsidR="00234691" w:rsidRPr="00AA788D">
        <w:rPr>
          <w:rFonts w:cs="Times New Roman"/>
          <w:lang w:val="en-US" w:eastAsia="zh-TW"/>
        </w:rPr>
        <w:t>該</w:t>
      </w:r>
      <w:r w:rsidRPr="00AA788D">
        <w:rPr>
          <w:rFonts w:cs="Times New Roman"/>
          <w:lang w:val="en-US" w:eastAsia="zh-TW"/>
        </w:rPr>
        <w:t>風險。</w:t>
      </w:r>
      <w:r w:rsidRPr="00AA788D">
        <w:rPr>
          <w:rFonts w:cs="Times New Roman"/>
          <w:lang w:val="zh-TW" w:eastAsia="zh-TW"/>
        </w:rPr>
        <w:t>揭</w:t>
      </w:r>
      <w:r w:rsidRPr="00AA788D">
        <w:rPr>
          <w:rFonts w:cs="Times New Roman"/>
          <w:lang w:val="en-US" w:eastAsia="zh-TW"/>
        </w:rPr>
        <w:t>露</w:t>
      </w:r>
      <w:r w:rsidRPr="00AA788D">
        <w:rPr>
          <w:rFonts w:cs="Times New Roman"/>
          <w:lang w:val="zh-TW" w:eastAsia="zh-TW"/>
        </w:rPr>
        <w:t>HIV</w:t>
      </w:r>
      <w:r w:rsidR="00234691" w:rsidRPr="00AA788D">
        <w:rPr>
          <w:rFonts w:cs="Times New Roman"/>
          <w:lang w:val="zh-TW" w:eastAsia="zh-TW"/>
        </w:rPr>
        <w:t>陽性</w:t>
      </w:r>
      <w:r w:rsidRPr="00AA788D">
        <w:rPr>
          <w:rFonts w:cs="Times New Roman"/>
          <w:lang w:val="zh-TW" w:eastAsia="zh-TW"/>
        </w:rPr>
        <w:t>患者醫療資訊</w:t>
      </w:r>
      <w:r w:rsidRPr="00AA788D">
        <w:rPr>
          <w:rFonts w:cs="Times New Roman"/>
          <w:lang w:val="en-US" w:eastAsia="zh-TW"/>
        </w:rPr>
        <w:t>給第三方</w:t>
      </w:r>
      <w:r w:rsidRPr="00AA788D">
        <w:rPr>
          <w:rFonts w:cs="Times New Roman"/>
          <w:lang w:val="zh-TW" w:eastAsia="zh-TW"/>
        </w:rPr>
        <w:t>時</w:t>
      </w:r>
      <w:r w:rsidRPr="00AA788D">
        <w:rPr>
          <w:rFonts w:cs="Times New Roman"/>
          <w:lang w:val="en-US" w:eastAsia="zh-TW"/>
        </w:rPr>
        <w:t>，</w:t>
      </w:r>
      <w:r w:rsidRPr="00AA788D">
        <w:rPr>
          <w:rFonts w:cs="Times New Roman"/>
          <w:lang w:val="zh-TW" w:eastAsia="zh-TW"/>
        </w:rPr>
        <w:t>醫療機構或者醫護人員</w:t>
      </w:r>
      <w:r w:rsidR="00C10F3F">
        <w:rPr>
          <w:rFonts w:cs="Times New Roman"/>
          <w:lang w:val="en-US" w:eastAsia="zh-TW"/>
        </w:rPr>
        <w:t>不</w:t>
      </w:r>
      <w:r w:rsidR="00C10F3F">
        <w:rPr>
          <w:rFonts w:cs="Times New Roman" w:hint="eastAsia"/>
          <w:lang w:val="en-US" w:eastAsia="zh-TW"/>
        </w:rPr>
        <w:t>可</w:t>
      </w:r>
      <w:r w:rsidRPr="00AA788D">
        <w:rPr>
          <w:rFonts w:cs="Times New Roman"/>
          <w:lang w:val="en-US" w:eastAsia="zh-TW"/>
        </w:rPr>
        <w:t>提供有關</w:t>
      </w:r>
      <w:r w:rsidRPr="00AA788D">
        <w:rPr>
          <w:rFonts w:cs="Times New Roman"/>
          <w:lang w:val="en-US" w:eastAsia="zh-TW"/>
        </w:rPr>
        <w:t>HIV</w:t>
      </w:r>
      <w:r w:rsidRPr="00AA788D">
        <w:rPr>
          <w:rFonts w:cs="Times New Roman"/>
          <w:lang w:val="en-US" w:eastAsia="zh-TW"/>
        </w:rPr>
        <w:t>陽性</w:t>
      </w:r>
      <w:r w:rsidRPr="00AA788D">
        <w:rPr>
          <w:rFonts w:cs="Times New Roman"/>
          <w:lang w:val="zh-TW" w:eastAsia="zh-TW"/>
        </w:rPr>
        <w:t>患者本身的</w:t>
      </w:r>
      <w:r w:rsidRPr="00AA788D">
        <w:rPr>
          <w:rFonts w:cs="Times New Roman"/>
          <w:lang w:val="en-US" w:eastAsia="zh-TW"/>
        </w:rPr>
        <w:t>任何公開身份</w:t>
      </w:r>
      <w:r w:rsidRPr="00AA788D">
        <w:rPr>
          <w:rFonts w:cs="Times New Roman"/>
          <w:lang w:val="zh-TW" w:eastAsia="zh-TW"/>
        </w:rPr>
        <w:t>資訊給</w:t>
      </w:r>
      <w:r w:rsidRPr="00AA788D">
        <w:rPr>
          <w:rFonts w:cs="Times New Roman"/>
          <w:lang w:val="en-US" w:eastAsia="zh-TW"/>
        </w:rPr>
        <w:t>第三方，除非是</w:t>
      </w:r>
      <w:r w:rsidRPr="00AA788D">
        <w:rPr>
          <w:rFonts w:cs="Times New Roman"/>
          <w:lang w:val="zh-TW" w:eastAsia="zh-TW"/>
        </w:rPr>
        <w:t>以</w:t>
      </w:r>
      <w:r w:rsidRPr="00AA788D">
        <w:rPr>
          <w:rFonts w:cs="Times New Roman"/>
          <w:lang w:val="en-US" w:eastAsia="zh-TW"/>
        </w:rPr>
        <w:t>防止可合理預見的</w:t>
      </w:r>
      <w:r w:rsidRPr="00AA788D">
        <w:rPr>
          <w:rFonts w:cs="Times New Roman"/>
          <w:lang w:val="zh-TW" w:eastAsia="zh-TW"/>
        </w:rPr>
        <w:t>高度傳染</w:t>
      </w:r>
      <w:r w:rsidRPr="00AA788D">
        <w:rPr>
          <w:rFonts w:cs="Times New Roman"/>
          <w:lang w:val="en-US" w:eastAsia="zh-TW"/>
        </w:rPr>
        <w:t>風險</w:t>
      </w:r>
      <w:r w:rsidRPr="00AA788D">
        <w:rPr>
          <w:rFonts w:cs="Times New Roman"/>
          <w:lang w:val="zh-TW" w:eastAsia="zh-TW"/>
        </w:rPr>
        <w:t>為</w:t>
      </w:r>
      <w:r w:rsidRPr="00AA788D">
        <w:rPr>
          <w:rFonts w:cs="Times New Roman"/>
          <w:lang w:val="en-US" w:eastAsia="zh-TW"/>
        </w:rPr>
        <w:t>必要</w:t>
      </w:r>
      <w:r w:rsidR="00504292" w:rsidRPr="00AA788D">
        <w:rPr>
          <w:rFonts w:cs="Times New Roman"/>
          <w:lang w:val="en-US" w:eastAsia="zh-TW"/>
        </w:rPr>
        <w:t>，</w:t>
      </w:r>
      <w:r w:rsidRPr="00AA788D">
        <w:rPr>
          <w:rFonts w:cs="Times New Roman"/>
          <w:lang w:val="en-US" w:eastAsia="zh-TW"/>
        </w:rPr>
        <w:t>才須公開患者的身分資訊</w:t>
      </w:r>
      <w:r w:rsidRPr="00AA788D">
        <w:rPr>
          <w:rStyle w:val="ad"/>
          <w:rFonts w:cs="Times New Roman"/>
          <w:lang w:val="en-US" w:eastAsia="zh-TW"/>
        </w:rPr>
        <w:footnoteReference w:id="247"/>
      </w:r>
      <w:r w:rsidR="00504292" w:rsidRPr="00AA788D">
        <w:rPr>
          <w:rFonts w:cs="Times New Roman"/>
          <w:lang w:val="en-US" w:eastAsia="zh-TW"/>
        </w:rPr>
        <w:t>。</w:t>
      </w:r>
    </w:p>
    <w:p w:rsidR="00126EAD" w:rsidRPr="00AA788D" w:rsidRDefault="00126EAD" w:rsidP="00C610AB">
      <w:pPr>
        <w:pStyle w:val="Standard"/>
        <w:rPr>
          <w:rFonts w:cs="Times New Roman"/>
          <w:lang w:eastAsia="zh-TW"/>
        </w:rPr>
      </w:pPr>
      <w:r w:rsidRPr="00AA788D">
        <w:rPr>
          <w:rFonts w:cs="Times New Roman"/>
          <w:lang w:val="en-US" w:eastAsia="zh-TW"/>
        </w:rPr>
        <w:t xml:space="preserve">　　</w:t>
      </w:r>
      <w:r w:rsidRPr="00AA788D">
        <w:rPr>
          <w:rFonts w:cs="Times New Roman"/>
          <w:lang w:val="en-US" w:eastAsia="zh-TW"/>
        </w:rPr>
        <w:t xml:space="preserve">1. MCLS § 333.5114a </w:t>
      </w:r>
      <w:r w:rsidRPr="00AA788D">
        <w:rPr>
          <w:rFonts w:cs="Times New Roman"/>
          <w:lang w:val="en-US" w:eastAsia="zh-TW"/>
        </w:rPr>
        <w:t>第</w:t>
      </w:r>
      <w:r w:rsidRPr="00AA788D">
        <w:rPr>
          <w:rFonts w:cs="Times New Roman"/>
          <w:lang w:val="en-US" w:eastAsia="zh-TW"/>
        </w:rPr>
        <w:t>(1)</w:t>
      </w:r>
      <w:r w:rsidRPr="00AA788D">
        <w:rPr>
          <w:rFonts w:cs="Times New Roman"/>
          <w:lang w:val="en-US" w:eastAsia="zh-TW"/>
        </w:rPr>
        <w:t>到第</w:t>
      </w:r>
      <w:r w:rsidRPr="00AA788D">
        <w:rPr>
          <w:rFonts w:cs="Times New Roman"/>
          <w:lang w:val="en-US" w:eastAsia="zh-TW"/>
        </w:rPr>
        <w:t>(8)</w:t>
      </w:r>
      <w:r w:rsidRPr="00AA788D">
        <w:rPr>
          <w:rFonts w:cs="Times New Roman"/>
          <w:lang w:val="en-US" w:eastAsia="zh-TW"/>
        </w:rPr>
        <w:t>項之伴侶通知相關規定：</w:t>
      </w:r>
    </w:p>
    <w:p w:rsidR="00126EAD" w:rsidRPr="008959D4" w:rsidRDefault="00126EAD" w:rsidP="00C610AB">
      <w:pPr>
        <w:pStyle w:val="Standard"/>
        <w:rPr>
          <w:rFonts w:eastAsia="標楷體" w:cs="Times New Roman"/>
          <w:lang w:eastAsia="zh-TW"/>
        </w:rPr>
      </w:pPr>
      <w:r w:rsidRPr="00AA788D">
        <w:rPr>
          <w:rFonts w:cs="Times New Roman"/>
          <w:lang w:eastAsia="zh-TW"/>
        </w:rPr>
        <w:t xml:space="preserve">　</w:t>
      </w:r>
      <w:r w:rsidRPr="008959D4">
        <w:rPr>
          <w:rFonts w:eastAsia="標楷體" w:hAnsi="標楷體" w:cs="Times New Roman"/>
          <w:lang w:eastAsia="zh-TW"/>
        </w:rPr>
        <w:t xml:space="preserve">　</w:t>
      </w:r>
      <w:r w:rsidRPr="008959D4">
        <w:rPr>
          <w:rFonts w:eastAsia="標楷體" w:cs="Times New Roman"/>
          <w:lang w:eastAsia="zh-TW"/>
        </w:rPr>
        <w:t>(1)</w:t>
      </w:r>
      <w:r w:rsidRPr="008959D4">
        <w:rPr>
          <w:rFonts w:eastAsia="標楷體" w:hAnsi="標楷體" w:cs="Times New Roman"/>
          <w:lang w:eastAsia="zh-TW"/>
        </w:rPr>
        <w:t>任何負責愛滋病毒或愛滋病毒抗體檢測的個人或政府機構，符合下述二項條件時，應將該個人移送給適當的地方健康機關，協助進行伴侶通知：</w:t>
      </w:r>
      <w:r w:rsidRPr="008959D4">
        <w:rPr>
          <w:rFonts w:eastAsia="標楷體" w:cs="Times New Roman"/>
          <w:lang w:eastAsia="zh-TW"/>
        </w:rPr>
        <w:t>(a)</w:t>
      </w:r>
      <w:r w:rsidRPr="008959D4">
        <w:rPr>
          <w:rFonts w:eastAsia="標楷體" w:hAnsi="標楷體" w:cs="Times New Roman"/>
          <w:lang w:eastAsia="zh-TW"/>
        </w:rPr>
        <w:t>檢測結果顯示，該人感染愛滋病毒。</w:t>
      </w:r>
      <w:r w:rsidRPr="008959D4">
        <w:rPr>
          <w:rFonts w:eastAsia="標楷體" w:cs="Times New Roman"/>
          <w:lang w:eastAsia="zh-TW"/>
        </w:rPr>
        <w:t>(b)</w:t>
      </w:r>
      <w:r w:rsidRPr="008959D4">
        <w:rPr>
          <w:rFonts w:eastAsia="標楷體" w:hAnsi="標楷體" w:cs="Times New Roman"/>
          <w:lang w:eastAsia="zh-TW"/>
        </w:rPr>
        <w:t>負責該檢測之個人或政府機構，認為該個人需要伴侶通知之協助。</w:t>
      </w:r>
    </w:p>
    <w:p w:rsidR="00126EAD" w:rsidRPr="008959D4" w:rsidRDefault="00126EAD" w:rsidP="00C610AB">
      <w:pPr>
        <w:pStyle w:val="Standard"/>
        <w:rPr>
          <w:rFonts w:eastAsia="標楷體" w:cs="Times New Roman"/>
          <w:lang w:eastAsia="zh-TW"/>
        </w:rPr>
      </w:pPr>
      <w:r w:rsidRPr="008959D4">
        <w:rPr>
          <w:rFonts w:eastAsia="標楷體" w:hAnsi="標楷體" w:cs="Times New Roman"/>
          <w:lang w:eastAsia="zh-TW"/>
        </w:rPr>
        <w:t xml:space="preserve">　　</w:t>
      </w:r>
      <w:r w:rsidRPr="008959D4">
        <w:rPr>
          <w:rFonts w:eastAsia="標楷體" w:cs="Times New Roman"/>
          <w:lang w:eastAsia="zh-TW"/>
        </w:rPr>
        <w:t>(2)</w:t>
      </w:r>
      <w:r w:rsidRPr="008959D4">
        <w:rPr>
          <w:rFonts w:eastAsia="標楷體" w:hAnsi="標楷體" w:cs="Times New Roman"/>
          <w:lang w:eastAsia="zh-TW"/>
        </w:rPr>
        <w:t>個人或政府機構，根據第</w:t>
      </w:r>
      <w:r w:rsidRPr="008959D4">
        <w:rPr>
          <w:rFonts w:eastAsia="標楷體" w:cs="Times New Roman"/>
          <w:lang w:eastAsia="zh-TW"/>
        </w:rPr>
        <w:t>1</w:t>
      </w:r>
      <w:r w:rsidRPr="008959D4">
        <w:rPr>
          <w:rFonts w:eastAsia="標楷體" w:hAnsi="標楷體" w:cs="Times New Roman"/>
          <w:lang w:eastAsia="zh-TW"/>
        </w:rPr>
        <w:t>項將個人資訊移送給地方衛生機關時，應提供地方衛生機關認為在執行伴侶通知上所必要的資訊。本項之資訊可以包含下述事項：該受測個人的姓名、住址、電話及其他資訊。</w:t>
      </w:r>
    </w:p>
    <w:p w:rsidR="00126EAD" w:rsidRPr="008959D4" w:rsidRDefault="00126EAD" w:rsidP="00C610AB">
      <w:pPr>
        <w:pStyle w:val="Standard"/>
        <w:rPr>
          <w:rFonts w:eastAsia="標楷體" w:cs="Times New Roman"/>
          <w:lang w:eastAsia="zh-TW"/>
        </w:rPr>
      </w:pPr>
      <w:r w:rsidRPr="008959D4">
        <w:rPr>
          <w:rFonts w:eastAsia="標楷體" w:hAnsi="標楷體" w:cs="Times New Roman"/>
          <w:lang w:eastAsia="zh-TW"/>
        </w:rPr>
        <w:t xml:space="preserve">　　</w:t>
      </w:r>
      <w:r w:rsidRPr="008959D4">
        <w:rPr>
          <w:rFonts w:eastAsia="標楷體" w:cs="Times New Roman"/>
          <w:lang w:eastAsia="zh-TW"/>
        </w:rPr>
        <w:t>(3)</w:t>
      </w:r>
      <w:r w:rsidRPr="008959D4">
        <w:rPr>
          <w:rFonts w:eastAsia="標楷體" w:hAnsi="標楷體" w:cs="Times New Roman"/>
          <w:lang w:eastAsia="zh-TW"/>
        </w:rPr>
        <w:t>根據第</w:t>
      </w:r>
      <w:r w:rsidRPr="008959D4">
        <w:rPr>
          <w:rFonts w:eastAsia="標楷體" w:cs="Times New Roman"/>
          <w:lang w:eastAsia="zh-TW"/>
        </w:rPr>
        <w:t>1</w:t>
      </w:r>
      <w:r w:rsidRPr="008959D4">
        <w:rPr>
          <w:rFonts w:eastAsia="標楷體" w:hAnsi="標楷體" w:cs="Times New Roman"/>
          <w:lang w:eastAsia="zh-TW"/>
        </w:rPr>
        <w:t>項受移送的地方健康機關，應告知該個人，他（她）在與性伴侶從事性行為前，有告知性伴侶其以感染愛滋病毒之義務，且若違反此告知義務，將負刑事責任。</w:t>
      </w:r>
    </w:p>
    <w:p w:rsidR="00126EAD" w:rsidRPr="008959D4" w:rsidRDefault="00126EAD" w:rsidP="00C610AB">
      <w:pPr>
        <w:pStyle w:val="Standard"/>
        <w:rPr>
          <w:rFonts w:eastAsia="標楷體" w:cs="Times New Roman"/>
          <w:lang w:eastAsia="zh-TW"/>
        </w:rPr>
      </w:pPr>
      <w:r w:rsidRPr="008959D4">
        <w:rPr>
          <w:rFonts w:eastAsia="標楷體" w:hAnsi="標楷體" w:cs="Times New Roman"/>
          <w:lang w:eastAsia="zh-TW"/>
        </w:rPr>
        <w:t xml:space="preserve">　　</w:t>
      </w:r>
      <w:r w:rsidRPr="008959D4">
        <w:rPr>
          <w:rFonts w:eastAsia="標楷體" w:cs="Times New Roman"/>
          <w:lang w:eastAsia="zh-TW"/>
        </w:rPr>
        <w:t>(4)</w:t>
      </w:r>
      <w:r w:rsidRPr="008959D4">
        <w:rPr>
          <w:rFonts w:eastAsia="標楷體" w:hAnsi="標楷體" w:cs="Times New Roman"/>
          <w:lang w:eastAsia="zh-TW"/>
        </w:rPr>
        <w:t>地方衛生機關所執行的伴侶通知計畫，應包含通知第</w:t>
      </w:r>
      <w:r w:rsidRPr="008959D4">
        <w:rPr>
          <w:rFonts w:eastAsia="標楷體" w:cs="Times New Roman"/>
          <w:lang w:eastAsia="zh-TW"/>
        </w:rPr>
        <w:t>1</w:t>
      </w:r>
      <w:r w:rsidRPr="008959D4">
        <w:rPr>
          <w:rFonts w:eastAsia="標楷體" w:hAnsi="標楷體" w:cs="Times New Roman"/>
          <w:lang w:eastAsia="zh-TW"/>
        </w:rPr>
        <w:t>項受檢測之個人的性伴侶與共用針頭皮下注射之伴侶。伴侶通知應保密，並由地方衛生機關與受檢測對象之伴侶，以直接、一對一對話方式進行。</w:t>
      </w:r>
    </w:p>
    <w:p w:rsidR="00126EAD" w:rsidRPr="008959D4" w:rsidRDefault="00126EAD" w:rsidP="00C610AB">
      <w:pPr>
        <w:pStyle w:val="Standard"/>
        <w:rPr>
          <w:rFonts w:eastAsia="標楷體" w:cs="Times New Roman"/>
          <w:lang w:eastAsia="zh-TW"/>
        </w:rPr>
      </w:pPr>
      <w:r w:rsidRPr="008959D4">
        <w:rPr>
          <w:rFonts w:eastAsia="標楷體" w:hAnsi="標楷體" w:cs="Times New Roman"/>
          <w:lang w:eastAsia="zh-TW"/>
        </w:rPr>
        <w:t xml:space="preserve">　　</w:t>
      </w:r>
      <w:r w:rsidRPr="008959D4">
        <w:rPr>
          <w:rFonts w:eastAsia="標楷體" w:cs="Times New Roman"/>
          <w:lang w:eastAsia="zh-TW"/>
        </w:rPr>
        <w:t>(5)</w:t>
      </w:r>
      <w:r w:rsidRPr="008959D4">
        <w:rPr>
          <w:rFonts w:eastAsia="標楷體" w:hAnsi="標楷體" w:cs="Times New Roman"/>
          <w:lang w:eastAsia="zh-TW"/>
        </w:rPr>
        <w:t>如果地方衛生機關接獲第</w:t>
      </w:r>
      <w:r w:rsidRPr="008959D4">
        <w:rPr>
          <w:rFonts w:eastAsia="標楷體" w:cs="Times New Roman"/>
          <w:lang w:eastAsia="zh-TW"/>
        </w:rPr>
        <w:t>5114</w:t>
      </w:r>
      <w:r w:rsidRPr="008959D4">
        <w:rPr>
          <w:rFonts w:eastAsia="標楷體" w:hAnsi="標楷體" w:cs="Times New Roman"/>
          <w:lang w:eastAsia="zh-TW"/>
        </w:rPr>
        <w:t>條</w:t>
      </w:r>
      <w:r w:rsidRPr="008959D4">
        <w:rPr>
          <w:rFonts w:eastAsia="標楷體" w:cs="Times New Roman"/>
          <w:lang w:eastAsia="zh-TW"/>
        </w:rPr>
        <w:t>1</w:t>
      </w:r>
      <w:r w:rsidR="00C83D13" w:rsidRPr="008959D4">
        <w:rPr>
          <w:rFonts w:eastAsia="標楷體" w:hAnsi="標楷體" w:cs="Times New Roman"/>
          <w:lang w:eastAsia="zh-TW"/>
        </w:rPr>
        <w:t>項</w:t>
      </w:r>
      <w:r w:rsidRPr="008959D4">
        <w:rPr>
          <w:rFonts w:eastAsia="標楷體" w:hAnsi="標楷體" w:cs="Times New Roman"/>
          <w:lang w:eastAsia="zh-TW"/>
        </w:rPr>
        <w:t>下的報告，顯示本州之居民或位於本州之個人感染愛滋病毒，地方衛生主管機關應優先採取下述行動：</w:t>
      </w:r>
      <w:r w:rsidRPr="008959D4">
        <w:rPr>
          <w:rFonts w:eastAsia="標楷體" w:cs="Times New Roman"/>
          <w:lang w:eastAsia="zh-TW"/>
        </w:rPr>
        <w:t>(a)</w:t>
      </w:r>
      <w:r w:rsidRPr="008959D4">
        <w:rPr>
          <w:rFonts w:eastAsia="標楷體" w:hAnsi="標楷體" w:cs="Times New Roman"/>
          <w:lang w:eastAsia="zh-TW"/>
        </w:rPr>
        <w:t>試圖訪談該個人，並建議聯繫該個人之性伴侶、共用針頭伴侶或共用藥物伴侶。如果該報告之對象被認定出生前即感染愛滋病毒，地方衛生機關應試圖訪談該個人之父母或法定監護人。本項之訪談，應出於受訪談人之自願。地方衛生機關在接獲第</w:t>
      </w:r>
      <w:r w:rsidRPr="008959D4">
        <w:rPr>
          <w:rFonts w:eastAsia="標楷體" w:cs="Times New Roman"/>
          <w:lang w:eastAsia="zh-TW"/>
        </w:rPr>
        <w:t>5114</w:t>
      </w:r>
      <w:r w:rsidRPr="008959D4">
        <w:rPr>
          <w:rFonts w:eastAsia="標楷體" w:hAnsi="標楷體" w:cs="Times New Roman"/>
          <w:lang w:eastAsia="zh-TW"/>
        </w:rPr>
        <w:t>條第</w:t>
      </w:r>
      <w:r w:rsidRPr="008959D4">
        <w:rPr>
          <w:rFonts w:eastAsia="標楷體" w:cs="Times New Roman"/>
          <w:lang w:eastAsia="zh-TW"/>
        </w:rPr>
        <w:t>1</w:t>
      </w:r>
      <w:r w:rsidRPr="008959D4">
        <w:rPr>
          <w:rFonts w:eastAsia="標楷體" w:hAnsi="標楷體" w:cs="Times New Roman"/>
          <w:lang w:eastAsia="zh-TW"/>
        </w:rPr>
        <w:t>項之報告起，應於</w:t>
      </w:r>
      <w:r w:rsidRPr="00C10F3F">
        <w:rPr>
          <w:rFonts w:eastAsia="標楷體" w:cs="Times New Roman"/>
          <w:lang w:eastAsia="zh-TW"/>
        </w:rPr>
        <w:t>1</w:t>
      </w:r>
      <w:r w:rsidRPr="008959D4">
        <w:rPr>
          <w:rFonts w:eastAsia="標楷體" w:cs="Times New Roman"/>
          <w:lang w:eastAsia="zh-TW"/>
        </w:rPr>
        <w:t>4</w:t>
      </w:r>
      <w:r w:rsidRPr="008959D4">
        <w:rPr>
          <w:rFonts w:eastAsia="標楷體" w:hAnsi="標楷體" w:cs="Times New Roman"/>
          <w:lang w:eastAsia="zh-TW"/>
        </w:rPr>
        <w:t>日內進行本項所要求之訪談或試圖訪談。</w:t>
      </w:r>
      <w:r w:rsidRPr="008959D4">
        <w:rPr>
          <w:rFonts w:eastAsia="標楷體" w:cs="Times New Roman"/>
          <w:lang w:eastAsia="zh-TW"/>
        </w:rPr>
        <w:t>(b)</w:t>
      </w:r>
      <w:r w:rsidRPr="008959D4">
        <w:rPr>
          <w:rFonts w:eastAsia="標楷體" w:hAnsi="標楷體" w:cs="Times New Roman"/>
          <w:lang w:eastAsia="zh-TW"/>
        </w:rPr>
        <w:t>在根據第</w:t>
      </w:r>
      <w:r w:rsidRPr="008959D4">
        <w:rPr>
          <w:rFonts w:eastAsia="標楷體" w:cs="Times New Roman"/>
          <w:lang w:eastAsia="zh-TW"/>
        </w:rPr>
        <w:t>a</w:t>
      </w:r>
      <w:r w:rsidRPr="008959D4">
        <w:rPr>
          <w:rFonts w:eastAsia="標楷體" w:hAnsi="標楷體" w:cs="Times New Roman"/>
          <w:lang w:eastAsia="zh-TW"/>
        </w:rPr>
        <w:t>項進行訪談後的</w:t>
      </w:r>
      <w:r w:rsidRPr="008959D4">
        <w:rPr>
          <w:rFonts w:eastAsia="標楷體" w:cs="Times New Roman"/>
          <w:lang w:eastAsia="zh-TW"/>
        </w:rPr>
        <w:t>35</w:t>
      </w:r>
      <w:r w:rsidRPr="008959D4">
        <w:rPr>
          <w:rFonts w:eastAsia="標楷體" w:hAnsi="標楷體" w:cs="Times New Roman"/>
          <w:lang w:eastAsia="zh-TW"/>
        </w:rPr>
        <w:t>日內，應以保密、不公開、謹慎的方式，與該感染愛滋病毒之性伴侶、共同針頭伴侶、共用藥物伴侶聯繫。地方衛生機關在聯繫時，不可向上述伴侶，揭露受愛滋病陽性檢測結果或具愛滋抗體之個人的身分；除非得到該個人之授權，或為了保護他人暴露於愛滋病毒或感染愛滋病毒有必要者，方可透露姓名。地方衛生機關在進行第</w:t>
      </w:r>
      <w:r w:rsidRPr="008959D4">
        <w:rPr>
          <w:rFonts w:eastAsia="標楷體" w:cs="Times New Roman"/>
          <w:lang w:eastAsia="zh-TW"/>
        </w:rPr>
        <w:t>a</w:t>
      </w:r>
      <w:r w:rsidRPr="008959D4">
        <w:rPr>
          <w:rFonts w:eastAsia="標楷體" w:hAnsi="標楷體" w:cs="Times New Roman"/>
          <w:lang w:eastAsia="zh-TW"/>
        </w:rPr>
        <w:t>項之訪談和</w:t>
      </w:r>
      <w:r w:rsidR="00C83D13" w:rsidRPr="008959D4">
        <w:rPr>
          <w:rFonts w:eastAsia="標楷體" w:hAnsi="標楷體" w:cs="Times New Roman"/>
          <w:lang w:eastAsia="zh-TW"/>
        </w:rPr>
        <w:t>本</w:t>
      </w:r>
      <w:r w:rsidRPr="008959D4">
        <w:rPr>
          <w:rFonts w:eastAsia="標楷體" w:hAnsi="標楷體" w:cs="Times New Roman"/>
          <w:lang w:eastAsia="zh-TW"/>
        </w:rPr>
        <w:t>項之聯繫時，應提供下述所有資訊：</w:t>
      </w:r>
      <w:r w:rsidRPr="008959D4">
        <w:rPr>
          <w:rFonts w:eastAsia="標楷體" w:cs="Times New Roman"/>
          <w:lang w:eastAsia="zh-TW"/>
        </w:rPr>
        <w:t>(i)</w:t>
      </w:r>
      <w:r w:rsidRPr="008959D4">
        <w:rPr>
          <w:rFonts w:eastAsia="標楷體" w:hAnsi="標楷體" w:cs="Times New Roman"/>
          <w:lang w:eastAsia="zh-TW"/>
        </w:rPr>
        <w:t>擁有的愛滋病毒、愛滋病毒抗體、或其他任何愛滋病感染症狀的醫療檢測結果。</w:t>
      </w:r>
      <w:r w:rsidRPr="008959D4">
        <w:rPr>
          <w:rFonts w:eastAsia="標楷體" w:cs="Times New Roman"/>
          <w:lang w:eastAsia="zh-TW"/>
        </w:rPr>
        <w:t>(ii)</w:t>
      </w:r>
      <w:r w:rsidRPr="008959D4">
        <w:rPr>
          <w:rFonts w:eastAsia="標楷體" w:hAnsi="標楷體" w:cs="Times New Roman"/>
          <w:lang w:eastAsia="zh-TW"/>
        </w:rPr>
        <w:t>為避免愛滋病毒後續散布可採取之步驟。</w:t>
      </w:r>
      <w:r w:rsidRPr="008959D4">
        <w:rPr>
          <w:rFonts w:eastAsia="標楷體" w:cs="Times New Roman"/>
          <w:lang w:eastAsia="zh-TW"/>
        </w:rPr>
        <w:t>(iii)</w:t>
      </w:r>
      <w:r w:rsidRPr="008959D4">
        <w:rPr>
          <w:rFonts w:eastAsia="標楷體" w:hAnsi="標楷體" w:cs="Times New Roman"/>
          <w:lang w:eastAsia="zh-TW"/>
        </w:rPr>
        <w:t>其他該機構認為適當之資訊。</w:t>
      </w:r>
    </w:p>
    <w:p w:rsidR="00126EAD" w:rsidRPr="008959D4" w:rsidRDefault="00126EAD" w:rsidP="00C610AB">
      <w:pPr>
        <w:pStyle w:val="Standard"/>
        <w:rPr>
          <w:rFonts w:eastAsia="標楷體" w:cs="Times New Roman"/>
          <w:lang w:eastAsia="zh-TW"/>
        </w:rPr>
      </w:pPr>
      <w:r w:rsidRPr="008959D4">
        <w:rPr>
          <w:rFonts w:eastAsia="標楷體" w:hAnsi="標楷體" w:cs="Times New Roman"/>
          <w:lang w:eastAsia="zh-TW"/>
        </w:rPr>
        <w:t xml:space="preserve">　　</w:t>
      </w:r>
      <w:r w:rsidRPr="008959D4">
        <w:rPr>
          <w:rFonts w:eastAsia="標楷體" w:cs="Times New Roman"/>
          <w:lang w:eastAsia="zh-TW"/>
        </w:rPr>
        <w:t>(6)</w:t>
      </w:r>
      <w:r w:rsidRPr="008959D4">
        <w:rPr>
          <w:rFonts w:eastAsia="標楷體" w:hAnsi="標楷體" w:cs="Times New Roman"/>
          <w:lang w:eastAsia="zh-TW"/>
        </w:rPr>
        <w:t>地方衛生機構根據本條取得資訊所作成之報告、紀錄、資料，應保存於地方衛生機關，保存期間從收到該資訊日期起算不超過</w:t>
      </w:r>
      <w:r w:rsidRPr="008959D4">
        <w:rPr>
          <w:rFonts w:eastAsia="標楷體" w:cs="Times New Roman"/>
          <w:lang w:eastAsia="zh-TW"/>
        </w:rPr>
        <w:t>90</w:t>
      </w:r>
      <w:r w:rsidRPr="008959D4">
        <w:rPr>
          <w:rFonts w:eastAsia="標楷體" w:hAnsi="標楷體" w:cs="Times New Roman"/>
          <w:lang w:eastAsia="zh-TW"/>
        </w:rPr>
        <w:t>日，或者根據該機關之規則決定保存期限。</w:t>
      </w:r>
    </w:p>
    <w:p w:rsidR="00126EAD" w:rsidRPr="008959D4" w:rsidRDefault="00126EAD" w:rsidP="00C610AB">
      <w:pPr>
        <w:pStyle w:val="Standard"/>
        <w:rPr>
          <w:rFonts w:eastAsia="標楷體" w:cs="Times New Roman"/>
          <w:lang w:eastAsia="zh-TW"/>
        </w:rPr>
      </w:pPr>
      <w:r w:rsidRPr="008959D4">
        <w:rPr>
          <w:rFonts w:eastAsia="標楷體" w:hAnsi="標楷體" w:cs="Times New Roman"/>
          <w:lang w:eastAsia="zh-TW"/>
        </w:rPr>
        <w:t xml:space="preserve">　　</w:t>
      </w:r>
      <w:r w:rsidRPr="008959D4">
        <w:rPr>
          <w:rFonts w:eastAsia="標楷體" w:cs="Times New Roman"/>
          <w:lang w:eastAsia="zh-TW"/>
        </w:rPr>
        <w:t>(7)</w:t>
      </w:r>
      <w:r w:rsidRPr="008959D4">
        <w:rPr>
          <w:rFonts w:eastAsia="標楷體" w:hAnsi="標楷體" w:cs="Times New Roman"/>
          <w:lang w:eastAsia="zh-TW"/>
        </w:rPr>
        <w:t>州衛生部或地方衛生機關根據本條或第</w:t>
      </w:r>
      <w:r w:rsidRPr="008959D4">
        <w:rPr>
          <w:rFonts w:eastAsia="標楷體" w:cs="Times New Roman"/>
          <w:lang w:eastAsia="zh-TW"/>
        </w:rPr>
        <w:t>5114</w:t>
      </w:r>
      <w:r w:rsidRPr="008959D4">
        <w:rPr>
          <w:rFonts w:eastAsia="標楷體" w:hAnsi="標楷體" w:cs="Times New Roman"/>
          <w:lang w:eastAsia="zh-TW"/>
        </w:rPr>
        <w:t>條所取得之資訊，免於資訊自由法（</w:t>
      </w:r>
      <w:r w:rsidRPr="008959D4">
        <w:rPr>
          <w:rFonts w:eastAsia="標楷體" w:cs="Times New Roman"/>
          <w:lang w:eastAsia="zh-TW"/>
        </w:rPr>
        <w:t>1976 PA 442, MCL 15.231 to 15.246</w:t>
      </w:r>
      <w:r w:rsidRPr="008959D4">
        <w:rPr>
          <w:rFonts w:eastAsia="標楷體" w:hAnsi="標楷體" w:cs="Times New Roman"/>
          <w:lang w:eastAsia="zh-TW"/>
        </w:rPr>
        <w:t>）所要求之揭露。</w:t>
      </w:r>
    </w:p>
    <w:p w:rsidR="00126EAD" w:rsidRPr="00AA788D" w:rsidRDefault="00126EAD" w:rsidP="00C610AB">
      <w:pPr>
        <w:pStyle w:val="Standard"/>
        <w:rPr>
          <w:rFonts w:cs="Times New Roman"/>
          <w:lang w:eastAsia="zh-TW"/>
        </w:rPr>
      </w:pPr>
      <w:r w:rsidRPr="008959D4">
        <w:rPr>
          <w:rFonts w:eastAsia="標楷體" w:hAnsi="標楷體" w:cs="Times New Roman"/>
          <w:lang w:val="zh-TW" w:eastAsia="zh-TW"/>
        </w:rPr>
        <w:t xml:space="preserve">　　</w:t>
      </w:r>
      <w:r w:rsidRPr="008959D4">
        <w:rPr>
          <w:rFonts w:eastAsia="標楷體" w:cs="Times New Roman"/>
          <w:lang w:val="zh-TW" w:eastAsia="zh-TW"/>
        </w:rPr>
        <w:t>(8)</w:t>
      </w:r>
      <w:r w:rsidRPr="008959D4">
        <w:rPr>
          <w:rFonts w:eastAsia="標楷體" w:hAnsi="標楷體" w:cs="Times New Roman"/>
          <w:lang w:val="zh-TW" w:eastAsia="zh-TW"/>
        </w:rPr>
        <w:t>州衛生部在與地方衛生機關諮詢後，每二年應向州參議院與眾議院負責公共衛生之委員會提出報告，說明衛生部根據本條監督與控制愛滋病傳染與後天免疫缺乏症候群之效果。該報告應包含下述事項：所有通報個案總數量之統計、所通報個案附有可辨識受檢測對象之資訊與受檢測對象伴侶之總數量統計、根據本條實際聯繫的伴侶總數量統計、評估該計畫的有效性、對該計畫有效性改善之建議等。報告中之統計數字，應以各地區衛生機關管轄區域劃分。</w:t>
      </w:r>
      <w:r w:rsidRPr="00AA788D">
        <w:rPr>
          <w:rStyle w:val="ad"/>
          <w:rFonts w:cs="Times New Roman"/>
          <w:lang w:val="zh-TW" w:eastAsia="zh-TW"/>
        </w:rPr>
        <w:footnoteReference w:id="248"/>
      </w:r>
    </w:p>
    <w:p w:rsidR="00126EAD" w:rsidRPr="00AA788D" w:rsidRDefault="00126EAD" w:rsidP="00C610AB">
      <w:pPr>
        <w:pStyle w:val="Standard"/>
        <w:rPr>
          <w:rFonts w:cs="Times New Roman"/>
          <w:lang w:val="zh-TW" w:eastAsia="zh-TW"/>
        </w:rPr>
      </w:pPr>
    </w:p>
    <w:p w:rsidR="00126EAD" w:rsidRPr="00AA788D" w:rsidRDefault="00126EAD" w:rsidP="00C610AB">
      <w:pPr>
        <w:pStyle w:val="Standard"/>
        <w:rPr>
          <w:rFonts w:cs="Times New Roman"/>
          <w:lang w:val="zh-TW" w:eastAsia="zh-TW"/>
        </w:rPr>
      </w:pPr>
      <w:r w:rsidRPr="00AA788D">
        <w:rPr>
          <w:rFonts w:cs="Times New Roman"/>
          <w:lang w:val="zh-TW" w:eastAsia="zh-TW"/>
        </w:rPr>
        <w:t xml:space="preserve">　　</w:t>
      </w:r>
      <w:r w:rsidRPr="00AA788D">
        <w:rPr>
          <w:rFonts w:cs="Times New Roman"/>
          <w:lang w:val="zh-TW" w:eastAsia="zh-TW"/>
        </w:rPr>
        <w:t>2.</w:t>
      </w:r>
      <w:r w:rsidRPr="00AA788D">
        <w:rPr>
          <w:rFonts w:cs="Times New Roman"/>
          <w:lang w:val="zh-TW" w:eastAsia="zh-TW"/>
        </w:rPr>
        <w:t>根據</w:t>
      </w:r>
      <w:r w:rsidRPr="00AA788D">
        <w:rPr>
          <w:rFonts w:cs="Times New Roman"/>
          <w:lang w:val="zh-TW" w:eastAsia="zh-TW"/>
        </w:rPr>
        <w:t>MCLS § 333.5131</w:t>
      </w:r>
      <w:r w:rsidRPr="00AA788D">
        <w:rPr>
          <w:rFonts w:cs="Times New Roman"/>
          <w:lang w:val="zh-TW" w:eastAsia="zh-TW"/>
        </w:rPr>
        <w:t>第</w:t>
      </w:r>
      <w:r w:rsidRPr="00AA788D">
        <w:rPr>
          <w:rFonts w:cs="Times New Roman"/>
          <w:lang w:val="zh-TW" w:eastAsia="zh-TW"/>
        </w:rPr>
        <w:t>(5)</w:t>
      </w:r>
      <w:r w:rsidRPr="00AA788D">
        <w:rPr>
          <w:rFonts w:cs="Times New Roman"/>
          <w:lang w:val="zh-TW" w:eastAsia="zh-TW"/>
        </w:rPr>
        <w:t>項第</w:t>
      </w:r>
      <w:r w:rsidRPr="00AA788D">
        <w:rPr>
          <w:rFonts w:cs="Times New Roman"/>
          <w:lang w:val="zh-TW" w:eastAsia="zh-TW"/>
        </w:rPr>
        <w:t>(a)~(g)</w:t>
      </w:r>
      <w:r w:rsidRPr="00AA788D">
        <w:rPr>
          <w:rFonts w:cs="Times New Roman"/>
          <w:lang w:val="zh-TW" w:eastAsia="zh-TW"/>
        </w:rPr>
        <w:t>款，揭露個人身分資訊乃避免愛滋病毒傳染可預見風險所合理必要的例外情形。</w:t>
      </w:r>
    </w:p>
    <w:p w:rsidR="00126EAD" w:rsidRPr="00AA788D" w:rsidRDefault="00126EAD" w:rsidP="00C610AB">
      <w:pPr>
        <w:pStyle w:val="Standard"/>
        <w:rPr>
          <w:rFonts w:cs="Times New Roman"/>
          <w:lang w:val="zh-TW" w:eastAsia="zh-TW"/>
        </w:rPr>
      </w:pPr>
    </w:p>
    <w:p w:rsidR="00126EAD" w:rsidRPr="008959D4" w:rsidRDefault="00126EAD" w:rsidP="00C610AB">
      <w:pPr>
        <w:pStyle w:val="Standard"/>
        <w:rPr>
          <w:rFonts w:eastAsia="標楷體" w:cs="Times New Roman"/>
          <w:lang w:eastAsia="zh-TW"/>
        </w:rPr>
      </w:pPr>
      <w:r w:rsidRPr="00AA788D">
        <w:rPr>
          <w:rFonts w:cs="Times New Roman"/>
          <w:lang w:val="zh-TW" w:eastAsia="zh-TW"/>
        </w:rPr>
        <w:t xml:space="preserve">　　</w:t>
      </w:r>
      <w:r w:rsidRPr="008959D4">
        <w:rPr>
          <w:rFonts w:eastAsia="標楷體" w:hAnsi="標楷體" w:cs="Times New Roman"/>
          <w:lang w:val="zh-TW" w:eastAsia="zh-TW"/>
        </w:rPr>
        <w:t>密西根州另外規定，若為保護該個人之健康、為避免愛滋病毒的擴散以及為診斷或照顧某一病患，可將個人感染愛滋病毒或診斷得到後天免疫缺乏症候群的相關資訊，揭露給行政機關、地方健康機關、或其他健康照顧提供者</w:t>
      </w:r>
      <w:r w:rsidRPr="008959D4">
        <w:rPr>
          <w:rStyle w:val="ad"/>
          <w:rFonts w:eastAsia="標楷體" w:cs="Times New Roman"/>
          <w:lang w:val="zh-TW" w:eastAsia="zh-TW"/>
        </w:rPr>
        <w:footnoteReference w:id="249"/>
      </w:r>
      <w:r w:rsidRPr="008959D4">
        <w:rPr>
          <w:rFonts w:eastAsia="標楷體" w:hAnsi="標楷體" w:cs="Times New Roman"/>
          <w:lang w:val="zh-TW" w:eastAsia="zh-TW"/>
        </w:rPr>
        <w:t>。</w:t>
      </w:r>
    </w:p>
    <w:p w:rsidR="00126EAD" w:rsidRPr="008959D4" w:rsidRDefault="00126EAD" w:rsidP="00C610AB">
      <w:pPr>
        <w:pStyle w:val="Standard"/>
        <w:rPr>
          <w:rFonts w:eastAsia="標楷體" w:cs="Times New Roman"/>
          <w:lang w:eastAsia="zh-TW"/>
        </w:rPr>
      </w:pPr>
      <w:r w:rsidRPr="008959D4">
        <w:rPr>
          <w:rFonts w:eastAsia="標楷體" w:hAnsi="標楷體" w:cs="Times New Roman"/>
          <w:lang w:val="zh-TW" w:eastAsia="zh-TW"/>
        </w:rPr>
        <w:t xml:space="preserve">　　密西根州的</w:t>
      </w:r>
      <w:r w:rsidRPr="008959D4">
        <w:rPr>
          <w:rFonts w:eastAsia="標楷體" w:hAnsi="標楷體" w:cs="Times New Roman"/>
          <w:lang w:eastAsia="zh-TW"/>
        </w:rPr>
        <w:t>主治醫生和地方衛生官員，得知某人曾經接觸感染愛滋病毒或診斷出後天免疫缺乏症候群之人，若主治醫生或地方衛生官員判斷，揭露該資訊是避免愛滋病毒繼續傳播的合理可預見風險所必要時，可揭露個人感染愛滋病毒或診斷得到後天免疫缺乏症候群的相關資訊。</w:t>
      </w:r>
      <w:r w:rsidRPr="008959D4">
        <w:rPr>
          <w:rFonts w:eastAsia="標楷體" w:cs="Times New Roman"/>
          <w:lang w:eastAsia="zh-TW"/>
        </w:rPr>
        <w:t>MCLS § 333.5131(5)(b)</w:t>
      </w:r>
      <w:r w:rsidRPr="008959D4">
        <w:rPr>
          <w:rFonts w:eastAsia="標楷體" w:hAnsi="標楷體" w:cs="Times New Roman"/>
          <w:lang w:eastAsia="zh-TW"/>
        </w:rPr>
        <w:t>本項之規定，課予主治醫生和地方衛生官員一積極義務，當得知某人曾經接觸感染愛滋病毒或診斷出後天免疫缺乏症候群之人，應向該人揭露個人感染愛滋病毒或診斷得到後天免疫缺乏症候群的相關資訊。主治醫生或地方衛生官員，可將該感染愛滋病毒或診斷出後天免疫缺乏症候群之人，轉介適當的地方衛生機關，</w:t>
      </w:r>
      <w:r w:rsidR="00504292" w:rsidRPr="008959D4">
        <w:rPr>
          <w:rFonts w:eastAsia="標楷體" w:hAnsi="標楷體" w:cs="Times New Roman"/>
          <w:lang w:eastAsia="zh-TW"/>
        </w:rPr>
        <w:t>由其</w:t>
      </w:r>
      <w:r w:rsidRPr="008959D4">
        <w:rPr>
          <w:rFonts w:eastAsia="標楷體" w:hAnsi="標楷體" w:cs="Times New Roman"/>
          <w:lang w:eastAsia="zh-TW"/>
        </w:rPr>
        <w:t>協助進行第</w:t>
      </w:r>
      <w:r w:rsidRPr="008959D4">
        <w:rPr>
          <w:rFonts w:eastAsia="標楷體" w:cs="Times New Roman"/>
          <w:lang w:eastAsia="zh-TW"/>
        </w:rPr>
        <w:t>5114a</w:t>
      </w:r>
      <w:r w:rsidRPr="008959D4">
        <w:rPr>
          <w:rFonts w:eastAsia="標楷體" w:hAnsi="標楷體" w:cs="Times New Roman"/>
          <w:lang w:eastAsia="zh-TW"/>
        </w:rPr>
        <w:t>條的伴侶通知，則該主治醫生和該地方衛生官員即可免除本項課予之積極義務</w:t>
      </w:r>
      <w:r w:rsidRPr="008959D4">
        <w:rPr>
          <w:rStyle w:val="ad"/>
          <w:rFonts w:eastAsia="標楷體" w:cs="Times New Roman"/>
        </w:rPr>
        <w:footnoteReference w:id="250"/>
      </w:r>
      <w:r w:rsidRPr="008959D4">
        <w:rPr>
          <w:rFonts w:eastAsia="標楷體" w:hAnsi="標楷體" w:cs="Times New Roman"/>
          <w:lang w:eastAsia="zh-TW"/>
        </w:rPr>
        <w:t>。</w:t>
      </w:r>
    </w:p>
    <w:p w:rsidR="00126EAD" w:rsidRPr="008959D4" w:rsidRDefault="00126EAD" w:rsidP="00C610AB">
      <w:pPr>
        <w:pStyle w:val="Standard"/>
        <w:rPr>
          <w:rFonts w:eastAsia="標楷體" w:cs="Times New Roman"/>
          <w:lang w:eastAsia="zh-TW"/>
        </w:rPr>
      </w:pPr>
      <w:r w:rsidRPr="008959D4">
        <w:rPr>
          <w:rFonts w:eastAsia="標楷體" w:cs="Times New Roman"/>
          <w:lang w:eastAsia="zh-TW"/>
        </w:rPr>
        <w:t xml:space="preserve">   </w:t>
      </w:r>
      <w:r w:rsidRPr="008959D4">
        <w:rPr>
          <w:rFonts w:eastAsia="標楷體" w:hAnsi="標楷體" w:cs="Times New Roman"/>
          <w:lang w:eastAsia="zh-TW"/>
        </w:rPr>
        <w:t>當衛生機關之授權代表或地方衛生官員認為，揭露某人感染愛滋病毒或診斷出後天免疫缺乏症候群之資訊給一學區之職員，是避免愛滋病毒傳播致該學區學生的合理可預見風險所必要時，可揭露個人感染愛滋病毒或診斷得到後天免疫缺乏症候群的相關資訊。根據</w:t>
      </w:r>
      <w:r w:rsidRPr="008959D4">
        <w:rPr>
          <w:rFonts w:eastAsia="標楷體" w:cs="Times New Roman"/>
          <w:lang w:eastAsia="zh-TW"/>
        </w:rPr>
        <w:t>MCLS § 333.5131(5)(c)</w:t>
      </w:r>
      <w:r w:rsidRPr="008959D4">
        <w:rPr>
          <w:rFonts w:eastAsia="標楷體" w:hAnsi="標楷體" w:cs="Times New Roman"/>
          <w:lang w:eastAsia="zh-TW"/>
        </w:rPr>
        <w:t>本項而得到該資訊的該學區職員，仍然受到本條</w:t>
      </w:r>
      <w:r w:rsidRPr="008959D4">
        <w:rPr>
          <w:rFonts w:eastAsia="標楷體" w:cs="Times New Roman"/>
          <w:lang w:eastAsia="zh-TW"/>
        </w:rPr>
        <w:t>MCLS § 333.5131</w:t>
      </w:r>
      <w:r w:rsidRPr="008959D4">
        <w:rPr>
          <w:rFonts w:eastAsia="標楷體" w:hAnsi="標楷體" w:cs="Times New Roman"/>
          <w:lang w:eastAsia="zh-TW"/>
        </w:rPr>
        <w:t>第</w:t>
      </w:r>
      <w:r w:rsidRPr="008959D4">
        <w:rPr>
          <w:rFonts w:eastAsia="標楷體" w:cs="Times New Roman"/>
          <w:lang w:eastAsia="zh-TW"/>
        </w:rPr>
        <w:t>(1)</w:t>
      </w:r>
      <w:r w:rsidRPr="008959D4">
        <w:rPr>
          <w:rFonts w:eastAsia="標楷體" w:hAnsi="標楷體" w:cs="Times New Roman"/>
          <w:lang w:eastAsia="zh-TW"/>
        </w:rPr>
        <w:t>項之限制</w:t>
      </w:r>
      <w:r w:rsidRPr="008959D4">
        <w:rPr>
          <w:rStyle w:val="ad"/>
          <w:rFonts w:eastAsia="標楷體" w:cs="Times New Roman"/>
        </w:rPr>
        <w:footnoteReference w:id="251"/>
      </w:r>
      <w:r w:rsidRPr="008959D4">
        <w:rPr>
          <w:rFonts w:eastAsia="標楷體" w:hAnsi="標楷體" w:cs="Times New Roman"/>
          <w:lang w:eastAsia="zh-TW"/>
        </w:rPr>
        <w:t>。</w:t>
      </w:r>
    </w:p>
    <w:p w:rsidR="00126EAD" w:rsidRPr="00AA788D" w:rsidRDefault="00126EAD" w:rsidP="00C610AB">
      <w:pPr>
        <w:pStyle w:val="Standard"/>
        <w:rPr>
          <w:rFonts w:cs="Times New Roman"/>
          <w:lang w:eastAsia="zh-TW"/>
        </w:rPr>
      </w:pPr>
      <w:r w:rsidRPr="008959D4">
        <w:rPr>
          <w:rFonts w:eastAsia="標楷體" w:cs="Times New Roman"/>
          <w:lang w:eastAsia="zh-TW"/>
        </w:rPr>
        <w:t xml:space="preserve"> </w:t>
      </w:r>
      <w:r w:rsidRPr="008959D4">
        <w:rPr>
          <w:rFonts w:eastAsia="標楷體" w:hAnsi="標楷體" w:cs="Times New Roman"/>
          <w:lang w:eastAsia="zh-TW"/>
        </w:rPr>
        <w:t xml:space="preserve">　如果病患個人以書面明確授權時，可揭露其感染愛滋病毒或診斷出後天免疫缺乏症候群之資訊。本條</w:t>
      </w:r>
      <w:r w:rsidRPr="008959D4">
        <w:rPr>
          <w:rFonts w:eastAsia="標楷體" w:cs="Times New Roman"/>
          <w:lang w:eastAsia="zh-TW"/>
        </w:rPr>
        <w:t>MCLS § 333.5131</w:t>
      </w:r>
      <w:r w:rsidRPr="008959D4">
        <w:rPr>
          <w:rFonts w:eastAsia="標楷體" w:hAnsi="標楷體" w:cs="Times New Roman"/>
          <w:lang w:eastAsia="zh-TW"/>
        </w:rPr>
        <w:t>之書面授權，必須明確針對愛滋病毒與後天免疫缺乏症候群所為之授權。如果個人乃未成年人或無行為能力人，需由該個人之父母或法定監護人替其簽署書面授權。若根據兒童保護法（</w:t>
      </w:r>
      <w:r w:rsidRPr="008959D4">
        <w:rPr>
          <w:rFonts w:eastAsia="標楷體" w:cs="Times New Roman"/>
          <w:lang w:eastAsia="zh-TW"/>
        </w:rPr>
        <w:t>1975 PA 238, MCL 722.621 to 722.638</w:t>
      </w:r>
      <w:r w:rsidRPr="008959D4">
        <w:rPr>
          <w:rFonts w:eastAsia="標楷體" w:hAnsi="標楷體" w:cs="Times New Roman"/>
          <w:lang w:eastAsia="zh-TW"/>
        </w:rPr>
        <w:t>）所要求的報告，在報告中可揭露個人受愛滋病毒感染或診斷出後天免疫缺乏症候群之資訊。</w:t>
      </w:r>
      <w:r w:rsidRPr="008959D4">
        <w:rPr>
          <w:rFonts w:eastAsia="標楷體" w:hAnsi="標楷體" w:cs="Times New Roman"/>
          <w:lang w:val="zh-TW" w:eastAsia="zh-TW"/>
        </w:rPr>
        <w:t>社福機關、遺囑認證與遺產管理法庭、或兒童安置機構，為了照顧未成年人，或為了安置未成年人於根據</w:t>
      </w:r>
      <w:r w:rsidRPr="008959D4">
        <w:rPr>
          <w:rFonts w:eastAsia="標楷體" w:cs="Times New Roman"/>
          <w:lang w:val="zh-TW" w:eastAsia="zh-TW"/>
        </w:rPr>
        <w:t>1973 PA 116, MCL 722.111 to 722.128</w:t>
      </w:r>
      <w:r w:rsidRPr="008959D4">
        <w:rPr>
          <w:rFonts w:eastAsia="標楷體" w:hAnsi="標楷體" w:cs="Times New Roman"/>
          <w:lang w:val="zh-TW" w:eastAsia="zh-TW"/>
        </w:rPr>
        <w:t>規定合法設立之兒童照顧機構，可揭露個人受愛滋病毒感染或診斷出後天免疫缺乏症候群之資訊</w:t>
      </w:r>
      <w:r w:rsidRPr="00AA788D">
        <w:rPr>
          <w:rStyle w:val="ad"/>
          <w:rFonts w:cs="Times New Roman"/>
          <w:lang w:val="zh-TW" w:eastAsia="zh-TW"/>
        </w:rPr>
        <w:footnoteReference w:id="252"/>
      </w:r>
      <w:r w:rsidRPr="00AA788D">
        <w:rPr>
          <w:rFonts w:cs="Times New Roman"/>
          <w:lang w:val="zh-TW" w:eastAsia="zh-TW"/>
        </w:rPr>
        <w:t>。</w:t>
      </w:r>
    </w:p>
    <w:p w:rsidR="00126EAD" w:rsidRPr="00AA788D" w:rsidRDefault="00126EAD" w:rsidP="00C610AB">
      <w:pPr>
        <w:pStyle w:val="32"/>
        <w:spacing w:line="240" w:lineRule="auto"/>
        <w:rPr>
          <w:rFonts w:ascii="Times New Roman" w:eastAsia="新細明體" w:hAnsi="Times New Roman" w:cs="Times New Roman"/>
          <w:lang w:val="zh-TW"/>
        </w:rPr>
      </w:pPr>
      <w:bookmarkStart w:id="234" w:name="_Toc405996459"/>
      <w:r w:rsidRPr="00AA788D">
        <w:rPr>
          <w:rFonts w:ascii="Times New Roman" w:eastAsia="新細明體" w:hAnsi="Times New Roman" w:cs="Times New Roman"/>
          <w:lang w:val="zh-TW"/>
        </w:rPr>
        <w:t>（</w:t>
      </w:r>
      <w:r w:rsidR="002C55F9">
        <w:rPr>
          <w:rFonts w:ascii="Times New Roman" w:eastAsia="新細明體" w:hAnsi="Times New Roman" w:cs="Times New Roman" w:hint="eastAsia"/>
          <w:lang w:val="zh-TW"/>
        </w:rPr>
        <w:t>四</w:t>
      </w:r>
      <w:r w:rsidRPr="00AA788D">
        <w:rPr>
          <w:rFonts w:ascii="Times New Roman" w:eastAsia="新細明體" w:hAnsi="Times New Roman" w:cs="Times New Roman"/>
          <w:lang w:val="zh-TW"/>
        </w:rPr>
        <w:t>）馬里蘭州伴侶通知法規</w:t>
      </w:r>
      <w:bookmarkEnd w:id="234"/>
    </w:p>
    <w:p w:rsidR="00126EAD" w:rsidRPr="00AA788D" w:rsidRDefault="00126EAD" w:rsidP="00C610AB">
      <w:pPr>
        <w:pStyle w:val="Standard"/>
        <w:rPr>
          <w:rFonts w:cs="Times New Roman"/>
          <w:lang w:eastAsia="zh-TW"/>
        </w:rPr>
      </w:pPr>
      <w:r w:rsidRPr="00AA788D">
        <w:rPr>
          <w:rFonts w:cs="Times New Roman"/>
          <w:lang w:val="zh-TW" w:eastAsia="zh-TW"/>
        </w:rPr>
        <w:t xml:space="preserve">　　不同於</w:t>
      </w:r>
      <w:r w:rsidRPr="00AA788D">
        <w:rPr>
          <w:rFonts w:cs="Times New Roman"/>
          <w:lang w:val="en-US" w:eastAsia="zh-TW"/>
        </w:rPr>
        <w:t>密</w:t>
      </w:r>
      <w:r w:rsidRPr="00AA788D">
        <w:rPr>
          <w:rFonts w:cs="Times New Roman"/>
          <w:lang w:val="zh-TW" w:eastAsia="zh-TW"/>
        </w:rPr>
        <w:t>西</w:t>
      </w:r>
      <w:r w:rsidRPr="00AA788D">
        <w:rPr>
          <w:rFonts w:cs="Times New Roman"/>
          <w:lang w:val="en-US" w:eastAsia="zh-TW"/>
        </w:rPr>
        <w:t>根州，馬里蘭州並沒有</w:t>
      </w:r>
      <w:r w:rsidRPr="00AA788D">
        <w:rPr>
          <w:rFonts w:cs="Times New Roman"/>
          <w:lang w:val="zh-TW" w:eastAsia="zh-TW"/>
        </w:rPr>
        <w:t>認定醫療機構或者醫護人員</w:t>
      </w:r>
      <w:r w:rsidRPr="00AA788D">
        <w:rPr>
          <w:rFonts w:cs="Times New Roman"/>
          <w:lang w:val="en-US" w:eastAsia="zh-TW"/>
        </w:rPr>
        <w:t>有積極的義務，通知他或她接觸到</w:t>
      </w:r>
      <w:r w:rsidRPr="00AA788D">
        <w:rPr>
          <w:rFonts w:cs="Times New Roman"/>
          <w:lang w:val="zh-TW" w:eastAsia="zh-TW"/>
        </w:rPr>
        <w:t>的</w:t>
      </w:r>
      <w:r w:rsidRPr="00AA788D">
        <w:rPr>
          <w:rFonts w:cs="Times New Roman"/>
          <w:lang w:val="en-US" w:eastAsia="zh-TW"/>
        </w:rPr>
        <w:t>第三方有</w:t>
      </w:r>
      <w:r w:rsidRPr="00AA788D">
        <w:rPr>
          <w:rFonts w:cs="Times New Roman"/>
          <w:lang w:val="zh-TW" w:eastAsia="zh-TW"/>
        </w:rPr>
        <w:t>其暴露於感染的風險</w:t>
      </w:r>
      <w:r w:rsidRPr="00AA788D">
        <w:rPr>
          <w:rFonts w:cs="Times New Roman"/>
          <w:lang w:val="en-US" w:eastAsia="zh-TW"/>
        </w:rPr>
        <w:t>。</w:t>
      </w:r>
      <w:r w:rsidRPr="00AA788D">
        <w:rPr>
          <w:rFonts w:cs="Times New Roman"/>
          <w:lang w:val="en-US" w:eastAsia="zh-TW"/>
        </w:rPr>
        <w:t xml:space="preserve"> </w:t>
      </w:r>
      <w:r w:rsidRPr="00AA788D">
        <w:rPr>
          <w:rFonts w:cs="Times New Roman"/>
          <w:lang w:val="en-US" w:eastAsia="zh-TW"/>
        </w:rPr>
        <w:t>相反</w:t>
      </w:r>
      <w:r w:rsidRPr="00AA788D">
        <w:rPr>
          <w:rFonts w:cs="Times New Roman"/>
          <w:lang w:val="zh-TW" w:eastAsia="zh-TW"/>
        </w:rPr>
        <w:t>地</w:t>
      </w:r>
      <w:r w:rsidRPr="00AA788D">
        <w:rPr>
          <w:rFonts w:cs="Times New Roman"/>
          <w:lang w:val="en-US" w:eastAsia="zh-TW"/>
        </w:rPr>
        <w:t>，馬里蘭州法律規定，醫生</w:t>
      </w:r>
      <w:r w:rsidRPr="00AA788D">
        <w:rPr>
          <w:rFonts w:cs="Times New Roman"/>
          <w:lang w:val="zh-TW" w:eastAsia="zh-TW"/>
        </w:rPr>
        <w:t>可</w:t>
      </w:r>
      <w:r w:rsidRPr="00AA788D">
        <w:rPr>
          <w:rFonts w:cs="Times New Roman"/>
          <w:lang w:val="en-US" w:eastAsia="zh-TW"/>
        </w:rPr>
        <w:t>善意決定是否透露病人的</w:t>
      </w:r>
      <w:r w:rsidRPr="00AA788D">
        <w:rPr>
          <w:rFonts w:cs="Times New Roman"/>
          <w:lang w:val="zh-TW" w:eastAsia="zh-TW"/>
        </w:rPr>
        <w:t>愛</w:t>
      </w:r>
      <w:r w:rsidRPr="00AA788D">
        <w:rPr>
          <w:rFonts w:cs="Times New Roman"/>
          <w:lang w:val="en-US" w:eastAsia="zh-TW"/>
        </w:rPr>
        <w:t>滋病病毒感染狀況</w:t>
      </w:r>
      <w:r w:rsidRPr="00AA788D">
        <w:rPr>
          <w:rFonts w:cs="Times New Roman"/>
          <w:lang w:val="zh-TW" w:eastAsia="zh-TW"/>
        </w:rPr>
        <w:t>給予</w:t>
      </w:r>
      <w:r w:rsidRPr="00AA788D">
        <w:rPr>
          <w:rFonts w:cs="Times New Roman"/>
          <w:lang w:val="en-US" w:eastAsia="zh-TW"/>
        </w:rPr>
        <w:t>當地的衛生部門或</w:t>
      </w:r>
      <w:r w:rsidRPr="00AA788D">
        <w:rPr>
          <w:rFonts w:cs="Times New Roman"/>
          <w:lang w:val="zh-TW" w:eastAsia="zh-TW"/>
        </w:rPr>
        <w:t>者是</w:t>
      </w:r>
      <w:r w:rsidRPr="00AA788D">
        <w:rPr>
          <w:rFonts w:cs="Times New Roman"/>
          <w:lang w:val="en-US" w:eastAsia="zh-TW"/>
        </w:rPr>
        <w:t>患者的性伴侶。</w:t>
      </w:r>
      <w:r w:rsidRPr="00AA788D">
        <w:rPr>
          <w:rFonts w:cs="Times New Roman"/>
          <w:lang w:val="en-US" w:eastAsia="zh-TW"/>
        </w:rPr>
        <w:t xml:space="preserve"> </w:t>
      </w:r>
      <w:r w:rsidRPr="00AA788D">
        <w:rPr>
          <w:rFonts w:cs="Times New Roman"/>
          <w:lang w:val="en-US" w:eastAsia="zh-TW"/>
        </w:rPr>
        <w:t>除了出於善意，醫生必須</w:t>
      </w:r>
      <w:r w:rsidRPr="00AA788D">
        <w:rPr>
          <w:rFonts w:cs="Times New Roman"/>
          <w:lang w:val="zh-TW" w:eastAsia="zh-TW"/>
        </w:rPr>
        <w:t>掌握</w:t>
      </w:r>
      <w:r w:rsidRPr="00AA788D">
        <w:rPr>
          <w:rFonts w:cs="Times New Roman"/>
          <w:lang w:val="en-US" w:eastAsia="zh-TW"/>
        </w:rPr>
        <w:t>HIV</w:t>
      </w:r>
      <w:r w:rsidRPr="00AA788D">
        <w:rPr>
          <w:rFonts w:cs="Times New Roman"/>
          <w:lang w:val="en-US" w:eastAsia="zh-TW"/>
        </w:rPr>
        <w:t>陽性患者的具體接觸</w:t>
      </w:r>
      <w:r w:rsidRPr="00AA788D">
        <w:rPr>
          <w:rFonts w:cs="Times New Roman"/>
          <w:lang w:val="zh-TW" w:eastAsia="zh-TW"/>
        </w:rPr>
        <w:t>情形</w:t>
      </w:r>
      <w:r w:rsidRPr="00AA788D">
        <w:rPr>
          <w:rFonts w:cs="Times New Roman"/>
          <w:lang w:val="en-US" w:eastAsia="zh-TW"/>
        </w:rPr>
        <w:t>，</w:t>
      </w:r>
      <w:r w:rsidRPr="00AA788D">
        <w:rPr>
          <w:rFonts w:cs="Times New Roman"/>
          <w:lang w:val="zh-TW" w:eastAsia="zh-TW"/>
        </w:rPr>
        <w:t>然而</w:t>
      </w:r>
      <w:r w:rsidRPr="00AA788D">
        <w:rPr>
          <w:rFonts w:cs="Times New Roman"/>
          <w:lang w:val="en-US" w:eastAsia="zh-TW"/>
        </w:rPr>
        <w:t>病</w:t>
      </w:r>
      <w:r w:rsidRPr="00AA788D">
        <w:rPr>
          <w:rFonts w:cs="Times New Roman"/>
          <w:lang w:val="zh-TW" w:eastAsia="zh-TW"/>
        </w:rPr>
        <w:t>患</w:t>
      </w:r>
      <w:r w:rsidR="001F3D99">
        <w:rPr>
          <w:rFonts w:cs="Times New Roman" w:hint="eastAsia"/>
          <w:lang w:val="zh-TW" w:eastAsia="zh-TW"/>
        </w:rPr>
        <w:t>必須先</w:t>
      </w:r>
      <w:r w:rsidRPr="00AA788D">
        <w:rPr>
          <w:rFonts w:cs="Times New Roman"/>
          <w:lang w:val="en-US" w:eastAsia="zh-TW"/>
        </w:rPr>
        <w:t>拒絕</w:t>
      </w:r>
      <w:r w:rsidRPr="00AA788D">
        <w:rPr>
          <w:rFonts w:cs="Times New Roman"/>
          <w:lang w:val="zh-TW" w:eastAsia="zh-TW"/>
        </w:rPr>
        <w:t>了</w:t>
      </w:r>
      <w:r w:rsidR="001F3D99">
        <w:rPr>
          <w:rFonts w:cs="Times New Roman" w:hint="eastAsia"/>
          <w:lang w:val="zh-TW" w:eastAsia="zh-TW"/>
        </w:rPr>
        <w:t>自己</w:t>
      </w:r>
      <w:r w:rsidRPr="00AA788D">
        <w:rPr>
          <w:rFonts w:cs="Times New Roman"/>
          <w:lang w:val="zh-TW" w:eastAsia="zh-TW"/>
        </w:rPr>
        <w:t>進行伴侶通</w:t>
      </w:r>
      <w:r w:rsidRPr="00AA788D">
        <w:rPr>
          <w:rFonts w:cs="Times New Roman"/>
          <w:lang w:val="en-US" w:eastAsia="zh-TW"/>
        </w:rPr>
        <w:t>知，</w:t>
      </w:r>
      <w:r w:rsidRPr="00AA788D">
        <w:rPr>
          <w:rFonts w:cs="Times New Roman"/>
          <w:lang w:val="zh-TW" w:eastAsia="zh-TW"/>
        </w:rPr>
        <w:t>才能實行揭露義務，但醫生最終仍可選擇不揭露</w:t>
      </w:r>
      <w:r w:rsidRPr="00AA788D">
        <w:rPr>
          <w:rFonts w:cs="Times New Roman"/>
          <w:lang w:val="en-US" w:eastAsia="zh-TW"/>
        </w:rPr>
        <w:t>。當</w:t>
      </w:r>
      <w:r w:rsidRPr="00AA788D">
        <w:rPr>
          <w:rFonts w:cs="Times New Roman"/>
          <w:lang w:val="zh-TW" w:eastAsia="zh-TW"/>
        </w:rPr>
        <w:t>獲得了病患同意而</w:t>
      </w:r>
      <w:r w:rsidRPr="00AA788D">
        <w:rPr>
          <w:rFonts w:cs="Times New Roman"/>
          <w:lang w:val="en-US" w:eastAsia="zh-TW"/>
        </w:rPr>
        <w:t>進行通知</w:t>
      </w:r>
      <w:r w:rsidRPr="00AA788D">
        <w:rPr>
          <w:rFonts w:cs="Times New Roman"/>
          <w:lang w:val="zh-TW" w:eastAsia="zh-TW"/>
        </w:rPr>
        <w:t>行為時</w:t>
      </w:r>
      <w:r w:rsidRPr="00AA788D">
        <w:rPr>
          <w:rFonts w:cs="Times New Roman"/>
          <w:lang w:val="en-US" w:eastAsia="zh-TW"/>
        </w:rPr>
        <w:t>，醫生可以提供</w:t>
      </w:r>
      <w:r w:rsidRPr="00AA788D">
        <w:rPr>
          <w:rFonts w:cs="Times New Roman"/>
          <w:lang w:val="en-US" w:eastAsia="zh-TW"/>
        </w:rPr>
        <w:t>HIV</w:t>
      </w:r>
      <w:r w:rsidRPr="00AA788D">
        <w:rPr>
          <w:rFonts w:cs="Times New Roman"/>
          <w:lang w:val="en-US" w:eastAsia="zh-TW"/>
        </w:rPr>
        <w:t>陽性</w:t>
      </w:r>
      <w:r w:rsidRPr="00AA788D">
        <w:rPr>
          <w:rFonts w:cs="Times New Roman"/>
          <w:lang w:val="zh-TW" w:eastAsia="zh-TW"/>
        </w:rPr>
        <w:t>患者</w:t>
      </w:r>
      <w:r w:rsidRPr="00AA788D">
        <w:rPr>
          <w:rFonts w:cs="Times New Roman"/>
          <w:lang w:val="en-US" w:eastAsia="zh-TW"/>
        </w:rPr>
        <w:t>的身份</w:t>
      </w:r>
      <w:r w:rsidRPr="00AA788D">
        <w:rPr>
          <w:rFonts w:cs="Times New Roman"/>
          <w:lang w:val="zh-TW" w:eastAsia="zh-TW"/>
        </w:rPr>
        <w:t>資訊予</w:t>
      </w:r>
      <w:r w:rsidRPr="00AA788D">
        <w:rPr>
          <w:rFonts w:cs="Times New Roman"/>
          <w:lang w:val="en-US" w:eastAsia="zh-TW"/>
        </w:rPr>
        <w:t>第三方</w:t>
      </w:r>
      <w:r w:rsidRPr="00AA788D">
        <w:rPr>
          <w:rStyle w:val="ad"/>
          <w:rFonts w:cs="Times New Roman"/>
          <w:lang w:val="en-US" w:eastAsia="zh-TW"/>
        </w:rPr>
        <w:footnoteReference w:id="253"/>
      </w:r>
      <w:r w:rsidR="00504292" w:rsidRPr="00AA788D">
        <w:rPr>
          <w:rFonts w:cs="Times New Roman"/>
          <w:lang w:val="en-US" w:eastAsia="zh-TW"/>
        </w:rPr>
        <w:t>。</w:t>
      </w:r>
    </w:p>
    <w:p w:rsidR="00126EAD" w:rsidRPr="00AA788D" w:rsidRDefault="00126EAD" w:rsidP="00C610AB">
      <w:r w:rsidRPr="00AA788D">
        <w:t xml:space="preserve">　　</w:t>
      </w:r>
      <w:r w:rsidR="00504292" w:rsidRPr="00AA788D">
        <w:t>馬里蘭</w:t>
      </w:r>
      <w:r w:rsidRPr="00AA788D">
        <w:t>州相關法規規定，如果個人得知愛滋病陽性結果，拒絕通知該個人之性伴侶或共同針頭之伴侶，該個人之主治醫師，可通知地方衛生官員和</w:t>
      </w:r>
      <w:r w:rsidRPr="00AA788D">
        <w:t>/</w:t>
      </w:r>
      <w:r w:rsidRPr="00AA788D">
        <w:t>或該個人的性伴侶和共同針頭伴侶，告知下述事項：</w:t>
      </w:r>
      <w:r w:rsidRPr="00AA788D">
        <w:t>(1)</w:t>
      </w:r>
      <w:r w:rsidRPr="00AA788D">
        <w:t>該個人之身分；</w:t>
      </w:r>
      <w:r w:rsidRPr="00AA788D">
        <w:t>(2)</w:t>
      </w:r>
      <w:r w:rsidRPr="00AA788D">
        <w:t>該通知之相關事實與理由</w:t>
      </w:r>
      <w:r w:rsidRPr="00AA788D">
        <w:rPr>
          <w:rStyle w:val="ad"/>
        </w:rPr>
        <w:footnoteReference w:id="254"/>
      </w:r>
      <w:r w:rsidRPr="00AA788D">
        <w:t>。醫師根據</w:t>
      </w:r>
      <w:r w:rsidR="001F3D99">
        <w:rPr>
          <w:rFonts w:hint="eastAsia"/>
        </w:rPr>
        <w:t>州一般健康法第</w:t>
      </w:r>
      <w:r w:rsidRPr="00AA788D">
        <w:t xml:space="preserve"> 18-337</w:t>
      </w:r>
      <w:r w:rsidRPr="00AA788D">
        <w:t>條通知第三方時，主治醫師出於善意，將免於任何違反病人保密義務之責任</w:t>
      </w:r>
      <w:r w:rsidRPr="00AA788D">
        <w:rPr>
          <w:rStyle w:val="ad"/>
        </w:rPr>
        <w:footnoteReference w:id="255"/>
      </w:r>
      <w:r w:rsidR="00504292" w:rsidRPr="00AA788D">
        <w:t>。</w:t>
      </w:r>
      <w:r w:rsidRPr="00AA788D">
        <w:t>若主治醫師出於善意，決定不向某人之性伴侶和共同針頭伴侶，揭露某人得到愛滋病毒之陽性檢測結果，也可免於任何責任</w:t>
      </w:r>
      <w:r w:rsidRPr="00AA788D">
        <w:rPr>
          <w:rStyle w:val="ad"/>
        </w:rPr>
        <w:footnoteReference w:id="256"/>
      </w:r>
      <w:r w:rsidRPr="00AA788D">
        <w:t>。</w:t>
      </w:r>
    </w:p>
    <w:p w:rsidR="00EF58CC" w:rsidRDefault="00EF58CC" w:rsidP="00C610AB">
      <w:r w:rsidRPr="00AA788D">
        <w:t xml:space="preserve">     </w:t>
      </w:r>
      <w:r w:rsidRPr="00AA788D">
        <w:t>馬里蘭州對愛滋病患檢測結果的隱私保護，以及伴侶通知規定，主要規定於州法的</w:t>
      </w:r>
      <w:r w:rsidRPr="00AA788D">
        <w:t>18-336</w:t>
      </w:r>
      <w:r w:rsidRPr="00AA788D">
        <w:t>條和</w:t>
      </w:r>
      <w:r w:rsidRPr="00AA788D">
        <w:t>337</w:t>
      </w:r>
      <w:r w:rsidRPr="00AA788D">
        <w:t>條。</w:t>
      </w:r>
    </w:p>
    <w:p w:rsidR="001F3D99" w:rsidRPr="00AA788D" w:rsidRDefault="001F3D99" w:rsidP="00C610AB">
      <w:r>
        <w:rPr>
          <w:rFonts w:hint="eastAsia"/>
        </w:rPr>
        <w:tab/>
      </w:r>
      <w:r>
        <w:rPr>
          <w:rFonts w:hint="eastAsia"/>
        </w:rPr>
        <w:t>其中，對於檢測結果為陽性者，採取以下處理方式：</w:t>
      </w:r>
    </w:p>
    <w:p w:rsidR="001F3D99" w:rsidRDefault="001F3D99" w:rsidP="00C610AB"/>
    <w:p w:rsidR="00EF58CC" w:rsidRPr="001F3D99" w:rsidRDefault="00EF58CC" w:rsidP="001F3D99">
      <w:pPr>
        <w:ind w:firstLineChars="200" w:firstLine="480"/>
        <w:rPr>
          <w:rFonts w:eastAsia="標楷體"/>
        </w:rPr>
      </w:pPr>
      <w:r w:rsidRPr="00AA788D">
        <w:t>第</w:t>
      </w:r>
      <w:r w:rsidRPr="00AA788D">
        <w:t>18-336</w:t>
      </w:r>
      <w:r w:rsidRPr="00AA788D">
        <w:t>條（檢測）</w:t>
      </w:r>
      <w:r w:rsidR="001F3D99">
        <w:rPr>
          <w:rFonts w:hint="eastAsia"/>
        </w:rPr>
        <w:t>(g)</w:t>
      </w:r>
      <w:r w:rsidR="001F3D99">
        <w:rPr>
          <w:rFonts w:hint="eastAsia"/>
        </w:rPr>
        <w:t>項規定：「</w:t>
      </w:r>
      <w:r w:rsidRPr="001F3D99">
        <w:rPr>
          <w:rFonts w:eastAsia="標楷體"/>
        </w:rPr>
        <w:t>(g)</w:t>
      </w:r>
      <w:r w:rsidRPr="001F3D99">
        <w:rPr>
          <w:rFonts w:eastAsia="標楷體" w:hAnsi="標楷體"/>
        </w:rPr>
        <w:t>檢測結果</w:t>
      </w:r>
    </w:p>
    <w:p w:rsidR="00EF58CC" w:rsidRPr="001F3D99" w:rsidRDefault="00EF58CC" w:rsidP="00C610AB">
      <w:pPr>
        <w:ind w:firstLine="480"/>
        <w:rPr>
          <w:rFonts w:eastAsia="標楷體"/>
        </w:rPr>
      </w:pPr>
      <w:r w:rsidRPr="001F3D99">
        <w:rPr>
          <w:rFonts w:eastAsia="標楷體" w:hAnsi="標楷體"/>
        </w:rPr>
        <w:t>主治醫師或其指派人，取得本條第</w:t>
      </w:r>
      <w:r w:rsidRPr="001F3D99">
        <w:rPr>
          <w:rFonts w:eastAsia="標楷體"/>
        </w:rPr>
        <w:t>b</w:t>
      </w:r>
      <w:r w:rsidRPr="001F3D99">
        <w:rPr>
          <w:rFonts w:eastAsia="標楷體" w:hAnsi="標楷體"/>
        </w:rPr>
        <w:t>項愛滋病抗體檢測的結果後，應：</w:t>
      </w:r>
    </w:p>
    <w:p w:rsidR="00EF58CC" w:rsidRPr="001F3D99" w:rsidRDefault="00EF58CC" w:rsidP="00C610AB">
      <w:pPr>
        <w:rPr>
          <w:rFonts w:eastAsia="標楷體"/>
        </w:rPr>
      </w:pPr>
      <w:r w:rsidRPr="001F3D99">
        <w:rPr>
          <w:rFonts w:eastAsia="標楷體"/>
        </w:rPr>
        <w:t xml:space="preserve"> </w:t>
      </w:r>
      <w:r w:rsidRPr="001F3D99">
        <w:rPr>
          <w:rFonts w:eastAsia="標楷體"/>
        </w:rPr>
        <w:tab/>
        <w:t>(1)</w:t>
      </w:r>
      <w:r w:rsidRPr="001F3D99">
        <w:rPr>
          <w:rFonts w:eastAsia="標楷體" w:hAnsi="標楷體"/>
        </w:rPr>
        <w:t>通知該血液或組織樣本之個人其結果；</w:t>
      </w:r>
    </w:p>
    <w:p w:rsidR="00EF58CC" w:rsidRPr="001F3D99" w:rsidRDefault="00EF58CC" w:rsidP="00C610AB">
      <w:pPr>
        <w:rPr>
          <w:rFonts w:eastAsia="標楷體"/>
        </w:rPr>
      </w:pPr>
      <w:r w:rsidRPr="001F3D99">
        <w:rPr>
          <w:rFonts w:eastAsia="標楷體"/>
        </w:rPr>
        <w:t xml:space="preserve"> </w:t>
      </w:r>
      <w:r w:rsidRPr="001F3D99">
        <w:rPr>
          <w:rFonts w:eastAsia="標楷體"/>
        </w:rPr>
        <w:tab/>
        <w:t>(2)</w:t>
      </w:r>
      <w:r w:rsidRPr="001F3D99">
        <w:rPr>
          <w:rFonts w:eastAsia="標楷體" w:hAnsi="標楷體"/>
        </w:rPr>
        <w:t>如果結果為陽性：</w:t>
      </w:r>
    </w:p>
    <w:p w:rsidR="00EF58CC" w:rsidRPr="001F3D99" w:rsidRDefault="00EF58CC" w:rsidP="00C610AB">
      <w:pPr>
        <w:rPr>
          <w:rFonts w:eastAsia="標楷體"/>
        </w:rPr>
      </w:pPr>
      <w:r w:rsidRPr="001F3D99">
        <w:rPr>
          <w:rFonts w:eastAsia="標楷體"/>
        </w:rPr>
        <w:t xml:space="preserve">    </w:t>
      </w:r>
      <w:r w:rsidRPr="001F3D99">
        <w:rPr>
          <w:rFonts w:eastAsia="標楷體"/>
        </w:rPr>
        <w:tab/>
        <w:t>(i)</w:t>
      </w:r>
      <w:r w:rsidRPr="001F3D99">
        <w:rPr>
          <w:rFonts w:eastAsia="標楷體" w:hAnsi="標楷體"/>
        </w:rPr>
        <w:t>建議轉送至其他治療或支持服務單位；</w:t>
      </w:r>
    </w:p>
    <w:p w:rsidR="00EF58CC" w:rsidRPr="001F3D99" w:rsidRDefault="00EF58CC" w:rsidP="00C610AB">
      <w:pPr>
        <w:rPr>
          <w:rFonts w:eastAsia="標楷體"/>
        </w:rPr>
      </w:pPr>
      <w:r w:rsidRPr="001F3D99">
        <w:rPr>
          <w:rFonts w:eastAsia="標楷體"/>
        </w:rPr>
        <w:t xml:space="preserve">      </w:t>
      </w:r>
      <w:r w:rsidRPr="001F3D99">
        <w:rPr>
          <w:rFonts w:eastAsia="標楷體"/>
        </w:rPr>
        <w:tab/>
        <w:t>(ii)</w:t>
      </w:r>
      <w:r w:rsidRPr="001F3D99">
        <w:rPr>
          <w:rFonts w:eastAsia="標楷體" w:hAnsi="標楷體"/>
        </w:rPr>
        <w:t>建議該個人通知所有性伴侶和共用針頭伴侶，告知其有愛滋病毒陽性結果。</w:t>
      </w:r>
    </w:p>
    <w:p w:rsidR="00EF58CC" w:rsidRPr="001F3D99" w:rsidRDefault="00EF58CC" w:rsidP="00C610AB">
      <w:pPr>
        <w:rPr>
          <w:rFonts w:eastAsia="標楷體"/>
        </w:rPr>
      </w:pPr>
      <w:r w:rsidRPr="001F3D99">
        <w:rPr>
          <w:rFonts w:eastAsia="標楷體"/>
        </w:rPr>
        <w:t xml:space="preserve">    </w:t>
      </w:r>
      <w:r w:rsidRPr="001F3D99">
        <w:rPr>
          <w:rFonts w:eastAsia="標楷體"/>
        </w:rPr>
        <w:tab/>
        <w:t xml:space="preserve"> (iii)</w:t>
      </w:r>
      <w:r w:rsidRPr="001F3D99">
        <w:rPr>
          <w:rFonts w:eastAsia="標楷體" w:hAnsi="標楷體"/>
        </w:rPr>
        <w:t>在個人通知其性伴侶和共同針頭伴侶時提供協助，或將該個人轉送給地方衛生官員，以協助該個人通知其性伴侶和共用針頭伴侶。</w:t>
      </w:r>
    </w:p>
    <w:p w:rsidR="00EF58CC" w:rsidRPr="00AA788D" w:rsidRDefault="00EF58CC" w:rsidP="00C610AB">
      <w:r w:rsidRPr="001F3D99">
        <w:rPr>
          <w:rFonts w:eastAsia="標楷體"/>
        </w:rPr>
        <w:t xml:space="preserve">    </w:t>
      </w:r>
      <w:r w:rsidRPr="001F3D99">
        <w:rPr>
          <w:rFonts w:eastAsia="標楷體"/>
        </w:rPr>
        <w:tab/>
        <w:t>(iv)</w:t>
      </w:r>
      <w:r w:rsidRPr="001F3D99">
        <w:rPr>
          <w:rFonts w:eastAsia="標楷體" w:hAnsi="標楷體"/>
        </w:rPr>
        <w:t>如果必要，根據本節第</w:t>
      </w:r>
      <w:r w:rsidRPr="001F3D99">
        <w:rPr>
          <w:rFonts w:eastAsia="標楷體"/>
        </w:rPr>
        <w:t>18-337</w:t>
      </w:r>
      <w:r w:rsidRPr="001F3D99">
        <w:rPr>
          <w:rFonts w:eastAsia="標楷體" w:hAnsi="標楷體"/>
        </w:rPr>
        <w:t>條之規定採取適當措施。</w:t>
      </w:r>
      <w:r w:rsidR="001F3D99">
        <w:rPr>
          <w:rFonts w:hint="eastAsia"/>
        </w:rPr>
        <w:t>」</w:t>
      </w:r>
    </w:p>
    <w:p w:rsidR="001F3D99" w:rsidRDefault="001F3D99" w:rsidP="00C610AB"/>
    <w:p w:rsidR="001F3D99" w:rsidRPr="001F3D99" w:rsidRDefault="001F3D99" w:rsidP="00C610AB">
      <w:r>
        <w:rPr>
          <w:rFonts w:hint="eastAsia"/>
        </w:rPr>
        <w:tab/>
      </w:r>
      <w:r>
        <w:rPr>
          <w:rFonts w:hint="eastAsia"/>
        </w:rPr>
        <w:t>若感染愛滋病毒者拒絕自行通知其性伴侶，則醫師有權通知其性伴侶。</w:t>
      </w:r>
    </w:p>
    <w:p w:rsidR="001F3D99" w:rsidRDefault="001F3D99" w:rsidP="00C610AB"/>
    <w:p w:rsidR="00EF58CC" w:rsidRPr="00AA788D" w:rsidRDefault="00EF58CC" w:rsidP="001F3D99">
      <w:pPr>
        <w:ind w:firstLineChars="200" w:firstLine="480"/>
      </w:pPr>
      <w:r w:rsidRPr="00AA788D">
        <w:t>第</w:t>
      </w:r>
      <w:r w:rsidRPr="00AA788D">
        <w:t>18-337</w:t>
      </w:r>
      <w:r w:rsidRPr="00AA788D">
        <w:t>條（陽性檢測結果）</w:t>
      </w:r>
      <w:r w:rsidR="001F3D99">
        <w:rPr>
          <w:rFonts w:hint="eastAsia"/>
        </w:rPr>
        <w:t>規定：「</w:t>
      </w:r>
    </w:p>
    <w:p w:rsidR="00EF58CC" w:rsidRPr="001F3D99" w:rsidRDefault="00EF58CC" w:rsidP="00C610AB">
      <w:pPr>
        <w:rPr>
          <w:rFonts w:eastAsia="標楷體"/>
        </w:rPr>
      </w:pPr>
      <w:r w:rsidRPr="00AA788D">
        <w:t xml:space="preserve"> </w:t>
      </w:r>
      <w:r w:rsidRPr="001F3D99">
        <w:rPr>
          <w:rFonts w:eastAsia="標楷體"/>
        </w:rPr>
        <w:t>(b)</w:t>
      </w:r>
      <w:r w:rsidRPr="001F3D99">
        <w:rPr>
          <w:rFonts w:eastAsia="標楷體" w:hAnsi="標楷體"/>
        </w:rPr>
        <w:t>健康照顧提供者對他人之通知</w:t>
      </w:r>
    </w:p>
    <w:p w:rsidR="00EF58CC" w:rsidRPr="001F3D99" w:rsidRDefault="00EF58CC" w:rsidP="00C610AB">
      <w:pPr>
        <w:ind w:firstLine="480"/>
        <w:rPr>
          <w:rFonts w:eastAsia="標楷體"/>
        </w:rPr>
      </w:pPr>
      <w:r w:rsidRPr="001F3D99">
        <w:rPr>
          <w:rFonts w:eastAsia="標楷體" w:hAnsi="標楷體"/>
        </w:rPr>
        <w:t>如果個人得知本節第</w:t>
      </w:r>
      <w:r w:rsidRPr="001F3D99">
        <w:rPr>
          <w:rFonts w:eastAsia="標楷體"/>
        </w:rPr>
        <w:t>18-336</w:t>
      </w:r>
      <w:r w:rsidRPr="001F3D99">
        <w:rPr>
          <w:rFonts w:eastAsia="標楷體" w:hAnsi="標楷體"/>
        </w:rPr>
        <w:t>條所診斷之愛滋病陽性結果，拒絕通知該個人之性伴侶或共同針頭之伴侶，該個人之主治醫師，可通知地方衛生官員和</w:t>
      </w:r>
      <w:r w:rsidRPr="001F3D99">
        <w:rPr>
          <w:rFonts w:eastAsia="標楷體"/>
        </w:rPr>
        <w:t>/</w:t>
      </w:r>
      <w:r w:rsidRPr="001F3D99">
        <w:rPr>
          <w:rFonts w:eastAsia="標楷體" w:hAnsi="標楷體"/>
        </w:rPr>
        <w:t>或該個人的性伴侶和共同針頭伴侶，告知下述事項：</w:t>
      </w:r>
    </w:p>
    <w:p w:rsidR="00EF58CC" w:rsidRPr="001F3D99" w:rsidRDefault="00EF58CC" w:rsidP="00C610AB">
      <w:pPr>
        <w:ind w:firstLine="480"/>
        <w:rPr>
          <w:rFonts w:eastAsia="標楷體"/>
        </w:rPr>
      </w:pPr>
      <w:r w:rsidRPr="001F3D99">
        <w:rPr>
          <w:rFonts w:eastAsia="標楷體"/>
        </w:rPr>
        <w:t>(1)</w:t>
      </w:r>
      <w:r w:rsidRPr="001F3D99">
        <w:rPr>
          <w:rFonts w:eastAsia="標楷體" w:hAnsi="標楷體"/>
        </w:rPr>
        <w:t>該個人之身分；</w:t>
      </w:r>
    </w:p>
    <w:p w:rsidR="00EF58CC" w:rsidRPr="001F3D99" w:rsidRDefault="00EF58CC" w:rsidP="00C610AB">
      <w:pPr>
        <w:rPr>
          <w:rFonts w:eastAsia="標楷體"/>
        </w:rPr>
      </w:pPr>
      <w:r w:rsidRPr="001F3D99">
        <w:rPr>
          <w:rFonts w:eastAsia="標楷體"/>
        </w:rPr>
        <w:t xml:space="preserve">  </w:t>
      </w:r>
      <w:r w:rsidRPr="001F3D99">
        <w:rPr>
          <w:rFonts w:eastAsia="標楷體"/>
        </w:rPr>
        <w:tab/>
        <w:t>(2)</w:t>
      </w:r>
      <w:r w:rsidRPr="001F3D99">
        <w:rPr>
          <w:rFonts w:eastAsia="標楷體" w:hAnsi="標楷體"/>
        </w:rPr>
        <w:t>為該通知之相關事實與理由。</w:t>
      </w:r>
    </w:p>
    <w:p w:rsidR="00EF58CC" w:rsidRPr="001F3D99" w:rsidRDefault="00EF58CC" w:rsidP="00C610AB">
      <w:pPr>
        <w:rPr>
          <w:rFonts w:eastAsia="標楷體"/>
        </w:rPr>
      </w:pPr>
      <w:r w:rsidRPr="001F3D99">
        <w:rPr>
          <w:rFonts w:eastAsia="標楷體"/>
        </w:rPr>
        <w:t xml:space="preserve"> (c)</w:t>
      </w:r>
      <w:r w:rsidRPr="001F3D99">
        <w:rPr>
          <w:rFonts w:eastAsia="標楷體" w:hAnsi="標楷體"/>
        </w:rPr>
        <w:t>本章第</w:t>
      </w:r>
      <w:r w:rsidRPr="001F3D99">
        <w:rPr>
          <w:rFonts w:eastAsia="標楷體"/>
        </w:rPr>
        <w:t>18-208</w:t>
      </w:r>
      <w:r w:rsidRPr="001F3D99">
        <w:rPr>
          <w:rFonts w:eastAsia="標楷體" w:hAnsi="標楷體"/>
        </w:rPr>
        <w:t>至</w:t>
      </w:r>
      <w:r w:rsidRPr="001F3D99">
        <w:rPr>
          <w:rFonts w:eastAsia="標楷體"/>
        </w:rPr>
        <w:t>18-213.1</w:t>
      </w:r>
      <w:r w:rsidRPr="001F3D99">
        <w:rPr>
          <w:rFonts w:eastAsia="標楷體" w:hAnsi="標楷體"/>
        </w:rPr>
        <w:t>條之執行。</w:t>
      </w:r>
    </w:p>
    <w:p w:rsidR="00EF58CC" w:rsidRPr="001F3D99" w:rsidRDefault="00EF58CC" w:rsidP="00C610AB">
      <w:pPr>
        <w:ind w:firstLine="480"/>
        <w:rPr>
          <w:rFonts w:eastAsia="標楷體"/>
        </w:rPr>
      </w:pPr>
      <w:r w:rsidRPr="001F3D99">
        <w:rPr>
          <w:rFonts w:eastAsia="標楷體" w:hAnsi="標楷體"/>
        </w:rPr>
        <w:t>地方衛生官員受通知後，該衛生官員應該根據本章第</w:t>
      </w:r>
      <w:r w:rsidRPr="001F3D99">
        <w:rPr>
          <w:rFonts w:eastAsia="標楷體"/>
        </w:rPr>
        <w:t>18-208</w:t>
      </w:r>
      <w:r w:rsidRPr="001F3D99">
        <w:rPr>
          <w:rFonts w:eastAsia="標楷體" w:hAnsi="標楷體"/>
        </w:rPr>
        <w:t>至</w:t>
      </w:r>
      <w:r w:rsidRPr="001F3D99">
        <w:rPr>
          <w:rFonts w:eastAsia="標楷體"/>
        </w:rPr>
        <w:t>18-213.1</w:t>
      </w:r>
      <w:r w:rsidRPr="001F3D99">
        <w:rPr>
          <w:rFonts w:eastAsia="標楷體" w:hAnsi="標楷體"/>
        </w:rPr>
        <w:t>條之規定，在下述條件下為後續處置：</w:t>
      </w:r>
    </w:p>
    <w:p w:rsidR="00EF58CC" w:rsidRPr="001F3D99" w:rsidRDefault="00EF58CC" w:rsidP="00C610AB">
      <w:pPr>
        <w:rPr>
          <w:rFonts w:eastAsia="標楷體"/>
        </w:rPr>
      </w:pPr>
      <w:r w:rsidRPr="001F3D99">
        <w:rPr>
          <w:rFonts w:eastAsia="標楷體"/>
        </w:rPr>
        <w:t xml:space="preserve">  </w:t>
      </w:r>
      <w:r w:rsidRPr="001F3D99">
        <w:rPr>
          <w:rFonts w:eastAsia="標楷體"/>
        </w:rPr>
        <w:tab/>
        <w:t>(1)</w:t>
      </w:r>
      <w:r w:rsidRPr="001F3D99">
        <w:rPr>
          <w:rFonts w:eastAsia="標楷體" w:hAnsi="標楷體"/>
        </w:rPr>
        <w:t>在合理時間內；</w:t>
      </w:r>
    </w:p>
    <w:p w:rsidR="00EF58CC" w:rsidRPr="001F3D99" w:rsidRDefault="00EF58CC" w:rsidP="00C610AB">
      <w:pPr>
        <w:rPr>
          <w:rFonts w:eastAsia="標楷體"/>
        </w:rPr>
      </w:pPr>
      <w:r w:rsidRPr="001F3D99">
        <w:rPr>
          <w:rFonts w:eastAsia="標楷體"/>
        </w:rPr>
        <w:t xml:space="preserve">  </w:t>
      </w:r>
      <w:r w:rsidRPr="001F3D99">
        <w:rPr>
          <w:rFonts w:eastAsia="標楷體"/>
        </w:rPr>
        <w:tab/>
        <w:t>(2)</w:t>
      </w:r>
      <w:r w:rsidRPr="001F3D99">
        <w:rPr>
          <w:rFonts w:eastAsia="標楷體" w:hAnsi="標楷體"/>
        </w:rPr>
        <w:t>在可行範圍內。</w:t>
      </w:r>
    </w:p>
    <w:p w:rsidR="00EF58CC" w:rsidRPr="001F3D99" w:rsidRDefault="00EF58CC" w:rsidP="00C610AB">
      <w:pPr>
        <w:rPr>
          <w:rFonts w:eastAsia="標楷體"/>
        </w:rPr>
      </w:pPr>
      <w:r w:rsidRPr="001F3D99">
        <w:rPr>
          <w:rFonts w:eastAsia="標楷體"/>
        </w:rPr>
        <w:t xml:space="preserve"> (d)</w:t>
      </w:r>
      <w:r w:rsidRPr="001F3D99">
        <w:rPr>
          <w:rFonts w:eastAsia="標楷體" w:hAnsi="標楷體"/>
        </w:rPr>
        <w:t>移送適當機構。</w:t>
      </w:r>
    </w:p>
    <w:p w:rsidR="00EF58CC" w:rsidRPr="001F3D99" w:rsidRDefault="00EF58CC" w:rsidP="00C610AB">
      <w:pPr>
        <w:ind w:firstLine="480"/>
        <w:rPr>
          <w:rFonts w:eastAsia="標楷體"/>
        </w:rPr>
      </w:pPr>
      <w:r w:rsidRPr="001F3D99">
        <w:rPr>
          <w:rFonts w:eastAsia="標楷體" w:hAnsi="標楷體"/>
        </w:rPr>
        <w:t>每一地方衛生官員，應將受感染之個人，以及任何已知的該個人的性伴侶和共用針頭伴侶，移送至適當之照顧、支持和治療愛滋病患者的機構。</w:t>
      </w:r>
    </w:p>
    <w:p w:rsidR="00EF58CC" w:rsidRPr="001F3D99" w:rsidRDefault="00EF58CC" w:rsidP="00C610AB">
      <w:pPr>
        <w:rPr>
          <w:rFonts w:eastAsia="標楷體"/>
        </w:rPr>
      </w:pPr>
      <w:r w:rsidRPr="001F3D99">
        <w:rPr>
          <w:rFonts w:eastAsia="標楷體"/>
        </w:rPr>
        <w:t xml:space="preserve"> (e)</w:t>
      </w:r>
      <w:r w:rsidRPr="001F3D99">
        <w:rPr>
          <w:rFonts w:eastAsia="標楷體" w:hAnsi="標楷體"/>
        </w:rPr>
        <w:t>主治醫師揭露資訊之責任</w:t>
      </w:r>
    </w:p>
    <w:p w:rsidR="00EF58CC" w:rsidRPr="001F3D99" w:rsidRDefault="00EF58CC" w:rsidP="00C610AB">
      <w:pPr>
        <w:ind w:firstLine="480"/>
        <w:rPr>
          <w:rFonts w:eastAsia="標楷體"/>
        </w:rPr>
      </w:pPr>
      <w:r w:rsidRPr="001F3D99">
        <w:rPr>
          <w:rFonts w:eastAsia="標楷體" w:hAnsi="標楷體"/>
        </w:rPr>
        <w:t>主治醫師出於善意，根據本條進行通知，將免於任何違反病人保密義務之責任。</w:t>
      </w:r>
    </w:p>
    <w:p w:rsidR="00EF58CC" w:rsidRPr="001F3D99" w:rsidRDefault="00EF58CC" w:rsidP="00C610AB">
      <w:pPr>
        <w:rPr>
          <w:rFonts w:eastAsia="標楷體"/>
        </w:rPr>
      </w:pPr>
      <w:r w:rsidRPr="001F3D99">
        <w:rPr>
          <w:rFonts w:eastAsia="標楷體"/>
        </w:rPr>
        <w:t xml:space="preserve"> (f)</w:t>
      </w:r>
      <w:r w:rsidRPr="001F3D99">
        <w:rPr>
          <w:rFonts w:eastAsia="標楷體" w:hAnsi="標楷體"/>
        </w:rPr>
        <w:t>主治醫師不揭露之責任</w:t>
      </w:r>
    </w:p>
    <w:p w:rsidR="00EF58CC" w:rsidRPr="001F3D99" w:rsidRDefault="00EF58CC" w:rsidP="00C610AB">
      <w:pPr>
        <w:ind w:firstLine="480"/>
        <w:rPr>
          <w:rFonts w:eastAsia="標楷體"/>
        </w:rPr>
      </w:pPr>
      <w:r w:rsidRPr="001F3D99">
        <w:rPr>
          <w:rFonts w:eastAsia="標楷體" w:hAnsi="標楷體"/>
        </w:rPr>
        <w:t>主治醫師出於善意，決定不向某人之性伴侶和共同針頭伴侶，揭露某人得到愛滋病毒之陽性檢測結果，也可免於任何責任。</w:t>
      </w:r>
    </w:p>
    <w:p w:rsidR="00EF58CC" w:rsidRPr="001F3D99" w:rsidRDefault="00EF58CC" w:rsidP="00C610AB">
      <w:pPr>
        <w:rPr>
          <w:rFonts w:eastAsia="標楷體"/>
        </w:rPr>
      </w:pPr>
      <w:r w:rsidRPr="001F3D99">
        <w:rPr>
          <w:rFonts w:eastAsia="標楷體"/>
        </w:rPr>
        <w:t xml:space="preserve"> (g)</w:t>
      </w:r>
      <w:r w:rsidRPr="001F3D99">
        <w:rPr>
          <w:rFonts w:eastAsia="標楷體" w:hAnsi="標楷體"/>
        </w:rPr>
        <w:t>醫院或其他健康照顧提供者之責任</w:t>
      </w:r>
    </w:p>
    <w:p w:rsidR="00EF58CC" w:rsidRPr="001F3D99" w:rsidRDefault="00EF58CC" w:rsidP="00C610AB">
      <w:pPr>
        <w:ind w:firstLine="480"/>
        <w:rPr>
          <w:rFonts w:eastAsia="標楷體"/>
        </w:rPr>
      </w:pPr>
      <w:r w:rsidRPr="001F3D99">
        <w:rPr>
          <w:rFonts w:eastAsia="標楷體" w:hAnsi="標楷體"/>
        </w:rPr>
        <w:t>一醫院或其他健康照顧提供者，出於善意，遵守主治醫師之醫囑執行愛滋病毒檢測或對檢測結果說明，該醫院或健康照顧提供者不會因下述行為構成任何責任：</w:t>
      </w:r>
    </w:p>
    <w:p w:rsidR="00EF58CC" w:rsidRPr="001F3D99" w:rsidRDefault="00EF58CC" w:rsidP="00C610AB">
      <w:pPr>
        <w:rPr>
          <w:rFonts w:eastAsia="標楷體"/>
        </w:rPr>
      </w:pPr>
      <w:r w:rsidRPr="001F3D99">
        <w:rPr>
          <w:rFonts w:eastAsia="標楷體"/>
        </w:rPr>
        <w:t xml:space="preserve">  </w:t>
      </w:r>
      <w:r w:rsidR="001F3D99">
        <w:rPr>
          <w:rFonts w:eastAsia="標楷體" w:hint="eastAsia"/>
        </w:rPr>
        <w:t xml:space="preserve"> </w:t>
      </w:r>
      <w:r w:rsidRPr="001F3D99">
        <w:rPr>
          <w:rFonts w:eastAsia="標楷體"/>
        </w:rPr>
        <w:t>(1)</w:t>
      </w:r>
      <w:r w:rsidRPr="001F3D99">
        <w:rPr>
          <w:rFonts w:eastAsia="標楷體" w:hAnsi="標楷體"/>
        </w:rPr>
        <w:t>違反病人保密義務；</w:t>
      </w:r>
    </w:p>
    <w:p w:rsidR="00EF58CC" w:rsidRPr="00AA788D" w:rsidRDefault="00EF58CC" w:rsidP="00C610AB">
      <w:r w:rsidRPr="001F3D99">
        <w:rPr>
          <w:rFonts w:eastAsia="標楷體"/>
        </w:rPr>
        <w:t xml:space="preserve">  </w:t>
      </w:r>
      <w:r w:rsidR="001F3D99">
        <w:rPr>
          <w:rFonts w:eastAsia="標楷體" w:hint="eastAsia"/>
        </w:rPr>
        <w:t xml:space="preserve"> </w:t>
      </w:r>
      <w:r w:rsidRPr="001F3D99">
        <w:rPr>
          <w:rFonts w:eastAsia="標楷體"/>
        </w:rPr>
        <w:t>(2)</w:t>
      </w:r>
      <w:r w:rsidRPr="001F3D99">
        <w:rPr>
          <w:rFonts w:eastAsia="標楷體" w:hAnsi="標楷體"/>
        </w:rPr>
        <w:t>主治醫師決定向個人性伴侶或共同針頭伴侶揭露或不揭露該人之愛滋檢測陽性結果。</w:t>
      </w:r>
      <w:r w:rsidR="001F3D99">
        <w:rPr>
          <w:rFonts w:hint="eastAsia"/>
        </w:rPr>
        <w:t>」</w:t>
      </w:r>
    </w:p>
    <w:p w:rsidR="00126EAD" w:rsidRPr="00AA788D" w:rsidRDefault="00CE43E7" w:rsidP="00C610AB">
      <w:pPr>
        <w:pStyle w:val="23"/>
        <w:spacing w:line="240" w:lineRule="auto"/>
        <w:rPr>
          <w:rFonts w:ascii="Times New Roman" w:eastAsia="新細明體" w:hAnsi="Times New Roman"/>
        </w:rPr>
      </w:pPr>
      <w:bookmarkStart w:id="235" w:name="_Toc405996460"/>
      <w:r w:rsidRPr="00AA788D">
        <w:rPr>
          <w:rFonts w:ascii="Times New Roman" w:eastAsia="新細明體" w:hAnsi="Times New Roman"/>
        </w:rPr>
        <w:t>三、</w:t>
      </w:r>
      <w:r w:rsidR="00EF58CC" w:rsidRPr="00AA788D">
        <w:rPr>
          <w:rFonts w:ascii="Times New Roman" w:eastAsia="新細明體" w:hAnsi="Times New Roman"/>
        </w:rPr>
        <w:t>未成年人的隱私</w:t>
      </w:r>
      <w:bookmarkEnd w:id="235"/>
    </w:p>
    <w:p w:rsidR="009B0E79" w:rsidRDefault="009B0E79" w:rsidP="009B0E79">
      <w:pPr>
        <w:widowControl/>
        <w:spacing w:before="120"/>
        <w:ind w:firstLine="360"/>
      </w:pPr>
      <w:r>
        <w:rPr>
          <w:rFonts w:hint="eastAsia"/>
        </w:rPr>
        <w:t>在美國，未成年人是否可以自己同意接受愛滋檢測，取決於各州州法</w:t>
      </w:r>
      <w:r w:rsidR="00815007">
        <w:rPr>
          <w:rFonts w:hint="eastAsia"/>
        </w:rPr>
        <w:t>決</w:t>
      </w:r>
      <w:r>
        <w:rPr>
          <w:rFonts w:hint="eastAsia"/>
        </w:rPr>
        <w:t>定，未成年人是否有權可以自己決定接受治療。倘若在某個州，未成年人不能自行同意接受治療，此時，對未成年人進行愛滋檢測，就必須得到家長或監護人的同意，而家長或監護人也能因而得知該檢查結果</w:t>
      </w:r>
      <w:r>
        <w:rPr>
          <w:rStyle w:val="ad"/>
        </w:rPr>
        <w:footnoteReference w:id="257"/>
      </w:r>
      <w:r>
        <w:rPr>
          <w:rFonts w:hint="eastAsia"/>
        </w:rPr>
        <w:t>。</w:t>
      </w:r>
    </w:p>
    <w:p w:rsidR="009B0E79" w:rsidRDefault="009B0E79" w:rsidP="009B0E79">
      <w:pPr>
        <w:widowControl/>
        <w:spacing w:before="120"/>
        <w:ind w:firstLine="360"/>
      </w:pPr>
      <w:r>
        <w:rPr>
          <w:rFonts w:hint="eastAsia"/>
        </w:rPr>
        <w:t>某些州要求，應當要將檢測的結果通知未成年人的父母或法定監護人，例如愛荷華州規定，必須告知未成年人，若檢驗結果而陽性將通知其法定代理人</w:t>
      </w:r>
      <w:r>
        <w:rPr>
          <w:rStyle w:val="ad"/>
        </w:rPr>
        <w:footnoteReference w:id="258"/>
      </w:r>
      <w:r>
        <w:rPr>
          <w:rFonts w:hint="eastAsia"/>
        </w:rPr>
        <w:t>。</w:t>
      </w:r>
    </w:p>
    <w:p w:rsidR="009B0E79" w:rsidRDefault="009B0E79" w:rsidP="009B0E79">
      <w:pPr>
        <w:widowControl/>
        <w:spacing w:before="120"/>
        <w:ind w:firstLine="360"/>
      </w:pPr>
      <w:r>
        <w:rPr>
          <w:rFonts w:hint="eastAsia"/>
        </w:rPr>
        <w:t>某些州則規定，未成年人在檢測前並不需要得到父母</w:t>
      </w:r>
      <w:r w:rsidR="00257AC8">
        <w:rPr>
          <w:rFonts w:hint="eastAsia"/>
        </w:rPr>
        <w:t>或</w:t>
      </w:r>
      <w:r>
        <w:rPr>
          <w:rFonts w:hint="eastAsia"/>
        </w:rPr>
        <w:t>法定代理人同意，但允許醫師或醫院將檢驗結果告知父母。例如包括：</w:t>
      </w:r>
    </w:p>
    <w:p w:rsidR="009B0E79" w:rsidRDefault="009B0E79" w:rsidP="009B0E79">
      <w:pPr>
        <w:widowControl/>
        <w:spacing w:before="120"/>
        <w:ind w:firstLine="360"/>
      </w:pPr>
      <w:r>
        <w:rPr>
          <w:rFonts w:hint="eastAsia"/>
        </w:rPr>
        <w:t>加州規定，如果受測者未滿</w:t>
      </w:r>
      <w:r>
        <w:rPr>
          <w:rFonts w:hint="eastAsia"/>
        </w:rPr>
        <w:t>12</w:t>
      </w:r>
      <w:r>
        <w:rPr>
          <w:rFonts w:hint="eastAsia"/>
        </w:rPr>
        <w:t>歲，則由父母或法定代理人同意方可進行愛滋檢測。而同意者也因而有權得知檢測結果</w:t>
      </w:r>
      <w:r>
        <w:rPr>
          <w:rStyle w:val="ad"/>
        </w:rPr>
        <w:footnoteReference w:id="259"/>
      </w:r>
      <w:r>
        <w:rPr>
          <w:rFonts w:hint="eastAsia"/>
        </w:rPr>
        <w:t>。</w:t>
      </w:r>
    </w:p>
    <w:p w:rsidR="009B0E79" w:rsidRDefault="009B0E79" w:rsidP="009B0E79">
      <w:pPr>
        <w:widowControl/>
        <w:spacing w:before="120"/>
        <w:ind w:firstLine="360"/>
      </w:pPr>
      <w:r>
        <w:rPr>
          <w:rFonts w:hint="eastAsia"/>
        </w:rPr>
        <w:t>喬治亞州規定，如果受測者為未成年人或無行為能力人，愛滋檢測資訊可以向其父母或法定代理人揭露</w:t>
      </w:r>
      <w:r>
        <w:rPr>
          <w:rStyle w:val="ad"/>
        </w:rPr>
        <w:footnoteReference w:id="260"/>
      </w:r>
      <w:r>
        <w:rPr>
          <w:rFonts w:hint="eastAsia"/>
        </w:rPr>
        <w:t>。</w:t>
      </w:r>
    </w:p>
    <w:p w:rsidR="009B0E79" w:rsidRDefault="009B0E79" w:rsidP="009B0E79">
      <w:pPr>
        <w:widowControl/>
        <w:spacing w:before="120"/>
        <w:ind w:firstLine="360"/>
      </w:pPr>
      <w:r w:rsidRPr="00E41463">
        <w:rPr>
          <w:rFonts w:hint="eastAsia"/>
        </w:rPr>
        <w:t>新罕布什爾州</w:t>
      </w:r>
      <w:r>
        <w:rPr>
          <w:rFonts w:hint="eastAsia"/>
        </w:rPr>
        <w:t>規定，如果受測者未滿</w:t>
      </w:r>
      <w:r>
        <w:rPr>
          <w:rFonts w:hint="eastAsia"/>
        </w:rPr>
        <w:t>18</w:t>
      </w:r>
      <w:r>
        <w:rPr>
          <w:rFonts w:hint="eastAsia"/>
        </w:rPr>
        <w:t>歲且檢驗結果為陽性，或者受測者在心智上無法理解陽性結果的後果，則可向父母或法定代理人揭露</w:t>
      </w:r>
      <w:r>
        <w:rPr>
          <w:rStyle w:val="ad"/>
        </w:rPr>
        <w:footnoteReference w:id="261"/>
      </w:r>
      <w:r>
        <w:rPr>
          <w:rFonts w:hint="eastAsia"/>
        </w:rPr>
        <w:t>。</w:t>
      </w:r>
    </w:p>
    <w:p w:rsidR="009B0E79" w:rsidRDefault="009B0E79" w:rsidP="009B0E79">
      <w:pPr>
        <w:widowControl/>
        <w:spacing w:before="120"/>
        <w:ind w:firstLine="360"/>
      </w:pPr>
      <w:r>
        <w:rPr>
          <w:rFonts w:hint="eastAsia"/>
        </w:rPr>
        <w:t>阿拉巴馬州規定，</w:t>
      </w:r>
      <w:r>
        <w:rPr>
          <w:rFonts w:hint="eastAsia"/>
        </w:rPr>
        <w:t>12</w:t>
      </w:r>
      <w:r>
        <w:rPr>
          <w:rFonts w:hint="eastAsia"/>
        </w:rPr>
        <w:t>歲以上的人，均可自己同意進行性病之檢測或治療，檢測或治療提供者可以，但沒有義務，通知其父母或法定代理人</w:t>
      </w:r>
      <w:r>
        <w:rPr>
          <w:rStyle w:val="ad"/>
        </w:rPr>
        <w:footnoteReference w:id="262"/>
      </w:r>
      <w:r>
        <w:rPr>
          <w:rFonts w:hint="eastAsia"/>
        </w:rPr>
        <w:t>。</w:t>
      </w:r>
    </w:p>
    <w:p w:rsidR="009B0E79" w:rsidRDefault="009B0E79" w:rsidP="009B0E79">
      <w:pPr>
        <w:widowControl/>
        <w:spacing w:before="120"/>
        <w:ind w:firstLine="360"/>
      </w:pPr>
      <w:r>
        <w:rPr>
          <w:rFonts w:hint="eastAsia"/>
        </w:rPr>
        <w:t>科羅拉多州規定，對未成年進行愛滋檢測，並不需要得到父母或法定代理人的事前同意。負責的醫師有權直接對未成年人安排適當的療程。對該未成年人的諮商、檢查、治療都應該保</w:t>
      </w:r>
      <w:r w:rsidR="000A7192">
        <w:rPr>
          <w:rFonts w:hint="eastAsia"/>
        </w:rPr>
        <w:t>密</w:t>
      </w:r>
      <w:r>
        <w:rPr>
          <w:rFonts w:hint="eastAsia"/>
        </w:rPr>
        <w:t>。但若受測者未滿</w:t>
      </w:r>
      <w:r>
        <w:rPr>
          <w:rFonts w:hint="eastAsia"/>
        </w:rPr>
        <w:t>16</w:t>
      </w:r>
      <w:r>
        <w:rPr>
          <w:rFonts w:hint="eastAsia"/>
        </w:rPr>
        <w:t>歲或未獨立，可告知其父母關於諮商、檢查或治療之事項。醫師或其他健康照顧提供者，應該向未成年人說明，信任其父母或法定代理人，對諮商、檢查或治療的重要性</w:t>
      </w:r>
      <w:r>
        <w:rPr>
          <w:rStyle w:val="ad"/>
        </w:rPr>
        <w:footnoteReference w:id="263"/>
      </w:r>
      <w:r>
        <w:rPr>
          <w:rFonts w:hint="eastAsia"/>
        </w:rPr>
        <w:t>。</w:t>
      </w:r>
    </w:p>
    <w:p w:rsidR="009B0E79" w:rsidRPr="00240C81" w:rsidRDefault="009B0E79" w:rsidP="009B0E79">
      <w:pPr>
        <w:widowControl/>
        <w:spacing w:before="120"/>
        <w:ind w:firstLine="360"/>
      </w:pPr>
      <w:r>
        <w:rPr>
          <w:rFonts w:hint="eastAsia"/>
        </w:rPr>
        <w:t>密蘇里州規定，允許向父母或法定代理人告知檢測結果，但沒有義務告知</w:t>
      </w:r>
      <w:r>
        <w:rPr>
          <w:rStyle w:val="ad"/>
        </w:rPr>
        <w:footnoteReference w:id="264"/>
      </w:r>
      <w:r>
        <w:rPr>
          <w:rFonts w:hint="eastAsia"/>
        </w:rPr>
        <w:t>。</w:t>
      </w:r>
    </w:p>
    <w:p w:rsidR="009B0E79" w:rsidRDefault="009B0E79" w:rsidP="007C298B">
      <w:pPr>
        <w:widowControl/>
        <w:spacing w:before="120"/>
        <w:ind w:firstLine="357"/>
      </w:pPr>
      <w:r>
        <w:rPr>
          <w:rFonts w:hint="eastAsia"/>
        </w:rPr>
        <w:t>密西根州規定，未成年人自己即可同意接受愛滋病或性病檢測。基於治療之理由，或者負責醫師之建議，健康照顧提供者可將之前所給予的治療或之後所需的治療，告知其配偶、父母或法定代理人</w:t>
      </w:r>
      <w:r w:rsidR="000A7192">
        <w:rPr>
          <w:rFonts w:hint="eastAsia"/>
        </w:rPr>
        <w:t>，但並沒有義務告知</w:t>
      </w:r>
      <w:r>
        <w:rPr>
          <w:rFonts w:hint="eastAsia"/>
        </w:rPr>
        <w:t>。不須未成年人的同意，或未成年人明確的表示拒絕提供資訊，仍可告知或保留相關資訊</w:t>
      </w:r>
      <w:r>
        <w:rPr>
          <w:rStyle w:val="ad"/>
        </w:rPr>
        <w:footnoteReference w:id="265"/>
      </w:r>
      <w:r>
        <w:rPr>
          <w:rFonts w:hint="eastAsia"/>
        </w:rPr>
        <w:t>。</w:t>
      </w:r>
    </w:p>
    <w:p w:rsidR="00EF58CC" w:rsidRPr="00AA788D" w:rsidRDefault="009B0E79" w:rsidP="009B0E79">
      <w:pPr>
        <w:ind w:firstLineChars="200" w:firstLine="480"/>
      </w:pPr>
      <w:r>
        <w:rPr>
          <w:rFonts w:hint="eastAsia"/>
        </w:rPr>
        <w:t>華盛頓州規定，</w:t>
      </w:r>
      <w:r>
        <w:rPr>
          <w:rFonts w:hint="eastAsia"/>
        </w:rPr>
        <w:t>14</w:t>
      </w:r>
      <w:r>
        <w:rPr>
          <w:rFonts w:hint="eastAsia"/>
        </w:rPr>
        <w:t>歲以上未成年人，可以自行同意接受性病的檢驗，無庸得到父母或法定代理人的同意。而父母或法定代理人也不須為未經其同意的檢驗或治療費用負責</w:t>
      </w:r>
      <w:r>
        <w:rPr>
          <w:rStyle w:val="ad"/>
        </w:rPr>
        <w:footnoteReference w:id="266"/>
      </w:r>
      <w:r>
        <w:rPr>
          <w:rFonts w:hint="eastAsia"/>
        </w:rPr>
        <w:t>。</w:t>
      </w:r>
    </w:p>
    <w:p w:rsidR="00126EAD" w:rsidRDefault="007C298B" w:rsidP="007C298B">
      <w:pPr>
        <w:pStyle w:val="2"/>
      </w:pPr>
      <w:r>
        <w:rPr>
          <w:rFonts w:hint="eastAsia"/>
        </w:rPr>
        <w:t xml:space="preserve"> </w:t>
      </w:r>
      <w:bookmarkStart w:id="236" w:name="_Toc405996461"/>
      <w:r>
        <w:rPr>
          <w:rFonts w:hint="eastAsia"/>
        </w:rPr>
        <w:t>四、日本對愛滋病患的隱私保護</w:t>
      </w:r>
      <w:bookmarkEnd w:id="236"/>
    </w:p>
    <w:p w:rsidR="007C298B" w:rsidRPr="00A70E74" w:rsidRDefault="007C298B" w:rsidP="007C298B">
      <w:pPr>
        <w:spacing w:before="120"/>
        <w:rPr>
          <w:rFonts w:asciiTheme="minorEastAsia" w:hAnsiTheme="minorEastAsia"/>
        </w:rPr>
      </w:pPr>
      <w:r w:rsidRPr="00A70E74">
        <w:rPr>
          <w:rFonts w:asciiTheme="minorEastAsia" w:hAnsiTheme="minorEastAsia" w:hint="eastAsia"/>
        </w:rPr>
        <w:t xml:space="preserve">    </w:t>
      </w:r>
      <w:r w:rsidRPr="00A70E74">
        <w:rPr>
          <w:rFonts w:asciiTheme="minorEastAsia" w:hAnsiTheme="minorEastAsia" w:hint="eastAsia"/>
          <w:lang w:eastAsia="ja-JP"/>
        </w:rPr>
        <w:t>1998年(平成10年)時，日本將「傳染病預防法」(伝染病予防法)、「性病預防法」(性病予防法)及「後天性免疫不全症候群之預防相關法律」(後天性免疫不全症候群の予防に関する法律)(以下稱「愛滋病預防法」)三法進行整合，因而制定「傳染病預防及傳染病患者醫療相關法律」(平成10年10月2日法律第114號)(亦稱作傳染病預防法、傳染病法、傳染病新法，以下</w:t>
      </w:r>
      <w:r w:rsidRPr="007C298B">
        <w:rPr>
          <w:rFonts w:asciiTheme="minorEastAsia" w:hAnsiTheme="minorEastAsia" w:hint="eastAsia"/>
          <w:lang w:eastAsia="ja-JP"/>
        </w:rPr>
        <w:t>稱「傳染病新法」</w:t>
      </w:r>
      <w:r w:rsidRPr="00A70E74">
        <w:rPr>
          <w:rFonts w:asciiTheme="minorEastAsia" w:hAnsiTheme="minorEastAsia" w:hint="eastAsia"/>
          <w:lang w:eastAsia="ja-JP"/>
        </w:rPr>
        <w:t xml:space="preserve">)，並於1999年4月1日(平成11年4月1日)開始施行。 </w:t>
      </w:r>
      <w:r w:rsidRPr="00A70E74">
        <w:rPr>
          <w:rFonts w:asciiTheme="minorEastAsia" w:hAnsiTheme="minorEastAsia" w:hint="eastAsia"/>
        </w:rPr>
        <w:t>合併之前的「愛滋病預防法」在確診患者感染愛滋病時，依「愛滋病預防法」(舊法)第7條</w:t>
      </w:r>
      <w:r w:rsidRPr="00A70E74">
        <w:rPr>
          <w:rStyle w:val="ad"/>
          <w:rFonts w:asciiTheme="minorEastAsia" w:hAnsiTheme="minorEastAsia"/>
        </w:rPr>
        <w:footnoteReference w:id="267"/>
      </w:r>
      <w:r w:rsidRPr="00A70E74">
        <w:rPr>
          <w:rFonts w:asciiTheme="minorEastAsia" w:hAnsiTheme="minorEastAsia" w:hint="eastAsia"/>
        </w:rPr>
        <w:t xml:space="preserve"> 之規定醫師必須要通報確診為感染愛滋病患者之姓名、居住地及厚生勞働省令中規定之事項；而在「傳染病新法」中，基於保護個人隱私及愛滋病在現代並非重大傳染病的理由，而將愛滋病歸類為最輕微的第五類，並依「傳染病新法」第12條第1項第2款之規定，保健所長必須在7天內將患者之年齡、性別及其他後生勞働省令所規定的事項向都道府縣知事通報。</w:t>
      </w:r>
    </w:p>
    <w:p w:rsidR="007C298B" w:rsidRPr="00A70E74" w:rsidRDefault="007C298B" w:rsidP="007C298B">
      <w:pPr>
        <w:spacing w:before="120"/>
        <w:rPr>
          <w:rFonts w:asciiTheme="minorEastAsia" w:hAnsiTheme="minorEastAsia"/>
        </w:rPr>
      </w:pPr>
      <w:r w:rsidRPr="00A70E74">
        <w:rPr>
          <w:rFonts w:asciiTheme="minorEastAsia" w:hAnsiTheme="minorEastAsia" w:hint="eastAsia"/>
        </w:rPr>
        <w:t xml:space="preserve">    日本「傳染病新法」不通報姓名的作法，即可以說是不再對感染愛滋病患者進行追蹤，藉由回報患者年齡及性別，係為了掌握愛滋病患者的分布以及傳染趨勢</w:t>
      </w:r>
      <w:r>
        <w:rPr>
          <w:rFonts w:asciiTheme="minorEastAsia" w:hAnsiTheme="minorEastAsia" w:hint="eastAsia"/>
        </w:rPr>
        <w:t>。</w:t>
      </w:r>
      <w:r w:rsidRPr="00A70E74">
        <w:rPr>
          <w:rFonts w:asciiTheme="minorEastAsia" w:hAnsiTheme="minorEastAsia" w:hint="eastAsia"/>
        </w:rPr>
        <w:t>此外亦要依第16條</w:t>
      </w:r>
      <w:r w:rsidRPr="00A70E74">
        <w:rPr>
          <w:rStyle w:val="ad"/>
          <w:rFonts w:asciiTheme="minorEastAsia" w:hAnsiTheme="minorEastAsia"/>
        </w:rPr>
        <w:footnoteReference w:id="268"/>
      </w:r>
      <w:r w:rsidRPr="00A70E74">
        <w:rPr>
          <w:rFonts w:asciiTheme="minorEastAsia" w:hAnsiTheme="minorEastAsia" w:hint="eastAsia"/>
        </w:rPr>
        <w:t xml:space="preserve"> 之規定透過報紙、廣電媒體、網路及其他適當之管道，積極的對人民公布，但必須要注意個人資訊之保護，避免侵害病患隱私權。</w:t>
      </w:r>
    </w:p>
    <w:p w:rsidR="007C298B" w:rsidRDefault="007C298B" w:rsidP="007C298B">
      <w:pPr>
        <w:spacing w:before="120"/>
        <w:rPr>
          <w:rFonts w:asciiTheme="minorEastAsia" w:hAnsiTheme="minorEastAsia"/>
        </w:rPr>
      </w:pPr>
      <w:r w:rsidRPr="00A70E74">
        <w:rPr>
          <w:rFonts w:asciiTheme="minorEastAsia" w:hAnsiTheme="minorEastAsia" w:hint="eastAsia"/>
        </w:rPr>
        <w:t xml:space="preserve">    綜上觀之，我們可以看出日本愛滋病預防法舊法與新法最大的差異在於姓名通報的有無，在現代人權保護的極度擴張之下，日本政府認為必須要給予愛滋病患者的人權最大保護，以符合憲法第13條</w:t>
      </w:r>
      <w:r w:rsidRPr="00A70E74">
        <w:rPr>
          <w:rStyle w:val="ad"/>
          <w:rFonts w:asciiTheme="minorEastAsia" w:hAnsiTheme="minorEastAsia"/>
        </w:rPr>
        <w:footnoteReference w:id="269"/>
      </w:r>
      <w:r w:rsidRPr="00A70E74">
        <w:rPr>
          <w:rFonts w:asciiTheme="minorEastAsia" w:hAnsiTheme="minorEastAsia" w:hint="eastAsia"/>
        </w:rPr>
        <w:t xml:space="preserve"> 的基本精神。</w:t>
      </w:r>
    </w:p>
    <w:p w:rsidR="00EC0975" w:rsidRDefault="00EC0975" w:rsidP="00D244F1">
      <w:pPr>
        <w:pStyle w:val="2"/>
      </w:pPr>
      <w:bookmarkStart w:id="237" w:name="_Toc405996462"/>
      <w:r>
        <w:rPr>
          <w:rFonts w:hint="eastAsia"/>
        </w:rPr>
        <w:t>五、德國規定</w:t>
      </w:r>
      <w:bookmarkEnd w:id="237"/>
    </w:p>
    <w:p w:rsidR="00EC0975" w:rsidRDefault="00EC0975" w:rsidP="00EC0975">
      <w:pPr>
        <w:ind w:firstLine="480"/>
      </w:pPr>
      <w:r>
        <w:rPr>
          <w:rFonts w:hint="eastAsia"/>
        </w:rPr>
        <w:t>德國聯邦的傳染病法，主要為「人類傳染病預防及對抗法」（簡稱傳染病法）。德國對愛滋病並無專法規定，僅在傳染病法中，將愛滋病列為「不具名通報」的類型。從該法相關條文來看，由於愛滋病屬於不具名通報，也沒有後續的追蹤調查，更沒有伴侶通知等問題。</w:t>
      </w:r>
    </w:p>
    <w:p w:rsidR="00EC0975" w:rsidRDefault="00EC0975" w:rsidP="00EC0975">
      <w:pPr>
        <w:pStyle w:val="32"/>
      </w:pPr>
      <w:bookmarkStart w:id="238" w:name="_Toc405996463"/>
      <w:r>
        <w:rPr>
          <w:rFonts w:hint="eastAsia"/>
        </w:rPr>
        <w:t>（一）愛滋病為不具名通報</w:t>
      </w:r>
      <w:bookmarkEnd w:id="238"/>
    </w:p>
    <w:p w:rsidR="00EC0975" w:rsidRPr="0007112E" w:rsidRDefault="00EC0975" w:rsidP="00EC0975">
      <w:pPr>
        <w:ind w:firstLine="480"/>
        <w:rPr>
          <w:rFonts w:ascii="標楷體" w:eastAsia="標楷體" w:hAnsi="標楷體"/>
        </w:rPr>
      </w:pPr>
      <w:r>
        <w:rPr>
          <w:rFonts w:hint="eastAsia"/>
        </w:rPr>
        <w:t>傳染疾病在向衛生局的通報程序上分為「具名通報」與「不具名通報」兩類。依據該法第</w:t>
      </w:r>
      <w:r>
        <w:rPr>
          <w:rFonts w:hint="eastAsia"/>
        </w:rPr>
        <w:t>6</w:t>
      </w:r>
      <w:r>
        <w:rPr>
          <w:rFonts w:hint="eastAsia"/>
        </w:rPr>
        <w:t>條之規定，應具名申報通報的疾病有霍亂、白喉、炭疽病、小兒麻痺等等。</w:t>
      </w:r>
      <w:r w:rsidRPr="00E97A5E">
        <w:rPr>
          <w:rFonts w:hint="eastAsia"/>
        </w:rPr>
        <w:t>若違反通報之規定依照同法第</w:t>
      </w:r>
      <w:r w:rsidRPr="00E97A5E">
        <w:rPr>
          <w:rFonts w:hint="eastAsia"/>
        </w:rPr>
        <w:t>73</w:t>
      </w:r>
      <w:r w:rsidRPr="00E97A5E">
        <w:rPr>
          <w:rFonts w:hint="eastAsia"/>
        </w:rPr>
        <w:t>條之規定，最高處以</w:t>
      </w:r>
      <w:r w:rsidRPr="00E97A5E">
        <w:rPr>
          <w:rFonts w:hint="eastAsia"/>
        </w:rPr>
        <w:t>25,000</w:t>
      </w:r>
      <w:r w:rsidRPr="00E97A5E">
        <w:rPr>
          <w:rFonts w:hint="eastAsia"/>
        </w:rPr>
        <w:t>歐元之罰款。</w:t>
      </w:r>
      <w:r>
        <w:rPr>
          <w:rFonts w:hint="eastAsia"/>
        </w:rPr>
        <w:t>而愛滋病則規範於該法第</w:t>
      </w:r>
      <w:r>
        <w:rPr>
          <w:rFonts w:hint="eastAsia"/>
        </w:rPr>
        <w:t>7</w:t>
      </w:r>
      <w:r>
        <w:rPr>
          <w:rFonts w:hint="eastAsia"/>
        </w:rPr>
        <w:t>條第</w:t>
      </w:r>
      <w:r>
        <w:rPr>
          <w:rFonts w:hint="eastAsia"/>
        </w:rPr>
        <w:t>3</w:t>
      </w:r>
      <w:r>
        <w:rPr>
          <w:rFonts w:hint="eastAsia"/>
        </w:rPr>
        <w:t>項，為「不具名通報」類。條文如下：</w:t>
      </w:r>
      <w:r>
        <w:rPr>
          <w:rFonts w:ascii="標楷體" w:eastAsia="標楷體" w:hAnsi="標楷體" w:hint="eastAsia"/>
        </w:rPr>
        <w:t>「</w:t>
      </w:r>
      <w:r w:rsidRPr="0007112E">
        <w:rPr>
          <w:rFonts w:hint="eastAsia"/>
        </w:rPr>
        <w:t>III</w:t>
      </w:r>
      <w:r w:rsidRPr="0007112E">
        <w:rPr>
          <w:rFonts w:ascii="標楷體" w:eastAsia="標楷體" w:hAnsi="標楷體" w:hint="eastAsia"/>
        </w:rPr>
        <w:t xml:space="preserve"> 直接或間接證據為以下疾病病原體者，不具名通報：</w:t>
      </w:r>
    </w:p>
    <w:p w:rsidR="00EC0975" w:rsidRPr="0007112E" w:rsidRDefault="00EC0975" w:rsidP="00EC0975">
      <w:pPr>
        <w:pStyle w:val="af2"/>
        <w:numPr>
          <w:ilvl w:val="0"/>
          <w:numId w:val="14"/>
        </w:numPr>
        <w:ind w:leftChars="0" w:left="284" w:firstLine="0"/>
        <w:rPr>
          <w:rFonts w:ascii="標楷體" w:eastAsia="標楷體" w:hAnsi="標楷體"/>
        </w:rPr>
      </w:pPr>
      <w:r w:rsidRPr="0007112E">
        <w:rPr>
          <w:rFonts w:ascii="標楷體" w:eastAsia="標楷體" w:hAnsi="標楷體" w:hint="eastAsia"/>
        </w:rPr>
        <w:t>梅毒</w:t>
      </w:r>
    </w:p>
    <w:p w:rsidR="00EC0975" w:rsidRPr="0007112E" w:rsidRDefault="00EC0975" w:rsidP="00EC0975">
      <w:pPr>
        <w:pStyle w:val="af2"/>
        <w:numPr>
          <w:ilvl w:val="0"/>
          <w:numId w:val="14"/>
        </w:numPr>
        <w:ind w:leftChars="0" w:left="284" w:firstLine="0"/>
        <w:rPr>
          <w:rFonts w:ascii="標楷體" w:eastAsia="標楷體" w:hAnsi="標楷體"/>
        </w:rPr>
      </w:pPr>
      <w:r w:rsidRPr="0007112E">
        <w:rPr>
          <w:rFonts w:ascii="標楷體" w:eastAsia="標楷體" w:hAnsi="標楷體" w:hint="eastAsia"/>
        </w:rPr>
        <w:t>愛滋病</w:t>
      </w:r>
    </w:p>
    <w:p w:rsidR="00EC0975" w:rsidRPr="0007112E" w:rsidRDefault="00EC0975" w:rsidP="00EC0975">
      <w:pPr>
        <w:pStyle w:val="af2"/>
        <w:numPr>
          <w:ilvl w:val="0"/>
          <w:numId w:val="14"/>
        </w:numPr>
        <w:ind w:leftChars="0" w:left="284" w:firstLine="0"/>
        <w:rPr>
          <w:rFonts w:ascii="標楷體" w:eastAsia="標楷體" w:hAnsi="標楷體"/>
        </w:rPr>
      </w:pPr>
      <w:r w:rsidRPr="0007112E">
        <w:rPr>
          <w:rFonts w:ascii="標楷體" w:eastAsia="標楷體" w:hAnsi="標楷體" w:hint="eastAsia"/>
        </w:rPr>
        <w:t>胞蟲</w:t>
      </w:r>
    </w:p>
    <w:p w:rsidR="00EC0975" w:rsidRPr="0007112E" w:rsidRDefault="00EC0975" w:rsidP="00EC0975">
      <w:pPr>
        <w:pStyle w:val="af2"/>
        <w:numPr>
          <w:ilvl w:val="0"/>
          <w:numId w:val="14"/>
        </w:numPr>
        <w:ind w:leftChars="0" w:left="284" w:firstLine="0"/>
        <w:rPr>
          <w:rFonts w:ascii="標楷體" w:eastAsia="標楷體" w:hAnsi="標楷體"/>
        </w:rPr>
      </w:pPr>
      <w:r w:rsidRPr="0007112E">
        <w:rPr>
          <w:rFonts w:ascii="標楷體" w:eastAsia="標楷體" w:hAnsi="標楷體" w:hint="eastAsia"/>
        </w:rPr>
        <w:t>瘧原蟲</w:t>
      </w:r>
    </w:p>
    <w:p w:rsidR="00EC0975" w:rsidRPr="0007112E" w:rsidRDefault="00EC0975" w:rsidP="00EC0975">
      <w:pPr>
        <w:pStyle w:val="af2"/>
        <w:numPr>
          <w:ilvl w:val="0"/>
          <w:numId w:val="14"/>
        </w:numPr>
        <w:ind w:leftChars="0" w:left="284" w:firstLine="0"/>
        <w:rPr>
          <w:rFonts w:ascii="標楷體" w:eastAsia="標楷體" w:hAnsi="標楷體"/>
        </w:rPr>
      </w:pPr>
      <w:r w:rsidRPr="0007112E">
        <w:rPr>
          <w:rFonts w:ascii="標楷體" w:eastAsia="標楷體" w:hAnsi="標楷體" w:hint="eastAsia"/>
        </w:rPr>
        <w:t>德國麻疹；只有在先天性感染情況下義務通報</w:t>
      </w:r>
    </w:p>
    <w:p w:rsidR="00EC0975" w:rsidRPr="0007112E" w:rsidRDefault="00EC0975" w:rsidP="00EC0975">
      <w:pPr>
        <w:pStyle w:val="af2"/>
        <w:numPr>
          <w:ilvl w:val="0"/>
          <w:numId w:val="14"/>
        </w:numPr>
        <w:ind w:leftChars="0" w:left="284" w:firstLine="0"/>
        <w:rPr>
          <w:rFonts w:ascii="標楷體" w:eastAsia="標楷體" w:hAnsi="標楷體"/>
        </w:rPr>
      </w:pPr>
      <w:r>
        <w:rPr>
          <w:rFonts w:ascii="標楷體" w:eastAsia="標楷體" w:hAnsi="標楷體" w:hint="eastAsia"/>
        </w:rPr>
        <w:t>弓漿蟲寄生症</w:t>
      </w:r>
      <w:r w:rsidRPr="0007112E">
        <w:rPr>
          <w:rFonts w:ascii="標楷體" w:eastAsia="標楷體" w:hAnsi="標楷體" w:hint="eastAsia"/>
        </w:rPr>
        <w:t>：只有在先天性感染情況下義務通報</w:t>
      </w:r>
    </w:p>
    <w:p w:rsidR="00EC0975" w:rsidRDefault="00EC0975" w:rsidP="00EC0975">
      <w:pPr>
        <w:rPr>
          <w:rFonts w:ascii="標楷體" w:eastAsia="標楷體" w:hAnsi="標楷體"/>
        </w:rPr>
      </w:pPr>
      <w:r w:rsidRPr="0007112E">
        <w:rPr>
          <w:rFonts w:ascii="標楷體" w:eastAsia="標楷體" w:hAnsi="標楷體" w:hint="eastAsia"/>
        </w:rPr>
        <w:t>此類通報須遵循第</w:t>
      </w:r>
      <w:r>
        <w:rPr>
          <w:rFonts w:ascii="標楷體" w:eastAsia="標楷體" w:hAnsi="標楷體" w:hint="eastAsia"/>
        </w:rPr>
        <w:t>8</w:t>
      </w:r>
      <w:r w:rsidRPr="0007112E">
        <w:rPr>
          <w:rFonts w:ascii="標楷體" w:eastAsia="標楷體" w:hAnsi="標楷體" w:hint="eastAsia"/>
        </w:rPr>
        <w:t>條第</w:t>
      </w:r>
      <w:r>
        <w:rPr>
          <w:rFonts w:ascii="標楷體" w:eastAsia="標楷體" w:hAnsi="標楷體" w:hint="eastAsia"/>
        </w:rPr>
        <w:t>1</w:t>
      </w:r>
      <w:r w:rsidRPr="0007112E">
        <w:rPr>
          <w:rFonts w:ascii="標楷體" w:eastAsia="標楷體" w:hAnsi="標楷體" w:hint="eastAsia"/>
        </w:rPr>
        <w:t>項第</w:t>
      </w:r>
      <w:r>
        <w:rPr>
          <w:rFonts w:ascii="標楷體" w:eastAsia="標楷體" w:hAnsi="標楷體" w:hint="eastAsia"/>
        </w:rPr>
        <w:t>2</w:t>
      </w:r>
      <w:r w:rsidRPr="0007112E">
        <w:rPr>
          <w:rFonts w:ascii="標楷體" w:eastAsia="標楷體" w:hAnsi="標楷體" w:hint="eastAsia"/>
        </w:rPr>
        <w:t>款、</w:t>
      </w:r>
      <w:r>
        <w:rPr>
          <w:rFonts w:ascii="標楷體" w:eastAsia="標楷體" w:hAnsi="標楷體" w:hint="eastAsia"/>
        </w:rPr>
        <w:t>第3</w:t>
      </w:r>
      <w:r w:rsidRPr="0007112E">
        <w:rPr>
          <w:rFonts w:ascii="標楷體" w:eastAsia="標楷體" w:hAnsi="標楷體" w:hint="eastAsia"/>
        </w:rPr>
        <w:t>款與第</w:t>
      </w:r>
      <w:r>
        <w:rPr>
          <w:rFonts w:ascii="標楷體" w:eastAsia="標楷體" w:hAnsi="標楷體" w:hint="eastAsia"/>
        </w:rPr>
        <w:t>4</w:t>
      </w:r>
      <w:r w:rsidRPr="0007112E">
        <w:rPr>
          <w:rFonts w:ascii="標楷體" w:eastAsia="標楷體" w:hAnsi="標楷體" w:hint="eastAsia"/>
        </w:rPr>
        <w:t>項，</w:t>
      </w:r>
      <w:r>
        <w:rPr>
          <w:rFonts w:ascii="標楷體" w:eastAsia="標楷體" w:hAnsi="標楷體" w:hint="eastAsia"/>
        </w:rPr>
        <w:t>第10</w:t>
      </w:r>
      <w:r w:rsidRPr="0007112E">
        <w:rPr>
          <w:rFonts w:ascii="標楷體" w:eastAsia="標楷體" w:hAnsi="標楷體" w:hint="eastAsia"/>
        </w:rPr>
        <w:t>條第</w:t>
      </w:r>
      <w:r>
        <w:rPr>
          <w:rFonts w:ascii="標楷體" w:eastAsia="標楷體" w:hAnsi="標楷體" w:hint="eastAsia"/>
        </w:rPr>
        <w:t>1</w:t>
      </w:r>
      <w:r w:rsidRPr="0007112E">
        <w:rPr>
          <w:rFonts w:ascii="標楷體" w:eastAsia="標楷體" w:hAnsi="標楷體" w:hint="eastAsia"/>
        </w:rPr>
        <w:t>項、</w:t>
      </w:r>
      <w:r>
        <w:rPr>
          <w:rFonts w:ascii="標楷體" w:eastAsia="標楷體" w:hAnsi="標楷體" w:hint="eastAsia"/>
        </w:rPr>
        <w:t>第3</w:t>
      </w:r>
      <w:r w:rsidRPr="0007112E">
        <w:rPr>
          <w:rFonts w:ascii="標楷體" w:eastAsia="標楷體" w:hAnsi="標楷體" w:hint="eastAsia"/>
        </w:rPr>
        <w:t>項、</w:t>
      </w:r>
      <w:r>
        <w:rPr>
          <w:rFonts w:ascii="標楷體" w:eastAsia="標楷體" w:hAnsi="標楷體" w:hint="eastAsia"/>
        </w:rPr>
        <w:t>第4</w:t>
      </w:r>
      <w:r w:rsidRPr="0007112E">
        <w:rPr>
          <w:rFonts w:ascii="標楷體" w:eastAsia="標楷體" w:hAnsi="標楷體" w:hint="eastAsia"/>
        </w:rPr>
        <w:t>項來進行之。</w:t>
      </w:r>
      <w:r>
        <w:rPr>
          <w:rFonts w:ascii="標楷體" w:eastAsia="標楷體" w:hAnsi="標楷體" w:hint="eastAsia"/>
        </w:rPr>
        <w:t>」</w:t>
      </w:r>
    </w:p>
    <w:p w:rsidR="00EC0975" w:rsidRDefault="00EC0975" w:rsidP="00EC0975">
      <w:pPr>
        <w:ind w:firstLine="480"/>
        <w:rPr>
          <w:rFonts w:ascii="標楷體" w:eastAsia="標楷體" w:hAnsi="標楷體"/>
        </w:rPr>
      </w:pPr>
      <w:r w:rsidRPr="0007112E">
        <w:rPr>
          <w:rFonts w:hint="eastAsia"/>
        </w:rPr>
        <w:t>而不具名通報</w:t>
      </w:r>
      <w:r>
        <w:rPr>
          <w:rFonts w:hint="eastAsia"/>
        </w:rPr>
        <w:t>（</w:t>
      </w:r>
      <w:r w:rsidRPr="008A08ED">
        <w:t>Nichtnamentliche Meldung</w:t>
      </w:r>
      <w:r>
        <w:rPr>
          <w:rFonts w:hint="eastAsia"/>
        </w:rPr>
        <w:t>）之通報內容，則規範於該法第</w:t>
      </w:r>
      <w:r>
        <w:rPr>
          <w:rFonts w:hint="eastAsia"/>
        </w:rPr>
        <w:t>10</w:t>
      </w:r>
      <w:r>
        <w:rPr>
          <w:rFonts w:hint="eastAsia"/>
        </w:rPr>
        <w:t>條：「</w:t>
      </w:r>
      <w:r w:rsidRPr="00F371D2">
        <w:rPr>
          <w:rFonts w:hint="eastAsia"/>
        </w:rPr>
        <w:t>I</w:t>
      </w:r>
      <w:r>
        <w:rPr>
          <w:rFonts w:ascii="標楷體" w:eastAsia="標楷體" w:hAnsi="標楷體" w:hint="eastAsia"/>
        </w:rPr>
        <w:t xml:space="preserve"> 不具名通報依第7條第3項,必須包含以下資料：</w:t>
      </w:r>
    </w:p>
    <w:p w:rsidR="00EC0975" w:rsidRPr="005355D6" w:rsidRDefault="00EC0975" w:rsidP="00EC0975">
      <w:pPr>
        <w:pStyle w:val="af2"/>
        <w:numPr>
          <w:ilvl w:val="0"/>
          <w:numId w:val="15"/>
        </w:numPr>
        <w:ind w:leftChars="0"/>
        <w:rPr>
          <w:rFonts w:ascii="標楷體" w:eastAsia="標楷體" w:hAnsi="標楷體"/>
        </w:rPr>
      </w:pPr>
      <w:r>
        <w:rPr>
          <w:rFonts w:ascii="標楷體" w:eastAsia="標楷體" w:hAnsi="標楷體" w:hint="eastAsia"/>
        </w:rPr>
        <w:t>第7</w:t>
      </w:r>
      <w:r w:rsidRPr="005355D6">
        <w:rPr>
          <w:rFonts w:ascii="標楷體" w:eastAsia="標楷體" w:hAnsi="標楷體" w:hint="eastAsia"/>
        </w:rPr>
        <w:t>條第</w:t>
      </w:r>
      <w:r>
        <w:rPr>
          <w:rFonts w:ascii="標楷體" w:eastAsia="標楷體" w:hAnsi="標楷體" w:hint="eastAsia"/>
        </w:rPr>
        <w:t>3</w:t>
      </w:r>
      <w:r w:rsidRPr="005355D6">
        <w:rPr>
          <w:rFonts w:ascii="標楷體" w:eastAsia="標楷體" w:hAnsi="標楷體" w:hint="eastAsia"/>
        </w:rPr>
        <w:t>項第</w:t>
      </w:r>
      <w:r>
        <w:rPr>
          <w:rFonts w:ascii="標楷體" w:eastAsia="標楷體" w:hAnsi="標楷體" w:hint="eastAsia"/>
        </w:rPr>
        <w:t>2</w:t>
      </w:r>
      <w:r w:rsidRPr="005355D6">
        <w:rPr>
          <w:rFonts w:ascii="標楷體" w:eastAsia="標楷體" w:hAnsi="標楷體" w:hint="eastAsia"/>
        </w:rPr>
        <w:t>款之案例為加密案件時則遵循</w:t>
      </w:r>
      <w:r>
        <w:rPr>
          <w:rFonts w:ascii="標楷體" w:eastAsia="標楷體" w:hAnsi="標楷體" w:hint="eastAsia"/>
        </w:rPr>
        <w:t>第2</w:t>
      </w:r>
      <w:r w:rsidRPr="005355D6">
        <w:rPr>
          <w:rFonts w:ascii="標楷體" w:eastAsia="標楷體" w:hAnsi="標楷體" w:hint="eastAsia"/>
        </w:rPr>
        <w:t>項</w:t>
      </w:r>
    </w:p>
    <w:p w:rsidR="00EC0975" w:rsidRDefault="00EC0975" w:rsidP="00EC0975">
      <w:pPr>
        <w:pStyle w:val="af2"/>
        <w:numPr>
          <w:ilvl w:val="0"/>
          <w:numId w:val="15"/>
        </w:numPr>
        <w:ind w:leftChars="0"/>
        <w:rPr>
          <w:rFonts w:ascii="標楷體" w:eastAsia="標楷體" w:hAnsi="標楷體"/>
        </w:rPr>
      </w:pPr>
      <w:r>
        <w:rPr>
          <w:rFonts w:ascii="標楷體" w:eastAsia="標楷體" w:hAnsi="標楷體" w:hint="eastAsia"/>
        </w:rPr>
        <w:t>性別</w:t>
      </w:r>
    </w:p>
    <w:p w:rsidR="00EC0975" w:rsidRDefault="00EC0975" w:rsidP="00EC0975">
      <w:pPr>
        <w:pStyle w:val="af2"/>
        <w:numPr>
          <w:ilvl w:val="0"/>
          <w:numId w:val="15"/>
        </w:numPr>
        <w:ind w:leftChars="0"/>
        <w:rPr>
          <w:rFonts w:ascii="標楷體" w:eastAsia="標楷體" w:hAnsi="標楷體"/>
        </w:rPr>
      </w:pPr>
      <w:r>
        <w:rPr>
          <w:rFonts w:ascii="標楷體" w:eastAsia="標楷體" w:hAnsi="標楷體" w:hint="eastAsia"/>
        </w:rPr>
        <w:t>出生年月日</w:t>
      </w:r>
    </w:p>
    <w:p w:rsidR="00EC0975" w:rsidRDefault="00EC0975" w:rsidP="00EC0975">
      <w:pPr>
        <w:pStyle w:val="af2"/>
        <w:numPr>
          <w:ilvl w:val="0"/>
          <w:numId w:val="15"/>
        </w:numPr>
        <w:ind w:leftChars="0"/>
        <w:rPr>
          <w:rFonts w:ascii="標楷體" w:eastAsia="標楷體" w:hAnsi="標楷體"/>
        </w:rPr>
      </w:pPr>
      <w:r>
        <w:rPr>
          <w:rFonts w:ascii="標楷體" w:eastAsia="標楷體" w:hAnsi="標楷體" w:hint="eastAsia"/>
        </w:rPr>
        <w:t>戶籍住所郵遞區號前三碼</w:t>
      </w:r>
    </w:p>
    <w:p w:rsidR="00EC0975" w:rsidRDefault="00EC0975" w:rsidP="00EC0975">
      <w:pPr>
        <w:pStyle w:val="af2"/>
        <w:numPr>
          <w:ilvl w:val="0"/>
          <w:numId w:val="15"/>
        </w:numPr>
        <w:ind w:leftChars="0"/>
        <w:rPr>
          <w:rFonts w:ascii="標楷體" w:eastAsia="標楷體" w:hAnsi="標楷體"/>
        </w:rPr>
      </w:pPr>
      <w:r>
        <w:rPr>
          <w:rFonts w:ascii="標楷體" w:eastAsia="標楷體" w:hAnsi="標楷體" w:hint="eastAsia"/>
        </w:rPr>
        <w:t>檢查化驗結果</w:t>
      </w:r>
    </w:p>
    <w:p w:rsidR="00EC0975" w:rsidRDefault="00EC0975" w:rsidP="00EC0975">
      <w:pPr>
        <w:pStyle w:val="af2"/>
        <w:numPr>
          <w:ilvl w:val="0"/>
          <w:numId w:val="15"/>
        </w:numPr>
        <w:ind w:leftChars="0"/>
        <w:rPr>
          <w:rFonts w:ascii="標楷體" w:eastAsia="標楷體" w:hAnsi="標楷體"/>
        </w:rPr>
      </w:pPr>
      <w:r>
        <w:rPr>
          <w:rFonts w:ascii="標楷體" w:eastAsia="標楷體" w:hAnsi="標楷體" w:hint="eastAsia"/>
        </w:rPr>
        <w:t>診斷年月日</w:t>
      </w:r>
    </w:p>
    <w:p w:rsidR="00EC0975" w:rsidRDefault="00EC0975" w:rsidP="00EC0975">
      <w:pPr>
        <w:pStyle w:val="af2"/>
        <w:numPr>
          <w:ilvl w:val="0"/>
          <w:numId w:val="15"/>
        </w:numPr>
        <w:ind w:leftChars="0"/>
        <w:rPr>
          <w:rFonts w:ascii="標楷體" w:eastAsia="標楷體" w:hAnsi="標楷體"/>
        </w:rPr>
      </w:pPr>
      <w:r>
        <w:rPr>
          <w:rFonts w:ascii="標楷體" w:eastAsia="標楷體" w:hAnsi="標楷體" w:hint="eastAsia"/>
        </w:rPr>
        <w:t>檢查資料之類別</w:t>
      </w:r>
    </w:p>
    <w:p w:rsidR="00EC0975" w:rsidRDefault="00EC0975" w:rsidP="00EC0975">
      <w:pPr>
        <w:pStyle w:val="af2"/>
        <w:numPr>
          <w:ilvl w:val="0"/>
          <w:numId w:val="15"/>
        </w:numPr>
        <w:ind w:leftChars="0"/>
        <w:rPr>
          <w:rFonts w:ascii="標楷體" w:eastAsia="標楷體" w:hAnsi="標楷體"/>
        </w:rPr>
      </w:pPr>
      <w:r>
        <w:rPr>
          <w:rFonts w:ascii="標楷體" w:eastAsia="標楷體" w:hAnsi="標楷體" w:hint="eastAsia"/>
        </w:rPr>
        <w:t>檢定方法</w:t>
      </w:r>
    </w:p>
    <w:p w:rsidR="00EC0975" w:rsidRDefault="00EC0975" w:rsidP="00EC0975">
      <w:pPr>
        <w:pStyle w:val="af2"/>
        <w:numPr>
          <w:ilvl w:val="0"/>
          <w:numId w:val="15"/>
        </w:numPr>
        <w:ind w:leftChars="0"/>
        <w:rPr>
          <w:rFonts w:ascii="標楷體" w:eastAsia="標楷體" w:hAnsi="標楷體"/>
        </w:rPr>
      </w:pPr>
      <w:r>
        <w:rPr>
          <w:rFonts w:ascii="標楷體" w:eastAsia="標楷體" w:hAnsi="標楷體" w:hint="eastAsia"/>
        </w:rPr>
        <w:t>可能傳染途徑，以及可能傳染之風險</w:t>
      </w:r>
    </w:p>
    <w:p w:rsidR="00EC0975" w:rsidRDefault="00EC0975" w:rsidP="00EC0975">
      <w:pPr>
        <w:pStyle w:val="af2"/>
        <w:numPr>
          <w:ilvl w:val="0"/>
          <w:numId w:val="15"/>
        </w:numPr>
        <w:ind w:leftChars="0"/>
        <w:rPr>
          <w:rFonts w:ascii="標楷體" w:eastAsia="標楷體" w:hAnsi="標楷體"/>
        </w:rPr>
      </w:pPr>
      <w:r>
        <w:rPr>
          <w:rFonts w:ascii="標楷體" w:eastAsia="標楷體" w:hAnsi="標楷體" w:hint="eastAsia"/>
        </w:rPr>
        <w:t>可能受到感染之地方</w:t>
      </w:r>
    </w:p>
    <w:p w:rsidR="00EC0975" w:rsidRDefault="00EC0975" w:rsidP="00EC0975">
      <w:pPr>
        <w:pStyle w:val="af2"/>
        <w:numPr>
          <w:ilvl w:val="0"/>
          <w:numId w:val="15"/>
        </w:numPr>
        <w:ind w:leftChars="0"/>
        <w:rPr>
          <w:rFonts w:ascii="標楷體" w:eastAsia="標楷體" w:hAnsi="標楷體"/>
        </w:rPr>
      </w:pPr>
      <w:r>
        <w:rPr>
          <w:rFonts w:ascii="標楷體" w:eastAsia="標楷體" w:hAnsi="標楷體" w:hint="eastAsia"/>
        </w:rPr>
        <w:t>通報者之姓名住址</w:t>
      </w:r>
    </w:p>
    <w:p w:rsidR="00EC0975" w:rsidRDefault="00EC0975" w:rsidP="00EC0975">
      <w:pPr>
        <w:pStyle w:val="af2"/>
        <w:numPr>
          <w:ilvl w:val="0"/>
          <w:numId w:val="15"/>
        </w:numPr>
        <w:ind w:leftChars="0"/>
        <w:rPr>
          <w:rFonts w:ascii="標楷體" w:eastAsia="標楷體" w:hAnsi="標楷體"/>
        </w:rPr>
      </w:pPr>
      <w:r>
        <w:rPr>
          <w:rFonts w:ascii="標楷體" w:eastAsia="標楷體" w:hAnsi="標楷體" w:hint="eastAsia"/>
        </w:rPr>
        <w:t>對曝光與化學預防方法之疾病資料</w:t>
      </w:r>
    </w:p>
    <w:p w:rsidR="00EC0975" w:rsidRDefault="00EC0975" w:rsidP="00EC0975">
      <w:pPr>
        <w:rPr>
          <w:rFonts w:ascii="標楷體" w:eastAsia="標楷體" w:hAnsi="標楷體"/>
        </w:rPr>
      </w:pPr>
      <w:r>
        <w:rPr>
          <w:rFonts w:ascii="標楷體" w:eastAsia="標楷體" w:hAnsi="標楷體" w:hint="eastAsia"/>
        </w:rPr>
        <w:t>關於第9款、第10款與第12款之資料，寄送醫生有通報義務。不具名通報一第6條第3項必須包含此第5、第9與第11款之資料，以及有關單位的姓名與住址。</w:t>
      </w:r>
    </w:p>
    <w:p w:rsidR="00EC0975" w:rsidRDefault="00EC0975" w:rsidP="00EC0975">
      <w:pPr>
        <w:rPr>
          <w:rFonts w:ascii="標楷體" w:eastAsia="標楷體" w:hAnsi="標楷體"/>
        </w:rPr>
      </w:pPr>
      <w:r w:rsidRPr="00F371D2">
        <w:rPr>
          <w:rFonts w:hint="eastAsia"/>
        </w:rPr>
        <w:t>II</w:t>
      </w:r>
      <w:r>
        <w:rPr>
          <w:rFonts w:ascii="標楷體" w:eastAsia="標楷體" w:hAnsi="標楷體" w:hint="eastAsia"/>
        </w:rPr>
        <w:t xml:space="preserve"> 有關案例之加密（編碼）由名字中第一字母與第三字母，以及姓氏的字母結合之三個字母。若為複姓則只使用第一個字；變音符號顯示為雙字母。擴展名則忽略。</w:t>
      </w:r>
    </w:p>
    <w:p w:rsidR="00EC0975" w:rsidRDefault="00EC0975" w:rsidP="00EC0975">
      <w:pPr>
        <w:rPr>
          <w:rFonts w:ascii="標楷體" w:eastAsia="標楷體" w:hAnsi="標楷體"/>
        </w:rPr>
      </w:pPr>
      <w:r w:rsidRPr="00F371D2">
        <w:rPr>
          <w:rFonts w:hint="eastAsia"/>
        </w:rPr>
        <w:t>III</w:t>
      </w:r>
      <w:r>
        <w:rPr>
          <w:rFonts w:ascii="標楷體" w:eastAsia="標楷體" w:hAnsi="標楷體" w:hint="eastAsia"/>
        </w:rPr>
        <w:t>關於第8條第1項第3款與第5款之身分者，限制其通報範圍在所呈現的資料上。</w:t>
      </w:r>
    </w:p>
    <w:p w:rsidR="00EC0975" w:rsidRDefault="00EC0975" w:rsidP="00EC0975">
      <w:pPr>
        <w:rPr>
          <w:rFonts w:ascii="標楷體" w:eastAsia="標楷體" w:hAnsi="標楷體"/>
        </w:rPr>
      </w:pPr>
      <w:r w:rsidRPr="00F371D2">
        <w:rPr>
          <w:rFonts w:hint="eastAsia"/>
        </w:rPr>
        <w:t>IV</w:t>
      </w:r>
      <w:r>
        <w:rPr>
          <w:rFonts w:ascii="標楷體" w:eastAsia="標楷體" w:hAnsi="標楷體" w:hint="eastAsia"/>
        </w:rPr>
        <w:t xml:space="preserve"> 不具名通報依第7條第3項之規定，必須在</w:t>
      </w:r>
      <w:r w:rsidRPr="00B40996">
        <w:rPr>
          <w:rFonts w:ascii="標楷體" w:eastAsia="標楷體" w:hAnsi="標楷體" w:hint="eastAsia"/>
        </w:rPr>
        <w:t>2周內對羅伯特－寇赫研究院</w:t>
      </w:r>
      <w:r>
        <w:rPr>
          <w:rFonts w:ascii="標楷體" w:eastAsia="標楷體" w:hAnsi="標楷體" w:hint="eastAsia"/>
        </w:rPr>
        <w:t>（</w:t>
      </w:r>
      <w:r w:rsidRPr="00F2446B">
        <w:rPr>
          <w:rFonts w:ascii="標楷體" w:eastAsia="標楷體" w:hAnsi="標楷體"/>
        </w:rPr>
        <w:t>Robert Koch-Institut</w:t>
      </w:r>
      <w:r>
        <w:rPr>
          <w:rFonts w:ascii="標楷體" w:eastAsia="標楷體" w:hAnsi="標楷體" w:hint="eastAsia"/>
        </w:rPr>
        <w:t>）進行通報。使用該研究所所製或適當之表格填寫。不具名通報依第6條第3項</w:t>
      </w:r>
      <w:r>
        <w:rPr>
          <w:rStyle w:val="ad"/>
          <w:rFonts w:ascii="標楷體" w:eastAsia="標楷體" w:hAnsi="標楷體"/>
        </w:rPr>
        <w:footnoteReference w:id="270"/>
      </w:r>
      <w:r>
        <w:rPr>
          <w:rFonts w:ascii="標楷體" w:eastAsia="標楷體" w:hAnsi="標楷體" w:hint="eastAsia"/>
        </w:rPr>
        <w:t>是用符合第9條第3項第一句到第三句</w:t>
      </w:r>
      <w:r>
        <w:rPr>
          <w:rStyle w:val="ad"/>
          <w:rFonts w:ascii="標楷體" w:eastAsia="標楷體" w:hAnsi="標楷體"/>
        </w:rPr>
        <w:footnoteReference w:id="271"/>
      </w:r>
      <w:r>
        <w:rPr>
          <w:rFonts w:ascii="標楷體" w:eastAsia="標楷體" w:hAnsi="標楷體" w:hint="eastAsia"/>
        </w:rPr>
        <w:t>。</w:t>
      </w:r>
    </w:p>
    <w:p w:rsidR="00EC0975" w:rsidRDefault="00EC0975" w:rsidP="00EC0975">
      <w:pPr>
        <w:rPr>
          <w:rFonts w:ascii="標楷體" w:eastAsia="標楷體" w:hAnsi="標楷體"/>
        </w:rPr>
      </w:pPr>
      <w:r w:rsidRPr="00F371D2">
        <w:rPr>
          <w:rFonts w:hint="eastAsia"/>
        </w:rPr>
        <w:t>V</w:t>
      </w:r>
      <w:r>
        <w:rPr>
          <w:rFonts w:ascii="標楷體" w:eastAsia="標楷體" w:hAnsi="標楷體" w:hint="eastAsia"/>
        </w:rPr>
        <w:t xml:space="preserve"> 不同的通知為同一人時，依第2項資料與出生年月日資料允許羅伯特－寇赫研究院為檢查而使用與處理。當資料不再被使用時，則銷毀之。」</w:t>
      </w:r>
    </w:p>
    <w:p w:rsidR="00EC0975" w:rsidRPr="00362835" w:rsidRDefault="00EC0975" w:rsidP="00EC0975">
      <w:pPr>
        <w:ind w:firstLine="480"/>
        <w:rPr>
          <w:rFonts w:asciiTheme="minorHAnsi" w:eastAsiaTheme="minorEastAsia" w:hAnsiTheme="minorHAnsi"/>
        </w:rPr>
      </w:pPr>
      <w:r>
        <w:rPr>
          <w:rFonts w:hint="eastAsia"/>
        </w:rPr>
        <w:t>依據德國人類傳染病預防及對抗法之規定，在傳染病的通報上分為「具名通報」與「不具名通報」二類，前者需在收到結果的</w:t>
      </w:r>
      <w:r>
        <w:rPr>
          <w:rFonts w:hint="eastAsia"/>
        </w:rPr>
        <w:t>24</w:t>
      </w:r>
      <w:r>
        <w:rPr>
          <w:rFonts w:hint="eastAsia"/>
        </w:rPr>
        <w:t>小時內，向負責的衛生局通報；後者則必須於兩周內向羅伯特－寇赫研究院不具名通報，而不向衛生局通報之。兩者無論是時間上或是通報的機關都不同。若違反通報程序，</w:t>
      </w:r>
      <w:r w:rsidRPr="00E97A5E">
        <w:rPr>
          <w:rFonts w:hint="eastAsia"/>
        </w:rPr>
        <w:t>最高處以</w:t>
      </w:r>
      <w:r w:rsidRPr="00E97A5E">
        <w:rPr>
          <w:rFonts w:hint="eastAsia"/>
        </w:rPr>
        <w:t>25,000</w:t>
      </w:r>
      <w:r>
        <w:rPr>
          <w:rFonts w:hint="eastAsia"/>
        </w:rPr>
        <w:t>歐元之罰緩</w:t>
      </w:r>
      <w:r w:rsidRPr="00E97A5E">
        <w:rPr>
          <w:rFonts w:hint="eastAsia"/>
        </w:rPr>
        <w:t>。</w:t>
      </w:r>
      <w:r>
        <w:rPr>
          <w:rFonts w:hint="eastAsia"/>
        </w:rPr>
        <w:t>但依據第</w:t>
      </w:r>
      <w:r>
        <w:rPr>
          <w:rFonts w:hint="eastAsia"/>
        </w:rPr>
        <w:t>74</w:t>
      </w:r>
      <w:r>
        <w:rPr>
          <w:rFonts w:hint="eastAsia"/>
        </w:rPr>
        <w:t>條之規定，若蓄意違反相關規定，仍有可能處以刑罰。而通報、檢查與治療、保護措施的執行等程序，依據同法第</w:t>
      </w:r>
      <w:r>
        <w:rPr>
          <w:rFonts w:hint="eastAsia"/>
        </w:rPr>
        <w:t>69</w:t>
      </w:r>
      <w:r>
        <w:rPr>
          <w:rFonts w:hint="eastAsia"/>
        </w:rPr>
        <w:t>條之規定，皆由公共資源來負擔。</w:t>
      </w:r>
    </w:p>
    <w:p w:rsidR="00EC0975" w:rsidRPr="00EC0975" w:rsidRDefault="00EC0975" w:rsidP="00EC0975">
      <w:pPr>
        <w:pStyle w:val="32"/>
      </w:pPr>
      <w:bookmarkStart w:id="239" w:name="_Toc405996464"/>
      <w:r w:rsidRPr="00EC0975">
        <w:rPr>
          <w:rFonts w:hint="eastAsia"/>
        </w:rPr>
        <w:t>（二）醫師可</w:t>
      </w:r>
      <w:r w:rsidR="00921058">
        <w:rPr>
          <w:rFonts w:hint="eastAsia"/>
        </w:rPr>
        <w:t>否</w:t>
      </w:r>
      <w:r w:rsidRPr="00EC0975">
        <w:rPr>
          <w:rFonts w:hint="eastAsia"/>
        </w:rPr>
        <w:t>為伴侶通知</w:t>
      </w:r>
      <w:bookmarkEnd w:id="239"/>
    </w:p>
    <w:p w:rsidR="00EC0975" w:rsidRPr="007F20FA" w:rsidRDefault="00EC0975" w:rsidP="00EC0975">
      <w:pPr>
        <w:rPr>
          <w:rFonts w:asciiTheme="minorEastAsia" w:eastAsiaTheme="minorEastAsia" w:hAnsiTheme="minorEastAsia"/>
        </w:rPr>
      </w:pPr>
      <w:r>
        <w:rPr>
          <w:rFonts w:ascii="標楷體" w:eastAsia="標楷體" w:hAnsi="標楷體" w:hint="eastAsia"/>
        </w:rPr>
        <w:tab/>
      </w:r>
      <w:r w:rsidRPr="007F20FA">
        <w:rPr>
          <w:rFonts w:asciiTheme="minorEastAsia" w:eastAsiaTheme="minorEastAsia" w:hAnsiTheme="minorEastAsia" w:hint="eastAsia"/>
        </w:rPr>
        <w:t>從上述介紹可知，德國並無愛滋病專法，對愛滋病採取不具名通報，故主管機關無法掌握愛滋病患的真實身分，也無法做後續的追蹤調查與伴侶通知。可能為伴侶通知的，只有愛滋病患的醫師，因為只有醫師知道該病患感染愛滋。若該醫師同時又是</w:t>
      </w:r>
      <w:r w:rsidR="00257AC8">
        <w:rPr>
          <w:rFonts w:asciiTheme="minorEastAsia" w:eastAsiaTheme="minorEastAsia" w:hAnsiTheme="minorEastAsia" w:hint="eastAsia"/>
        </w:rPr>
        <w:t>病患</w:t>
      </w:r>
      <w:r w:rsidRPr="007F20FA">
        <w:rPr>
          <w:rFonts w:asciiTheme="minorEastAsia" w:eastAsiaTheme="minorEastAsia" w:hAnsiTheme="minorEastAsia" w:hint="eastAsia"/>
        </w:rPr>
        <w:t>配偶的醫師，是否可以洩漏愛滋病患的情況給其配偶？</w:t>
      </w:r>
    </w:p>
    <w:p w:rsidR="00EC0975" w:rsidRDefault="00EC0975" w:rsidP="00EC0975">
      <w:pPr>
        <w:rPr>
          <w:rFonts w:asciiTheme="minorEastAsia" w:hAnsiTheme="minorEastAsia"/>
        </w:rPr>
      </w:pPr>
      <w:r w:rsidRPr="007F20FA">
        <w:rPr>
          <w:rFonts w:asciiTheme="minorEastAsia" w:eastAsiaTheme="minorEastAsia" w:hAnsiTheme="minorEastAsia" w:hint="eastAsia"/>
        </w:rPr>
        <w:tab/>
        <w:t>在德國，由於醫師對病患具有保密義務，原則上絕對不能透露病患病情給任何人，否則將構成德國刑法上之洩密罪。因此，如果愛滋病患堅持告訴醫師，不希望醫師透露病情給其配偶知道，醫師順從病患的意願，則不會有責任</w:t>
      </w:r>
      <w:r w:rsidRPr="007F20FA">
        <w:rPr>
          <w:rStyle w:val="ad"/>
          <w:rFonts w:asciiTheme="minorEastAsia" w:eastAsiaTheme="minorEastAsia" w:hAnsiTheme="minorEastAsia"/>
        </w:rPr>
        <w:footnoteReference w:id="272"/>
      </w:r>
      <w:r w:rsidRPr="007F20FA">
        <w:rPr>
          <w:rFonts w:asciiTheme="minorEastAsia" w:eastAsiaTheme="minorEastAsia" w:hAnsiTheme="minorEastAsia" w:hint="eastAsia"/>
        </w:rPr>
        <w:t>。</w:t>
      </w:r>
    </w:p>
    <w:p w:rsidR="00EC0975" w:rsidRDefault="00EC0975" w:rsidP="00EC0975">
      <w:pPr>
        <w:rPr>
          <w:rFonts w:asciiTheme="minorEastAsia" w:hAnsiTheme="minorEastAsia"/>
        </w:rPr>
      </w:pPr>
      <w:r>
        <w:rPr>
          <w:rFonts w:asciiTheme="minorEastAsia" w:hAnsiTheme="minorEastAsia" w:hint="eastAsia"/>
        </w:rPr>
        <w:t xml:space="preserve">    1999年，法蘭克福上訴法院發生一案例。原告是一位年輕女性，控告其醫師，該醫師也是該女性男朋友的醫師。由於男朋友已經感染愛滋，但是該醫師沒有告知原告，故原告繼續與男朋友發生危險性行為。原告認為，若她得到通知，她不會繼續與男朋友發生性行為。法院判決指出，「如果感染者非常不重視其伴侶的需求，且明確地禁止醫師通知其伴侶時」，該醫師應該通知該伴侶。此案例中，涉及法益衝突的問題，亦即男朋友的隱私法益，以及女朋友的生命法益。法院認為，在法益權衡下，原告的生命法益高於男朋友的隱私法益</w:t>
      </w:r>
      <w:r>
        <w:rPr>
          <w:rStyle w:val="ad"/>
          <w:rFonts w:asciiTheme="minorEastAsia" w:hAnsiTheme="minorEastAsia"/>
        </w:rPr>
        <w:footnoteReference w:id="273"/>
      </w:r>
      <w:r>
        <w:rPr>
          <w:rFonts w:asciiTheme="minorEastAsia" w:hAnsiTheme="minorEastAsia" w:hint="eastAsia"/>
        </w:rPr>
        <w:t>。</w:t>
      </w:r>
    </w:p>
    <w:p w:rsidR="00EC0975" w:rsidRDefault="00EC0975" w:rsidP="00EC0975">
      <w:pPr>
        <w:ind w:firstLineChars="200" w:firstLine="480"/>
        <w:rPr>
          <w:rFonts w:asciiTheme="minorEastAsia" w:hAnsiTheme="minorEastAsia"/>
        </w:rPr>
      </w:pPr>
      <w:r>
        <w:rPr>
          <w:rFonts w:asciiTheme="minorEastAsia" w:hAnsiTheme="minorEastAsia" w:hint="eastAsia"/>
        </w:rPr>
        <w:t>法院也明確地指出，若伴侶雙方均為同一個醫師的病人，則該醫師有明確的義務，應該通知感染者的伴侶。若未通知，則將造成生命的緊急危害。不過法院也指出，如果醫師1.並非伴侶雙方的醫師，或者2.醫師有正當理由相信該病患會通知其性伴侶，則醫師就沒有警告其伴侶之義務</w:t>
      </w:r>
      <w:r>
        <w:rPr>
          <w:rStyle w:val="ad"/>
          <w:rFonts w:asciiTheme="minorEastAsia" w:hAnsiTheme="minorEastAsia"/>
        </w:rPr>
        <w:footnoteReference w:id="274"/>
      </w:r>
      <w:r>
        <w:rPr>
          <w:rFonts w:asciiTheme="minorEastAsia" w:hAnsiTheme="minorEastAsia" w:hint="eastAsia"/>
        </w:rPr>
        <w:t>。</w:t>
      </w:r>
    </w:p>
    <w:p w:rsidR="00EC0975" w:rsidRPr="00EC0975" w:rsidRDefault="00EC0975" w:rsidP="00EC0975">
      <w:r>
        <w:rPr>
          <w:rFonts w:asciiTheme="minorEastAsia" w:hAnsiTheme="minorEastAsia" w:hint="eastAsia"/>
        </w:rPr>
        <w:t>但該案法院判決該女性原告的求償敗訴。原因在於，原告無法證明，她感染愛滋是在醫師知道男朋友感染前還是感染後。也就是，原告是否因為該醫師的未告知而得病，因果關係無法證明。而聯邦最高法院拒絕受理該案上訴</w:t>
      </w:r>
      <w:r>
        <w:rPr>
          <w:rStyle w:val="ad"/>
          <w:rFonts w:asciiTheme="minorEastAsia" w:hAnsiTheme="minorEastAsia"/>
        </w:rPr>
        <w:footnoteReference w:id="275"/>
      </w:r>
      <w:r>
        <w:rPr>
          <w:rFonts w:asciiTheme="minorEastAsia" w:hAnsiTheme="minorEastAsia" w:hint="eastAsia"/>
        </w:rPr>
        <w:t>。</w:t>
      </w:r>
    </w:p>
    <w:p w:rsidR="007C298B" w:rsidRDefault="00EC0975" w:rsidP="00D244F1">
      <w:pPr>
        <w:pStyle w:val="2"/>
      </w:pPr>
      <w:bookmarkStart w:id="240" w:name="_Toc405996465"/>
      <w:r>
        <w:rPr>
          <w:rFonts w:hint="eastAsia"/>
        </w:rPr>
        <w:t>六</w:t>
      </w:r>
      <w:r w:rsidR="00D244F1">
        <w:rPr>
          <w:rFonts w:hint="eastAsia"/>
        </w:rPr>
        <w:t>、</w:t>
      </w:r>
      <w:r w:rsidR="00520768">
        <w:rPr>
          <w:rFonts w:hint="eastAsia"/>
        </w:rPr>
        <w:t>比較與建議</w:t>
      </w:r>
      <w:bookmarkEnd w:id="240"/>
    </w:p>
    <w:p w:rsidR="006F6302" w:rsidRDefault="006F6302" w:rsidP="006F6302">
      <w:pPr>
        <w:ind w:firstLineChars="200" w:firstLine="480"/>
      </w:pPr>
    </w:p>
    <w:p w:rsidR="006F6302" w:rsidRDefault="006F6302" w:rsidP="00C10F3F">
      <w:pPr>
        <w:pStyle w:val="32"/>
      </w:pPr>
      <w:bookmarkStart w:id="241" w:name="_Toc405996466"/>
      <w:r>
        <w:rPr>
          <w:rFonts w:hint="eastAsia"/>
        </w:rPr>
        <w:t>（一）匿名通報</w:t>
      </w:r>
      <w:bookmarkEnd w:id="241"/>
    </w:p>
    <w:p w:rsidR="00C10F3F" w:rsidRDefault="00C10F3F" w:rsidP="006F6302">
      <w:r>
        <w:rPr>
          <w:rFonts w:hint="eastAsia"/>
        </w:rPr>
        <w:tab/>
      </w:r>
      <w:r>
        <w:rPr>
          <w:rFonts w:hint="eastAsia"/>
        </w:rPr>
        <w:t>從上述德國、日本之介紹可知，這二個國家對愛滋病患，只要求為匿名通報，不要求具名通報。由於沒有具名通報給地方衛生機關，地方衛生機關也不可能有機會進行</w:t>
      </w:r>
      <w:r w:rsidR="00EC0975">
        <w:rPr>
          <w:rFonts w:hint="eastAsia"/>
        </w:rPr>
        <w:t>追蹤調查與</w:t>
      </w:r>
      <w:r>
        <w:rPr>
          <w:rFonts w:hint="eastAsia"/>
        </w:rPr>
        <w:t>伴侶通知。</w:t>
      </w:r>
    </w:p>
    <w:p w:rsidR="006F6302" w:rsidRDefault="00C10F3F" w:rsidP="00C10F3F">
      <w:pPr>
        <w:ind w:firstLineChars="200" w:firstLine="480"/>
      </w:pPr>
      <w:r>
        <w:rPr>
          <w:rFonts w:hint="eastAsia"/>
        </w:rPr>
        <w:t>同樣地，美國馬里蘭州原則上醫師並沒有通報愛滋病患的義務，但醫師應要求感染者自行通知其性伴侶或共用針頭伴侶。而醫師若發現感染者拒絕通知其性伴侶或共用針頭伴侶時，才有具名通報的義務。在具名通報後，地方衛生機關才有可能進行伴侶通知。</w:t>
      </w:r>
    </w:p>
    <w:p w:rsidR="00C10F3F" w:rsidRDefault="0067666D" w:rsidP="00C10F3F">
      <w:pPr>
        <w:ind w:firstLineChars="200" w:firstLine="480"/>
      </w:pPr>
      <w:r>
        <w:rPr>
          <w:rFonts w:hint="eastAsia"/>
        </w:rPr>
        <w:t>相對地，美國密西根州，採取的方式類似臺灣，</w:t>
      </w:r>
      <w:r w:rsidR="00520768">
        <w:rPr>
          <w:rFonts w:hint="eastAsia"/>
        </w:rPr>
        <w:t>強制</w:t>
      </w:r>
      <w:r>
        <w:rPr>
          <w:rFonts w:hint="eastAsia"/>
        </w:rPr>
        <w:t>採取具名通報方式，在醫師得知某人感染愛滋病毒時，一定要具名通知地方衛生機關，並由地方衛生機關進行伴侶通知。</w:t>
      </w:r>
    </w:p>
    <w:p w:rsidR="00495F3F" w:rsidRPr="006F6302" w:rsidRDefault="00495F3F" w:rsidP="00C10F3F">
      <w:pPr>
        <w:ind w:firstLineChars="200" w:firstLine="480"/>
      </w:pPr>
      <w:r>
        <w:rPr>
          <w:rFonts w:hint="eastAsia"/>
        </w:rPr>
        <w:t>本研究建議，若為了有效控制愛滋病的蔓延與散布，而仍然維持具名通報，但我國人類免疫缺乏病毒傳染防治及感染者權益保障條例第</w:t>
      </w:r>
      <w:r>
        <w:rPr>
          <w:rFonts w:hint="eastAsia"/>
        </w:rPr>
        <w:t>13</w:t>
      </w:r>
      <w:r>
        <w:rPr>
          <w:rFonts w:hint="eastAsia"/>
        </w:rPr>
        <w:t>條之通報規定，要求在</w:t>
      </w:r>
      <w:r>
        <w:rPr>
          <w:rFonts w:hint="eastAsia"/>
        </w:rPr>
        <w:t>24</w:t>
      </w:r>
      <w:r>
        <w:rPr>
          <w:rFonts w:hint="eastAsia"/>
        </w:rPr>
        <w:t>小時內通報，似乎並無必要。因為通報的理由，在於後續的疫情控制，尤其是後續的伴侶通知。如果後續的伴侶通知並沒有要在</w:t>
      </w:r>
      <w:r>
        <w:rPr>
          <w:rFonts w:hint="eastAsia"/>
        </w:rPr>
        <w:t>24</w:t>
      </w:r>
      <w:r>
        <w:rPr>
          <w:rFonts w:hint="eastAsia"/>
        </w:rPr>
        <w:t>小時內進行，為何愛滋病的通報必須要在</w:t>
      </w:r>
      <w:r>
        <w:rPr>
          <w:rFonts w:hint="eastAsia"/>
        </w:rPr>
        <w:t>24</w:t>
      </w:r>
      <w:r>
        <w:rPr>
          <w:rFonts w:hint="eastAsia"/>
        </w:rPr>
        <w:t>小時內完成？不如回歸傳染病防治法第</w:t>
      </w:r>
      <w:r>
        <w:rPr>
          <w:rFonts w:hint="eastAsia"/>
        </w:rPr>
        <w:t>39</w:t>
      </w:r>
      <w:r>
        <w:rPr>
          <w:rFonts w:hint="eastAsia"/>
        </w:rPr>
        <w:t>條第</w:t>
      </w:r>
      <w:r>
        <w:rPr>
          <w:rFonts w:hint="eastAsia"/>
        </w:rPr>
        <w:t>2</w:t>
      </w:r>
      <w:r>
        <w:rPr>
          <w:rFonts w:hint="eastAsia"/>
        </w:rPr>
        <w:t>項對第三類傳染病的一週內通報即可。</w:t>
      </w:r>
    </w:p>
    <w:p w:rsidR="006F6302" w:rsidRDefault="006F6302" w:rsidP="00C10F3F">
      <w:pPr>
        <w:pStyle w:val="32"/>
      </w:pPr>
      <w:bookmarkStart w:id="242" w:name="_Toc405996467"/>
      <w:r>
        <w:rPr>
          <w:rFonts w:hint="eastAsia"/>
        </w:rPr>
        <w:t>（二）伴侶通知</w:t>
      </w:r>
      <w:bookmarkEnd w:id="242"/>
    </w:p>
    <w:p w:rsidR="006F6302" w:rsidRDefault="0067666D" w:rsidP="006F6302">
      <w:pPr>
        <w:ind w:firstLineChars="200" w:firstLine="480"/>
      </w:pPr>
      <w:r>
        <w:rPr>
          <w:rFonts w:hint="eastAsia"/>
        </w:rPr>
        <w:t>在伴侶通知的方式上，</w:t>
      </w:r>
      <w:r w:rsidR="00B05436">
        <w:rPr>
          <w:rFonts w:hint="eastAsia"/>
        </w:rPr>
        <w:t>我國人類免疫缺乏病毒傳染防治及感染者權益保障條例第</w:t>
      </w:r>
      <w:r w:rsidR="00B05436">
        <w:rPr>
          <w:rFonts w:hint="eastAsia"/>
        </w:rPr>
        <w:t>15</w:t>
      </w:r>
      <w:r w:rsidR="00B05436">
        <w:rPr>
          <w:rFonts w:hint="eastAsia"/>
        </w:rPr>
        <w:t>條規定，乃由主管機關進行通知。</w:t>
      </w:r>
      <w:r w:rsidR="00B05436" w:rsidRPr="00AA788D">
        <w:t>在實務工作上，</w:t>
      </w:r>
      <w:r w:rsidR="00B05436">
        <w:rPr>
          <w:rFonts w:hint="eastAsia"/>
        </w:rPr>
        <w:t>地方衛生人員</w:t>
      </w:r>
      <w:r w:rsidR="00B05436" w:rsidRPr="00AA788D">
        <w:t>可能會先給愛滋病患自行通知其伴侶的時間（例如</w:t>
      </w:r>
      <w:r w:rsidR="00B05436" w:rsidRPr="00AA788D">
        <w:t>3</w:t>
      </w:r>
      <w:r w:rsidR="00B05436" w:rsidRPr="00AA788D">
        <w:t>個月），而在其過了</w:t>
      </w:r>
      <w:r w:rsidR="00B05436" w:rsidRPr="00AA788D">
        <w:t>3</w:t>
      </w:r>
      <w:r w:rsidR="00B05436" w:rsidRPr="00AA788D">
        <w:t>個月仍未通知其到院檢查後，主管機關之公衛人員才會直接進行伴侶通知。但實務上卻有患者會以死相逼。</w:t>
      </w:r>
    </w:p>
    <w:p w:rsidR="00B05436" w:rsidRDefault="00B05436" w:rsidP="006F6302">
      <w:pPr>
        <w:ind w:firstLineChars="200" w:firstLine="480"/>
      </w:pPr>
      <w:r>
        <w:rPr>
          <w:rFonts w:hint="eastAsia"/>
        </w:rPr>
        <w:t>根據前述說明，在日本和德國，由於根本沒有具名通報，主管機關也很難進行伴侶通知。如果我國仍然希望維持行伴侶通知的政策，但在做法上，也許</w:t>
      </w:r>
      <w:r w:rsidR="00B768A3">
        <w:rPr>
          <w:rFonts w:hint="eastAsia"/>
        </w:rPr>
        <w:t>可以給地方衛生人員更明確的</w:t>
      </w:r>
      <w:r>
        <w:rPr>
          <w:rFonts w:hint="eastAsia"/>
        </w:rPr>
        <w:t>規定。</w:t>
      </w:r>
      <w:r w:rsidR="00B768A3">
        <w:rPr>
          <w:rFonts w:hint="eastAsia"/>
        </w:rPr>
        <w:t>例如，給予愛滋病患者自行通知的期間為</w:t>
      </w:r>
      <w:r w:rsidR="00B768A3">
        <w:rPr>
          <w:rFonts w:hint="eastAsia"/>
        </w:rPr>
        <w:t>3</w:t>
      </w:r>
      <w:r w:rsidR="00B768A3">
        <w:rPr>
          <w:rFonts w:hint="eastAsia"/>
        </w:rPr>
        <w:t>個月，似乎太久，有可能這</w:t>
      </w:r>
      <w:r w:rsidR="00B768A3">
        <w:rPr>
          <w:rFonts w:hint="eastAsia"/>
        </w:rPr>
        <w:t>3</w:t>
      </w:r>
      <w:r w:rsidR="00B768A3">
        <w:rPr>
          <w:rFonts w:hint="eastAsia"/>
        </w:rPr>
        <w:t>個月期間又發生了感染。可考慮所短給予患者自行通知伴侶的期間。</w:t>
      </w:r>
      <w:r w:rsidR="00520768">
        <w:rPr>
          <w:rFonts w:hint="eastAsia"/>
        </w:rPr>
        <w:t>例如密西根州規規定，地方衛生機關在得到通報後，應於</w:t>
      </w:r>
      <w:r w:rsidR="00520768">
        <w:rPr>
          <w:rFonts w:hint="eastAsia"/>
        </w:rPr>
        <w:t>14</w:t>
      </w:r>
      <w:r w:rsidR="00520768">
        <w:rPr>
          <w:rFonts w:hint="eastAsia"/>
        </w:rPr>
        <w:t>日（二週）內聯繫該患者，了解其可能接觸的對象；並於訪談後的</w:t>
      </w:r>
      <w:r w:rsidR="00520768">
        <w:rPr>
          <w:rFonts w:hint="eastAsia"/>
        </w:rPr>
        <w:t>35</w:t>
      </w:r>
      <w:r w:rsidR="00520768">
        <w:rPr>
          <w:rFonts w:hint="eastAsia"/>
        </w:rPr>
        <w:t>日（五週）內，對其性伴侶等接觸者，進行伴侶通知。</w:t>
      </w:r>
    </w:p>
    <w:p w:rsidR="00B05436" w:rsidRDefault="00B768A3" w:rsidP="006F6302">
      <w:pPr>
        <w:ind w:firstLineChars="200" w:firstLine="480"/>
      </w:pPr>
      <w:r>
        <w:rPr>
          <w:rFonts w:hint="eastAsia"/>
        </w:rPr>
        <w:t>本文建議，地方衛生人員之通知方式，可參考</w:t>
      </w:r>
      <w:r w:rsidR="00B05436">
        <w:rPr>
          <w:rFonts w:hint="eastAsia"/>
        </w:rPr>
        <w:t>密西根州之規定</w:t>
      </w:r>
      <w:r>
        <w:rPr>
          <w:rFonts w:hint="eastAsia"/>
        </w:rPr>
        <w:t>，做更明確的規範</w:t>
      </w:r>
      <w:r w:rsidR="00B05436">
        <w:rPr>
          <w:rFonts w:hint="eastAsia"/>
        </w:rPr>
        <w:t>：「</w:t>
      </w:r>
      <w:r w:rsidR="00B05436" w:rsidRPr="008959D4">
        <w:rPr>
          <w:rFonts w:eastAsia="標楷體"/>
        </w:rPr>
        <w:t>(5)</w:t>
      </w:r>
      <w:r w:rsidR="00B05436" w:rsidRPr="008959D4">
        <w:rPr>
          <w:rFonts w:eastAsia="標楷體" w:hAnsi="標楷體"/>
        </w:rPr>
        <w:t>如果地方衛生機關接獲第</w:t>
      </w:r>
      <w:r w:rsidR="00B05436" w:rsidRPr="008959D4">
        <w:rPr>
          <w:rFonts w:eastAsia="標楷體"/>
        </w:rPr>
        <w:t>5114</w:t>
      </w:r>
      <w:r w:rsidR="00B05436" w:rsidRPr="008959D4">
        <w:rPr>
          <w:rFonts w:eastAsia="標楷體" w:hAnsi="標楷體"/>
        </w:rPr>
        <w:t>條</w:t>
      </w:r>
      <w:r w:rsidR="00B05436" w:rsidRPr="008959D4">
        <w:rPr>
          <w:rFonts w:eastAsia="標楷體"/>
        </w:rPr>
        <w:t>1</w:t>
      </w:r>
      <w:r w:rsidR="00B05436" w:rsidRPr="008959D4">
        <w:rPr>
          <w:rFonts w:eastAsia="標楷體" w:hAnsi="標楷體"/>
        </w:rPr>
        <w:t>項下的</w:t>
      </w:r>
      <w:r w:rsidR="00520768">
        <w:rPr>
          <w:rFonts w:eastAsia="標楷體" w:hAnsi="標楷體" w:hint="eastAsia"/>
        </w:rPr>
        <w:t>通報</w:t>
      </w:r>
      <w:r w:rsidR="00B05436" w:rsidRPr="008959D4">
        <w:rPr>
          <w:rFonts w:eastAsia="標楷體" w:hAnsi="標楷體"/>
        </w:rPr>
        <w:t>，顯示本州之居民或位於本州之個人感染愛滋病毒，地方衛生主管機關應優先採取下述行動：</w:t>
      </w:r>
      <w:r w:rsidR="00B05436" w:rsidRPr="008959D4">
        <w:rPr>
          <w:rFonts w:eastAsia="標楷體"/>
        </w:rPr>
        <w:t>(a)</w:t>
      </w:r>
      <w:r w:rsidR="00B05436" w:rsidRPr="008959D4">
        <w:rPr>
          <w:rFonts w:eastAsia="標楷體" w:hAnsi="標楷體"/>
        </w:rPr>
        <w:t>試圖訪談該個人，並建議聯繫該個人之性伴侶、共用針頭伴侶或共用藥物伴侶。如果該報告之對象被認定出生前即感染愛滋病毒，地方衛生機關應試圖訪談該個人之父母或法定監護人。本項之訪談，應出於受訪談人之自願。地方衛生機關在接獲第</w:t>
      </w:r>
      <w:r w:rsidR="00B05436" w:rsidRPr="008959D4">
        <w:rPr>
          <w:rFonts w:eastAsia="標楷體"/>
        </w:rPr>
        <w:t>5114</w:t>
      </w:r>
      <w:r w:rsidR="00B05436" w:rsidRPr="008959D4">
        <w:rPr>
          <w:rFonts w:eastAsia="標楷體" w:hAnsi="標楷體"/>
        </w:rPr>
        <w:t>條第</w:t>
      </w:r>
      <w:r w:rsidR="00B05436" w:rsidRPr="008959D4">
        <w:rPr>
          <w:rFonts w:eastAsia="標楷體"/>
        </w:rPr>
        <w:t>1</w:t>
      </w:r>
      <w:r w:rsidR="00B05436" w:rsidRPr="008959D4">
        <w:rPr>
          <w:rFonts w:eastAsia="標楷體" w:hAnsi="標楷體"/>
        </w:rPr>
        <w:t>項之報告起，應於</w:t>
      </w:r>
      <w:r w:rsidR="00B05436" w:rsidRPr="00C10F3F">
        <w:rPr>
          <w:rFonts w:eastAsia="標楷體"/>
        </w:rPr>
        <w:t>1</w:t>
      </w:r>
      <w:r w:rsidR="00B05436" w:rsidRPr="008959D4">
        <w:rPr>
          <w:rFonts w:eastAsia="標楷體"/>
        </w:rPr>
        <w:t>4</w:t>
      </w:r>
      <w:r w:rsidR="00B05436" w:rsidRPr="008959D4">
        <w:rPr>
          <w:rFonts w:eastAsia="標楷體" w:hAnsi="標楷體"/>
        </w:rPr>
        <w:t>日內進行本項所要求之訪談或試圖訪談。</w:t>
      </w:r>
      <w:r w:rsidR="00B05436" w:rsidRPr="008959D4">
        <w:rPr>
          <w:rFonts w:eastAsia="標楷體"/>
        </w:rPr>
        <w:t>(b)</w:t>
      </w:r>
      <w:r w:rsidR="00B05436" w:rsidRPr="008959D4">
        <w:rPr>
          <w:rFonts w:eastAsia="標楷體" w:hAnsi="標楷體"/>
        </w:rPr>
        <w:t>在根據第</w:t>
      </w:r>
      <w:r w:rsidR="00B05436" w:rsidRPr="008959D4">
        <w:rPr>
          <w:rFonts w:eastAsia="標楷體"/>
        </w:rPr>
        <w:t>a</w:t>
      </w:r>
      <w:r w:rsidR="00B05436" w:rsidRPr="008959D4">
        <w:rPr>
          <w:rFonts w:eastAsia="標楷體" w:hAnsi="標楷體"/>
        </w:rPr>
        <w:t>項進行訪談後的</w:t>
      </w:r>
      <w:r w:rsidR="00B05436" w:rsidRPr="008959D4">
        <w:rPr>
          <w:rFonts w:eastAsia="標楷體"/>
        </w:rPr>
        <w:t>35</w:t>
      </w:r>
      <w:r w:rsidR="00B05436" w:rsidRPr="008959D4">
        <w:rPr>
          <w:rFonts w:eastAsia="標楷體" w:hAnsi="標楷體"/>
        </w:rPr>
        <w:t>日內，應以保密、不公開、謹慎的方式，與該感染愛滋病毒之性伴侶、共同針頭伴侶、共用藥物伴侶聯繫。地方衛生機關在聯繫時，不可向上述伴侶，揭露受愛滋病陽性檢測結果或具愛滋抗體之個人的身分；除非得到該個人之授權，或為了保護他人暴露於愛滋病毒或感染愛滋病毒有必要者，方可透露姓名。地方衛生機關在進行第</w:t>
      </w:r>
      <w:r w:rsidR="00B05436" w:rsidRPr="008959D4">
        <w:rPr>
          <w:rFonts w:eastAsia="標楷體"/>
        </w:rPr>
        <w:t>a</w:t>
      </w:r>
      <w:r w:rsidR="00B05436" w:rsidRPr="008959D4">
        <w:rPr>
          <w:rFonts w:eastAsia="標楷體" w:hAnsi="標楷體"/>
        </w:rPr>
        <w:t>項之訪談和本項之聯繫時，應提供下述所有資訊：</w:t>
      </w:r>
      <w:r w:rsidR="00B05436" w:rsidRPr="008959D4">
        <w:rPr>
          <w:rFonts w:eastAsia="標楷體"/>
        </w:rPr>
        <w:t>(i)</w:t>
      </w:r>
      <w:r w:rsidR="00520768" w:rsidRPr="00520768">
        <w:rPr>
          <w:rFonts w:hint="eastAsia"/>
        </w:rPr>
        <w:t xml:space="preserve"> </w:t>
      </w:r>
      <w:r w:rsidR="00520768" w:rsidRPr="00520768">
        <w:rPr>
          <w:rFonts w:eastAsia="標楷體" w:hAnsi="標楷體" w:hint="eastAsia"/>
        </w:rPr>
        <w:t>可獲得的愛滋病毒檢測、愛滋病毒抗體、或其他任何愛滋病感染症狀。</w:t>
      </w:r>
      <w:r w:rsidR="00B05436" w:rsidRPr="008959D4">
        <w:rPr>
          <w:rFonts w:eastAsia="標楷體"/>
        </w:rPr>
        <w:t>(ii)</w:t>
      </w:r>
      <w:r w:rsidR="00B05436" w:rsidRPr="008959D4">
        <w:rPr>
          <w:rFonts w:eastAsia="標楷體" w:hAnsi="標楷體"/>
        </w:rPr>
        <w:t>為避免愛滋病毒後續散布可採取之步驟。</w:t>
      </w:r>
      <w:r w:rsidR="00B05436" w:rsidRPr="008959D4">
        <w:rPr>
          <w:rFonts w:eastAsia="標楷體"/>
        </w:rPr>
        <w:t>(iii)</w:t>
      </w:r>
      <w:r w:rsidR="00B05436" w:rsidRPr="008959D4">
        <w:rPr>
          <w:rFonts w:eastAsia="標楷體" w:hAnsi="標楷體"/>
        </w:rPr>
        <w:t>其他該機構認為適當之資訊。</w:t>
      </w:r>
      <w:r w:rsidR="00B05436">
        <w:rPr>
          <w:rStyle w:val="ad"/>
          <w:rFonts w:eastAsia="標楷體" w:hAnsi="標楷體"/>
        </w:rPr>
        <w:footnoteReference w:id="276"/>
      </w:r>
      <w:r w:rsidR="00B05436">
        <w:rPr>
          <w:rFonts w:hint="eastAsia"/>
        </w:rPr>
        <w:t>」</w:t>
      </w:r>
    </w:p>
    <w:p w:rsidR="006F6302" w:rsidRDefault="006F6302" w:rsidP="004A243E">
      <w:pPr>
        <w:pStyle w:val="32"/>
      </w:pPr>
      <w:bookmarkStart w:id="243" w:name="_Toc405996468"/>
      <w:r>
        <w:rPr>
          <w:rFonts w:hint="eastAsia"/>
        </w:rPr>
        <w:t>（三）未成年人同意</w:t>
      </w:r>
      <w:bookmarkEnd w:id="243"/>
    </w:p>
    <w:p w:rsidR="00D244F1" w:rsidRDefault="006F6302" w:rsidP="006F6302">
      <w:pPr>
        <w:ind w:firstLineChars="200" w:firstLine="480"/>
      </w:pPr>
      <w:r>
        <w:rPr>
          <w:rFonts w:hint="eastAsia"/>
        </w:rPr>
        <w:t>行政院於</w:t>
      </w:r>
      <w:r>
        <w:rPr>
          <w:rFonts w:hint="eastAsia"/>
        </w:rPr>
        <w:t>2014</w:t>
      </w:r>
      <w:r>
        <w:rPr>
          <w:rFonts w:hint="eastAsia"/>
        </w:rPr>
        <w:t>年</w:t>
      </w:r>
      <w:r>
        <w:rPr>
          <w:rFonts w:hint="eastAsia"/>
        </w:rPr>
        <w:t>4</w:t>
      </w:r>
      <w:r>
        <w:rPr>
          <w:rFonts w:hint="eastAsia"/>
        </w:rPr>
        <w:t>月</w:t>
      </w:r>
      <w:r>
        <w:rPr>
          <w:rFonts w:hint="eastAsia"/>
        </w:rPr>
        <w:t>3</w:t>
      </w:r>
      <w:r>
        <w:rPr>
          <w:rFonts w:hint="eastAsia"/>
        </w:rPr>
        <w:t>日送至立法院審議中的「人類免疫缺乏病毒傳染防治及感染者權益保障條例部分條文修正草案」中，提出新增第</w:t>
      </w:r>
      <w:r>
        <w:rPr>
          <w:rFonts w:hint="eastAsia"/>
        </w:rPr>
        <w:t>15</w:t>
      </w:r>
      <w:r>
        <w:rPr>
          <w:rFonts w:hint="eastAsia"/>
        </w:rPr>
        <w:t>條之</w:t>
      </w:r>
      <w:r>
        <w:rPr>
          <w:rFonts w:hint="eastAsia"/>
        </w:rPr>
        <w:t>1</w:t>
      </w:r>
      <w:r>
        <w:rPr>
          <w:rFonts w:hint="eastAsia"/>
        </w:rPr>
        <w:t>：「有下列情形之一者，因醫療之必要性或急迫性，得採集檢體進行人類免疫缺乏病毒感染檢測，無需受檢查人或其法定代理人之同意：一、疑似感染來源有致執行業務之人員受人類免疫缺乏病毒感染之虞。二、受檢查人意識不清無法表達意願，或為未滿二十歲之人，未能取得法定代理人之即時同意。三、新生兒之生母不詳。」該條之目的，在於解決某些情況下，進行愛滋病毒檢測時，無法得到本人或代理人同意的情形。</w:t>
      </w:r>
    </w:p>
    <w:p w:rsidR="007C2F82" w:rsidRPr="007C2F82" w:rsidRDefault="006F6302" w:rsidP="006F6302">
      <w:pPr>
        <w:ind w:firstLineChars="200" w:firstLine="480"/>
        <w:rPr>
          <w:rFonts w:ascii="標楷體" w:eastAsia="標楷體" w:hAnsi="標楷體"/>
        </w:rPr>
      </w:pPr>
      <w:r>
        <w:rPr>
          <w:rFonts w:hint="eastAsia"/>
        </w:rPr>
        <w:t>針對本研究所處理的未成年人同意的問題，草案</w:t>
      </w:r>
      <w:r w:rsidR="00520768">
        <w:rPr>
          <w:rFonts w:hint="eastAsia"/>
        </w:rPr>
        <w:t>第</w:t>
      </w:r>
      <w:r w:rsidR="00520768">
        <w:rPr>
          <w:rFonts w:hint="eastAsia"/>
        </w:rPr>
        <w:t>15</w:t>
      </w:r>
      <w:r w:rsidR="00520768">
        <w:rPr>
          <w:rFonts w:hint="eastAsia"/>
        </w:rPr>
        <w:t>條第</w:t>
      </w:r>
      <w:r w:rsidR="00520768">
        <w:rPr>
          <w:rFonts w:hint="eastAsia"/>
        </w:rPr>
        <w:t>2</w:t>
      </w:r>
      <w:r w:rsidR="00520768">
        <w:rPr>
          <w:rFonts w:hint="eastAsia"/>
        </w:rPr>
        <w:t>款</w:t>
      </w:r>
      <w:r>
        <w:rPr>
          <w:rFonts w:hint="eastAsia"/>
        </w:rPr>
        <w:t>規定：「未滿二十歲之人，未能取得法定代理人之即時同意。」其修法理由</w:t>
      </w:r>
      <w:r w:rsidR="007C2F82">
        <w:rPr>
          <w:rFonts w:hint="eastAsia"/>
        </w:rPr>
        <w:t>有二</w:t>
      </w:r>
      <w:r>
        <w:rPr>
          <w:rFonts w:hint="eastAsia"/>
        </w:rPr>
        <w:t>：「</w:t>
      </w:r>
      <w:r w:rsidR="007C2F82" w:rsidRPr="007C2F82">
        <w:rPr>
          <w:rFonts w:ascii="標楷體" w:eastAsia="標楷體" w:hAnsi="標楷體" w:hint="eastAsia"/>
        </w:rPr>
        <w:t>三、對於意識不清、未滿二十歲之人或生母不詳之新生兒等對象，經醫療評估有感染人類免疫缺乏病毒風險者，須即時進行檢測，以提供必要之治療。為避免因該等人員或其法定代理人無法履行同意程序而延誤治療，爰增列第二款及第三款得逕行採檢規定。</w:t>
      </w:r>
    </w:p>
    <w:p w:rsidR="006F6302" w:rsidRDefault="007C2F82" w:rsidP="006F6302">
      <w:pPr>
        <w:ind w:firstLineChars="200" w:firstLine="480"/>
      </w:pPr>
      <w:r w:rsidRPr="007C2F82">
        <w:rPr>
          <w:rFonts w:ascii="標楷體" w:eastAsia="標楷體" w:hAnsi="標楷體" w:hint="eastAsia"/>
        </w:rPr>
        <w:t>四、</w:t>
      </w:r>
      <w:r w:rsidR="006F6302" w:rsidRPr="007C2F82">
        <w:rPr>
          <w:rFonts w:ascii="標楷體" w:eastAsia="標楷體" w:hAnsi="標楷體" w:hint="eastAsia"/>
        </w:rPr>
        <w:t>依部分匿名篩檢及衛生單位實務經驗，曾有未成年之青少年於發生危險性行為後，至匿名篩檢機構進行人類免疫缺乏病毒篩檢，基於疾病特性及傳染途徑，部分青少年因故未能取得法定代理人之同意，使醫事人員受限於未取得法定代理人同意，無法在經受檢查人同意後，提供人類免疫缺乏病毒感染檢測服務，影響防治工作推動。考量篩檢之醫療行為有益於公共衛生及防疫，爰定明未滿二十歲之人因醫療之必要性或急迫性需進行檢測時，若未能取得法定代理人即時同意時，亦得採集檢體檢測。</w:t>
      </w:r>
      <w:r w:rsidR="006F6302">
        <w:rPr>
          <w:rFonts w:hint="eastAsia"/>
        </w:rPr>
        <w:t>」</w:t>
      </w:r>
    </w:p>
    <w:p w:rsidR="006F6302" w:rsidRDefault="007C2F82" w:rsidP="006F6302">
      <w:pPr>
        <w:ind w:firstLineChars="200" w:firstLine="480"/>
      </w:pPr>
      <w:r>
        <w:rPr>
          <w:rFonts w:hint="eastAsia"/>
        </w:rPr>
        <w:t>上述修法理由三，提到的是為了避免「</w:t>
      </w:r>
      <w:r w:rsidRPr="007C2F82">
        <w:rPr>
          <w:rFonts w:ascii="標楷體" w:eastAsia="標楷體" w:hAnsi="標楷體" w:hint="eastAsia"/>
        </w:rPr>
        <w:t>影響防治工作推動</w:t>
      </w:r>
      <w:r>
        <w:rPr>
          <w:rFonts w:hint="eastAsia"/>
        </w:rPr>
        <w:t>」，且「</w:t>
      </w:r>
      <w:r w:rsidRPr="007C2F82">
        <w:rPr>
          <w:rFonts w:ascii="標楷體" w:eastAsia="標楷體" w:hAnsi="標楷體" w:hint="eastAsia"/>
        </w:rPr>
        <w:t>醫療行為有益於公共衛生及防疫</w:t>
      </w:r>
      <w:r>
        <w:rPr>
          <w:rFonts w:hint="eastAsia"/>
        </w:rPr>
        <w:t>」，故可在未得到法定代理人同意下，即時進行檢測。</w:t>
      </w:r>
      <w:r w:rsidR="006F6302">
        <w:rPr>
          <w:rFonts w:hint="eastAsia"/>
        </w:rPr>
        <w:t>不過，其規定「未滿二十歲之人」均能在「未能取得法定代理人之即時同意」的情況下，可同意接受愛滋病毒檢測，並非如美國</w:t>
      </w:r>
      <w:r w:rsidR="004A243E">
        <w:rPr>
          <w:rFonts w:hint="eastAsia"/>
        </w:rPr>
        <w:t>加州或阿拉巴馬州</w:t>
      </w:r>
      <w:r w:rsidR="006F6302">
        <w:rPr>
          <w:rFonts w:hint="eastAsia"/>
        </w:rPr>
        <w:t>限於「十二歲以上之未成年人」</w:t>
      </w:r>
      <w:r w:rsidR="004A243E">
        <w:rPr>
          <w:rFonts w:hint="eastAsia"/>
        </w:rPr>
        <w:t>，方可自行同意</w:t>
      </w:r>
      <w:r>
        <w:rPr>
          <w:rFonts w:hint="eastAsia"/>
        </w:rPr>
        <w:t>，對年齡不設限似乎太過開放</w:t>
      </w:r>
      <w:r w:rsidR="004A243E">
        <w:rPr>
          <w:rFonts w:hint="eastAsia"/>
        </w:rPr>
        <w:t>。而且，既然愛滋病已經被認定屬於一種慢性病，沒有立即發病或立即致死的危險，何來「醫療之必要性或急迫性」</w:t>
      </w:r>
      <w:r>
        <w:rPr>
          <w:rFonts w:hint="eastAsia"/>
        </w:rPr>
        <w:t>，</w:t>
      </w:r>
      <w:r w:rsidR="004A243E">
        <w:rPr>
          <w:rFonts w:hint="eastAsia"/>
        </w:rPr>
        <w:t>而需要「即時同意」？所謂「未能取得法定代理人之即時同意」，是否可解釋為「若有可能取得還是應該努力取得」？如此解釋的話，其實未成年人</w:t>
      </w:r>
      <w:r>
        <w:rPr>
          <w:rFonts w:hint="eastAsia"/>
        </w:rPr>
        <w:t>並</w:t>
      </w:r>
      <w:r w:rsidR="004A243E">
        <w:rPr>
          <w:rFonts w:hint="eastAsia"/>
        </w:rPr>
        <w:t>非「不能」</w:t>
      </w:r>
      <w:r>
        <w:rPr>
          <w:rFonts w:hint="eastAsia"/>
        </w:rPr>
        <w:t>，</w:t>
      </w:r>
      <w:r w:rsidR="004A243E">
        <w:rPr>
          <w:rFonts w:hint="eastAsia"/>
        </w:rPr>
        <w:t>而是「不願」</w:t>
      </w:r>
      <w:r>
        <w:rPr>
          <w:rFonts w:hint="eastAsia"/>
        </w:rPr>
        <w:t>取得法定代理人之同意</w:t>
      </w:r>
      <w:r w:rsidR="004A243E">
        <w:rPr>
          <w:rFonts w:hint="eastAsia"/>
        </w:rPr>
        <w:t>。</w:t>
      </w:r>
      <w:r w:rsidR="00EC1EB4">
        <w:rPr>
          <w:rFonts w:hint="eastAsia"/>
        </w:rPr>
        <w:t>本條對於未成年人，既不需要得到法定代理人的同意，也不需要得到受檢查人（</w:t>
      </w:r>
      <w:r w:rsidR="009C6D64">
        <w:rPr>
          <w:rFonts w:hint="eastAsia"/>
        </w:rPr>
        <w:t>本人</w:t>
      </w:r>
      <w:r w:rsidR="00EC1EB4">
        <w:rPr>
          <w:rFonts w:hint="eastAsia"/>
        </w:rPr>
        <w:t>）之同意，也有所不妥。最後</w:t>
      </w:r>
      <w:r w:rsidR="004A243E">
        <w:rPr>
          <w:rFonts w:hint="eastAsia"/>
        </w:rPr>
        <w:t>，本條也沒有規定，在檢測結果出來後，是否可以或需要通知未成年人之父母</w:t>
      </w:r>
      <w:r w:rsidR="00EC1EB4">
        <w:rPr>
          <w:rFonts w:hint="eastAsia"/>
        </w:rPr>
        <w:t>。</w:t>
      </w:r>
    </w:p>
    <w:p w:rsidR="004A243E" w:rsidRDefault="004A243E" w:rsidP="006F6302">
      <w:pPr>
        <w:ind w:firstLineChars="200" w:firstLine="480"/>
      </w:pPr>
      <w:r>
        <w:rPr>
          <w:rFonts w:hint="eastAsia"/>
        </w:rPr>
        <w:t>本研究建議，比較好的規定方式，</w:t>
      </w:r>
      <w:r w:rsidR="009C6D64">
        <w:rPr>
          <w:rFonts w:hint="eastAsia"/>
        </w:rPr>
        <w:t>原本草案第</w:t>
      </w:r>
      <w:r w:rsidR="009C6D64">
        <w:rPr>
          <w:rFonts w:hint="eastAsia"/>
        </w:rPr>
        <w:t>15</w:t>
      </w:r>
      <w:r w:rsidR="009C6D64">
        <w:rPr>
          <w:rFonts w:hint="eastAsia"/>
        </w:rPr>
        <w:t>條之</w:t>
      </w:r>
      <w:r w:rsidR="009C6D64">
        <w:rPr>
          <w:rFonts w:hint="eastAsia"/>
        </w:rPr>
        <w:t>1</w:t>
      </w:r>
      <w:r w:rsidR="009C6D64">
        <w:rPr>
          <w:rFonts w:hint="eastAsia"/>
        </w:rPr>
        <w:t>的例外情形可不用得到法定代理人與本人同意，限於「急迫性」的情況。但是針對一般「非急迫性」的情況，</w:t>
      </w:r>
      <w:r>
        <w:rPr>
          <w:rFonts w:hint="eastAsia"/>
        </w:rPr>
        <w:t>可參考美國加州與阿拉巴馬州之規定，針對十二歲以上之未成年人，可自行同意接受愛滋病毒檢測。且其檢測結果，原則上不可通知其父母。但醫療照顧提供者在有必要時，仍可通知其父母或法定代理人，而無庸負洩密之責。</w:t>
      </w:r>
    </w:p>
    <w:p w:rsidR="00520768" w:rsidRDefault="00520768" w:rsidP="00520768">
      <w:pPr>
        <w:pStyle w:val="32"/>
      </w:pPr>
      <w:bookmarkStart w:id="244" w:name="_Toc405996469"/>
      <w:r>
        <w:rPr>
          <w:rFonts w:hint="eastAsia"/>
        </w:rPr>
        <w:t>（四）修法建議</w:t>
      </w:r>
      <w:bookmarkEnd w:id="244"/>
    </w:p>
    <w:p w:rsidR="00520768" w:rsidRDefault="00520768" w:rsidP="00520768">
      <w:r>
        <w:rPr>
          <w:rFonts w:hint="eastAsia"/>
        </w:rPr>
        <w:tab/>
      </w:r>
      <w:r>
        <w:rPr>
          <w:rFonts w:hint="eastAsia"/>
        </w:rPr>
        <w:t>根據上述三項比較分析，對於本章所探討之愛滋病患隱私問題，本研究提出下述修法建議。</w:t>
      </w:r>
    </w:p>
    <w:p w:rsidR="002F67C0" w:rsidRDefault="002F67C0" w:rsidP="00520768"/>
    <w:p w:rsidR="002F67C0" w:rsidRDefault="002F67C0" w:rsidP="0063054F">
      <w:pPr>
        <w:pStyle w:val="7"/>
        <w:ind w:left="480" w:hanging="480"/>
      </w:pPr>
      <w:bookmarkStart w:id="245" w:name="_Toc405985045"/>
      <w:bookmarkStart w:id="246" w:name="_Toc405985458"/>
      <w:bookmarkStart w:id="247" w:name="_Toc405985735"/>
      <w:r>
        <w:rPr>
          <w:rFonts w:hint="eastAsia"/>
        </w:rPr>
        <w:t>表</w:t>
      </w:r>
      <w:r w:rsidR="0063054F">
        <w:rPr>
          <w:rFonts w:hint="eastAsia"/>
        </w:rPr>
        <w:t>4-1</w:t>
      </w:r>
      <w:r w:rsidR="0056011F">
        <w:rPr>
          <w:rFonts w:hint="eastAsia"/>
        </w:rPr>
        <w:t>：</w:t>
      </w:r>
      <w:r>
        <w:rPr>
          <w:rFonts w:hint="eastAsia"/>
        </w:rPr>
        <w:t>愛滋病患通報、檢測同意與伴侶通知修法建議</w:t>
      </w:r>
      <w:bookmarkEnd w:id="245"/>
      <w:bookmarkEnd w:id="246"/>
      <w:bookmarkEnd w:id="247"/>
    </w:p>
    <w:tbl>
      <w:tblPr>
        <w:tblStyle w:val="af5"/>
        <w:tblW w:w="0" w:type="auto"/>
        <w:tblLook w:val="04A0"/>
      </w:tblPr>
      <w:tblGrid>
        <w:gridCol w:w="1416"/>
        <w:gridCol w:w="1901"/>
        <w:gridCol w:w="2264"/>
        <w:gridCol w:w="2941"/>
      </w:tblGrid>
      <w:tr w:rsidR="002F67C0" w:rsidTr="00AC35B2">
        <w:tc>
          <w:tcPr>
            <w:tcW w:w="0" w:type="auto"/>
          </w:tcPr>
          <w:p w:rsidR="002F67C0" w:rsidRPr="00BB3D15" w:rsidRDefault="002F67C0" w:rsidP="002F67C0">
            <w:pPr>
              <w:rPr>
                <w:sz w:val="20"/>
                <w:szCs w:val="20"/>
              </w:rPr>
            </w:pPr>
            <w:r w:rsidRPr="00BB3D15">
              <w:rPr>
                <w:rFonts w:hint="eastAsia"/>
                <w:sz w:val="20"/>
                <w:szCs w:val="20"/>
              </w:rPr>
              <w:t>現行條文</w:t>
            </w:r>
          </w:p>
        </w:tc>
        <w:tc>
          <w:tcPr>
            <w:tcW w:w="0" w:type="auto"/>
          </w:tcPr>
          <w:p w:rsidR="002F67C0" w:rsidRPr="00BB3D15" w:rsidRDefault="002F67C0" w:rsidP="002F67C0">
            <w:pPr>
              <w:rPr>
                <w:sz w:val="20"/>
                <w:szCs w:val="20"/>
              </w:rPr>
            </w:pPr>
            <w:r w:rsidRPr="00BB3D15">
              <w:rPr>
                <w:rFonts w:hint="eastAsia"/>
                <w:sz w:val="20"/>
                <w:szCs w:val="20"/>
              </w:rPr>
              <w:t>修法條文</w:t>
            </w:r>
          </w:p>
        </w:tc>
        <w:tc>
          <w:tcPr>
            <w:tcW w:w="0" w:type="auto"/>
          </w:tcPr>
          <w:p w:rsidR="002F67C0" w:rsidRPr="00BB3D15" w:rsidRDefault="002F67C0" w:rsidP="002F67C0">
            <w:pPr>
              <w:rPr>
                <w:sz w:val="20"/>
                <w:szCs w:val="20"/>
              </w:rPr>
            </w:pPr>
            <w:r w:rsidRPr="00BB3D15">
              <w:rPr>
                <w:rFonts w:hint="eastAsia"/>
                <w:sz w:val="20"/>
                <w:szCs w:val="20"/>
              </w:rPr>
              <w:t>修法理由</w:t>
            </w:r>
          </w:p>
        </w:tc>
        <w:tc>
          <w:tcPr>
            <w:tcW w:w="0" w:type="auto"/>
          </w:tcPr>
          <w:p w:rsidR="002F67C0" w:rsidRPr="00BB3D15" w:rsidRDefault="002F67C0" w:rsidP="002F67C0">
            <w:pPr>
              <w:rPr>
                <w:sz w:val="20"/>
                <w:szCs w:val="20"/>
              </w:rPr>
            </w:pPr>
            <w:r>
              <w:rPr>
                <w:rFonts w:hint="eastAsia"/>
                <w:sz w:val="20"/>
                <w:szCs w:val="20"/>
              </w:rPr>
              <w:t>參考條文</w:t>
            </w:r>
          </w:p>
        </w:tc>
      </w:tr>
      <w:tr w:rsidR="002F67C0" w:rsidTr="00AC35B2">
        <w:tc>
          <w:tcPr>
            <w:tcW w:w="0" w:type="auto"/>
          </w:tcPr>
          <w:p w:rsidR="002F67C0" w:rsidRPr="00BB3D15" w:rsidRDefault="002F67C0" w:rsidP="002F67C0">
            <w:pPr>
              <w:rPr>
                <w:sz w:val="20"/>
                <w:szCs w:val="20"/>
              </w:rPr>
            </w:pPr>
            <w:r w:rsidRPr="00BB3D15">
              <w:rPr>
                <w:rFonts w:hint="eastAsia"/>
                <w:sz w:val="20"/>
                <w:szCs w:val="20"/>
              </w:rPr>
              <w:t>第</w:t>
            </w:r>
            <w:r w:rsidRPr="00BB3D15">
              <w:rPr>
                <w:rFonts w:hint="eastAsia"/>
                <w:sz w:val="20"/>
                <w:szCs w:val="20"/>
              </w:rPr>
              <w:t>13</w:t>
            </w:r>
            <w:r w:rsidRPr="00BB3D15">
              <w:rPr>
                <w:rFonts w:hint="eastAsia"/>
                <w:sz w:val="20"/>
                <w:szCs w:val="20"/>
              </w:rPr>
              <w:t xml:space="preserve">條　　</w:t>
            </w:r>
          </w:p>
          <w:p w:rsidR="002F67C0" w:rsidRPr="00BB3D15" w:rsidRDefault="002F67C0" w:rsidP="002F67C0">
            <w:pPr>
              <w:ind w:firstLineChars="200" w:firstLine="400"/>
              <w:rPr>
                <w:sz w:val="20"/>
                <w:szCs w:val="20"/>
              </w:rPr>
            </w:pPr>
            <w:r w:rsidRPr="00BB3D15">
              <w:rPr>
                <w:rFonts w:hint="eastAsia"/>
                <w:sz w:val="20"/>
                <w:szCs w:val="20"/>
              </w:rPr>
              <w:t>醫事人員發現感染者應於二十四小時內向地方主管機關通報；其通報程序與內容，由中央主管機關訂定之。</w:t>
            </w:r>
          </w:p>
          <w:p w:rsidR="002F67C0" w:rsidRPr="00BB3D15" w:rsidRDefault="002F67C0" w:rsidP="002F67C0">
            <w:pPr>
              <w:rPr>
                <w:sz w:val="20"/>
                <w:szCs w:val="20"/>
              </w:rPr>
            </w:pPr>
            <w:r w:rsidRPr="00BB3D15">
              <w:rPr>
                <w:rFonts w:hint="eastAsia"/>
                <w:sz w:val="20"/>
                <w:szCs w:val="20"/>
              </w:rPr>
              <w:t xml:space="preserve">　　主管機關為防治需要，得要求醫事機構、醫師或法醫師限期提供感染者之相關檢驗結果及治療情形，醫事機構、醫師或法醫師不得拒絕、規避或妨礙。</w:t>
            </w:r>
          </w:p>
        </w:tc>
        <w:tc>
          <w:tcPr>
            <w:tcW w:w="0" w:type="auto"/>
          </w:tcPr>
          <w:p w:rsidR="002F67C0" w:rsidRPr="00BB3D15" w:rsidRDefault="002F67C0" w:rsidP="002F67C0">
            <w:pPr>
              <w:rPr>
                <w:sz w:val="20"/>
                <w:szCs w:val="20"/>
              </w:rPr>
            </w:pPr>
            <w:r w:rsidRPr="00BB3D15">
              <w:rPr>
                <w:rFonts w:hint="eastAsia"/>
                <w:sz w:val="20"/>
                <w:szCs w:val="20"/>
              </w:rPr>
              <w:t>第</w:t>
            </w:r>
            <w:r w:rsidRPr="00BB3D15">
              <w:rPr>
                <w:rFonts w:hint="eastAsia"/>
                <w:sz w:val="20"/>
                <w:szCs w:val="20"/>
              </w:rPr>
              <w:t>13</w:t>
            </w:r>
            <w:r w:rsidRPr="00BB3D15">
              <w:rPr>
                <w:rFonts w:hint="eastAsia"/>
                <w:sz w:val="20"/>
                <w:szCs w:val="20"/>
              </w:rPr>
              <w:t>條</w:t>
            </w:r>
          </w:p>
          <w:p w:rsidR="002F67C0" w:rsidRPr="00BB3D15" w:rsidRDefault="002F67C0" w:rsidP="002F67C0">
            <w:pPr>
              <w:rPr>
                <w:sz w:val="20"/>
                <w:szCs w:val="20"/>
              </w:rPr>
            </w:pPr>
            <w:r w:rsidRPr="00BB3D15">
              <w:rPr>
                <w:rFonts w:hint="eastAsia"/>
                <w:sz w:val="20"/>
                <w:szCs w:val="20"/>
              </w:rPr>
              <w:t>醫事人員發現感染者應於</w:t>
            </w:r>
            <w:r w:rsidRPr="00BB3D15">
              <w:rPr>
                <w:rFonts w:hint="eastAsia"/>
                <w:sz w:val="20"/>
                <w:szCs w:val="20"/>
                <w:u w:val="single"/>
              </w:rPr>
              <w:t>一週內</w:t>
            </w:r>
            <w:r w:rsidRPr="00BB3D15">
              <w:rPr>
                <w:rFonts w:hint="eastAsia"/>
                <w:sz w:val="20"/>
                <w:szCs w:val="20"/>
              </w:rPr>
              <w:t>向地方主管機關通報；其通報程序與內容，由中央主管機關訂定之。</w:t>
            </w:r>
          </w:p>
          <w:p w:rsidR="002F67C0" w:rsidRPr="00BB3D15" w:rsidRDefault="002F67C0" w:rsidP="002F67C0">
            <w:pPr>
              <w:rPr>
                <w:sz w:val="20"/>
                <w:szCs w:val="20"/>
              </w:rPr>
            </w:pPr>
            <w:r w:rsidRPr="00BB3D15">
              <w:rPr>
                <w:rFonts w:hint="eastAsia"/>
                <w:sz w:val="20"/>
                <w:szCs w:val="20"/>
              </w:rPr>
              <w:t xml:space="preserve">　　主管機關為防治需要，得要求醫事機構、醫師或法醫師限期提供感染者之相關檢驗結果及治療情形，醫事機構、醫師或法醫師不得拒絕、規避或妨礙。</w:t>
            </w:r>
          </w:p>
        </w:tc>
        <w:tc>
          <w:tcPr>
            <w:tcW w:w="0" w:type="auto"/>
          </w:tcPr>
          <w:p w:rsidR="002F67C0" w:rsidRPr="00BB3D15" w:rsidRDefault="002F67C0" w:rsidP="002F67C0">
            <w:pPr>
              <w:rPr>
                <w:sz w:val="20"/>
                <w:szCs w:val="20"/>
              </w:rPr>
            </w:pPr>
            <w:r w:rsidRPr="00BB3D15">
              <w:rPr>
                <w:rFonts w:hint="eastAsia"/>
                <w:sz w:val="20"/>
                <w:szCs w:val="20"/>
              </w:rPr>
              <w:t>24</w:t>
            </w:r>
            <w:r w:rsidRPr="00BB3D15">
              <w:rPr>
                <w:rFonts w:hint="eastAsia"/>
                <w:sz w:val="20"/>
                <w:szCs w:val="20"/>
              </w:rPr>
              <w:t>小時內通報並無急迫性，回歸傳染病防治法第</w:t>
            </w:r>
            <w:r w:rsidRPr="00BB3D15">
              <w:rPr>
                <w:rFonts w:hint="eastAsia"/>
                <w:sz w:val="20"/>
                <w:szCs w:val="20"/>
              </w:rPr>
              <w:t>39</w:t>
            </w:r>
            <w:r w:rsidRPr="00BB3D15">
              <w:rPr>
                <w:rFonts w:hint="eastAsia"/>
                <w:sz w:val="20"/>
                <w:szCs w:val="20"/>
              </w:rPr>
              <w:t>條第</w:t>
            </w:r>
            <w:r w:rsidRPr="00BB3D15">
              <w:rPr>
                <w:rFonts w:hint="eastAsia"/>
                <w:sz w:val="20"/>
                <w:szCs w:val="20"/>
              </w:rPr>
              <w:t>2</w:t>
            </w:r>
            <w:r w:rsidRPr="00BB3D15">
              <w:rPr>
                <w:rFonts w:hint="eastAsia"/>
                <w:sz w:val="20"/>
                <w:szCs w:val="20"/>
              </w:rPr>
              <w:t>項對第三類傳染病要求的一週內通報。</w:t>
            </w:r>
          </w:p>
        </w:tc>
        <w:tc>
          <w:tcPr>
            <w:tcW w:w="0" w:type="auto"/>
          </w:tcPr>
          <w:p w:rsidR="002F67C0" w:rsidRDefault="002F67C0" w:rsidP="002F67C0">
            <w:pPr>
              <w:rPr>
                <w:sz w:val="20"/>
                <w:szCs w:val="20"/>
              </w:rPr>
            </w:pPr>
            <w:r>
              <w:rPr>
                <w:rFonts w:hint="eastAsia"/>
                <w:sz w:val="20"/>
                <w:szCs w:val="20"/>
              </w:rPr>
              <w:t>傳染病防治法第</w:t>
            </w:r>
            <w:r>
              <w:rPr>
                <w:rFonts w:hint="eastAsia"/>
                <w:sz w:val="20"/>
                <w:szCs w:val="20"/>
              </w:rPr>
              <w:t>39</w:t>
            </w:r>
            <w:r>
              <w:rPr>
                <w:rFonts w:hint="eastAsia"/>
                <w:sz w:val="20"/>
                <w:szCs w:val="20"/>
              </w:rPr>
              <w:t>條第</w:t>
            </w:r>
            <w:r>
              <w:rPr>
                <w:rFonts w:hint="eastAsia"/>
                <w:sz w:val="20"/>
                <w:szCs w:val="20"/>
              </w:rPr>
              <w:t>1</w:t>
            </w:r>
            <w:r>
              <w:rPr>
                <w:rFonts w:hint="eastAsia"/>
                <w:sz w:val="20"/>
                <w:szCs w:val="20"/>
              </w:rPr>
              <w:t>、</w:t>
            </w:r>
            <w:r>
              <w:rPr>
                <w:rFonts w:hint="eastAsia"/>
                <w:sz w:val="20"/>
                <w:szCs w:val="20"/>
              </w:rPr>
              <w:t>2</w:t>
            </w:r>
            <w:r>
              <w:rPr>
                <w:rFonts w:hint="eastAsia"/>
                <w:sz w:val="20"/>
                <w:szCs w:val="20"/>
              </w:rPr>
              <w:t>項</w:t>
            </w:r>
          </w:p>
          <w:p w:rsidR="002F67C0" w:rsidRPr="002F67C0" w:rsidRDefault="002F67C0" w:rsidP="002F67C0">
            <w:pPr>
              <w:rPr>
                <w:sz w:val="20"/>
                <w:szCs w:val="20"/>
              </w:rPr>
            </w:pPr>
            <w:r w:rsidRPr="002F67C0">
              <w:rPr>
                <w:rFonts w:hint="eastAsia"/>
                <w:sz w:val="20"/>
                <w:szCs w:val="20"/>
              </w:rPr>
              <w:t xml:space="preserve">　　醫師診治病人或醫師、法醫師檢驗、解剖屍體，發現傳染病或疑似傳染病時，應立即採行必要之感染控制措施，並報告當地主管機關。</w:t>
            </w:r>
          </w:p>
          <w:p w:rsidR="002F67C0" w:rsidRPr="00BB3D15" w:rsidRDefault="002F67C0" w:rsidP="002F67C0">
            <w:pPr>
              <w:rPr>
                <w:sz w:val="20"/>
                <w:szCs w:val="20"/>
              </w:rPr>
            </w:pPr>
            <w:r w:rsidRPr="002F67C0">
              <w:rPr>
                <w:rFonts w:hint="eastAsia"/>
                <w:sz w:val="20"/>
                <w:szCs w:val="20"/>
              </w:rPr>
              <w:t xml:space="preserve">　　前項病例之報告，第一類、第二類傳染病，應於二十四小時內完成；第三類傳染病應於一週內完成，必要時，中央主管機關得調整之；第四類、第五類傳染病之報告，依中央主管機關公告之期限及規定方式為之。</w:t>
            </w:r>
          </w:p>
        </w:tc>
      </w:tr>
      <w:tr w:rsidR="002F67C0" w:rsidTr="00AC35B2">
        <w:tc>
          <w:tcPr>
            <w:tcW w:w="0" w:type="auto"/>
          </w:tcPr>
          <w:p w:rsidR="002F67C0" w:rsidRPr="00BB3D15" w:rsidRDefault="002F67C0" w:rsidP="002F67C0">
            <w:pPr>
              <w:rPr>
                <w:sz w:val="20"/>
                <w:szCs w:val="20"/>
              </w:rPr>
            </w:pPr>
            <w:r w:rsidRPr="00BB3D15">
              <w:rPr>
                <w:rFonts w:hint="eastAsia"/>
                <w:sz w:val="20"/>
                <w:szCs w:val="20"/>
              </w:rPr>
              <w:t>第</w:t>
            </w:r>
            <w:r w:rsidRPr="00BB3D15">
              <w:rPr>
                <w:rFonts w:hint="eastAsia"/>
                <w:sz w:val="20"/>
                <w:szCs w:val="20"/>
              </w:rPr>
              <w:t xml:space="preserve"> 15 </w:t>
            </w:r>
            <w:r w:rsidRPr="00BB3D15">
              <w:rPr>
                <w:rFonts w:hint="eastAsia"/>
                <w:sz w:val="20"/>
                <w:szCs w:val="20"/>
              </w:rPr>
              <w:t>條</w:t>
            </w:r>
            <w:r w:rsidRPr="00BB3D15">
              <w:rPr>
                <w:rFonts w:hint="eastAsia"/>
                <w:sz w:val="20"/>
                <w:szCs w:val="20"/>
              </w:rPr>
              <w:tab/>
              <w:t xml:space="preserve"> </w:t>
            </w:r>
            <w:r w:rsidRPr="00BB3D15">
              <w:rPr>
                <w:rFonts w:hint="eastAsia"/>
                <w:sz w:val="20"/>
                <w:szCs w:val="20"/>
              </w:rPr>
              <w:tab/>
            </w:r>
          </w:p>
          <w:p w:rsidR="002F67C0" w:rsidRPr="00BB3D15" w:rsidRDefault="002F67C0" w:rsidP="002F67C0">
            <w:pPr>
              <w:rPr>
                <w:sz w:val="20"/>
                <w:szCs w:val="20"/>
              </w:rPr>
            </w:pPr>
            <w:r w:rsidRPr="00BB3D15">
              <w:rPr>
                <w:rFonts w:hint="eastAsia"/>
                <w:sz w:val="20"/>
                <w:szCs w:val="20"/>
              </w:rPr>
              <w:t>主管機關應通知下列之人，至指定之醫事機構，接受人類免疫缺乏病毒諮詢與檢查：</w:t>
            </w:r>
          </w:p>
          <w:p w:rsidR="002F67C0" w:rsidRPr="00BB3D15" w:rsidRDefault="002F67C0" w:rsidP="002F67C0">
            <w:pPr>
              <w:rPr>
                <w:sz w:val="20"/>
                <w:szCs w:val="20"/>
              </w:rPr>
            </w:pPr>
            <w:r w:rsidRPr="00BB3D15">
              <w:rPr>
                <w:rFonts w:hint="eastAsia"/>
                <w:sz w:val="20"/>
                <w:szCs w:val="20"/>
              </w:rPr>
              <w:t>一、接獲報告或發現感染或疑似感染人類免疫缺乏病毒者。</w:t>
            </w:r>
          </w:p>
          <w:p w:rsidR="002F67C0" w:rsidRPr="00BB3D15" w:rsidRDefault="002F67C0" w:rsidP="002F67C0">
            <w:pPr>
              <w:rPr>
                <w:sz w:val="20"/>
                <w:szCs w:val="20"/>
              </w:rPr>
            </w:pPr>
            <w:r w:rsidRPr="00BB3D15">
              <w:rPr>
                <w:rFonts w:hint="eastAsia"/>
                <w:sz w:val="20"/>
                <w:szCs w:val="20"/>
              </w:rPr>
              <w:t>二、與感染者發生危險性行為、共用針具、稀釋液、容器或有其他危險行為者。</w:t>
            </w:r>
          </w:p>
          <w:p w:rsidR="002F67C0" w:rsidRPr="00BB3D15" w:rsidRDefault="002F67C0" w:rsidP="002F67C0">
            <w:pPr>
              <w:rPr>
                <w:sz w:val="20"/>
                <w:szCs w:val="20"/>
              </w:rPr>
            </w:pPr>
            <w:r w:rsidRPr="00BB3D15">
              <w:rPr>
                <w:rFonts w:hint="eastAsia"/>
                <w:sz w:val="20"/>
                <w:szCs w:val="20"/>
              </w:rPr>
              <w:t>三、經醫事機構依第十一條第三項通報之陽性反應者。</w:t>
            </w:r>
          </w:p>
          <w:p w:rsidR="002F67C0" w:rsidRPr="00BB3D15" w:rsidRDefault="002F67C0" w:rsidP="002F67C0">
            <w:pPr>
              <w:rPr>
                <w:sz w:val="20"/>
                <w:szCs w:val="20"/>
              </w:rPr>
            </w:pPr>
            <w:r w:rsidRPr="00BB3D15">
              <w:rPr>
                <w:rFonts w:hint="eastAsia"/>
                <w:sz w:val="20"/>
                <w:szCs w:val="20"/>
              </w:rPr>
              <w:t>四、輸用或移植感染人類免疫缺乏病毒之血液、器官、組織、體液者。</w:t>
            </w:r>
          </w:p>
          <w:p w:rsidR="002F67C0" w:rsidRPr="00BB3D15" w:rsidRDefault="002F67C0" w:rsidP="002F67C0">
            <w:pPr>
              <w:rPr>
                <w:sz w:val="20"/>
                <w:szCs w:val="20"/>
              </w:rPr>
            </w:pPr>
            <w:r w:rsidRPr="00BB3D15">
              <w:rPr>
                <w:rFonts w:hint="eastAsia"/>
                <w:sz w:val="20"/>
                <w:szCs w:val="20"/>
              </w:rPr>
              <w:t>五、其他經中央主管機關認為有檢查必要者。</w:t>
            </w:r>
          </w:p>
          <w:p w:rsidR="002F67C0" w:rsidRPr="00BB3D15" w:rsidRDefault="002F67C0" w:rsidP="002F67C0">
            <w:pPr>
              <w:rPr>
                <w:sz w:val="20"/>
                <w:szCs w:val="20"/>
              </w:rPr>
            </w:pPr>
            <w:r w:rsidRPr="00BB3D15">
              <w:rPr>
                <w:rFonts w:hint="eastAsia"/>
                <w:sz w:val="20"/>
                <w:szCs w:val="20"/>
              </w:rPr>
              <w:t>前項檢查費用，由中央主管機關及中央各目的事業主管機關編列之，前項第五款有檢查必要之範圍，由中央主管機關公告之。</w:t>
            </w:r>
          </w:p>
          <w:p w:rsidR="002F67C0" w:rsidRPr="00BB3D15" w:rsidRDefault="002F67C0" w:rsidP="002F67C0">
            <w:pPr>
              <w:rPr>
                <w:sz w:val="20"/>
                <w:szCs w:val="20"/>
              </w:rPr>
            </w:pPr>
            <w:r w:rsidRPr="00BB3D15">
              <w:rPr>
                <w:rFonts w:hint="eastAsia"/>
                <w:sz w:val="20"/>
                <w:szCs w:val="20"/>
              </w:rPr>
              <w:t>第一項所列之人，亦得主動前往主管機關指定之醫事機構，請求諮詢、檢查。</w:t>
            </w:r>
          </w:p>
          <w:p w:rsidR="002F67C0" w:rsidRPr="00BB3D15" w:rsidRDefault="002F67C0" w:rsidP="002F67C0">
            <w:pPr>
              <w:rPr>
                <w:sz w:val="20"/>
                <w:szCs w:val="20"/>
              </w:rPr>
            </w:pPr>
            <w:r w:rsidRPr="00BB3D15">
              <w:rPr>
                <w:rFonts w:hint="eastAsia"/>
                <w:sz w:val="20"/>
                <w:szCs w:val="20"/>
              </w:rPr>
              <w:t>醫事人員除因第十一條第一項規定外，應經當事人同意及諮詢程序，始得抽取當事人血液進行人類免疫缺乏病毒檢查。</w:t>
            </w:r>
          </w:p>
        </w:tc>
        <w:tc>
          <w:tcPr>
            <w:tcW w:w="0" w:type="auto"/>
          </w:tcPr>
          <w:p w:rsidR="002F67C0" w:rsidRPr="00BB3D15" w:rsidRDefault="002F67C0" w:rsidP="002F67C0">
            <w:pPr>
              <w:rPr>
                <w:sz w:val="20"/>
                <w:szCs w:val="20"/>
              </w:rPr>
            </w:pPr>
            <w:r w:rsidRPr="00BB3D15">
              <w:rPr>
                <w:rFonts w:hint="eastAsia"/>
                <w:sz w:val="20"/>
                <w:szCs w:val="20"/>
              </w:rPr>
              <w:t>第</w:t>
            </w:r>
            <w:r w:rsidRPr="00BB3D15">
              <w:rPr>
                <w:rFonts w:hint="eastAsia"/>
                <w:sz w:val="20"/>
                <w:szCs w:val="20"/>
              </w:rPr>
              <w:t>15</w:t>
            </w:r>
            <w:r w:rsidRPr="00BB3D15">
              <w:rPr>
                <w:rFonts w:hint="eastAsia"/>
                <w:sz w:val="20"/>
                <w:szCs w:val="20"/>
              </w:rPr>
              <w:t>條</w:t>
            </w:r>
          </w:p>
          <w:p w:rsidR="002F67C0" w:rsidRPr="00BB3D15" w:rsidRDefault="002F67C0" w:rsidP="002F67C0">
            <w:pPr>
              <w:rPr>
                <w:sz w:val="20"/>
                <w:szCs w:val="20"/>
              </w:rPr>
            </w:pPr>
            <w:r w:rsidRPr="00BB3D15">
              <w:rPr>
                <w:rFonts w:hint="eastAsia"/>
                <w:sz w:val="20"/>
                <w:szCs w:val="20"/>
              </w:rPr>
              <w:t>主管機關應通知下列之人，至指定之醫事機構，接受人類免疫缺乏病毒諮詢與檢查：</w:t>
            </w:r>
          </w:p>
          <w:p w:rsidR="002F67C0" w:rsidRPr="00BB3D15" w:rsidRDefault="002F67C0" w:rsidP="002F67C0">
            <w:pPr>
              <w:rPr>
                <w:sz w:val="20"/>
                <w:szCs w:val="20"/>
              </w:rPr>
            </w:pPr>
            <w:r w:rsidRPr="00BB3D15">
              <w:rPr>
                <w:rFonts w:hint="eastAsia"/>
                <w:sz w:val="20"/>
                <w:szCs w:val="20"/>
              </w:rPr>
              <w:t>一、接獲報告或發現感染或疑似感染人類免疫缺乏病毒者。</w:t>
            </w:r>
          </w:p>
          <w:p w:rsidR="002F67C0" w:rsidRPr="00BB3D15" w:rsidRDefault="002F67C0" w:rsidP="002F67C0">
            <w:pPr>
              <w:rPr>
                <w:sz w:val="20"/>
                <w:szCs w:val="20"/>
              </w:rPr>
            </w:pPr>
            <w:r w:rsidRPr="00BB3D15">
              <w:rPr>
                <w:rFonts w:hint="eastAsia"/>
                <w:sz w:val="20"/>
                <w:szCs w:val="20"/>
              </w:rPr>
              <w:t>二、經醫事機構依第十一條第三項通報之陽性反應者。</w:t>
            </w:r>
          </w:p>
          <w:p w:rsidR="002F67C0" w:rsidRPr="00BB3D15" w:rsidRDefault="002F67C0" w:rsidP="002F67C0">
            <w:pPr>
              <w:rPr>
                <w:sz w:val="20"/>
                <w:szCs w:val="20"/>
              </w:rPr>
            </w:pPr>
            <w:r w:rsidRPr="00BB3D15">
              <w:rPr>
                <w:rFonts w:hint="eastAsia"/>
                <w:sz w:val="20"/>
                <w:szCs w:val="20"/>
              </w:rPr>
              <w:t>三、輸用或移植感染人類免疫缺乏病毒之血液、器官、組織、體液者。</w:t>
            </w:r>
          </w:p>
          <w:p w:rsidR="002F67C0" w:rsidRPr="00BB3D15" w:rsidRDefault="002F67C0" w:rsidP="002F67C0">
            <w:pPr>
              <w:rPr>
                <w:sz w:val="20"/>
                <w:szCs w:val="20"/>
              </w:rPr>
            </w:pPr>
          </w:p>
          <w:p w:rsidR="002F67C0" w:rsidRPr="00BB3D15" w:rsidRDefault="002F67C0" w:rsidP="002F67C0">
            <w:pPr>
              <w:rPr>
                <w:sz w:val="20"/>
                <w:szCs w:val="20"/>
                <w:u w:val="single"/>
              </w:rPr>
            </w:pPr>
            <w:r w:rsidRPr="00BB3D15">
              <w:rPr>
                <w:rFonts w:hint="eastAsia"/>
                <w:sz w:val="20"/>
                <w:szCs w:val="20"/>
                <w:u w:val="single"/>
              </w:rPr>
              <w:t>主管機關應於接獲第十三條之通報後二週內，與感染者訪談，並建議其主動聯繫與感染者發生危險性行為、共用針具、稀釋液、容器或有其他危險行為者。如果該感染者被認定出生前即感染愛滋病毒，應訪談該個人之父母或法定監護人。</w:t>
            </w:r>
          </w:p>
          <w:p w:rsidR="002F67C0" w:rsidRPr="00BB3D15" w:rsidRDefault="002F67C0" w:rsidP="002F67C0">
            <w:pPr>
              <w:rPr>
                <w:sz w:val="20"/>
                <w:szCs w:val="20"/>
                <w:u w:val="single"/>
              </w:rPr>
            </w:pPr>
            <w:r w:rsidRPr="00BB3D15">
              <w:rPr>
                <w:rFonts w:hint="eastAsia"/>
                <w:sz w:val="20"/>
                <w:szCs w:val="20"/>
                <w:u w:val="single"/>
              </w:rPr>
              <w:t>若感染者在一週後仍不願主動通知與感染者發生危險性行為、共用針具、稀釋液、容器或有其他危險行為者，主管機關應於二週內，以保密、不公開、謹慎的方式，與該人進行聯繫，建議其至指定之醫事機構，接受人類免疫缺乏病毒諮詢與檢查。</w:t>
            </w:r>
          </w:p>
          <w:p w:rsidR="002F67C0" w:rsidRPr="00BB3D15" w:rsidRDefault="002F67C0" w:rsidP="002F67C0">
            <w:pPr>
              <w:rPr>
                <w:sz w:val="20"/>
                <w:szCs w:val="20"/>
                <w:u w:val="single"/>
              </w:rPr>
            </w:pPr>
            <w:r w:rsidRPr="00BB3D15">
              <w:rPr>
                <w:rFonts w:hint="eastAsia"/>
                <w:sz w:val="20"/>
                <w:szCs w:val="20"/>
                <w:u w:val="single"/>
              </w:rPr>
              <w:t>主管機關在聯繫時，不可向上述等人，揭露感染者個人的身分；除非得到感染者之授權，或為了保護他人暴露於愛滋病毒有必要者，方可透露姓名。</w:t>
            </w:r>
          </w:p>
          <w:p w:rsidR="002F67C0" w:rsidRPr="00BB3D15" w:rsidRDefault="002F67C0" w:rsidP="002F67C0">
            <w:pPr>
              <w:rPr>
                <w:sz w:val="20"/>
                <w:szCs w:val="20"/>
              </w:rPr>
            </w:pPr>
            <w:r w:rsidRPr="00BB3D15">
              <w:rPr>
                <w:rFonts w:hint="eastAsia"/>
                <w:sz w:val="20"/>
                <w:szCs w:val="20"/>
                <w:u w:val="single"/>
              </w:rPr>
              <w:t>第一項及第三</w:t>
            </w:r>
            <w:r w:rsidRPr="00BB3D15">
              <w:rPr>
                <w:rFonts w:hint="eastAsia"/>
                <w:sz w:val="20"/>
                <w:szCs w:val="20"/>
              </w:rPr>
              <w:t>項檢查費用，由中央主管機關及中央各目的事業主管機關編列之，前項第五款有檢查必要之範圍，由中央主管機關公告之。</w:t>
            </w:r>
          </w:p>
          <w:p w:rsidR="002F67C0" w:rsidRPr="00BB3D15" w:rsidRDefault="002F67C0" w:rsidP="002F67C0">
            <w:pPr>
              <w:rPr>
                <w:sz w:val="20"/>
                <w:szCs w:val="20"/>
              </w:rPr>
            </w:pPr>
            <w:r w:rsidRPr="00BB3D15">
              <w:rPr>
                <w:rFonts w:hint="eastAsia"/>
                <w:sz w:val="20"/>
                <w:szCs w:val="20"/>
              </w:rPr>
              <w:t>第一項所列之人，亦得主動前往主管機關指定之醫事機構，請求諮詢、檢查。</w:t>
            </w:r>
          </w:p>
          <w:p w:rsidR="007C2F82" w:rsidRPr="00BB3D15" w:rsidRDefault="007C2F82" w:rsidP="002F67C0">
            <w:pPr>
              <w:rPr>
                <w:sz w:val="20"/>
                <w:szCs w:val="20"/>
              </w:rPr>
            </w:pPr>
          </w:p>
        </w:tc>
        <w:tc>
          <w:tcPr>
            <w:tcW w:w="0" w:type="auto"/>
          </w:tcPr>
          <w:p w:rsidR="002F67C0" w:rsidRPr="00BB3D15" w:rsidRDefault="002F67C0" w:rsidP="002F67C0">
            <w:pPr>
              <w:rPr>
                <w:sz w:val="20"/>
                <w:szCs w:val="20"/>
              </w:rPr>
            </w:pPr>
            <w:r w:rsidRPr="00BB3D15">
              <w:rPr>
                <w:rFonts w:hint="eastAsia"/>
                <w:sz w:val="20"/>
                <w:szCs w:val="20"/>
              </w:rPr>
              <w:t>參考美國密西根州法與紐約州法，採取先給予感染者自願伴侶通知的機會，並明確規定等候的時間為一週。若在一週後感染者仍未通知，主管機關應於二週內，嘗試與感染者之接觸者聯繫，提供諮詢與建議，但不可透露感染者之姓名。除非感染者同意或</w:t>
            </w:r>
            <w:r>
              <w:rPr>
                <w:rFonts w:hint="eastAsia"/>
                <w:sz w:val="20"/>
                <w:szCs w:val="20"/>
              </w:rPr>
              <w:t>為</w:t>
            </w:r>
            <w:r w:rsidRPr="00BB3D15">
              <w:rPr>
                <w:rFonts w:hint="eastAsia"/>
                <w:sz w:val="20"/>
                <w:szCs w:val="20"/>
              </w:rPr>
              <w:t>了避免遭受愛滋病毒感染之必要，方可透露感染者之姓名。</w:t>
            </w:r>
          </w:p>
        </w:tc>
        <w:tc>
          <w:tcPr>
            <w:tcW w:w="0" w:type="auto"/>
          </w:tcPr>
          <w:p w:rsidR="002F67C0" w:rsidRPr="002F67C0" w:rsidRDefault="002F67C0" w:rsidP="002F67C0">
            <w:pPr>
              <w:rPr>
                <w:sz w:val="20"/>
                <w:szCs w:val="20"/>
              </w:rPr>
            </w:pPr>
            <w:r>
              <w:rPr>
                <w:rFonts w:hint="eastAsia"/>
                <w:sz w:val="20"/>
                <w:szCs w:val="20"/>
              </w:rPr>
              <w:t>密西根州州法第</w:t>
            </w:r>
            <w:r w:rsidRPr="002F67C0">
              <w:rPr>
                <w:rFonts w:hint="eastAsia"/>
                <w:sz w:val="20"/>
                <w:szCs w:val="20"/>
              </w:rPr>
              <w:t xml:space="preserve">333.5114a </w:t>
            </w:r>
            <w:r w:rsidRPr="002F67C0">
              <w:rPr>
                <w:rFonts w:hint="eastAsia"/>
                <w:sz w:val="20"/>
                <w:szCs w:val="20"/>
              </w:rPr>
              <w:t>第</w:t>
            </w:r>
            <w:r w:rsidRPr="002F67C0">
              <w:rPr>
                <w:rFonts w:hint="eastAsia"/>
                <w:sz w:val="20"/>
                <w:szCs w:val="20"/>
              </w:rPr>
              <w:t>(1)</w:t>
            </w:r>
            <w:r>
              <w:rPr>
                <w:rFonts w:hint="eastAsia"/>
                <w:sz w:val="20"/>
                <w:szCs w:val="20"/>
              </w:rPr>
              <w:t>-</w:t>
            </w:r>
            <w:r w:rsidRPr="002F67C0">
              <w:rPr>
                <w:rFonts w:hint="eastAsia"/>
                <w:sz w:val="20"/>
                <w:szCs w:val="20"/>
              </w:rPr>
              <w:t>(</w:t>
            </w:r>
            <w:r>
              <w:rPr>
                <w:rFonts w:hint="eastAsia"/>
                <w:sz w:val="20"/>
                <w:szCs w:val="20"/>
              </w:rPr>
              <w:t>5</w:t>
            </w:r>
            <w:r w:rsidRPr="002F67C0">
              <w:rPr>
                <w:rFonts w:hint="eastAsia"/>
                <w:sz w:val="20"/>
                <w:szCs w:val="20"/>
              </w:rPr>
              <w:t>)</w:t>
            </w:r>
            <w:r w:rsidRPr="002F67C0">
              <w:rPr>
                <w:rFonts w:hint="eastAsia"/>
                <w:sz w:val="20"/>
                <w:szCs w:val="20"/>
              </w:rPr>
              <w:t>項之伴侶通知相關規定：</w:t>
            </w:r>
          </w:p>
          <w:p w:rsidR="002F67C0" w:rsidRPr="002F67C0" w:rsidRDefault="002F67C0" w:rsidP="002F67C0">
            <w:pPr>
              <w:rPr>
                <w:sz w:val="20"/>
                <w:szCs w:val="20"/>
              </w:rPr>
            </w:pPr>
            <w:r w:rsidRPr="002F67C0">
              <w:rPr>
                <w:rFonts w:hint="eastAsia"/>
                <w:sz w:val="20"/>
                <w:szCs w:val="20"/>
              </w:rPr>
              <w:t xml:space="preserve">　　</w:t>
            </w:r>
            <w:r w:rsidRPr="002F67C0">
              <w:rPr>
                <w:rFonts w:hint="eastAsia"/>
                <w:sz w:val="20"/>
                <w:szCs w:val="20"/>
              </w:rPr>
              <w:t>(1)</w:t>
            </w:r>
            <w:r w:rsidRPr="002F67C0">
              <w:rPr>
                <w:rFonts w:hint="eastAsia"/>
                <w:sz w:val="20"/>
                <w:szCs w:val="20"/>
              </w:rPr>
              <w:t>任何負責愛滋病毒或愛滋病毒抗體檢測的個人或政府機構，符合下述二項條件時，應將該個人移送給適當的地方健康機關，協助進行伴侶通知：</w:t>
            </w:r>
            <w:r w:rsidRPr="002F67C0">
              <w:rPr>
                <w:rFonts w:hint="eastAsia"/>
                <w:sz w:val="20"/>
                <w:szCs w:val="20"/>
              </w:rPr>
              <w:t>(a)</w:t>
            </w:r>
            <w:r w:rsidRPr="002F67C0">
              <w:rPr>
                <w:rFonts w:hint="eastAsia"/>
                <w:sz w:val="20"/>
                <w:szCs w:val="20"/>
              </w:rPr>
              <w:t>檢測結果顯示，該人感染愛滋病毒。</w:t>
            </w:r>
            <w:r w:rsidRPr="002F67C0">
              <w:rPr>
                <w:rFonts w:hint="eastAsia"/>
                <w:sz w:val="20"/>
                <w:szCs w:val="20"/>
              </w:rPr>
              <w:t>(b)</w:t>
            </w:r>
            <w:r w:rsidRPr="002F67C0">
              <w:rPr>
                <w:rFonts w:hint="eastAsia"/>
                <w:sz w:val="20"/>
                <w:szCs w:val="20"/>
              </w:rPr>
              <w:t>負責該檢測之個人或政府機構，認為該個人需要伴侶通知之協助。</w:t>
            </w:r>
          </w:p>
          <w:p w:rsidR="002F67C0" w:rsidRPr="002F67C0" w:rsidRDefault="002F67C0" w:rsidP="002F67C0">
            <w:pPr>
              <w:rPr>
                <w:sz w:val="20"/>
                <w:szCs w:val="20"/>
              </w:rPr>
            </w:pPr>
            <w:r w:rsidRPr="002F67C0">
              <w:rPr>
                <w:rFonts w:hint="eastAsia"/>
                <w:sz w:val="20"/>
                <w:szCs w:val="20"/>
              </w:rPr>
              <w:t xml:space="preserve">　　</w:t>
            </w:r>
            <w:r w:rsidRPr="002F67C0">
              <w:rPr>
                <w:rFonts w:hint="eastAsia"/>
                <w:sz w:val="20"/>
                <w:szCs w:val="20"/>
              </w:rPr>
              <w:t>(2)</w:t>
            </w:r>
            <w:r w:rsidRPr="002F67C0">
              <w:rPr>
                <w:rFonts w:hint="eastAsia"/>
                <w:sz w:val="20"/>
                <w:szCs w:val="20"/>
              </w:rPr>
              <w:t>個人或政府機構，根據第</w:t>
            </w:r>
            <w:r w:rsidRPr="002F67C0">
              <w:rPr>
                <w:rFonts w:hint="eastAsia"/>
                <w:sz w:val="20"/>
                <w:szCs w:val="20"/>
              </w:rPr>
              <w:t>1</w:t>
            </w:r>
            <w:r w:rsidRPr="002F67C0">
              <w:rPr>
                <w:rFonts w:hint="eastAsia"/>
                <w:sz w:val="20"/>
                <w:szCs w:val="20"/>
              </w:rPr>
              <w:t>項將個人資訊移送給地方衛生機關時，應提供地方衛生機關認為在執行伴侶通知上所必要的資訊。本項之資訊可以包含下述事項：該受測個人的姓名、住址、電話及其他資訊。</w:t>
            </w:r>
          </w:p>
          <w:p w:rsidR="002F67C0" w:rsidRPr="002F67C0" w:rsidRDefault="002F67C0" w:rsidP="002F67C0">
            <w:pPr>
              <w:rPr>
                <w:sz w:val="20"/>
                <w:szCs w:val="20"/>
              </w:rPr>
            </w:pPr>
            <w:r w:rsidRPr="002F67C0">
              <w:rPr>
                <w:rFonts w:hint="eastAsia"/>
                <w:sz w:val="20"/>
                <w:szCs w:val="20"/>
              </w:rPr>
              <w:t xml:space="preserve">　　</w:t>
            </w:r>
            <w:r w:rsidRPr="002F67C0">
              <w:rPr>
                <w:rFonts w:hint="eastAsia"/>
                <w:sz w:val="20"/>
                <w:szCs w:val="20"/>
              </w:rPr>
              <w:t>(3)</w:t>
            </w:r>
            <w:r w:rsidRPr="002F67C0">
              <w:rPr>
                <w:rFonts w:hint="eastAsia"/>
                <w:sz w:val="20"/>
                <w:szCs w:val="20"/>
              </w:rPr>
              <w:t>根據第</w:t>
            </w:r>
            <w:r w:rsidRPr="002F67C0">
              <w:rPr>
                <w:rFonts w:hint="eastAsia"/>
                <w:sz w:val="20"/>
                <w:szCs w:val="20"/>
              </w:rPr>
              <w:t>1</w:t>
            </w:r>
            <w:r w:rsidRPr="002F67C0">
              <w:rPr>
                <w:rFonts w:hint="eastAsia"/>
                <w:sz w:val="20"/>
                <w:szCs w:val="20"/>
              </w:rPr>
              <w:t>項受移送的地方健康機關，應告知該個人，他（她）在與性伴侶從事性行為前，有告知性伴侶其以感染愛滋病毒之義務，且若違反此告知義務，將負刑事責任。</w:t>
            </w:r>
          </w:p>
          <w:p w:rsidR="002F67C0" w:rsidRPr="002F67C0" w:rsidRDefault="002F67C0" w:rsidP="002F67C0">
            <w:pPr>
              <w:rPr>
                <w:sz w:val="20"/>
                <w:szCs w:val="20"/>
              </w:rPr>
            </w:pPr>
            <w:r w:rsidRPr="002F67C0">
              <w:rPr>
                <w:rFonts w:hint="eastAsia"/>
                <w:sz w:val="20"/>
                <w:szCs w:val="20"/>
              </w:rPr>
              <w:t xml:space="preserve">　　</w:t>
            </w:r>
            <w:r w:rsidRPr="002F67C0">
              <w:rPr>
                <w:rFonts w:hint="eastAsia"/>
                <w:sz w:val="20"/>
                <w:szCs w:val="20"/>
              </w:rPr>
              <w:t>(4)</w:t>
            </w:r>
            <w:r w:rsidRPr="002F67C0">
              <w:rPr>
                <w:rFonts w:hint="eastAsia"/>
                <w:sz w:val="20"/>
                <w:szCs w:val="20"/>
              </w:rPr>
              <w:t>地方衛生機關所執行的伴侶通知計畫，應包含通知第</w:t>
            </w:r>
            <w:r w:rsidRPr="002F67C0">
              <w:rPr>
                <w:rFonts w:hint="eastAsia"/>
                <w:sz w:val="20"/>
                <w:szCs w:val="20"/>
              </w:rPr>
              <w:t>1</w:t>
            </w:r>
            <w:r w:rsidRPr="002F67C0">
              <w:rPr>
                <w:rFonts w:hint="eastAsia"/>
                <w:sz w:val="20"/>
                <w:szCs w:val="20"/>
              </w:rPr>
              <w:t>項受檢測之個人的性伴侶與共用針頭皮下注射之伴侶。伴侶通知應保密，並由地方衛生機關與受檢測對象之伴侶，以直接、一對一對話方式進行。</w:t>
            </w:r>
          </w:p>
          <w:p w:rsidR="002F67C0" w:rsidRPr="00BB3D15" w:rsidRDefault="002F67C0" w:rsidP="002F67C0">
            <w:pPr>
              <w:rPr>
                <w:sz w:val="20"/>
                <w:szCs w:val="20"/>
              </w:rPr>
            </w:pPr>
            <w:r w:rsidRPr="002F67C0">
              <w:rPr>
                <w:rFonts w:hint="eastAsia"/>
                <w:sz w:val="20"/>
                <w:szCs w:val="20"/>
              </w:rPr>
              <w:t xml:space="preserve">　　</w:t>
            </w:r>
            <w:r w:rsidRPr="002F67C0">
              <w:rPr>
                <w:rFonts w:hint="eastAsia"/>
                <w:sz w:val="20"/>
                <w:szCs w:val="20"/>
              </w:rPr>
              <w:t>(5)</w:t>
            </w:r>
            <w:r w:rsidRPr="002F67C0">
              <w:rPr>
                <w:rFonts w:hint="eastAsia"/>
                <w:sz w:val="20"/>
                <w:szCs w:val="20"/>
              </w:rPr>
              <w:t>如果地方衛生機關接獲第</w:t>
            </w:r>
            <w:r w:rsidRPr="002F67C0">
              <w:rPr>
                <w:rFonts w:hint="eastAsia"/>
                <w:sz w:val="20"/>
                <w:szCs w:val="20"/>
              </w:rPr>
              <w:t>5114</w:t>
            </w:r>
            <w:r w:rsidRPr="002F67C0">
              <w:rPr>
                <w:rFonts w:hint="eastAsia"/>
                <w:sz w:val="20"/>
                <w:szCs w:val="20"/>
              </w:rPr>
              <w:t>條</w:t>
            </w:r>
            <w:r w:rsidRPr="002F67C0">
              <w:rPr>
                <w:rFonts w:hint="eastAsia"/>
                <w:sz w:val="20"/>
                <w:szCs w:val="20"/>
              </w:rPr>
              <w:t>1</w:t>
            </w:r>
            <w:r w:rsidRPr="002F67C0">
              <w:rPr>
                <w:rFonts w:hint="eastAsia"/>
                <w:sz w:val="20"/>
                <w:szCs w:val="20"/>
              </w:rPr>
              <w:t>項下的報告，顯示本州之居民或位於本州之個人感染愛滋病毒，地方衛生主管機關應優先採取下述行動：</w:t>
            </w:r>
            <w:r w:rsidRPr="002F67C0">
              <w:rPr>
                <w:rFonts w:hint="eastAsia"/>
                <w:sz w:val="20"/>
                <w:szCs w:val="20"/>
              </w:rPr>
              <w:t>(a)</w:t>
            </w:r>
            <w:r w:rsidRPr="002F67C0">
              <w:rPr>
                <w:rFonts w:hint="eastAsia"/>
                <w:sz w:val="20"/>
                <w:szCs w:val="20"/>
              </w:rPr>
              <w:t>試圖訪談該個人，並建議聯繫該個人之性伴侶、共用針頭伴侶或共用藥物伴侶。如果該報告之對象被認定出生前即感染愛滋病毒，地方衛生機關應試圖訪談該個人之父母或法定監護人。本項之訪談，應出於受訪談人之自願。地方衛生機關在接獲第</w:t>
            </w:r>
            <w:r w:rsidRPr="002F67C0">
              <w:rPr>
                <w:rFonts w:hint="eastAsia"/>
                <w:sz w:val="20"/>
                <w:szCs w:val="20"/>
              </w:rPr>
              <w:t>5114</w:t>
            </w:r>
            <w:r w:rsidRPr="002F67C0">
              <w:rPr>
                <w:rFonts w:hint="eastAsia"/>
                <w:sz w:val="20"/>
                <w:szCs w:val="20"/>
              </w:rPr>
              <w:t>條第</w:t>
            </w:r>
            <w:r w:rsidRPr="002F67C0">
              <w:rPr>
                <w:rFonts w:hint="eastAsia"/>
                <w:sz w:val="20"/>
                <w:szCs w:val="20"/>
              </w:rPr>
              <w:t>1</w:t>
            </w:r>
            <w:r w:rsidRPr="002F67C0">
              <w:rPr>
                <w:rFonts w:hint="eastAsia"/>
                <w:sz w:val="20"/>
                <w:szCs w:val="20"/>
              </w:rPr>
              <w:t>項之報告起，應於</w:t>
            </w:r>
            <w:r w:rsidRPr="002F67C0">
              <w:rPr>
                <w:rFonts w:hint="eastAsia"/>
                <w:sz w:val="20"/>
                <w:szCs w:val="20"/>
              </w:rPr>
              <w:t>14</w:t>
            </w:r>
            <w:r w:rsidRPr="002F67C0">
              <w:rPr>
                <w:rFonts w:hint="eastAsia"/>
                <w:sz w:val="20"/>
                <w:szCs w:val="20"/>
              </w:rPr>
              <w:t>日內進行本項所要求之訪談或試圖訪談。</w:t>
            </w:r>
            <w:r w:rsidRPr="002F67C0">
              <w:rPr>
                <w:rFonts w:hint="eastAsia"/>
                <w:sz w:val="20"/>
                <w:szCs w:val="20"/>
              </w:rPr>
              <w:t>(b)</w:t>
            </w:r>
            <w:r w:rsidRPr="002F67C0">
              <w:rPr>
                <w:rFonts w:hint="eastAsia"/>
                <w:sz w:val="20"/>
                <w:szCs w:val="20"/>
              </w:rPr>
              <w:t>在根據第</w:t>
            </w:r>
            <w:r w:rsidRPr="002F67C0">
              <w:rPr>
                <w:rFonts w:hint="eastAsia"/>
                <w:sz w:val="20"/>
                <w:szCs w:val="20"/>
              </w:rPr>
              <w:t>a</w:t>
            </w:r>
            <w:r w:rsidRPr="002F67C0">
              <w:rPr>
                <w:rFonts w:hint="eastAsia"/>
                <w:sz w:val="20"/>
                <w:szCs w:val="20"/>
              </w:rPr>
              <w:t>項進行訪談後的</w:t>
            </w:r>
            <w:r w:rsidRPr="002F67C0">
              <w:rPr>
                <w:rFonts w:hint="eastAsia"/>
                <w:sz w:val="20"/>
                <w:szCs w:val="20"/>
              </w:rPr>
              <w:t>35</w:t>
            </w:r>
            <w:r w:rsidRPr="002F67C0">
              <w:rPr>
                <w:rFonts w:hint="eastAsia"/>
                <w:sz w:val="20"/>
                <w:szCs w:val="20"/>
              </w:rPr>
              <w:t>日內，應以保密、不公開、謹慎的方式，與該感染愛滋病毒之性伴侶、共同針頭伴侶、共用藥物伴侶聯繫。地方衛生機關在聯繫時，不可向上述伴侶，揭露受愛滋病陽性檢測結果或具愛滋抗體之個人的身分；除非得到該個人之授權，或為了保護他人暴露於愛滋病毒或感染愛滋病毒有必要者，方可透露姓名。地方衛生機關在進行第</w:t>
            </w:r>
            <w:r w:rsidRPr="002F67C0">
              <w:rPr>
                <w:rFonts w:hint="eastAsia"/>
                <w:sz w:val="20"/>
                <w:szCs w:val="20"/>
              </w:rPr>
              <w:t>a</w:t>
            </w:r>
            <w:r w:rsidRPr="002F67C0">
              <w:rPr>
                <w:rFonts w:hint="eastAsia"/>
                <w:sz w:val="20"/>
                <w:szCs w:val="20"/>
              </w:rPr>
              <w:t>項之訪談和本項之聯繫時，應提供下述所有資訊：</w:t>
            </w:r>
            <w:r w:rsidRPr="002F67C0">
              <w:rPr>
                <w:rFonts w:hint="eastAsia"/>
                <w:sz w:val="20"/>
                <w:szCs w:val="20"/>
              </w:rPr>
              <w:t>(i)</w:t>
            </w:r>
            <w:r w:rsidRPr="002F67C0">
              <w:rPr>
                <w:rFonts w:hint="eastAsia"/>
                <w:sz w:val="20"/>
                <w:szCs w:val="20"/>
              </w:rPr>
              <w:t>擁有的愛滋病毒、愛滋病毒抗體、或其他任何愛滋病感染症狀的醫療檢測結果。</w:t>
            </w:r>
            <w:r w:rsidRPr="002F67C0">
              <w:rPr>
                <w:rFonts w:hint="eastAsia"/>
                <w:sz w:val="20"/>
                <w:szCs w:val="20"/>
              </w:rPr>
              <w:t>(ii)</w:t>
            </w:r>
            <w:r w:rsidRPr="002F67C0">
              <w:rPr>
                <w:rFonts w:hint="eastAsia"/>
                <w:sz w:val="20"/>
                <w:szCs w:val="20"/>
              </w:rPr>
              <w:t>為避免愛滋病毒後續散布可採取之步驟。</w:t>
            </w:r>
            <w:r w:rsidRPr="002F67C0">
              <w:rPr>
                <w:rFonts w:hint="eastAsia"/>
                <w:sz w:val="20"/>
                <w:szCs w:val="20"/>
              </w:rPr>
              <w:t>(iii)</w:t>
            </w:r>
            <w:r w:rsidRPr="002F67C0">
              <w:rPr>
                <w:rFonts w:hint="eastAsia"/>
                <w:sz w:val="20"/>
                <w:szCs w:val="20"/>
              </w:rPr>
              <w:t>其他該機構認為適當之資訊。</w:t>
            </w:r>
          </w:p>
        </w:tc>
      </w:tr>
      <w:tr w:rsidR="002F67C0" w:rsidTr="00AC35B2">
        <w:tc>
          <w:tcPr>
            <w:tcW w:w="0" w:type="auto"/>
          </w:tcPr>
          <w:p w:rsidR="009C6D64" w:rsidRDefault="009C6D64" w:rsidP="002F67C0">
            <w:pPr>
              <w:rPr>
                <w:sz w:val="20"/>
                <w:szCs w:val="20"/>
              </w:rPr>
            </w:pPr>
            <w:r w:rsidRPr="00BB3D15">
              <w:rPr>
                <w:rFonts w:hint="eastAsia"/>
                <w:sz w:val="20"/>
                <w:szCs w:val="20"/>
              </w:rPr>
              <w:t>第</w:t>
            </w:r>
            <w:r w:rsidRPr="00BB3D15">
              <w:rPr>
                <w:rFonts w:hint="eastAsia"/>
                <w:sz w:val="20"/>
                <w:szCs w:val="20"/>
              </w:rPr>
              <w:t>15</w:t>
            </w:r>
            <w:r w:rsidRPr="00BB3D15">
              <w:rPr>
                <w:rFonts w:hint="eastAsia"/>
                <w:sz w:val="20"/>
                <w:szCs w:val="20"/>
              </w:rPr>
              <w:t>條</w:t>
            </w:r>
            <w:r>
              <w:rPr>
                <w:rFonts w:hint="eastAsia"/>
                <w:sz w:val="20"/>
                <w:szCs w:val="20"/>
              </w:rPr>
              <w:t>第</w:t>
            </w:r>
            <w:r>
              <w:rPr>
                <w:rFonts w:hint="eastAsia"/>
                <w:sz w:val="20"/>
                <w:szCs w:val="20"/>
              </w:rPr>
              <w:t>4</w:t>
            </w:r>
            <w:r>
              <w:rPr>
                <w:rFonts w:hint="eastAsia"/>
                <w:sz w:val="20"/>
                <w:szCs w:val="20"/>
              </w:rPr>
              <w:t>項</w:t>
            </w:r>
          </w:p>
          <w:p w:rsidR="009C6D64" w:rsidRPr="009C6D64" w:rsidRDefault="009C6D64" w:rsidP="002F67C0">
            <w:pPr>
              <w:rPr>
                <w:sz w:val="20"/>
                <w:szCs w:val="20"/>
                <w:u w:val="single"/>
              </w:rPr>
            </w:pPr>
            <w:r w:rsidRPr="009C6D64">
              <w:rPr>
                <w:rFonts w:hint="eastAsia"/>
                <w:sz w:val="20"/>
                <w:szCs w:val="20"/>
                <w:u w:val="single"/>
              </w:rPr>
              <w:t>第十一條第一項規定外，應經當事人同意及諮詢程序，始得抽取當事人血液進行人類免疫缺乏病毒檢查。</w:t>
            </w:r>
          </w:p>
          <w:p w:rsidR="009C6D64" w:rsidRDefault="009C6D64" w:rsidP="002F67C0">
            <w:pPr>
              <w:rPr>
                <w:sz w:val="20"/>
                <w:szCs w:val="20"/>
              </w:rPr>
            </w:pPr>
          </w:p>
          <w:p w:rsidR="009C6D64" w:rsidRDefault="009C6D64" w:rsidP="002F67C0">
            <w:pPr>
              <w:rPr>
                <w:sz w:val="20"/>
                <w:szCs w:val="20"/>
              </w:rPr>
            </w:pPr>
          </w:p>
          <w:p w:rsidR="002F67C0" w:rsidRPr="00BB3D15" w:rsidRDefault="002F67C0" w:rsidP="002F67C0">
            <w:pPr>
              <w:rPr>
                <w:sz w:val="20"/>
                <w:szCs w:val="20"/>
              </w:rPr>
            </w:pPr>
            <w:r w:rsidRPr="00BB3D15">
              <w:rPr>
                <w:rFonts w:hint="eastAsia"/>
                <w:sz w:val="20"/>
                <w:szCs w:val="20"/>
              </w:rPr>
              <w:t>立法院審查中草案第</w:t>
            </w:r>
            <w:r w:rsidRPr="00BB3D15">
              <w:rPr>
                <w:rFonts w:hint="eastAsia"/>
                <w:sz w:val="20"/>
                <w:szCs w:val="20"/>
              </w:rPr>
              <w:t>15</w:t>
            </w:r>
            <w:r w:rsidRPr="00BB3D15">
              <w:rPr>
                <w:rFonts w:hint="eastAsia"/>
                <w:sz w:val="20"/>
                <w:szCs w:val="20"/>
              </w:rPr>
              <w:t>條之</w:t>
            </w:r>
            <w:r w:rsidRPr="00BB3D15">
              <w:rPr>
                <w:rFonts w:hint="eastAsia"/>
                <w:sz w:val="20"/>
                <w:szCs w:val="20"/>
              </w:rPr>
              <w:t>1</w:t>
            </w:r>
            <w:r w:rsidRPr="00BB3D15">
              <w:rPr>
                <w:rFonts w:hint="eastAsia"/>
                <w:sz w:val="20"/>
                <w:szCs w:val="20"/>
              </w:rPr>
              <w:t xml:space="preserve">　</w:t>
            </w:r>
          </w:p>
          <w:p w:rsidR="002F67C0" w:rsidRPr="00BB3D15" w:rsidRDefault="002F67C0" w:rsidP="002F67C0">
            <w:pPr>
              <w:rPr>
                <w:sz w:val="20"/>
                <w:szCs w:val="20"/>
              </w:rPr>
            </w:pPr>
            <w:r w:rsidRPr="00BB3D15">
              <w:rPr>
                <w:rFonts w:hint="eastAsia"/>
                <w:sz w:val="20"/>
                <w:szCs w:val="20"/>
              </w:rPr>
              <w:t>有下列情形之一者，因醫療之必要性或急迫性，得採集檢體進行人類免疫缺乏病毒感染檢測，無需受檢查人或其法定代理人之同意：</w:t>
            </w:r>
          </w:p>
          <w:p w:rsidR="002F67C0" w:rsidRPr="00BB3D15" w:rsidRDefault="002F67C0" w:rsidP="002F67C0">
            <w:pPr>
              <w:rPr>
                <w:sz w:val="20"/>
                <w:szCs w:val="20"/>
              </w:rPr>
            </w:pPr>
            <w:r w:rsidRPr="00BB3D15">
              <w:rPr>
                <w:rFonts w:hint="eastAsia"/>
                <w:sz w:val="20"/>
                <w:szCs w:val="20"/>
              </w:rPr>
              <w:t>一、疑似感染來源有致執行業務之人員受人類免疫缺乏病毒感染之虞。</w:t>
            </w:r>
          </w:p>
          <w:p w:rsidR="002F67C0" w:rsidRPr="00BB3D15" w:rsidRDefault="002F67C0" w:rsidP="002F67C0">
            <w:pPr>
              <w:rPr>
                <w:sz w:val="20"/>
                <w:szCs w:val="20"/>
              </w:rPr>
            </w:pPr>
            <w:r w:rsidRPr="00BB3D15">
              <w:rPr>
                <w:rFonts w:hint="eastAsia"/>
                <w:sz w:val="20"/>
                <w:szCs w:val="20"/>
              </w:rPr>
              <w:t>二、受檢查人意識不清無法表達意願</w:t>
            </w:r>
            <w:r w:rsidRPr="00BB3D15">
              <w:rPr>
                <w:rFonts w:hint="eastAsia"/>
                <w:sz w:val="20"/>
                <w:szCs w:val="20"/>
                <w:u w:val="single"/>
              </w:rPr>
              <w:t>，或為未滿二十歲之人，未能取得法定代理人之即時同意。</w:t>
            </w:r>
          </w:p>
          <w:p w:rsidR="002F67C0" w:rsidRPr="00BB3D15" w:rsidRDefault="002F67C0" w:rsidP="002F67C0">
            <w:pPr>
              <w:rPr>
                <w:sz w:val="20"/>
                <w:szCs w:val="20"/>
              </w:rPr>
            </w:pPr>
            <w:r w:rsidRPr="00BB3D15">
              <w:rPr>
                <w:rFonts w:hint="eastAsia"/>
                <w:sz w:val="20"/>
                <w:szCs w:val="20"/>
              </w:rPr>
              <w:t>三、新生兒之生母不詳。</w:t>
            </w:r>
          </w:p>
        </w:tc>
        <w:tc>
          <w:tcPr>
            <w:tcW w:w="0" w:type="auto"/>
          </w:tcPr>
          <w:p w:rsidR="002F67C0" w:rsidRPr="00BB3D15" w:rsidRDefault="002F67C0" w:rsidP="002F67C0">
            <w:pPr>
              <w:rPr>
                <w:sz w:val="20"/>
                <w:szCs w:val="20"/>
              </w:rPr>
            </w:pPr>
            <w:r w:rsidRPr="00BB3D15">
              <w:rPr>
                <w:rFonts w:hint="eastAsia"/>
                <w:sz w:val="20"/>
                <w:szCs w:val="20"/>
              </w:rPr>
              <w:t>第</w:t>
            </w:r>
            <w:r w:rsidRPr="00BB3D15">
              <w:rPr>
                <w:rFonts w:hint="eastAsia"/>
                <w:sz w:val="20"/>
                <w:szCs w:val="20"/>
              </w:rPr>
              <w:t>15</w:t>
            </w:r>
            <w:r w:rsidRPr="00BB3D15">
              <w:rPr>
                <w:rFonts w:hint="eastAsia"/>
                <w:sz w:val="20"/>
                <w:szCs w:val="20"/>
              </w:rPr>
              <w:t>條之</w:t>
            </w:r>
            <w:r w:rsidRPr="00BB3D15">
              <w:rPr>
                <w:rFonts w:hint="eastAsia"/>
                <w:sz w:val="20"/>
                <w:szCs w:val="20"/>
              </w:rPr>
              <w:t>1</w:t>
            </w:r>
            <w:r w:rsidRPr="00BB3D15">
              <w:rPr>
                <w:rFonts w:hint="eastAsia"/>
                <w:sz w:val="20"/>
                <w:szCs w:val="20"/>
              </w:rPr>
              <w:t xml:space="preserve">　</w:t>
            </w:r>
          </w:p>
          <w:p w:rsidR="007C2F82" w:rsidRPr="007C2F82" w:rsidRDefault="009C6D64" w:rsidP="007C2F82">
            <w:pPr>
              <w:rPr>
                <w:sz w:val="20"/>
                <w:szCs w:val="20"/>
                <w:u w:val="single"/>
              </w:rPr>
            </w:pPr>
            <w:r>
              <w:rPr>
                <w:rFonts w:hint="eastAsia"/>
                <w:sz w:val="20"/>
                <w:szCs w:val="20"/>
                <w:u w:val="single"/>
              </w:rPr>
              <w:t>I</w:t>
            </w:r>
            <w:r w:rsidR="007C2F82" w:rsidRPr="007C2F82">
              <w:rPr>
                <w:rFonts w:hint="eastAsia"/>
                <w:sz w:val="20"/>
                <w:szCs w:val="20"/>
                <w:u w:val="single"/>
              </w:rPr>
              <w:t>醫事人員應經當事人同意及諮詢程序，始得抽取當事人血液進行人類免疫缺乏病毒檢查。</w:t>
            </w:r>
          </w:p>
          <w:p w:rsidR="009C6D64" w:rsidRDefault="009C6D64" w:rsidP="007C2F82">
            <w:pPr>
              <w:rPr>
                <w:sz w:val="20"/>
                <w:szCs w:val="20"/>
                <w:u w:val="single"/>
              </w:rPr>
            </w:pPr>
          </w:p>
          <w:p w:rsidR="007C2F82" w:rsidRDefault="009C6D64" w:rsidP="007C2F82">
            <w:pPr>
              <w:rPr>
                <w:sz w:val="20"/>
                <w:szCs w:val="20"/>
              </w:rPr>
            </w:pPr>
            <w:r>
              <w:rPr>
                <w:rFonts w:hint="eastAsia"/>
                <w:sz w:val="20"/>
                <w:szCs w:val="20"/>
                <w:u w:val="single"/>
              </w:rPr>
              <w:t>II</w:t>
            </w:r>
            <w:r w:rsidR="007C2F82" w:rsidRPr="00BB3D15">
              <w:rPr>
                <w:rFonts w:hint="eastAsia"/>
                <w:sz w:val="20"/>
                <w:szCs w:val="20"/>
                <w:u w:val="single"/>
              </w:rPr>
              <w:t>受檢查人十二歲以上但未成年者，可由受檢查人自己為有效同意，無須得到法定代理人之同意。其檢查結果，在必要時，可告知其法定代理人。</w:t>
            </w:r>
          </w:p>
          <w:p w:rsidR="002F67C0" w:rsidRPr="00BB3D15" w:rsidRDefault="009C6D64" w:rsidP="002F67C0">
            <w:pPr>
              <w:rPr>
                <w:sz w:val="20"/>
                <w:szCs w:val="20"/>
              </w:rPr>
            </w:pPr>
            <w:r w:rsidRPr="009C6D64">
              <w:rPr>
                <w:rFonts w:hint="eastAsia"/>
                <w:sz w:val="20"/>
                <w:szCs w:val="20"/>
                <w:u w:val="single"/>
              </w:rPr>
              <w:t>III</w:t>
            </w:r>
            <w:r w:rsidR="002F67C0" w:rsidRPr="00BB3D15">
              <w:rPr>
                <w:rFonts w:hint="eastAsia"/>
                <w:sz w:val="20"/>
                <w:szCs w:val="20"/>
              </w:rPr>
              <w:t>有下列情形之一者，因醫療之必要性或急迫性，得採集檢體進行人類免疫缺乏病毒感染檢測，無需受檢查人或其法定代理人之同意：</w:t>
            </w:r>
          </w:p>
          <w:p w:rsidR="007C2F82" w:rsidRPr="009C6D64" w:rsidRDefault="007C2F82" w:rsidP="002F67C0">
            <w:pPr>
              <w:rPr>
                <w:sz w:val="20"/>
                <w:szCs w:val="20"/>
                <w:u w:val="single"/>
              </w:rPr>
            </w:pPr>
            <w:r w:rsidRPr="009C6D64">
              <w:rPr>
                <w:rFonts w:hint="eastAsia"/>
                <w:sz w:val="20"/>
                <w:szCs w:val="20"/>
                <w:u w:val="single"/>
              </w:rPr>
              <w:t>一、</w:t>
            </w:r>
            <w:r w:rsidR="009C6D64" w:rsidRPr="009C6D64">
              <w:rPr>
                <w:rFonts w:hint="eastAsia"/>
                <w:sz w:val="20"/>
                <w:szCs w:val="20"/>
                <w:u w:val="single"/>
              </w:rPr>
              <w:t>因第十一條第一項之規定。</w:t>
            </w:r>
          </w:p>
          <w:p w:rsidR="002F67C0" w:rsidRPr="00BB3D15" w:rsidRDefault="009C6D64" w:rsidP="002F67C0">
            <w:pPr>
              <w:rPr>
                <w:sz w:val="20"/>
                <w:szCs w:val="20"/>
              </w:rPr>
            </w:pPr>
            <w:r w:rsidRPr="009C6D64">
              <w:rPr>
                <w:rFonts w:hint="eastAsia"/>
                <w:sz w:val="20"/>
                <w:szCs w:val="20"/>
                <w:u w:val="single"/>
              </w:rPr>
              <w:t>二</w:t>
            </w:r>
            <w:r w:rsidR="002F67C0" w:rsidRPr="009C6D64">
              <w:rPr>
                <w:rFonts w:hint="eastAsia"/>
                <w:sz w:val="20"/>
                <w:szCs w:val="20"/>
                <w:u w:val="single"/>
              </w:rPr>
              <w:t>、</w:t>
            </w:r>
            <w:r w:rsidR="002F67C0" w:rsidRPr="00BB3D15">
              <w:rPr>
                <w:rFonts w:hint="eastAsia"/>
                <w:sz w:val="20"/>
                <w:szCs w:val="20"/>
              </w:rPr>
              <w:t>疑似感染來源有致執行業務之人員受人類免疫缺乏病毒感染之虞。</w:t>
            </w:r>
          </w:p>
          <w:p w:rsidR="007C2F82" w:rsidRPr="00BB3D15" w:rsidRDefault="009C6D64" w:rsidP="007C2F82">
            <w:pPr>
              <w:rPr>
                <w:sz w:val="20"/>
                <w:szCs w:val="20"/>
              </w:rPr>
            </w:pPr>
            <w:r w:rsidRPr="009C6D64">
              <w:rPr>
                <w:rFonts w:hint="eastAsia"/>
                <w:sz w:val="20"/>
                <w:szCs w:val="20"/>
                <w:u w:val="single"/>
              </w:rPr>
              <w:t>三</w:t>
            </w:r>
            <w:r w:rsidR="007C2F82" w:rsidRPr="009C6D64">
              <w:rPr>
                <w:rFonts w:hint="eastAsia"/>
                <w:sz w:val="20"/>
                <w:szCs w:val="20"/>
                <w:u w:val="single"/>
              </w:rPr>
              <w:t>、</w:t>
            </w:r>
            <w:r w:rsidR="007C2F82" w:rsidRPr="00BB3D15">
              <w:rPr>
                <w:rFonts w:hint="eastAsia"/>
                <w:sz w:val="20"/>
                <w:szCs w:val="20"/>
              </w:rPr>
              <w:t>受檢查人意識不清無法表達意願</w:t>
            </w:r>
            <w:r w:rsidR="007C2F82" w:rsidRPr="009C6D64">
              <w:rPr>
                <w:rFonts w:hint="eastAsia"/>
                <w:sz w:val="20"/>
                <w:szCs w:val="20"/>
              </w:rPr>
              <w:t>，或為未滿二十歲之人，未能取得法定代理人之即時同意。</w:t>
            </w:r>
          </w:p>
          <w:p w:rsidR="002F67C0" w:rsidRPr="00BB3D15" w:rsidRDefault="009C6D64" w:rsidP="002F67C0">
            <w:pPr>
              <w:rPr>
                <w:sz w:val="20"/>
                <w:szCs w:val="20"/>
              </w:rPr>
            </w:pPr>
            <w:r w:rsidRPr="009C6D64">
              <w:rPr>
                <w:rFonts w:hint="eastAsia"/>
                <w:sz w:val="20"/>
                <w:szCs w:val="20"/>
                <w:u w:val="single"/>
              </w:rPr>
              <w:t>四</w:t>
            </w:r>
            <w:r w:rsidR="002F67C0" w:rsidRPr="009C6D64">
              <w:rPr>
                <w:rFonts w:hint="eastAsia"/>
                <w:sz w:val="20"/>
                <w:szCs w:val="20"/>
                <w:u w:val="single"/>
              </w:rPr>
              <w:t>、</w:t>
            </w:r>
            <w:r w:rsidR="002F67C0" w:rsidRPr="00BB3D15">
              <w:rPr>
                <w:rFonts w:hint="eastAsia"/>
                <w:sz w:val="20"/>
                <w:szCs w:val="20"/>
              </w:rPr>
              <w:t>新生兒之生母不詳。</w:t>
            </w:r>
          </w:p>
          <w:p w:rsidR="002F67C0" w:rsidRPr="00BB3D15" w:rsidRDefault="002F67C0" w:rsidP="002F67C0">
            <w:pPr>
              <w:rPr>
                <w:sz w:val="20"/>
                <w:szCs w:val="20"/>
                <w:u w:val="single"/>
              </w:rPr>
            </w:pPr>
          </w:p>
        </w:tc>
        <w:tc>
          <w:tcPr>
            <w:tcW w:w="0" w:type="auto"/>
          </w:tcPr>
          <w:p w:rsidR="009C6D64" w:rsidRDefault="009C6D64" w:rsidP="00AC35B2">
            <w:pPr>
              <w:rPr>
                <w:sz w:val="20"/>
                <w:szCs w:val="20"/>
              </w:rPr>
            </w:pPr>
            <w:r>
              <w:rPr>
                <w:rFonts w:hint="eastAsia"/>
                <w:sz w:val="20"/>
                <w:szCs w:val="20"/>
              </w:rPr>
              <w:t>愛滋檢驗之抽血，原則上應得到當事人同意。第</w:t>
            </w:r>
            <w:r>
              <w:rPr>
                <w:rFonts w:hint="eastAsia"/>
                <w:sz w:val="20"/>
                <w:szCs w:val="20"/>
              </w:rPr>
              <w:t>15</w:t>
            </w:r>
            <w:r>
              <w:rPr>
                <w:rFonts w:hint="eastAsia"/>
                <w:sz w:val="20"/>
                <w:szCs w:val="20"/>
              </w:rPr>
              <w:t>條之</w:t>
            </w:r>
            <w:r>
              <w:rPr>
                <w:rFonts w:hint="eastAsia"/>
                <w:sz w:val="20"/>
                <w:szCs w:val="20"/>
              </w:rPr>
              <w:t>1</w:t>
            </w:r>
            <w:r>
              <w:rPr>
                <w:rFonts w:hint="eastAsia"/>
                <w:sz w:val="20"/>
                <w:szCs w:val="20"/>
              </w:rPr>
              <w:t>為其例外，但其本文卻在第</w:t>
            </w:r>
            <w:r>
              <w:rPr>
                <w:rFonts w:hint="eastAsia"/>
                <w:sz w:val="20"/>
                <w:szCs w:val="20"/>
              </w:rPr>
              <w:t>15</w:t>
            </w:r>
            <w:r>
              <w:rPr>
                <w:rFonts w:hint="eastAsia"/>
                <w:sz w:val="20"/>
                <w:szCs w:val="20"/>
              </w:rPr>
              <w:t>條第</w:t>
            </w:r>
            <w:r>
              <w:rPr>
                <w:rFonts w:hint="eastAsia"/>
                <w:sz w:val="20"/>
                <w:szCs w:val="20"/>
              </w:rPr>
              <w:t>4</w:t>
            </w:r>
            <w:r>
              <w:rPr>
                <w:rFonts w:hint="eastAsia"/>
                <w:sz w:val="20"/>
                <w:szCs w:val="20"/>
              </w:rPr>
              <w:t>項，建議應將第</w:t>
            </w:r>
            <w:r>
              <w:rPr>
                <w:rFonts w:hint="eastAsia"/>
                <w:sz w:val="20"/>
                <w:szCs w:val="20"/>
              </w:rPr>
              <w:t>15</w:t>
            </w:r>
            <w:r>
              <w:rPr>
                <w:rFonts w:hint="eastAsia"/>
                <w:sz w:val="20"/>
                <w:szCs w:val="20"/>
              </w:rPr>
              <w:t>條第</w:t>
            </w:r>
            <w:r>
              <w:rPr>
                <w:rFonts w:hint="eastAsia"/>
                <w:sz w:val="20"/>
                <w:szCs w:val="20"/>
              </w:rPr>
              <w:t>4</w:t>
            </w:r>
            <w:r>
              <w:rPr>
                <w:rFonts w:hint="eastAsia"/>
                <w:sz w:val="20"/>
                <w:szCs w:val="20"/>
              </w:rPr>
              <w:t>項移為第</w:t>
            </w:r>
            <w:r>
              <w:rPr>
                <w:rFonts w:hint="eastAsia"/>
                <w:sz w:val="20"/>
                <w:szCs w:val="20"/>
              </w:rPr>
              <w:t>15</w:t>
            </w:r>
            <w:r>
              <w:rPr>
                <w:rFonts w:hint="eastAsia"/>
                <w:sz w:val="20"/>
                <w:szCs w:val="20"/>
              </w:rPr>
              <w:t>條之</w:t>
            </w:r>
            <w:r>
              <w:rPr>
                <w:rFonts w:hint="eastAsia"/>
                <w:sz w:val="20"/>
                <w:szCs w:val="20"/>
              </w:rPr>
              <w:t>1</w:t>
            </w:r>
            <w:r>
              <w:rPr>
                <w:rFonts w:hint="eastAsia"/>
                <w:sz w:val="20"/>
                <w:szCs w:val="20"/>
              </w:rPr>
              <w:t>第</w:t>
            </w:r>
            <w:r>
              <w:rPr>
                <w:rFonts w:hint="eastAsia"/>
                <w:sz w:val="20"/>
                <w:szCs w:val="20"/>
              </w:rPr>
              <w:t>1</w:t>
            </w:r>
            <w:r>
              <w:rPr>
                <w:rFonts w:hint="eastAsia"/>
                <w:sz w:val="20"/>
                <w:szCs w:val="20"/>
              </w:rPr>
              <w:t>項。</w:t>
            </w:r>
          </w:p>
          <w:p w:rsidR="009C6D64" w:rsidRDefault="009C6D64" w:rsidP="00AC35B2">
            <w:pPr>
              <w:rPr>
                <w:sz w:val="20"/>
                <w:szCs w:val="20"/>
              </w:rPr>
            </w:pPr>
            <w:r>
              <w:rPr>
                <w:rFonts w:hint="eastAsia"/>
                <w:sz w:val="20"/>
                <w:szCs w:val="20"/>
              </w:rPr>
              <w:t>修法中的第</w:t>
            </w:r>
            <w:r>
              <w:rPr>
                <w:rFonts w:hint="eastAsia"/>
                <w:sz w:val="20"/>
                <w:szCs w:val="20"/>
              </w:rPr>
              <w:t>15</w:t>
            </w:r>
            <w:r>
              <w:rPr>
                <w:rFonts w:hint="eastAsia"/>
                <w:sz w:val="20"/>
                <w:szCs w:val="20"/>
              </w:rPr>
              <w:t>條之</w:t>
            </w:r>
            <w:r>
              <w:rPr>
                <w:rFonts w:hint="eastAsia"/>
                <w:sz w:val="20"/>
                <w:szCs w:val="20"/>
              </w:rPr>
              <w:t>1</w:t>
            </w:r>
            <w:r>
              <w:rPr>
                <w:rFonts w:hint="eastAsia"/>
                <w:sz w:val="20"/>
                <w:szCs w:val="20"/>
              </w:rPr>
              <w:t>所列文句，原則上不變，但必須強調限於「醫療之必要性及急迫性」者，方能在未得法定代理人與本人同意下檢驗。</w:t>
            </w:r>
          </w:p>
          <w:p w:rsidR="009C6D64" w:rsidRDefault="009C6D64" w:rsidP="00AC35B2">
            <w:pPr>
              <w:rPr>
                <w:sz w:val="20"/>
                <w:szCs w:val="20"/>
              </w:rPr>
            </w:pPr>
            <w:r>
              <w:rPr>
                <w:rFonts w:hint="eastAsia"/>
                <w:sz w:val="20"/>
                <w:szCs w:val="20"/>
              </w:rPr>
              <w:t>若是一般欠缺急迫性的情況，未成年人原則上仍需要得到法定代理人同意，方能抽血檢驗。</w:t>
            </w:r>
          </w:p>
          <w:p w:rsidR="002F67C0" w:rsidRPr="00BB3D15" w:rsidRDefault="009C6D64" w:rsidP="009C6D64">
            <w:pPr>
              <w:rPr>
                <w:sz w:val="20"/>
                <w:szCs w:val="20"/>
              </w:rPr>
            </w:pPr>
            <w:r>
              <w:rPr>
                <w:rFonts w:hint="eastAsia"/>
                <w:sz w:val="20"/>
                <w:szCs w:val="20"/>
              </w:rPr>
              <w:t>但</w:t>
            </w:r>
            <w:r w:rsidR="002F67C0" w:rsidRPr="00BB3D15">
              <w:rPr>
                <w:rFonts w:hint="eastAsia"/>
                <w:sz w:val="20"/>
                <w:szCs w:val="20"/>
              </w:rPr>
              <w:t>參考加州</w:t>
            </w:r>
            <w:r w:rsidR="00AC35B2">
              <w:rPr>
                <w:rFonts w:hint="eastAsia"/>
                <w:sz w:val="20"/>
                <w:szCs w:val="20"/>
              </w:rPr>
              <w:t>及阿拉巴馬州法</w:t>
            </w:r>
            <w:r w:rsidR="002F67C0" w:rsidRPr="00BB3D15">
              <w:rPr>
                <w:rFonts w:hint="eastAsia"/>
                <w:sz w:val="20"/>
                <w:szCs w:val="20"/>
              </w:rPr>
              <w:t>之規定，</w:t>
            </w:r>
            <w:r w:rsidR="002F67C0" w:rsidRPr="00BB3D15">
              <w:rPr>
                <w:rFonts w:hint="eastAsia"/>
                <w:sz w:val="20"/>
                <w:szCs w:val="20"/>
              </w:rPr>
              <w:t>12</w:t>
            </w:r>
            <w:r w:rsidR="002F67C0" w:rsidRPr="00BB3D15">
              <w:rPr>
                <w:rFonts w:hint="eastAsia"/>
                <w:sz w:val="20"/>
                <w:szCs w:val="20"/>
              </w:rPr>
              <w:t>歲以上之未成年人，在愛滋病毒檢測上，本身具有同意能力。而對此種</w:t>
            </w:r>
            <w:r w:rsidR="002F67C0" w:rsidRPr="00BB3D15">
              <w:rPr>
                <w:rFonts w:hint="eastAsia"/>
                <w:sz w:val="20"/>
                <w:szCs w:val="20"/>
              </w:rPr>
              <w:t>12</w:t>
            </w:r>
            <w:r w:rsidR="002F67C0" w:rsidRPr="00BB3D15">
              <w:rPr>
                <w:rFonts w:hint="eastAsia"/>
                <w:sz w:val="20"/>
                <w:szCs w:val="20"/>
              </w:rPr>
              <w:t>歲以上之未成年人之檢查結果，在必要時，可告知其法定代理人。</w:t>
            </w:r>
            <w:r>
              <w:rPr>
                <w:rFonts w:hint="eastAsia"/>
                <w:sz w:val="20"/>
                <w:szCs w:val="20"/>
              </w:rPr>
              <w:t>該規定應列於第</w:t>
            </w:r>
            <w:r>
              <w:rPr>
                <w:rFonts w:hint="eastAsia"/>
                <w:sz w:val="20"/>
                <w:szCs w:val="20"/>
              </w:rPr>
              <w:t>15</w:t>
            </w:r>
            <w:r>
              <w:rPr>
                <w:rFonts w:hint="eastAsia"/>
                <w:sz w:val="20"/>
                <w:szCs w:val="20"/>
              </w:rPr>
              <w:t>條之</w:t>
            </w:r>
            <w:r>
              <w:rPr>
                <w:rFonts w:hint="eastAsia"/>
                <w:sz w:val="20"/>
                <w:szCs w:val="20"/>
              </w:rPr>
              <w:t>1</w:t>
            </w:r>
            <w:r>
              <w:rPr>
                <w:rFonts w:hint="eastAsia"/>
                <w:sz w:val="20"/>
                <w:szCs w:val="20"/>
              </w:rPr>
              <w:t>第</w:t>
            </w:r>
            <w:r>
              <w:rPr>
                <w:rFonts w:hint="eastAsia"/>
                <w:sz w:val="20"/>
                <w:szCs w:val="20"/>
              </w:rPr>
              <w:t>2</w:t>
            </w:r>
            <w:r>
              <w:rPr>
                <w:rFonts w:hint="eastAsia"/>
                <w:sz w:val="20"/>
                <w:szCs w:val="20"/>
              </w:rPr>
              <w:t>項。</w:t>
            </w:r>
          </w:p>
        </w:tc>
        <w:tc>
          <w:tcPr>
            <w:tcW w:w="0" w:type="auto"/>
          </w:tcPr>
          <w:p w:rsidR="002F67C0" w:rsidRPr="00AC35B2" w:rsidRDefault="00AC35B2" w:rsidP="00AC35B2">
            <w:pPr>
              <w:rPr>
                <w:sz w:val="20"/>
                <w:szCs w:val="20"/>
              </w:rPr>
            </w:pPr>
            <w:r w:rsidRPr="00AC35B2">
              <w:rPr>
                <w:rFonts w:hint="eastAsia"/>
                <w:sz w:val="20"/>
                <w:szCs w:val="20"/>
              </w:rPr>
              <w:t>加州健康及安全法第</w:t>
            </w:r>
            <w:r w:rsidRPr="00AC35B2">
              <w:rPr>
                <w:rFonts w:hint="eastAsia"/>
                <w:sz w:val="20"/>
                <w:szCs w:val="20"/>
              </w:rPr>
              <w:t>121</w:t>
            </w:r>
            <w:r>
              <w:rPr>
                <w:rFonts w:hint="eastAsia"/>
                <w:sz w:val="20"/>
                <w:szCs w:val="20"/>
              </w:rPr>
              <w:t>0</w:t>
            </w:r>
            <w:r w:rsidRPr="00AC35B2">
              <w:rPr>
                <w:rFonts w:hint="eastAsia"/>
                <w:sz w:val="20"/>
                <w:szCs w:val="20"/>
              </w:rPr>
              <w:t>20</w:t>
            </w:r>
            <w:r w:rsidRPr="00AC35B2">
              <w:rPr>
                <w:rFonts w:hint="eastAsia"/>
                <w:sz w:val="20"/>
                <w:szCs w:val="20"/>
              </w:rPr>
              <w:t>條，如果受測者未滿</w:t>
            </w:r>
            <w:r w:rsidRPr="00AC35B2">
              <w:rPr>
                <w:rFonts w:hint="eastAsia"/>
                <w:sz w:val="20"/>
                <w:szCs w:val="20"/>
              </w:rPr>
              <w:t>12</w:t>
            </w:r>
            <w:r w:rsidRPr="00AC35B2">
              <w:rPr>
                <w:rFonts w:hint="eastAsia"/>
                <w:sz w:val="20"/>
                <w:szCs w:val="20"/>
              </w:rPr>
              <w:t>歲，則由父母或法定代理人同意方可進行愛滋檢測。而同意者也因而有權得知檢測結果。</w:t>
            </w:r>
          </w:p>
          <w:p w:rsidR="00AC35B2" w:rsidRPr="00AC35B2" w:rsidRDefault="00AC35B2" w:rsidP="00AC35B2">
            <w:pPr>
              <w:rPr>
                <w:sz w:val="20"/>
                <w:szCs w:val="20"/>
              </w:rPr>
            </w:pPr>
            <w:r w:rsidRPr="00AC35B2">
              <w:rPr>
                <w:rFonts w:hint="eastAsia"/>
                <w:sz w:val="20"/>
                <w:szCs w:val="20"/>
              </w:rPr>
              <w:t>阿拉巴馬州法第</w:t>
            </w:r>
            <w:r w:rsidRPr="00AC35B2">
              <w:rPr>
                <w:sz w:val="20"/>
                <w:szCs w:val="20"/>
              </w:rPr>
              <w:t>22-11A-19</w:t>
            </w:r>
            <w:r w:rsidRPr="00AC35B2">
              <w:rPr>
                <w:rFonts w:hint="eastAsia"/>
                <w:sz w:val="20"/>
                <w:szCs w:val="20"/>
              </w:rPr>
              <w:t>條規定，</w:t>
            </w:r>
            <w:r w:rsidRPr="00AC35B2">
              <w:rPr>
                <w:rFonts w:hint="eastAsia"/>
                <w:sz w:val="20"/>
                <w:szCs w:val="20"/>
              </w:rPr>
              <w:t>12</w:t>
            </w:r>
            <w:r w:rsidRPr="00AC35B2">
              <w:rPr>
                <w:rFonts w:hint="eastAsia"/>
                <w:sz w:val="20"/>
                <w:szCs w:val="20"/>
              </w:rPr>
              <w:t>歲以上的人，均可自己同意進行性病之檢測或治療，檢測或治療提供者可以，但沒有義務，通知其父母或法定代理人</w:t>
            </w:r>
            <w:r>
              <w:rPr>
                <w:rFonts w:hint="eastAsia"/>
                <w:sz w:val="20"/>
                <w:szCs w:val="20"/>
              </w:rPr>
              <w:t>。</w:t>
            </w:r>
          </w:p>
        </w:tc>
      </w:tr>
    </w:tbl>
    <w:p w:rsidR="002F67C0" w:rsidRDefault="002F67C0" w:rsidP="002F67C0"/>
    <w:p w:rsidR="00520768" w:rsidRPr="002F67C0" w:rsidRDefault="00520768" w:rsidP="00520768"/>
    <w:p w:rsidR="00520768" w:rsidRPr="00520768" w:rsidRDefault="00520768" w:rsidP="00520768"/>
    <w:p w:rsidR="00EF58CC" w:rsidRPr="00AA788D" w:rsidRDefault="00EF58CC" w:rsidP="00C610AB">
      <w:pPr>
        <w:widowControl/>
      </w:pPr>
      <w:r w:rsidRPr="00AA788D">
        <w:br w:type="page"/>
      </w:r>
    </w:p>
    <w:p w:rsidR="00EF58CC" w:rsidRPr="00AA788D" w:rsidRDefault="00EF58CC" w:rsidP="00C610AB">
      <w:pPr>
        <w:pStyle w:val="af0"/>
        <w:rPr>
          <w:rFonts w:ascii="Times New Roman" w:hAnsi="Times New Roman" w:cs="Times New Roman"/>
        </w:rPr>
      </w:pPr>
      <w:bookmarkStart w:id="248" w:name="_Toc405996470"/>
      <w:r w:rsidRPr="00AA788D">
        <w:rPr>
          <w:rFonts w:ascii="Times New Roman" w:hAnsi="Times New Roman" w:cs="Times New Roman"/>
        </w:rPr>
        <w:t>第</w:t>
      </w:r>
      <w:r w:rsidR="00E96140" w:rsidRPr="00AA788D">
        <w:rPr>
          <w:rFonts w:ascii="Times New Roman" w:hAnsi="Times New Roman" w:cs="Times New Roman"/>
        </w:rPr>
        <w:t>五</w:t>
      </w:r>
      <w:r w:rsidRPr="00AA788D">
        <w:rPr>
          <w:rFonts w:ascii="Times New Roman" w:hAnsi="Times New Roman" w:cs="Times New Roman"/>
        </w:rPr>
        <w:t>章</w:t>
      </w:r>
      <w:r w:rsidRPr="00AA788D">
        <w:rPr>
          <w:rFonts w:ascii="Times New Roman" w:hAnsi="Times New Roman" w:cs="Times New Roman"/>
        </w:rPr>
        <w:t xml:space="preserve"> </w:t>
      </w:r>
      <w:r w:rsidRPr="00AA788D">
        <w:rPr>
          <w:rFonts w:ascii="Times New Roman" w:hAnsi="Times New Roman" w:cs="Times New Roman"/>
        </w:rPr>
        <w:t>愛滋病與傳染病法規整</w:t>
      </w:r>
      <w:r w:rsidR="00E3588F">
        <w:rPr>
          <w:rFonts w:ascii="Times New Roman" w:hAnsi="Times New Roman" w:cs="Times New Roman" w:hint="eastAsia"/>
        </w:rPr>
        <w:t>併</w:t>
      </w:r>
      <w:bookmarkEnd w:id="248"/>
    </w:p>
    <w:p w:rsidR="00234691" w:rsidRDefault="00D244F1" w:rsidP="00CF26E4">
      <w:pPr>
        <w:ind w:firstLineChars="200" w:firstLine="480"/>
      </w:pPr>
      <w:r>
        <w:rPr>
          <w:rFonts w:hint="eastAsia"/>
        </w:rPr>
        <w:t>我國</w:t>
      </w:r>
      <w:r w:rsidR="00CF26E4">
        <w:rPr>
          <w:rFonts w:hint="eastAsia"/>
        </w:rPr>
        <w:t>自</w:t>
      </w:r>
      <w:r w:rsidR="00CF26E4" w:rsidRPr="00CF26E4">
        <w:rPr>
          <w:rFonts w:hint="eastAsia"/>
        </w:rPr>
        <w:t>民國</w:t>
      </w:r>
      <w:r w:rsidR="00CF26E4">
        <w:rPr>
          <w:rFonts w:hint="eastAsia"/>
        </w:rPr>
        <w:t>33</w:t>
      </w:r>
      <w:r w:rsidR="00CF26E4" w:rsidRPr="00CF26E4">
        <w:rPr>
          <w:rFonts w:hint="eastAsia"/>
        </w:rPr>
        <w:t>年</w:t>
      </w:r>
      <w:r w:rsidR="00CF26E4">
        <w:rPr>
          <w:rFonts w:hint="eastAsia"/>
        </w:rPr>
        <w:t>12</w:t>
      </w:r>
      <w:r w:rsidR="00CF26E4" w:rsidRPr="00CF26E4">
        <w:rPr>
          <w:rFonts w:hint="eastAsia"/>
        </w:rPr>
        <w:t>月</w:t>
      </w:r>
      <w:r w:rsidR="00CF26E4">
        <w:rPr>
          <w:rFonts w:hint="eastAsia"/>
        </w:rPr>
        <w:t>6</w:t>
      </w:r>
      <w:r w:rsidR="00CF26E4" w:rsidRPr="00CF26E4">
        <w:rPr>
          <w:rFonts w:hint="eastAsia"/>
        </w:rPr>
        <w:t>日國民政府制定公布全文</w:t>
      </w:r>
      <w:r w:rsidR="00CF26E4" w:rsidRPr="00CF26E4">
        <w:rPr>
          <w:rFonts w:hint="eastAsia"/>
        </w:rPr>
        <w:t xml:space="preserve"> 35 </w:t>
      </w:r>
      <w:r w:rsidR="00CF26E4" w:rsidRPr="00CF26E4">
        <w:rPr>
          <w:rFonts w:hint="eastAsia"/>
        </w:rPr>
        <w:t>條</w:t>
      </w:r>
      <w:r w:rsidR="00CF26E4">
        <w:rPr>
          <w:rFonts w:hint="eastAsia"/>
        </w:rPr>
        <w:t>，到民國</w:t>
      </w:r>
      <w:r w:rsidR="00CF26E4">
        <w:rPr>
          <w:rFonts w:hint="eastAsia"/>
        </w:rPr>
        <w:t>96</w:t>
      </w:r>
      <w:r w:rsidR="00CF26E4">
        <w:rPr>
          <w:rFonts w:hint="eastAsia"/>
        </w:rPr>
        <w:t>年修正、</w:t>
      </w:r>
      <w:r w:rsidR="00CF26E4">
        <w:rPr>
          <w:rFonts w:hint="eastAsia"/>
        </w:rPr>
        <w:t>7</w:t>
      </w:r>
      <w:r w:rsidR="00CF26E4">
        <w:rPr>
          <w:rFonts w:hint="eastAsia"/>
        </w:rPr>
        <w:t>月</w:t>
      </w:r>
      <w:r w:rsidR="00CF26E4">
        <w:rPr>
          <w:rFonts w:hint="eastAsia"/>
        </w:rPr>
        <w:t>18</w:t>
      </w:r>
      <w:r w:rsidR="00CF26E4">
        <w:rPr>
          <w:rFonts w:hint="eastAsia"/>
        </w:rPr>
        <w:t>日總統正公布全文</w:t>
      </w:r>
      <w:r w:rsidR="00CF26E4">
        <w:rPr>
          <w:rFonts w:hint="eastAsia"/>
        </w:rPr>
        <w:t xml:space="preserve"> 77 </w:t>
      </w:r>
      <w:r w:rsidR="00CF26E4">
        <w:rPr>
          <w:rFonts w:hint="eastAsia"/>
        </w:rPr>
        <w:t>條，成為目前傳染病防治法的基本架構。</w:t>
      </w:r>
    </w:p>
    <w:p w:rsidR="00CF26E4" w:rsidRDefault="00CF26E4" w:rsidP="00675F6C">
      <w:pPr>
        <w:ind w:firstLineChars="200" w:firstLine="480"/>
      </w:pPr>
      <w:r>
        <w:rPr>
          <w:rFonts w:hint="eastAsia"/>
        </w:rPr>
        <w:t>但除了傳染病防治法，我國民國</w:t>
      </w:r>
      <w:r>
        <w:rPr>
          <w:rFonts w:hint="eastAsia"/>
        </w:rPr>
        <w:t xml:space="preserve"> 79 </w:t>
      </w:r>
      <w:r>
        <w:rPr>
          <w:rFonts w:hint="eastAsia"/>
        </w:rPr>
        <w:t>年</w:t>
      </w:r>
      <w:r>
        <w:rPr>
          <w:rFonts w:hint="eastAsia"/>
        </w:rPr>
        <w:t xml:space="preserve"> 12 </w:t>
      </w:r>
      <w:r>
        <w:rPr>
          <w:rFonts w:hint="eastAsia"/>
        </w:rPr>
        <w:t>月</w:t>
      </w:r>
      <w:r>
        <w:rPr>
          <w:rFonts w:hint="eastAsia"/>
        </w:rPr>
        <w:t xml:space="preserve"> 17 </w:t>
      </w:r>
      <w:r>
        <w:rPr>
          <w:rFonts w:hint="eastAsia"/>
        </w:rPr>
        <w:t>日制定公布「後天免疫缺乏症候群防治條例」，其在第</w:t>
      </w:r>
      <w:r>
        <w:rPr>
          <w:rFonts w:hint="eastAsia"/>
        </w:rPr>
        <w:t>1</w:t>
      </w:r>
      <w:r>
        <w:rPr>
          <w:rFonts w:hint="eastAsia"/>
        </w:rPr>
        <w:t>條說明其立法理由：「為防止後天免疫缺乏症候群之感染﹑蔓延及維護國民健康，特制定本條例；本條例未規定者，適用其他法律之規定。」可見當時立法時，並非為了保障愛滋病患人權，而是基於愛滋病患的恐慌，而制定專門的立法。此一後天免疫缺乏症候群防治條例，在民國</w:t>
      </w:r>
      <w:r>
        <w:rPr>
          <w:rFonts w:hint="eastAsia"/>
        </w:rPr>
        <w:t>96</w:t>
      </w:r>
      <w:r>
        <w:rPr>
          <w:rFonts w:hint="eastAsia"/>
        </w:rPr>
        <w:t>年</w:t>
      </w:r>
      <w:r>
        <w:rPr>
          <w:rFonts w:hint="eastAsia"/>
        </w:rPr>
        <w:t>7</w:t>
      </w:r>
      <w:r>
        <w:rPr>
          <w:rFonts w:hint="eastAsia"/>
        </w:rPr>
        <w:t>月</w:t>
      </w:r>
      <w:r>
        <w:rPr>
          <w:rFonts w:hint="eastAsia"/>
        </w:rPr>
        <w:t>11</w:t>
      </w:r>
      <w:r>
        <w:rPr>
          <w:rFonts w:hint="eastAsia"/>
        </w:rPr>
        <w:t>日，更改其名稱，改為「後天免疫缺乏症候群防治及感染者權益保障條例」</w:t>
      </w:r>
      <w:r w:rsidR="00675F6C">
        <w:rPr>
          <w:rFonts w:hint="eastAsia"/>
        </w:rPr>
        <w:t>。</w:t>
      </w:r>
    </w:p>
    <w:p w:rsidR="00675F6C" w:rsidRDefault="00675F6C" w:rsidP="00675F6C">
      <w:pPr>
        <w:ind w:firstLineChars="200" w:firstLine="480"/>
      </w:pPr>
      <w:r>
        <w:rPr>
          <w:rFonts w:hint="eastAsia"/>
        </w:rPr>
        <w:t>但是，</w:t>
      </w:r>
      <w:r w:rsidR="005F001E">
        <w:rPr>
          <w:rFonts w:hint="eastAsia"/>
        </w:rPr>
        <w:t>「後天免疫缺乏症候群防治條例」立法當時，醫學科技尚無法有效治療，發病後</w:t>
      </w:r>
      <w:r w:rsidR="005F001E">
        <w:rPr>
          <w:rFonts w:hint="eastAsia"/>
        </w:rPr>
        <w:t>5</w:t>
      </w:r>
      <w:r w:rsidR="005F001E">
        <w:rPr>
          <w:rFonts w:hint="eastAsia"/>
        </w:rPr>
        <w:t>年內死亡率高達</w:t>
      </w:r>
      <w:r w:rsidR="005F001E">
        <w:rPr>
          <w:rFonts w:hint="eastAsia"/>
        </w:rPr>
        <w:t>90%</w:t>
      </w:r>
      <w:r w:rsidR="005F001E">
        <w:rPr>
          <w:rFonts w:hint="eastAsia"/>
        </w:rPr>
        <w:t>。但近年來</w:t>
      </w:r>
      <w:r>
        <w:rPr>
          <w:rFonts w:hint="eastAsia"/>
        </w:rPr>
        <w:t>，</w:t>
      </w:r>
      <w:r w:rsidR="005F001E">
        <w:rPr>
          <w:rFonts w:hint="eastAsia"/>
        </w:rPr>
        <w:t>感染者存活時間已大大延長，雖無法治癒，但可有效控制，因此國際趨勢已將感染人類免疫缺乏病毒</w:t>
      </w:r>
      <w:r>
        <w:rPr>
          <w:rFonts w:hint="eastAsia"/>
        </w:rPr>
        <w:t>，</w:t>
      </w:r>
      <w:r w:rsidR="005F001E">
        <w:rPr>
          <w:rFonts w:hint="eastAsia"/>
        </w:rPr>
        <w:t>看作</w:t>
      </w:r>
      <w:r>
        <w:rPr>
          <w:rFonts w:hint="eastAsia"/>
        </w:rPr>
        <w:t>一種慢性病。對於這種慢性病，是否需要有一個獨立的條例，對之特別保護，慢慢開始受到各界質疑。</w:t>
      </w:r>
    </w:p>
    <w:p w:rsidR="00675F6C" w:rsidRPr="00675F6C" w:rsidRDefault="00675F6C" w:rsidP="00675F6C">
      <w:pPr>
        <w:ind w:firstLineChars="200" w:firstLine="480"/>
      </w:pPr>
      <w:r>
        <w:rPr>
          <w:rFonts w:hint="eastAsia"/>
        </w:rPr>
        <w:t>因此，以下本文將思考，是否有可能將「後天免疫缺乏症候群防治及感染者權益保障條例」</w:t>
      </w:r>
      <w:r w:rsidR="00EA7B8C">
        <w:rPr>
          <w:rFonts w:hint="eastAsia"/>
        </w:rPr>
        <w:t>（以下簡稱愛滋病防治條例）</w:t>
      </w:r>
      <w:r>
        <w:rPr>
          <w:rFonts w:hint="eastAsia"/>
        </w:rPr>
        <w:t>回歸「傳染病防治法」，亦即將二法合一，以及如何提出合併後的草案。本文以下將參考美國、日本、德國、大陸之法規，思考如日本、德國，均不特別將愛滋病獨立唯一專法？其背後的目的何在？</w:t>
      </w:r>
    </w:p>
    <w:p w:rsidR="00234691" w:rsidRPr="00AA788D" w:rsidRDefault="00234691" w:rsidP="00C610AB">
      <w:pPr>
        <w:pStyle w:val="23"/>
        <w:spacing w:line="240" w:lineRule="auto"/>
        <w:rPr>
          <w:rFonts w:ascii="Times New Roman" w:hAnsi="Times New Roman"/>
        </w:rPr>
      </w:pPr>
      <w:bookmarkStart w:id="249" w:name="_Toc405996471"/>
      <w:r w:rsidRPr="00AA788D">
        <w:rPr>
          <w:rFonts w:ascii="Times New Roman" w:hAnsi="Times New Roman"/>
        </w:rPr>
        <w:t>一、</w:t>
      </w:r>
      <w:r w:rsidR="004C12B3">
        <w:rPr>
          <w:rFonts w:ascii="Times New Roman" w:hAnsi="Times New Roman" w:hint="eastAsia"/>
        </w:rPr>
        <w:t>法</w:t>
      </w:r>
      <w:r w:rsidRPr="00AA788D">
        <w:rPr>
          <w:rFonts w:ascii="Times New Roman" w:hAnsi="Times New Roman"/>
        </w:rPr>
        <w:t>典編排方式</w:t>
      </w:r>
      <w:bookmarkEnd w:id="249"/>
    </w:p>
    <w:p w:rsidR="00234691" w:rsidRPr="00AA788D" w:rsidRDefault="00234691" w:rsidP="00C610AB">
      <w:pPr>
        <w:pStyle w:val="32"/>
        <w:spacing w:line="240" w:lineRule="auto"/>
        <w:rPr>
          <w:rFonts w:ascii="Times New Roman" w:hAnsi="Times New Roman" w:cs="Times New Roman"/>
        </w:rPr>
      </w:pPr>
      <w:bookmarkStart w:id="250" w:name="_Toc405996472"/>
      <w:r w:rsidRPr="00AA788D">
        <w:rPr>
          <w:rFonts w:ascii="Times New Roman" w:hAnsi="Times New Roman" w:cs="Times New Roman"/>
        </w:rPr>
        <w:t>（一）大陸法系立法方式</w:t>
      </w:r>
      <w:bookmarkEnd w:id="250"/>
    </w:p>
    <w:p w:rsidR="00234691" w:rsidRPr="00AA788D" w:rsidRDefault="00234691" w:rsidP="00C610AB">
      <w:r w:rsidRPr="00AA788D">
        <w:t xml:space="preserve">    </w:t>
      </w:r>
      <w:r w:rsidRPr="00AA788D">
        <w:t>大陸法系國家的法規方式，大多採取一個法律為一個專門法的方式，而非按照領域分工。例如，在第二章介紹的日本傳染病防治法規，其就分為二個獨立法律</w:t>
      </w:r>
      <w:r w:rsidR="00675F6C">
        <w:rPr>
          <w:rFonts w:hint="eastAsia"/>
        </w:rPr>
        <w:t>「</w:t>
      </w:r>
      <w:r w:rsidR="00675F6C" w:rsidRPr="00675F6C">
        <w:rPr>
          <w:rFonts w:hint="eastAsia"/>
        </w:rPr>
        <w:t>傳染病預防及傳染病患者醫療相關法律</w:t>
      </w:r>
      <w:r w:rsidR="00675F6C">
        <w:rPr>
          <w:rFonts w:hint="eastAsia"/>
        </w:rPr>
        <w:t>」及「檢疫法」</w:t>
      </w:r>
      <w:r w:rsidRPr="00AA788D">
        <w:t>去處理。</w:t>
      </w:r>
      <w:r w:rsidR="004C12B3">
        <w:rPr>
          <w:rFonts w:hint="eastAsia"/>
        </w:rPr>
        <w:t>例如過去日本針對傳染病的問題，就分別規定在四個獨立的法，包括性病預防法、傳染病預防法、結核病預防法、後天性免疫不全症候群之預防相關法律。</w:t>
      </w:r>
      <w:r w:rsidRPr="00AA788D">
        <w:t>我國</w:t>
      </w:r>
      <w:r w:rsidR="004C12B3">
        <w:rPr>
          <w:rFonts w:hint="eastAsia"/>
        </w:rPr>
        <w:t>與日本一樣，對愛滋病採取獨立立法，在傳染病防治法之外，另外制定了人類免疫缺乏病毒傳染防治及感染者權益保障條例。</w:t>
      </w:r>
    </w:p>
    <w:p w:rsidR="00234691" w:rsidRPr="00AA788D" w:rsidRDefault="00234691" w:rsidP="00C610AB">
      <w:pPr>
        <w:pStyle w:val="32"/>
        <w:spacing w:line="240" w:lineRule="auto"/>
        <w:rPr>
          <w:rFonts w:ascii="Times New Roman" w:hAnsi="Times New Roman" w:cs="Times New Roman"/>
        </w:rPr>
      </w:pPr>
      <w:bookmarkStart w:id="251" w:name="_Toc405996473"/>
      <w:r w:rsidRPr="00AA788D">
        <w:rPr>
          <w:rFonts w:ascii="Times New Roman" w:hAnsi="Times New Roman" w:cs="Times New Roman"/>
        </w:rPr>
        <w:t>（二）美國法典編排方式</w:t>
      </w:r>
      <w:bookmarkEnd w:id="251"/>
    </w:p>
    <w:p w:rsidR="00234691" w:rsidRPr="00AA788D" w:rsidRDefault="00234691" w:rsidP="00C610AB">
      <w:r w:rsidRPr="00AA788D">
        <w:tab/>
      </w:r>
      <w:r w:rsidRPr="00AA788D">
        <w:t>美國法典的編排方式，有其獨特的方式。一般或許以為，美國為不成文法國家，實際上美國當然是成文法國家，只是其沒有大陸法系般的「抽象立法技術」，其法條文字的長度往往超越大陸法系國家的法條長度，對一件事情的規範非常繁瑣而冗長。</w:t>
      </w:r>
    </w:p>
    <w:p w:rsidR="00234691" w:rsidRPr="00AA788D" w:rsidRDefault="00234691" w:rsidP="00C610AB">
      <w:pPr>
        <w:pStyle w:val="4"/>
        <w:spacing w:line="240" w:lineRule="auto"/>
        <w:rPr>
          <w:rFonts w:ascii="Times New Roman" w:hAnsi="Times New Roman" w:cs="Times New Roman"/>
        </w:rPr>
      </w:pPr>
      <w:bookmarkStart w:id="252" w:name="_Toc405996474"/>
      <w:r w:rsidRPr="00AA788D">
        <w:rPr>
          <w:rFonts w:ascii="Times New Roman" w:hAnsi="Times New Roman" w:cs="Times New Roman"/>
        </w:rPr>
        <w:t>1.</w:t>
      </w:r>
      <w:r w:rsidRPr="00AA788D">
        <w:rPr>
          <w:rFonts w:ascii="Times New Roman" w:hAnsi="Times New Roman" w:cs="Times New Roman"/>
        </w:rPr>
        <w:t>聯邦法律</w:t>
      </w:r>
      <w:bookmarkEnd w:id="252"/>
    </w:p>
    <w:p w:rsidR="00234691" w:rsidRPr="00AA788D" w:rsidRDefault="00234691" w:rsidP="00C610AB">
      <w:pPr>
        <w:ind w:firstLineChars="200" w:firstLine="480"/>
      </w:pPr>
      <w:r w:rsidRPr="00AA788D">
        <w:t>美國法規有另一套特色，就是其不管是聯邦法還是州法，會將法律領域進行分類。例如，美國聯邦法就區分為</w:t>
      </w:r>
      <w:r w:rsidRPr="00AA788D">
        <w:t>50</w:t>
      </w:r>
      <w:r w:rsidRPr="00AA788D">
        <w:t>類，而分別有</w:t>
      </w:r>
      <w:r w:rsidRPr="00AA788D">
        <w:t>50</w:t>
      </w:r>
      <w:r w:rsidRPr="00AA788D">
        <w:t>本法典。每次國會通過修法後，國會圖書館會將所通過的法條，按照</w:t>
      </w:r>
      <w:r w:rsidRPr="00AA788D">
        <w:t>50</w:t>
      </w:r>
      <w:r w:rsidRPr="00AA788D">
        <w:t>個法領域，分別插入這</w:t>
      </w:r>
      <w:r w:rsidRPr="00AA788D">
        <w:t>50</w:t>
      </w:r>
      <w:r w:rsidRPr="00AA788D">
        <w:t>本法典中。且在放入法典時，會將通過的法條，按照法典自己的章節架構，安插到適當的章節條文中。所以，每一本法典，其條文可以達到上千條甚至上萬條，因為其是按照一套自己的架構安插每一次通過的法條。</w:t>
      </w:r>
    </w:p>
    <w:p w:rsidR="00234691" w:rsidRPr="00AA788D" w:rsidRDefault="00234691" w:rsidP="00C610AB">
      <w:pPr>
        <w:pStyle w:val="4"/>
        <w:spacing w:line="240" w:lineRule="auto"/>
        <w:rPr>
          <w:rFonts w:ascii="Times New Roman" w:hAnsi="Times New Roman" w:cs="Times New Roman"/>
        </w:rPr>
      </w:pPr>
      <w:bookmarkStart w:id="253" w:name="_Toc405996475"/>
      <w:r w:rsidRPr="00AA788D">
        <w:rPr>
          <w:rFonts w:ascii="Times New Roman" w:hAnsi="Times New Roman" w:cs="Times New Roman"/>
        </w:rPr>
        <w:t>2.</w:t>
      </w:r>
      <w:r w:rsidRPr="00AA788D">
        <w:rPr>
          <w:rFonts w:ascii="Times New Roman" w:hAnsi="Times New Roman" w:cs="Times New Roman"/>
        </w:rPr>
        <w:t>聯邦行政命令</w:t>
      </w:r>
      <w:bookmarkEnd w:id="253"/>
      <w:r w:rsidRPr="00AA788D">
        <w:rPr>
          <w:rFonts w:ascii="Times New Roman" w:hAnsi="Times New Roman" w:cs="Times New Roman"/>
        </w:rPr>
        <w:tab/>
      </w:r>
    </w:p>
    <w:p w:rsidR="00234691" w:rsidRPr="00AA788D" w:rsidRDefault="00234691" w:rsidP="00C610AB">
      <w:pPr>
        <w:ind w:firstLineChars="200" w:firstLine="480"/>
      </w:pPr>
      <w:r w:rsidRPr="00AA788D">
        <w:t>不只是聯邦法律層級會如此整理通過的法律，在聯邦行政命令層級，也一樣會將所有的行政命令，區分為</w:t>
      </w:r>
      <w:r w:rsidRPr="00AA788D">
        <w:t>50</w:t>
      </w:r>
      <w:r w:rsidRPr="00AA788D">
        <w:t>個領域，故聯邦的行政命令，最後也會編入</w:t>
      </w:r>
      <w:r w:rsidRPr="00AA788D">
        <w:t>50</w:t>
      </w:r>
      <w:r w:rsidRPr="00AA788D">
        <w:t>本大本的行政命令大全。且編入時條文均會重新安排，按照該本的架構插入適當的位置。</w:t>
      </w:r>
    </w:p>
    <w:p w:rsidR="00234691" w:rsidRPr="00AA788D" w:rsidRDefault="00234691" w:rsidP="00C610AB">
      <w:pPr>
        <w:pStyle w:val="4"/>
        <w:spacing w:line="240" w:lineRule="auto"/>
        <w:rPr>
          <w:rFonts w:ascii="Times New Roman" w:hAnsi="Times New Roman" w:cs="Times New Roman"/>
        </w:rPr>
      </w:pPr>
      <w:bookmarkStart w:id="254" w:name="_Toc405996476"/>
      <w:r w:rsidRPr="00AA788D">
        <w:rPr>
          <w:rFonts w:ascii="Times New Roman" w:hAnsi="Times New Roman" w:cs="Times New Roman"/>
        </w:rPr>
        <w:t>3.</w:t>
      </w:r>
      <w:r w:rsidRPr="00AA788D">
        <w:rPr>
          <w:rFonts w:ascii="Times New Roman" w:hAnsi="Times New Roman" w:cs="Times New Roman"/>
        </w:rPr>
        <w:t>各州州法</w:t>
      </w:r>
      <w:bookmarkEnd w:id="254"/>
      <w:r w:rsidRPr="00AA788D">
        <w:rPr>
          <w:rFonts w:ascii="Times New Roman" w:hAnsi="Times New Roman" w:cs="Times New Roman"/>
        </w:rPr>
        <w:tab/>
      </w:r>
    </w:p>
    <w:p w:rsidR="00234691" w:rsidRPr="00AA788D" w:rsidRDefault="00234691" w:rsidP="00C610AB">
      <w:pPr>
        <w:ind w:firstLineChars="200" w:firstLine="480"/>
      </w:pPr>
      <w:r w:rsidRPr="00AA788D">
        <w:t>美國各州的州法也是採取類似的技術，將州法的領域區分為不同的領域</w:t>
      </w:r>
      <w:r w:rsidR="00675F6C">
        <w:rPr>
          <w:rFonts w:hint="eastAsia"/>
        </w:rPr>
        <w:t>（</w:t>
      </w:r>
      <w:r w:rsidRPr="00AA788D">
        <w:t>例如假設</w:t>
      </w:r>
      <w:r w:rsidRPr="00AA788D">
        <w:t>100</w:t>
      </w:r>
      <w:r w:rsidRPr="00AA788D">
        <w:t>個領域</w:t>
      </w:r>
      <w:r w:rsidR="00675F6C">
        <w:rPr>
          <w:rFonts w:hint="eastAsia"/>
        </w:rPr>
        <w:t>）</w:t>
      </w:r>
      <w:r w:rsidRPr="00AA788D">
        <w:t>，每一次通過不同的州法，也會將這些州法安插到</w:t>
      </w:r>
      <w:r w:rsidR="00A46EBA" w:rsidRPr="00AA788D">
        <w:t>100</w:t>
      </w:r>
      <w:r w:rsidRPr="00AA788D">
        <w:t>本州法法典中。而公共衛生法規，在美國主要屬於州的權限，州法中一定有一本是</w:t>
      </w:r>
      <w:r w:rsidR="00A46EBA" w:rsidRPr="00AA788D">
        <w:t>關</w:t>
      </w:r>
      <w:r w:rsidRPr="00AA788D">
        <w:t>於醫療法規或衛生法規。</w:t>
      </w:r>
    </w:p>
    <w:p w:rsidR="00234691" w:rsidRPr="00AA788D" w:rsidRDefault="00234691" w:rsidP="00C610AB">
      <w:r w:rsidRPr="00AA788D">
        <w:tab/>
      </w:r>
      <w:r w:rsidRPr="00AA788D">
        <w:t>在目前研究中所接觸的州法</w:t>
      </w:r>
      <w:r w:rsidR="004C12B3">
        <w:rPr>
          <w:rFonts w:hint="eastAsia"/>
        </w:rPr>
        <w:t>（</w:t>
      </w:r>
      <w:r w:rsidRPr="00AA788D">
        <w:t>例如</w:t>
      </w:r>
      <w:r w:rsidR="004C12B3">
        <w:rPr>
          <w:rFonts w:hint="eastAsia"/>
        </w:rPr>
        <w:t>紐約州、</w:t>
      </w:r>
      <w:r w:rsidRPr="00AA788D">
        <w:t>密西根州、馬里蘭州</w:t>
      </w:r>
      <w:r w:rsidR="004C12B3">
        <w:rPr>
          <w:rFonts w:hint="eastAsia"/>
        </w:rPr>
        <w:t>、路易斯安納州）</w:t>
      </w:r>
      <w:r w:rsidRPr="00AA788D">
        <w:t>，愛滋病的特殊規定，皆是放在傳染病相關條文之後。某程度上，可以說傳染病法規與愛滋病法規已經整合，但實際上，應該說美國各州所有的公共衛生法規，都會按照架構整合進一部大的公共衛生州法典中。所以，看起來，各州將愛滋病法與傳染病法合併為同一部法典中，並不足為奇。</w:t>
      </w:r>
    </w:p>
    <w:p w:rsidR="00234691" w:rsidRPr="00AA788D" w:rsidRDefault="00234691" w:rsidP="00C610AB">
      <w:pPr>
        <w:pStyle w:val="4"/>
        <w:spacing w:line="240" w:lineRule="auto"/>
        <w:rPr>
          <w:rFonts w:ascii="Times New Roman" w:hAnsi="Times New Roman" w:cs="Times New Roman"/>
        </w:rPr>
      </w:pPr>
      <w:bookmarkStart w:id="255" w:name="_Toc405996477"/>
      <w:r w:rsidRPr="00AA788D">
        <w:rPr>
          <w:rFonts w:ascii="Times New Roman" w:hAnsi="Times New Roman" w:cs="Times New Roman"/>
        </w:rPr>
        <w:t>4.</w:t>
      </w:r>
      <w:r w:rsidRPr="00AA788D">
        <w:rPr>
          <w:rFonts w:ascii="Times New Roman" w:hAnsi="Times New Roman" w:cs="Times New Roman"/>
        </w:rPr>
        <w:t>密西根州州法為例</w:t>
      </w:r>
      <w:bookmarkEnd w:id="255"/>
      <w:r w:rsidRPr="00AA788D">
        <w:rPr>
          <w:rFonts w:ascii="Times New Roman" w:hAnsi="Times New Roman" w:cs="Times New Roman"/>
        </w:rPr>
        <w:t xml:space="preserve"> </w:t>
      </w:r>
      <w:r w:rsidRPr="00AA788D">
        <w:rPr>
          <w:rFonts w:ascii="Times New Roman" w:hAnsi="Times New Roman" w:cs="Times New Roman"/>
        </w:rPr>
        <w:tab/>
      </w:r>
    </w:p>
    <w:p w:rsidR="00234691" w:rsidRPr="00AA788D" w:rsidRDefault="00234691" w:rsidP="00C610AB">
      <w:pPr>
        <w:ind w:firstLineChars="200" w:firstLine="480"/>
      </w:pPr>
      <w:r w:rsidRPr="00AA788D">
        <w:t>從具體內容來看，某些州確實將愛滋病當作一般的</w:t>
      </w:r>
      <w:r w:rsidR="00A46EBA" w:rsidRPr="00AA788D">
        <w:t>傳</w:t>
      </w:r>
      <w:r w:rsidRPr="00AA788D">
        <w:t>染病或性病對待，只就愛滋病比較特別的隱私保護或人權保護，有特殊的規範條文。</w:t>
      </w:r>
    </w:p>
    <w:p w:rsidR="00234691" w:rsidRPr="00AA788D" w:rsidRDefault="00234691" w:rsidP="00C610AB">
      <w:r w:rsidRPr="00AA788D">
        <w:tab/>
      </w:r>
      <w:r w:rsidRPr="00AA788D">
        <w:t>例如，以第</w:t>
      </w:r>
      <w:r w:rsidR="00E96140" w:rsidRPr="00AA788D">
        <w:t>四</w:t>
      </w:r>
      <w:r w:rsidRPr="00AA788D">
        <w:t>章曾經研究過的密西根州州法為例，該州的公共衛生法，規定於該州州法的第</w:t>
      </w:r>
      <w:r w:rsidRPr="00AA788D">
        <w:t>333</w:t>
      </w:r>
      <w:r w:rsidRPr="00AA788D">
        <w:t>本。第</w:t>
      </w:r>
      <w:r w:rsidRPr="00AA788D">
        <w:t>333</w:t>
      </w:r>
      <w:r w:rsidRPr="00AA788D">
        <w:t>本的第</w:t>
      </w:r>
      <w:r w:rsidRPr="00AA788D">
        <w:t>5</w:t>
      </w:r>
      <w:r w:rsidRPr="00AA788D">
        <w:t>章為傳染病的控制與預防相關法規。其中第</w:t>
      </w:r>
      <w:r w:rsidRPr="00AA788D">
        <w:t>51</w:t>
      </w:r>
      <w:r w:rsidRPr="00AA788D">
        <w:t>節，屬於一般性的規定。在</w:t>
      </w:r>
      <w:r w:rsidRPr="00AA788D">
        <w:t>5113</w:t>
      </w:r>
      <w:r w:rsidRPr="00AA788D">
        <w:t>條，規範一般的治療檢測、檢查。而</w:t>
      </w:r>
      <w:r w:rsidRPr="00AA788D">
        <w:t>5114</w:t>
      </w:r>
      <w:r w:rsidRPr="00AA788D">
        <w:t>條，則特別規定愛滋病毒的檢測、通報等事項。另外，在第</w:t>
      </w:r>
      <w:r w:rsidRPr="00AA788D">
        <w:t>5131</w:t>
      </w:r>
      <w:r w:rsidRPr="00AA788D">
        <w:t>條中，對於嚴重的傳染病與愛滋病患，一併規定其隱私的保障。亦即，其並不單獨規範愛滋病患的隱私保障，其他嚴重傳染病患，亦同樣可能有隱私問題，故一併規範。參見下述法條架構：</w:t>
      </w:r>
    </w:p>
    <w:p w:rsidR="00234691" w:rsidRPr="00AA788D" w:rsidRDefault="00234691" w:rsidP="00C610AB"/>
    <w:p w:rsidR="00234691" w:rsidRPr="00AA788D" w:rsidRDefault="00234691" w:rsidP="00C610AB">
      <w:r w:rsidRPr="00AA788D">
        <w:t>Article 5 Prevention And Control of Diseases And Disabilities</w:t>
      </w:r>
    </w:p>
    <w:p w:rsidR="00234691" w:rsidRPr="00AA788D" w:rsidRDefault="00234691" w:rsidP="00C610AB">
      <w:r w:rsidRPr="00AA788D">
        <w:t xml:space="preserve"> </w:t>
      </w:r>
      <w:r w:rsidRPr="00AA788D">
        <w:tab/>
        <w:t>Part 51 General Provisions</w:t>
      </w:r>
    </w:p>
    <w:p w:rsidR="00234691" w:rsidRPr="00AA788D" w:rsidRDefault="00234691" w:rsidP="00C610AB">
      <w:r w:rsidRPr="00AA788D">
        <w:t xml:space="preserve"> </w:t>
      </w:r>
      <w:r w:rsidRPr="00AA788D">
        <w:tab/>
      </w:r>
      <w:r w:rsidRPr="00AA788D">
        <w:tab/>
        <w:t>§ 333.5101. Definitions and principles of construction.</w:t>
      </w:r>
    </w:p>
    <w:p w:rsidR="00234691" w:rsidRPr="00AA788D" w:rsidRDefault="00234691" w:rsidP="00C610AB">
      <w:r w:rsidRPr="00AA788D">
        <w:t xml:space="preserve"> </w:t>
      </w:r>
      <w:r w:rsidRPr="00AA788D">
        <w:tab/>
      </w:r>
      <w:r w:rsidRPr="00AA788D">
        <w:tab/>
        <w:t>§ 333.5111. List of reportable diseases, infections, and disabilities; rules.</w:t>
      </w:r>
    </w:p>
    <w:p w:rsidR="00234691" w:rsidRPr="00AA788D" w:rsidRDefault="00234691" w:rsidP="00C610AB">
      <w:r w:rsidRPr="00AA788D">
        <w:t xml:space="preserve"> </w:t>
      </w:r>
      <w:r w:rsidRPr="00AA788D">
        <w:tab/>
      </w:r>
      <w:r w:rsidRPr="00AA788D">
        <w:tab/>
        <w:t>§ 333.5112. Pandemic influenza plan; establishment and maintenance; annual review and update; availability to ...</w:t>
      </w:r>
    </w:p>
    <w:p w:rsidR="00234691" w:rsidRPr="00AA788D" w:rsidRDefault="00234691" w:rsidP="00C610AB">
      <w:r w:rsidRPr="00AA788D">
        <w:t xml:space="preserve"> </w:t>
      </w:r>
      <w:r w:rsidRPr="00AA788D">
        <w:tab/>
      </w:r>
      <w:r w:rsidRPr="00AA788D">
        <w:tab/>
        <w:t>§ 333.5113. Medical treatment, testing, or examination as violative of personal religious beliefs; compliance ...</w:t>
      </w:r>
    </w:p>
    <w:p w:rsidR="00234691" w:rsidRPr="00AA788D" w:rsidRDefault="00234691" w:rsidP="00C610AB">
      <w:r w:rsidRPr="00AA788D">
        <w:t xml:space="preserve"> </w:t>
      </w:r>
      <w:r w:rsidRPr="00AA788D">
        <w:tab/>
      </w:r>
      <w:r w:rsidRPr="00AA788D">
        <w:tab/>
        <w:t>§ 333.5114. HIV infected test subject; report; form; encoded individual case files.</w:t>
      </w:r>
    </w:p>
    <w:p w:rsidR="00234691" w:rsidRPr="00AA788D" w:rsidRDefault="00234691" w:rsidP="00C610AB">
      <w:r w:rsidRPr="00AA788D">
        <w:t xml:space="preserve"> </w:t>
      </w:r>
      <w:r w:rsidRPr="00AA788D">
        <w:tab/>
      </w:r>
      <w:r w:rsidRPr="00AA788D">
        <w:tab/>
        <w:t>§ 333.5114a. Referral of individual to local health department; assistance with partner notification; ...</w:t>
      </w:r>
    </w:p>
    <w:p w:rsidR="00234691" w:rsidRPr="00AA788D" w:rsidRDefault="00234691" w:rsidP="00C610AB">
      <w:r w:rsidRPr="00AA788D">
        <w:t xml:space="preserve"> </w:t>
      </w:r>
      <w:r w:rsidRPr="00AA788D">
        <w:tab/>
      </w:r>
      <w:r w:rsidRPr="00AA788D">
        <w:tab/>
        <w:t>§ 333.5115. Communicable diseases and serious communicable diseases and infections; minimum procedures and ...</w:t>
      </w:r>
    </w:p>
    <w:p w:rsidR="00234691" w:rsidRPr="00AA788D" w:rsidRDefault="00234691" w:rsidP="00C610AB">
      <w:r w:rsidRPr="00AA788D">
        <w:t xml:space="preserve"> </w:t>
      </w:r>
      <w:r w:rsidRPr="00AA788D">
        <w:tab/>
      </w:r>
      <w:r w:rsidRPr="00AA788D">
        <w:tab/>
        <w:t>§ 333.5117. Individual with serious communicable disease or infection; order authorizing care; report; authority ...</w:t>
      </w:r>
    </w:p>
    <w:p w:rsidR="00234691" w:rsidRPr="00AA788D" w:rsidRDefault="00234691" w:rsidP="00C610AB">
      <w:r w:rsidRPr="00AA788D">
        <w:t xml:space="preserve"> </w:t>
      </w:r>
      <w:r w:rsidRPr="00AA788D">
        <w:tab/>
      </w:r>
      <w:r w:rsidRPr="00AA788D">
        <w:tab/>
        <w:t>§ 333.5119. Individual applying for marriage license; availability of tests for venereal disease and HIV ...</w:t>
      </w:r>
    </w:p>
    <w:p w:rsidR="00234691" w:rsidRPr="00AA788D" w:rsidRDefault="00234691" w:rsidP="00C610AB">
      <w:r w:rsidRPr="00AA788D">
        <w:t xml:space="preserve"> </w:t>
      </w:r>
      <w:r w:rsidRPr="00AA788D">
        <w:tab/>
      </w:r>
      <w:r w:rsidRPr="00AA788D">
        <w:tab/>
        <w:t>§ 333.5121. Prohibited conduct; misdemeanor.</w:t>
      </w:r>
    </w:p>
    <w:p w:rsidR="00234691" w:rsidRPr="00AA788D" w:rsidRDefault="00234691" w:rsidP="00C610AB">
      <w:r w:rsidRPr="00AA788D">
        <w:t xml:space="preserve"> </w:t>
      </w:r>
      <w:r w:rsidRPr="00AA788D">
        <w:tab/>
      </w:r>
      <w:r w:rsidRPr="00AA788D">
        <w:tab/>
        <w:t>§ 333.5123. Initial examination of pregnant woman or woman recently delivering infant; test specimens required; ...</w:t>
      </w:r>
    </w:p>
    <w:p w:rsidR="00234691" w:rsidRPr="00AA788D" w:rsidRDefault="00234691" w:rsidP="00C610AB">
      <w:r w:rsidRPr="00AA788D">
        <w:t xml:space="preserve"> </w:t>
      </w:r>
      <w:r w:rsidRPr="00AA788D">
        <w:tab/>
      </w:r>
      <w:r w:rsidRPr="00AA788D">
        <w:tab/>
        <w:t>§ 333.5125. Birth of infant; treatment of eyes; report.</w:t>
      </w:r>
    </w:p>
    <w:p w:rsidR="00234691" w:rsidRPr="00AA788D" w:rsidRDefault="00234691" w:rsidP="00C610AB">
      <w:r w:rsidRPr="00AA788D">
        <w:t xml:space="preserve"> </w:t>
      </w:r>
      <w:r w:rsidRPr="00AA788D">
        <w:tab/>
      </w:r>
      <w:r w:rsidRPr="00AA788D">
        <w:tab/>
        <w:t>§ 333.5127. Minor infected with venereal disease or HIV; consent to treatment; informing spouse, parent, ...</w:t>
      </w:r>
    </w:p>
    <w:p w:rsidR="00234691" w:rsidRPr="00AA788D" w:rsidRDefault="00234691" w:rsidP="00C610AB">
      <w:r w:rsidRPr="00AA788D">
        <w:t xml:space="preserve"> </w:t>
      </w:r>
      <w:r w:rsidRPr="00AA788D">
        <w:tab/>
      </w:r>
      <w:r w:rsidRPr="00AA788D">
        <w:tab/>
        <w:t>§ 333.5129. Individuals arrested and charged, bound over, or convicted of certain crimes; examination or testing ...</w:t>
      </w:r>
    </w:p>
    <w:p w:rsidR="00234691" w:rsidRPr="00AA788D" w:rsidRDefault="00234691" w:rsidP="00C610AB">
      <w:r w:rsidRPr="00AA788D">
        <w:t xml:space="preserve"> </w:t>
      </w:r>
      <w:r w:rsidRPr="00AA788D">
        <w:tab/>
      </w:r>
      <w:r w:rsidRPr="00AA788D">
        <w:tab/>
        <w:t>§ 333.5131. Serious communicable diseases or infections of HIV infection and acquired immunodeficiency syndrome; ...</w:t>
      </w:r>
    </w:p>
    <w:p w:rsidR="00234691" w:rsidRPr="00AA788D" w:rsidRDefault="00234691" w:rsidP="00C610AB">
      <w:r w:rsidRPr="00AA788D">
        <w:t xml:space="preserve"> </w:t>
      </w:r>
      <w:r w:rsidRPr="00AA788D">
        <w:tab/>
      </w:r>
      <w:r w:rsidRPr="00AA788D">
        <w:tab/>
        <w:t>§ 333.5133. Information; pretest information; informed consent to HIV test; documentation; distribution of ...</w:t>
      </w:r>
    </w:p>
    <w:p w:rsidR="00234691" w:rsidRPr="00AA788D" w:rsidRDefault="00234691" w:rsidP="00C610AB">
      <w:r w:rsidRPr="00AA788D">
        <w:t xml:space="preserve"> </w:t>
      </w:r>
      <w:r w:rsidRPr="00AA788D">
        <w:tab/>
      </w:r>
      <w:r w:rsidRPr="00AA788D">
        <w:tab/>
        <w:t>§ 333.5139. Report by physician or optometrist; definitions.</w:t>
      </w:r>
    </w:p>
    <w:p w:rsidR="00234691" w:rsidRPr="00AA788D" w:rsidRDefault="00234691" w:rsidP="00C610AB">
      <w:r w:rsidRPr="00AA788D">
        <w:t xml:space="preserve"> </w:t>
      </w:r>
      <w:r w:rsidRPr="00AA788D">
        <w:tab/>
      </w:r>
      <w:r w:rsidRPr="00AA788D">
        <w:tab/>
        <w:t>§ 333.5141. Reflex sympathetic dystrophy/complex regional pain syndrome (RSD/CRPS); work group; education ...</w:t>
      </w:r>
    </w:p>
    <w:p w:rsidR="00234691" w:rsidRPr="00AA788D" w:rsidRDefault="00234691" w:rsidP="00C610AB">
      <w:pPr>
        <w:ind w:firstLineChars="200" w:firstLine="480"/>
      </w:pPr>
      <w:r w:rsidRPr="00AA788D">
        <w:t>而在第</w:t>
      </w:r>
      <w:r w:rsidRPr="00AA788D">
        <w:t>5</w:t>
      </w:r>
      <w:r w:rsidRPr="00AA788D">
        <w:t>章的第</w:t>
      </w:r>
      <w:r w:rsidRPr="00AA788D">
        <w:t>52</w:t>
      </w:r>
      <w:r w:rsidRPr="00AA788D">
        <w:t>節，則規範有風險的傳染病的防疫措施。基本上不將愛滋病獨立列出，而可以適用一般性的傳染病防疫措施。</w:t>
      </w:r>
      <w:r w:rsidRPr="00AA788D">
        <w:t xml:space="preserve"> </w:t>
      </w:r>
      <w:r w:rsidRPr="00AA788D">
        <w:tab/>
      </w:r>
    </w:p>
    <w:p w:rsidR="00234691" w:rsidRPr="00AA788D" w:rsidRDefault="00234691" w:rsidP="00C610AB">
      <w:r w:rsidRPr="00AA788D">
        <w:t>Part 52 Hazardous Communicable Diseases</w:t>
      </w:r>
    </w:p>
    <w:p w:rsidR="00234691" w:rsidRPr="00AA788D" w:rsidRDefault="00234691" w:rsidP="00C610AB">
      <w:r w:rsidRPr="00AA788D">
        <w:t xml:space="preserve"> </w:t>
      </w:r>
      <w:r w:rsidRPr="00AA788D">
        <w:tab/>
      </w:r>
      <w:r w:rsidRPr="00AA788D">
        <w:tab/>
        <w:t>§ 333.5201. Definitions and principles of construction.</w:t>
      </w:r>
    </w:p>
    <w:p w:rsidR="00234691" w:rsidRPr="00AA788D" w:rsidRDefault="00234691" w:rsidP="00C610AB">
      <w:r w:rsidRPr="00AA788D">
        <w:t xml:space="preserve"> </w:t>
      </w:r>
      <w:r w:rsidRPr="00AA788D">
        <w:tab/>
      </w:r>
      <w:r w:rsidRPr="00AA788D">
        <w:tab/>
        <w:t>§ 333.5203. Warning notice generally.</w:t>
      </w:r>
    </w:p>
    <w:p w:rsidR="00234691" w:rsidRPr="00AA788D" w:rsidRDefault="00234691" w:rsidP="00C610AB">
      <w:r w:rsidRPr="00AA788D">
        <w:t xml:space="preserve"> </w:t>
      </w:r>
      <w:r w:rsidRPr="00AA788D">
        <w:tab/>
      </w:r>
      <w:r w:rsidRPr="00AA788D">
        <w:tab/>
        <w:t>§ 333.5204. Request for testing made by officer, employee, or individual making lawful arrest; procedures; rules; ...</w:t>
      </w:r>
    </w:p>
    <w:p w:rsidR="00234691" w:rsidRPr="00AA788D" w:rsidRDefault="00234691" w:rsidP="00C610AB">
      <w:r w:rsidRPr="00AA788D">
        <w:t xml:space="preserve"> </w:t>
      </w:r>
      <w:r w:rsidRPr="00AA788D">
        <w:tab/>
      </w:r>
      <w:r w:rsidRPr="00AA788D">
        <w:tab/>
        <w:t>§ 333.5205. Failure or refusal to comply with warning notice; petition; hearing; notice; waiver; orders; ...</w:t>
      </w:r>
    </w:p>
    <w:p w:rsidR="00234691" w:rsidRPr="00AA788D" w:rsidRDefault="00234691" w:rsidP="00C610AB">
      <w:r w:rsidRPr="00AA788D">
        <w:t xml:space="preserve"> </w:t>
      </w:r>
      <w:r w:rsidRPr="00AA788D">
        <w:tab/>
      </w:r>
      <w:r w:rsidRPr="00AA788D">
        <w:tab/>
        <w:t>§ 333.5207. Protection of public health in emergency; affidavit; court order; taking individual into custody; ...</w:t>
      </w:r>
    </w:p>
    <w:p w:rsidR="00234691" w:rsidRPr="00AA788D" w:rsidRDefault="00234691" w:rsidP="00C610AB">
      <w:r w:rsidRPr="00AA788D">
        <w:t xml:space="preserve"> </w:t>
      </w:r>
      <w:r w:rsidRPr="00AA788D">
        <w:tab/>
      </w:r>
      <w:r w:rsidRPr="00AA788D">
        <w:tab/>
        <w:t>§ 333.5209. Power not limited.</w:t>
      </w:r>
    </w:p>
    <w:p w:rsidR="00234691" w:rsidRPr="00AA788D" w:rsidRDefault="00234691" w:rsidP="00C610AB">
      <w:r w:rsidRPr="00AA788D">
        <w:t xml:space="preserve"> </w:t>
      </w:r>
      <w:r w:rsidRPr="00AA788D">
        <w:tab/>
      </w:r>
      <w:r w:rsidRPr="00AA788D">
        <w:tab/>
        <w:t>§ 333.5210. Sexual penetration as felony; definition.</w:t>
      </w:r>
    </w:p>
    <w:p w:rsidR="00234691" w:rsidRPr="00AA788D" w:rsidRDefault="00234691" w:rsidP="00C610AB">
      <w:r w:rsidRPr="00AA788D">
        <w:t xml:space="preserve"> </w:t>
      </w:r>
      <w:r w:rsidRPr="00AA788D">
        <w:tab/>
      </w:r>
    </w:p>
    <w:p w:rsidR="00234691" w:rsidRDefault="00234691" w:rsidP="00C610AB">
      <w:pPr>
        <w:pStyle w:val="23"/>
        <w:spacing w:line="240" w:lineRule="auto"/>
        <w:rPr>
          <w:rFonts w:ascii="Times New Roman" w:hAnsi="Times New Roman"/>
        </w:rPr>
      </w:pPr>
      <w:bookmarkStart w:id="256" w:name="_Toc405996478"/>
      <w:r w:rsidRPr="00AA788D">
        <w:rPr>
          <w:rFonts w:ascii="Times New Roman" w:hAnsi="Times New Roman"/>
        </w:rPr>
        <w:t>二、二法合併之優缺點</w:t>
      </w:r>
      <w:bookmarkEnd w:id="256"/>
    </w:p>
    <w:p w:rsidR="00675F6C" w:rsidRPr="00AA788D" w:rsidRDefault="00675F6C" w:rsidP="00675F6C">
      <w:pPr>
        <w:ind w:firstLineChars="200" w:firstLine="480"/>
      </w:pPr>
      <w:r>
        <w:rPr>
          <w:rFonts w:hint="eastAsia"/>
        </w:rPr>
        <w:t>究竟為何需要將「</w:t>
      </w:r>
      <w:r w:rsidR="00EA7B8C">
        <w:rPr>
          <w:rFonts w:hint="eastAsia"/>
        </w:rPr>
        <w:t>愛滋病防治條例</w:t>
      </w:r>
      <w:r>
        <w:rPr>
          <w:rFonts w:hint="eastAsia"/>
        </w:rPr>
        <w:t>」與「傳染病防治法」合併？其目的何在？其目的是為了二法有許多重疊性的條文，為了避免疊床架屋？而想要合併？還是基於人權保障的考量，認為不需要再針對愛滋病毒力制定專法，以避免對愛滋病的持續恐慌與污名化？</w:t>
      </w:r>
    </w:p>
    <w:p w:rsidR="00234691" w:rsidRPr="00AA788D" w:rsidRDefault="00234691" w:rsidP="00C610AB">
      <w:pPr>
        <w:pStyle w:val="32"/>
        <w:spacing w:line="240" w:lineRule="auto"/>
        <w:rPr>
          <w:rFonts w:ascii="Times New Roman" w:hAnsi="Times New Roman" w:cs="Times New Roman"/>
        </w:rPr>
      </w:pPr>
      <w:bookmarkStart w:id="257" w:name="_Toc405996479"/>
      <w:r w:rsidRPr="00AA788D">
        <w:rPr>
          <w:rFonts w:ascii="Times New Roman" w:hAnsi="Times New Roman" w:cs="Times New Roman"/>
        </w:rPr>
        <w:t>（一）二法合併的優點</w:t>
      </w:r>
      <w:r w:rsidR="00675F6C">
        <w:rPr>
          <w:rFonts w:ascii="Times New Roman" w:hAnsi="Times New Roman" w:cs="Times New Roman" w:hint="eastAsia"/>
        </w:rPr>
        <w:t>與目的</w:t>
      </w:r>
      <w:bookmarkEnd w:id="257"/>
    </w:p>
    <w:p w:rsidR="00234691" w:rsidRPr="00AA788D" w:rsidRDefault="00675F6C" w:rsidP="00C610AB">
      <w:pPr>
        <w:ind w:firstLineChars="200" w:firstLine="480"/>
      </w:pPr>
      <w:r>
        <w:t>將愛滋病與其他傳染病法規合併，可能的優點</w:t>
      </w:r>
      <w:r>
        <w:rPr>
          <w:rFonts w:hint="eastAsia"/>
        </w:rPr>
        <w:t>與目的在於：</w:t>
      </w:r>
    </w:p>
    <w:p w:rsidR="00234691" w:rsidRPr="00AA788D" w:rsidRDefault="00234691" w:rsidP="00C610AB">
      <w:pPr>
        <w:pStyle w:val="4"/>
        <w:spacing w:line="240" w:lineRule="auto"/>
        <w:rPr>
          <w:rFonts w:ascii="Times New Roman" w:hAnsi="Times New Roman" w:cs="Times New Roman"/>
        </w:rPr>
      </w:pPr>
      <w:bookmarkStart w:id="258" w:name="_Toc405996480"/>
      <w:r w:rsidRPr="00AA788D">
        <w:rPr>
          <w:rFonts w:ascii="Times New Roman" w:hAnsi="Times New Roman" w:cs="Times New Roman"/>
        </w:rPr>
        <w:t>1.</w:t>
      </w:r>
      <w:r w:rsidRPr="00AA788D">
        <w:rPr>
          <w:rFonts w:ascii="Times New Roman" w:hAnsi="Times New Roman" w:cs="Times New Roman"/>
        </w:rPr>
        <w:t>避免疊床架屋</w:t>
      </w:r>
      <w:bookmarkEnd w:id="258"/>
    </w:p>
    <w:p w:rsidR="00234691" w:rsidRPr="00AA788D" w:rsidRDefault="00234691" w:rsidP="00C610AB">
      <w:pPr>
        <w:ind w:firstLineChars="200" w:firstLine="480"/>
      </w:pPr>
      <w:r w:rsidRPr="00AA788D">
        <w:t>對於同樣的性病防治、慢性病防治，可以整併相關的條文，避免疊床架屋。且由於我國對傳染病防治法、愛滋病防治條例分別規定後，相關的行政命令，也需要分兩套分別制定。但部分行政命令的內容其實類似，若能將二大母法整併，在制定相關行政命令時，均可將相關行政命令整併。</w:t>
      </w:r>
    </w:p>
    <w:p w:rsidR="00234691" w:rsidRPr="00AA788D" w:rsidRDefault="00234691" w:rsidP="00C610AB">
      <w:pPr>
        <w:pStyle w:val="4"/>
        <w:spacing w:line="240" w:lineRule="auto"/>
        <w:rPr>
          <w:rFonts w:ascii="Times New Roman" w:hAnsi="Times New Roman" w:cs="Times New Roman"/>
        </w:rPr>
      </w:pPr>
      <w:bookmarkStart w:id="259" w:name="_Toc405996481"/>
      <w:r w:rsidRPr="00AA788D">
        <w:rPr>
          <w:rFonts w:ascii="Times New Roman" w:hAnsi="Times New Roman" w:cs="Times New Roman"/>
        </w:rPr>
        <w:t>2.</w:t>
      </w:r>
      <w:r w:rsidRPr="00AA788D">
        <w:rPr>
          <w:rFonts w:ascii="Times New Roman" w:hAnsi="Times New Roman" w:cs="Times New Roman"/>
        </w:rPr>
        <w:t>強化</w:t>
      </w:r>
      <w:r w:rsidR="00774E9A" w:rsidRPr="00AA788D">
        <w:rPr>
          <w:rFonts w:ascii="Times New Roman" w:hAnsi="Times New Roman" w:cs="Times New Roman"/>
        </w:rPr>
        <w:t>愛滋病患</w:t>
      </w:r>
      <w:r w:rsidRPr="00AA788D">
        <w:rPr>
          <w:rFonts w:ascii="Times New Roman" w:hAnsi="Times New Roman" w:cs="Times New Roman"/>
        </w:rPr>
        <w:t>的人權保障</w:t>
      </w:r>
      <w:bookmarkEnd w:id="259"/>
    </w:p>
    <w:p w:rsidR="00234691" w:rsidRPr="00AA788D" w:rsidRDefault="00234691" w:rsidP="00C610AB">
      <w:pPr>
        <w:ind w:firstLineChars="150" w:firstLine="360"/>
      </w:pPr>
      <w:r w:rsidRPr="00AA788D">
        <w:t>各國之所以將愛滋病患法規獨立制定，往往是要解決其歧視問題與隱私問題。但歧視問題與隱私問題並非愛滋病患獨有，其他慢性傳染病患一樣會有歧視問題與隱私問題。將二法合併，可將愛滋病條例中的人權保障，適用到其他的慢性病患上。</w:t>
      </w:r>
    </w:p>
    <w:p w:rsidR="00774E9A" w:rsidRPr="00AA788D" w:rsidRDefault="00774E9A" w:rsidP="00774E9A">
      <w:pPr>
        <w:ind w:firstLineChars="150" w:firstLine="360"/>
      </w:pPr>
      <w:r w:rsidRPr="00AA788D">
        <w:t>而事實上，臺灣的愛滋</w:t>
      </w:r>
      <w:r w:rsidR="004C12B3">
        <w:rPr>
          <w:rFonts w:hint="eastAsia"/>
        </w:rPr>
        <w:t>病防治</w:t>
      </w:r>
      <w:r w:rsidRPr="00AA788D">
        <w:t>條例</w:t>
      </w:r>
      <w:r w:rsidR="004C12B3">
        <w:rPr>
          <w:rFonts w:hint="eastAsia"/>
        </w:rPr>
        <w:t>，</w:t>
      </w:r>
      <w:r w:rsidRPr="00AA788D">
        <w:t>雖然在立法目的上，亦即該法第</w:t>
      </w:r>
      <w:r w:rsidRPr="00AA788D">
        <w:t>1</w:t>
      </w:r>
      <w:r w:rsidRPr="00AA788D">
        <w:t>條，強調「保障感染者權益」</w:t>
      </w:r>
      <w:r w:rsidR="004C12B3">
        <w:rPr>
          <w:rFonts w:hint="eastAsia"/>
        </w:rPr>
        <w:t>；</w:t>
      </w:r>
      <w:r w:rsidRPr="00AA788D">
        <w:t>但仔細比較可以發現，我國的愛滋</w:t>
      </w:r>
      <w:r w:rsidR="00035765">
        <w:rPr>
          <w:rFonts w:hint="eastAsia"/>
        </w:rPr>
        <w:t>病</w:t>
      </w:r>
      <w:r w:rsidR="004C12B3">
        <w:rPr>
          <w:rFonts w:hint="eastAsia"/>
        </w:rPr>
        <w:t>防治</w:t>
      </w:r>
      <w:r w:rsidRPr="00AA788D">
        <w:t>條例在許多作法上，比起傳染病防治法，還要更不重視人權。</w:t>
      </w:r>
    </w:p>
    <w:p w:rsidR="00774E9A" w:rsidRPr="00AA788D" w:rsidRDefault="00774E9A" w:rsidP="00774E9A">
      <w:pPr>
        <w:ind w:firstLineChars="150" w:firstLine="360"/>
      </w:pPr>
      <w:r w:rsidRPr="00AA788D">
        <w:t>例如，在傳染病防治法中，愛滋病被歸類為第三類傳染病，其通報時間一般只要在一週內完成，但是在愛滋病</w:t>
      </w:r>
      <w:r w:rsidR="004C12B3">
        <w:rPr>
          <w:rFonts w:hint="eastAsia"/>
        </w:rPr>
        <w:t>防治</w:t>
      </w:r>
      <w:r w:rsidRPr="00AA788D">
        <w:t>條例中，通報時間卻要在</w:t>
      </w:r>
      <w:r w:rsidRPr="00AA788D">
        <w:t>24</w:t>
      </w:r>
      <w:r w:rsidRPr="00AA788D">
        <w:t>小時內完成。</w:t>
      </w:r>
      <w:r w:rsidR="00AA788D" w:rsidRPr="00AA788D">
        <w:t>另外，最為侵害人權的，為愛滋病</w:t>
      </w:r>
      <w:r w:rsidR="004C12B3">
        <w:rPr>
          <w:rFonts w:hint="eastAsia"/>
        </w:rPr>
        <w:t>防治</w:t>
      </w:r>
      <w:r w:rsidR="00AA788D" w:rsidRPr="00AA788D">
        <w:t>條例的第</w:t>
      </w:r>
      <w:r w:rsidR="00AA788D" w:rsidRPr="00AA788D">
        <w:t>18</w:t>
      </w:r>
      <w:r w:rsidR="00AA788D" w:rsidRPr="00AA788D">
        <w:t>條至</w:t>
      </w:r>
      <w:r w:rsidR="00AA788D" w:rsidRPr="00AA788D">
        <w:t>20</w:t>
      </w:r>
      <w:r w:rsidR="00AA788D" w:rsidRPr="00AA788D">
        <w:t>條，將外國籍的愛滋病患驅逐出境的相關規定。而其他外籍傳染病患並沒有被要求驅逐出境的相關規定。</w:t>
      </w:r>
    </w:p>
    <w:p w:rsidR="00234691" w:rsidRPr="00AA788D" w:rsidRDefault="00234691" w:rsidP="00C610AB">
      <w:pPr>
        <w:pStyle w:val="32"/>
        <w:spacing w:line="240" w:lineRule="auto"/>
        <w:rPr>
          <w:rFonts w:ascii="Times New Roman" w:hAnsi="Times New Roman" w:cs="Times New Roman"/>
        </w:rPr>
      </w:pPr>
      <w:bookmarkStart w:id="260" w:name="_Toc405996482"/>
      <w:r w:rsidRPr="00AA788D">
        <w:rPr>
          <w:rFonts w:ascii="Times New Roman" w:hAnsi="Times New Roman" w:cs="Times New Roman"/>
        </w:rPr>
        <w:t>（二）二法合併的困難</w:t>
      </w:r>
      <w:bookmarkEnd w:id="260"/>
    </w:p>
    <w:p w:rsidR="00234691" w:rsidRPr="00AA788D" w:rsidRDefault="00234691" w:rsidP="00C610AB">
      <w:pPr>
        <w:ind w:firstLineChars="200" w:firstLine="480"/>
      </w:pPr>
      <w:r w:rsidRPr="00AA788D">
        <w:t>兩法合併可能存在</w:t>
      </w:r>
      <w:r w:rsidR="00E96140" w:rsidRPr="00AA788D">
        <w:t>下述</w:t>
      </w:r>
      <w:r w:rsidRPr="00AA788D">
        <w:t>危機、困難。</w:t>
      </w:r>
    </w:p>
    <w:p w:rsidR="00234691" w:rsidRPr="00AA788D" w:rsidRDefault="00234691" w:rsidP="00C610AB">
      <w:pPr>
        <w:pStyle w:val="4"/>
        <w:spacing w:line="240" w:lineRule="auto"/>
        <w:rPr>
          <w:rFonts w:ascii="Times New Roman" w:hAnsi="Times New Roman" w:cs="Times New Roman"/>
        </w:rPr>
      </w:pPr>
      <w:bookmarkStart w:id="261" w:name="_Toc405996483"/>
      <w:r w:rsidRPr="00AA788D">
        <w:rPr>
          <w:rFonts w:ascii="Times New Roman" w:hAnsi="Times New Roman" w:cs="Times New Roman"/>
        </w:rPr>
        <w:t>1.</w:t>
      </w:r>
      <w:r w:rsidRPr="00AA788D">
        <w:rPr>
          <w:rFonts w:ascii="Times New Roman" w:hAnsi="Times New Roman" w:cs="Times New Roman"/>
        </w:rPr>
        <w:t>立法委員業績考量</w:t>
      </w:r>
      <w:bookmarkEnd w:id="261"/>
    </w:p>
    <w:p w:rsidR="00234691" w:rsidRPr="00AA788D" w:rsidRDefault="00234691" w:rsidP="00C610AB">
      <w:pPr>
        <w:ind w:firstLineChars="200" w:firstLine="480"/>
      </w:pPr>
      <w:r w:rsidRPr="00AA788D">
        <w:t>我國乃大陸法系國家，各種法規常常單獨立法。之所以會單獨立法，某方面出於立法委員的業績考量。因為與其將愛滋病的保護納入傳染病法中修法，不如獨立成一部法規，對於立法委員來說，在立法推動的業績上，比較容易宣傳其業績。</w:t>
      </w:r>
    </w:p>
    <w:p w:rsidR="00234691" w:rsidRPr="00AA788D" w:rsidRDefault="00234691" w:rsidP="00C610AB">
      <w:pPr>
        <w:pStyle w:val="4"/>
        <w:spacing w:line="240" w:lineRule="auto"/>
        <w:rPr>
          <w:rFonts w:ascii="Times New Roman" w:hAnsi="Times New Roman" w:cs="Times New Roman"/>
        </w:rPr>
      </w:pPr>
      <w:bookmarkStart w:id="262" w:name="_Toc405996484"/>
      <w:r w:rsidRPr="00AA788D">
        <w:rPr>
          <w:rFonts w:ascii="Times New Roman" w:hAnsi="Times New Roman" w:cs="Times New Roman"/>
        </w:rPr>
        <w:t>2.</w:t>
      </w:r>
      <w:r w:rsidRPr="00AA788D">
        <w:rPr>
          <w:rFonts w:ascii="Times New Roman" w:hAnsi="Times New Roman" w:cs="Times New Roman"/>
        </w:rPr>
        <w:t>立法軌跡或路徑相依</w:t>
      </w:r>
      <w:bookmarkEnd w:id="262"/>
    </w:p>
    <w:p w:rsidR="00234691" w:rsidRPr="00AA788D" w:rsidRDefault="00234691" w:rsidP="00C610AB">
      <w:pPr>
        <w:ind w:firstLineChars="200" w:firstLine="480"/>
      </w:pPr>
      <w:r w:rsidRPr="00AA788D">
        <w:t>所有的政治決策或立法決策，都會有其軌跡。在政治學上稱為路徑相依。也就是說，所有的新決策，都是在就的決策道路上修改。既然當初將傳染病防治法與愛滋病防治條例分開立法，現在想要打破過去局限重新整併，會面臨了路徑相依的困境。</w:t>
      </w:r>
    </w:p>
    <w:p w:rsidR="002E7C19" w:rsidRDefault="00A308EE" w:rsidP="00C610AB">
      <w:pPr>
        <w:ind w:firstLineChars="200" w:firstLine="480"/>
      </w:pPr>
      <w:r>
        <w:rPr>
          <w:rFonts w:hint="eastAsia"/>
        </w:rPr>
        <w:t>立法院於於民國</w:t>
      </w:r>
      <w:r>
        <w:rPr>
          <w:rFonts w:hint="eastAsia"/>
        </w:rPr>
        <w:t>96</w:t>
      </w:r>
      <w:r>
        <w:rPr>
          <w:rFonts w:hint="eastAsia"/>
        </w:rPr>
        <w:t>年</w:t>
      </w:r>
      <w:r>
        <w:rPr>
          <w:rFonts w:hint="eastAsia"/>
        </w:rPr>
        <w:t>7</w:t>
      </w:r>
      <w:r>
        <w:rPr>
          <w:rFonts w:hint="eastAsia"/>
        </w:rPr>
        <w:t>月</w:t>
      </w:r>
      <w:r>
        <w:rPr>
          <w:rFonts w:hint="eastAsia"/>
        </w:rPr>
        <w:t>11</w:t>
      </w:r>
      <w:r>
        <w:rPr>
          <w:rFonts w:hint="eastAsia"/>
        </w:rPr>
        <w:t>日，將</w:t>
      </w:r>
      <w:r w:rsidR="00234691" w:rsidRPr="00AA788D">
        <w:t>原本的</w:t>
      </w:r>
      <w:r>
        <w:rPr>
          <w:rFonts w:hint="eastAsia"/>
        </w:rPr>
        <w:t>「</w:t>
      </w:r>
      <w:r w:rsidRPr="00A308EE">
        <w:rPr>
          <w:rFonts w:hint="eastAsia"/>
        </w:rPr>
        <w:t>後天免疫缺乏症候群防治條例</w:t>
      </w:r>
      <w:r>
        <w:rPr>
          <w:rFonts w:hint="eastAsia"/>
        </w:rPr>
        <w:t>」，變更名稱為</w:t>
      </w:r>
      <w:r w:rsidR="00234691" w:rsidRPr="00AA788D">
        <w:t>「人類免疫缺乏病毒</w:t>
      </w:r>
      <w:r w:rsidR="00313B6C">
        <w:rPr>
          <w:rFonts w:hint="eastAsia"/>
        </w:rPr>
        <w:t>傳染</w:t>
      </w:r>
      <w:r w:rsidR="00234691" w:rsidRPr="00AA788D">
        <w:t>防治及感染者權益保障條例」，並採取全文修正。</w:t>
      </w:r>
      <w:r>
        <w:rPr>
          <w:rFonts w:hint="eastAsia"/>
        </w:rPr>
        <w:t>當初之所以變更名稱加上「感染者權益保障條例」，是為了強化愛滋團體的人權保障訴求。而疾病管制署最近</w:t>
      </w:r>
      <w:r w:rsidR="002E7C19">
        <w:rPr>
          <w:rFonts w:hint="eastAsia"/>
        </w:rPr>
        <w:t>研議，對於該條例提出</w:t>
      </w:r>
      <w:r w:rsidR="002E7C19">
        <w:rPr>
          <w:rFonts w:hint="eastAsia"/>
        </w:rPr>
        <w:t>8</w:t>
      </w:r>
      <w:r w:rsidR="002E7C19">
        <w:rPr>
          <w:rFonts w:hint="eastAsia"/>
        </w:rPr>
        <w:t>條修正條文，於民國</w:t>
      </w:r>
      <w:r w:rsidR="002E7C19">
        <w:rPr>
          <w:rFonts w:hint="eastAsia"/>
        </w:rPr>
        <w:t>103</w:t>
      </w:r>
      <w:r w:rsidR="002E7C19">
        <w:rPr>
          <w:rFonts w:hint="eastAsia"/>
        </w:rPr>
        <w:t>年</w:t>
      </w:r>
      <w:r w:rsidR="002E7C19">
        <w:rPr>
          <w:rFonts w:hint="eastAsia"/>
        </w:rPr>
        <w:t>4</w:t>
      </w:r>
      <w:r w:rsidR="002E7C19">
        <w:rPr>
          <w:rFonts w:hint="eastAsia"/>
        </w:rPr>
        <w:t>月</w:t>
      </w:r>
      <w:r w:rsidR="002E7C19">
        <w:rPr>
          <w:rFonts w:hint="eastAsia"/>
        </w:rPr>
        <w:t>3</w:t>
      </w:r>
      <w:r w:rsidR="002E7C19">
        <w:rPr>
          <w:rFonts w:hint="eastAsia"/>
        </w:rPr>
        <w:t>日經行政院第</w:t>
      </w:r>
      <w:r w:rsidR="002E7C19">
        <w:rPr>
          <w:rFonts w:hint="eastAsia"/>
        </w:rPr>
        <w:t>3392</w:t>
      </w:r>
      <w:r w:rsidR="002E7C19">
        <w:rPr>
          <w:rFonts w:hint="eastAsia"/>
        </w:rPr>
        <w:t>次會議決議，通過該草案並送立法院審議。</w:t>
      </w:r>
    </w:p>
    <w:p w:rsidR="002E7C19" w:rsidRDefault="002E7C19" w:rsidP="00C610AB">
      <w:pPr>
        <w:ind w:firstLineChars="200" w:firstLine="480"/>
      </w:pPr>
      <w:r>
        <w:rPr>
          <w:rFonts w:hint="eastAsia"/>
        </w:rPr>
        <w:t>由於該次的修正提議，乃維持原本條例不變，只是修正其中</w:t>
      </w:r>
      <w:r>
        <w:rPr>
          <w:rFonts w:hint="eastAsia"/>
        </w:rPr>
        <w:t>8</w:t>
      </w:r>
      <w:r>
        <w:rPr>
          <w:rFonts w:hint="eastAsia"/>
        </w:rPr>
        <w:t>條，如今若又提議廢除</w:t>
      </w:r>
      <w:r w:rsidRPr="00AA788D">
        <w:t>「人類免疫缺乏病毒</w:t>
      </w:r>
      <w:r>
        <w:rPr>
          <w:rFonts w:hint="eastAsia"/>
        </w:rPr>
        <w:t>傳染</w:t>
      </w:r>
      <w:r w:rsidRPr="00AA788D">
        <w:t>防治及感染者權益保障條例」</w:t>
      </w:r>
      <w:r>
        <w:rPr>
          <w:rFonts w:hint="eastAsia"/>
        </w:rPr>
        <w:t>，將之與傳染病防治法合併，會面臨行政院自我前後立場不一致的情形，較為矛盾。</w:t>
      </w:r>
    </w:p>
    <w:p w:rsidR="00234691" w:rsidRPr="00AA788D" w:rsidRDefault="002E7C19" w:rsidP="00C610AB">
      <w:pPr>
        <w:ind w:firstLineChars="200" w:firstLine="480"/>
      </w:pPr>
      <w:r>
        <w:rPr>
          <w:rFonts w:hint="eastAsia"/>
        </w:rPr>
        <w:t>倘若立法委員實際已經將該</w:t>
      </w:r>
      <w:r>
        <w:rPr>
          <w:rFonts w:hint="eastAsia"/>
        </w:rPr>
        <w:t>8</w:t>
      </w:r>
      <w:r>
        <w:rPr>
          <w:rFonts w:hint="eastAsia"/>
        </w:rPr>
        <w:t>條修正草案排入議程，進入審查會審查，如今又提出一將該條例合併於傳染病防治法之提案，立法委員或許也會傾向於維持既有架構，而排斥全新的整併修正方式。</w:t>
      </w:r>
    </w:p>
    <w:p w:rsidR="00234691" w:rsidRPr="00AA788D" w:rsidRDefault="00234691" w:rsidP="00C610AB">
      <w:pPr>
        <w:pStyle w:val="4"/>
        <w:spacing w:line="240" w:lineRule="auto"/>
        <w:rPr>
          <w:rFonts w:ascii="Times New Roman" w:hAnsi="Times New Roman" w:cs="Times New Roman"/>
        </w:rPr>
      </w:pPr>
      <w:bookmarkStart w:id="263" w:name="_Toc405996485"/>
      <w:r w:rsidRPr="00AA788D">
        <w:rPr>
          <w:rFonts w:ascii="Times New Roman" w:hAnsi="Times New Roman" w:cs="Times New Roman"/>
        </w:rPr>
        <w:t>3.</w:t>
      </w:r>
      <w:r w:rsidRPr="00AA788D">
        <w:rPr>
          <w:rFonts w:ascii="Times New Roman" w:hAnsi="Times New Roman" w:cs="Times New Roman"/>
        </w:rPr>
        <w:t>同志團體與人權團體可能反對</w:t>
      </w:r>
      <w:bookmarkEnd w:id="263"/>
    </w:p>
    <w:p w:rsidR="00234691" w:rsidRPr="00AA788D" w:rsidRDefault="00234691" w:rsidP="00C610AB">
      <w:r w:rsidRPr="00AA788D">
        <w:tab/>
      </w:r>
      <w:r w:rsidRPr="00AA788D">
        <w:t>根據下述第三部分的討論可知，美國當初會給予愛滋病患某些不同於一般傳染病的保護，乃是因為同志團體與人權團體的推</w:t>
      </w:r>
      <w:r w:rsidR="00A46EBA" w:rsidRPr="00AA788D">
        <w:t>動</w:t>
      </w:r>
      <w:r w:rsidRPr="00AA788D">
        <w:t>所致。若如今想將愛滋病防治條例與傳染病防治法合併，可能受到來自同志團體與人權團體的反對。</w:t>
      </w:r>
      <w:r w:rsidR="00EA7B8C">
        <w:rPr>
          <w:rFonts w:hint="eastAsia"/>
        </w:rPr>
        <w:t>雖然由前所述，將愛滋病條例合併入傳染病防治法，反而是想要保障愛滋病患的人權，不要再將之獨立特殊對待。但是同志團體可能不了解立法的目的，反而會認為，合併的目的，就是不想再保障愛滋病患的人權。</w:t>
      </w:r>
    </w:p>
    <w:p w:rsidR="00234691" w:rsidRPr="00AA788D" w:rsidRDefault="00234691" w:rsidP="00C610AB"/>
    <w:p w:rsidR="00234691" w:rsidRPr="00AA788D" w:rsidRDefault="00234691" w:rsidP="00C610AB">
      <w:pPr>
        <w:pStyle w:val="23"/>
        <w:spacing w:line="240" w:lineRule="auto"/>
        <w:rPr>
          <w:rFonts w:ascii="Times New Roman" w:hAnsi="Times New Roman"/>
        </w:rPr>
      </w:pPr>
      <w:bookmarkStart w:id="264" w:name="_Toc405996486"/>
      <w:r w:rsidRPr="00AA788D">
        <w:rPr>
          <w:rFonts w:ascii="Times New Roman" w:hAnsi="Times New Roman"/>
        </w:rPr>
        <w:t>三、美國</w:t>
      </w:r>
      <w:r w:rsidR="00433F0B">
        <w:rPr>
          <w:rFonts w:ascii="Times New Roman" w:hAnsi="Times New Roman" w:hint="eastAsia"/>
        </w:rPr>
        <w:t>相關論述</w:t>
      </w:r>
      <w:bookmarkEnd w:id="264"/>
    </w:p>
    <w:p w:rsidR="00234691" w:rsidRPr="00AA788D" w:rsidRDefault="00234691" w:rsidP="00C610AB">
      <w:pPr>
        <w:pStyle w:val="32"/>
        <w:spacing w:line="240" w:lineRule="auto"/>
        <w:rPr>
          <w:rFonts w:ascii="Times New Roman" w:hAnsi="Times New Roman" w:cs="Times New Roman"/>
        </w:rPr>
      </w:pPr>
      <w:bookmarkStart w:id="265" w:name="_Toc405996487"/>
      <w:r w:rsidRPr="00AA788D">
        <w:rPr>
          <w:rFonts w:ascii="Times New Roman" w:hAnsi="Times New Roman" w:cs="Times New Roman"/>
        </w:rPr>
        <w:t>（一）愛滋病例外主義</w:t>
      </w:r>
      <w:bookmarkEnd w:id="265"/>
    </w:p>
    <w:p w:rsidR="00234691" w:rsidRPr="00AA788D" w:rsidRDefault="00234691" w:rsidP="00C610AB">
      <w:pPr>
        <w:widowControl/>
        <w:spacing w:before="120"/>
        <w:ind w:firstLine="360"/>
      </w:pPr>
      <w:r w:rsidRPr="00AA788D">
        <w:t>1991</w:t>
      </w:r>
      <w:r w:rsidRPr="00AA788D">
        <w:t>年，美國學者</w:t>
      </w:r>
      <w:r w:rsidRPr="00AA788D">
        <w:t>Ronald Bayer</w:t>
      </w:r>
      <w:r w:rsidRPr="00AA788D">
        <w:t>寫了一篇很有名的論文，提出所謂的「愛滋病例外主義」（</w:t>
      </w:r>
      <w:r w:rsidRPr="00AA788D">
        <w:t>AIDS exceptionalism</w:t>
      </w:r>
      <w:r w:rsidRPr="00AA788D">
        <w:t>）的概念</w:t>
      </w:r>
      <w:r w:rsidRPr="00AA788D">
        <w:rPr>
          <w:rStyle w:val="ad"/>
        </w:rPr>
        <w:footnoteReference w:id="277"/>
      </w:r>
      <w:r w:rsidRPr="00AA788D">
        <w:t>。其指出，在</w:t>
      </w:r>
      <w:r w:rsidRPr="00AA788D">
        <w:t>1980</w:t>
      </w:r>
      <w:r w:rsidRPr="00AA788D">
        <w:t>年代，之所以美國各州紛紛對愛滋病制定特別規定，乃起於同性戀領袖、公民自由放任主義者、哲學家、公共健康官員等人的共同推動所致</w:t>
      </w:r>
      <w:r w:rsidRPr="00AA788D">
        <w:rPr>
          <w:rStyle w:val="ad"/>
        </w:rPr>
        <w:footnoteReference w:id="278"/>
      </w:r>
      <w:r w:rsidRPr="00AA788D">
        <w:t>，這些人均反對，將愛滋病直接適用於一般的傳染病防治或性病防治法規中</w:t>
      </w:r>
      <w:r w:rsidRPr="00AA788D">
        <w:rPr>
          <w:rStyle w:val="ad"/>
        </w:rPr>
        <w:footnoteReference w:id="279"/>
      </w:r>
      <w:r w:rsidRPr="00AA788D">
        <w:t>。</w:t>
      </w:r>
    </w:p>
    <w:p w:rsidR="00234691" w:rsidRPr="00AA788D" w:rsidRDefault="00234691" w:rsidP="00C610AB">
      <w:pPr>
        <w:widowControl/>
        <w:spacing w:before="120"/>
        <w:ind w:firstLine="360"/>
      </w:pPr>
      <w:r w:rsidRPr="00AA788D">
        <w:t>Ronald Bayer</w:t>
      </w:r>
      <w:r w:rsidRPr="00AA788D">
        <w:t>指出，在下述幾個方面，美國對愛滋病患的待遇，與其他傳染病，確實有所不同。</w:t>
      </w:r>
    </w:p>
    <w:p w:rsidR="00234691" w:rsidRPr="00AA788D" w:rsidRDefault="00234691" w:rsidP="00C610AB">
      <w:pPr>
        <w:pStyle w:val="4"/>
        <w:spacing w:line="240" w:lineRule="auto"/>
        <w:rPr>
          <w:rFonts w:ascii="Times New Roman" w:hAnsi="Times New Roman" w:cs="Times New Roman"/>
        </w:rPr>
      </w:pPr>
      <w:bookmarkStart w:id="266" w:name="_Toc405996488"/>
      <w:r w:rsidRPr="00AA788D">
        <w:rPr>
          <w:rFonts w:ascii="Times New Roman" w:hAnsi="Times New Roman" w:cs="Times New Roman"/>
        </w:rPr>
        <w:t>1.</w:t>
      </w:r>
      <w:r w:rsidRPr="00AA788D">
        <w:rPr>
          <w:rFonts w:ascii="Times New Roman" w:hAnsi="Times New Roman" w:cs="Times New Roman"/>
        </w:rPr>
        <w:t>強制檢測和篩檢</w:t>
      </w:r>
      <w:bookmarkEnd w:id="266"/>
    </w:p>
    <w:p w:rsidR="00234691" w:rsidRPr="00AA788D" w:rsidRDefault="00234691" w:rsidP="00C610AB">
      <w:pPr>
        <w:widowControl/>
        <w:spacing w:before="120"/>
      </w:pPr>
      <w:r w:rsidRPr="00AA788D">
        <w:t xml:space="preserve">    </w:t>
      </w:r>
      <w:r w:rsidRPr="00AA788D">
        <w:t>在面對其他傳染病上，傳統的傳染病控制方法，包括強制檢測和篩檢。但是，在對於愛滋病的控制上，卻一直遲遲不敢要求強制檢測。在</w:t>
      </w:r>
      <w:r w:rsidRPr="00AA788D">
        <w:t>1985</w:t>
      </w:r>
      <w:r w:rsidRPr="00AA788D">
        <w:t>年時，</w:t>
      </w:r>
      <w:r w:rsidRPr="00AA788D">
        <w:t>HIV</w:t>
      </w:r>
      <w:r w:rsidRPr="00AA788D">
        <w:t>抗體檢測被發明出來。但</w:t>
      </w:r>
      <w:r w:rsidRPr="00AA788D">
        <w:t>1989</w:t>
      </w:r>
      <w:r w:rsidRPr="00AA788D">
        <w:t>年起，當世人普遍</w:t>
      </w:r>
      <w:r w:rsidR="0066178A">
        <w:rPr>
          <w:rFonts w:hint="eastAsia"/>
        </w:rPr>
        <w:t>知</w:t>
      </w:r>
      <w:r w:rsidRPr="00AA788D">
        <w:t>道</w:t>
      </w:r>
      <w:r w:rsidRPr="00AA788D">
        <w:t>HIV</w:t>
      </w:r>
      <w:r w:rsidRPr="00AA788D">
        <w:t>抗體檢測的重要性後，同志團體開始鼓吹，對於</w:t>
      </w:r>
      <w:r w:rsidRPr="00AA788D">
        <w:t>HIV</w:t>
      </w:r>
      <w:r w:rsidRPr="00AA788D">
        <w:t>病毒檢測的結果，應該保密且匿名化。且要求在作檢查前，應該得到病患的知情同意</w:t>
      </w:r>
      <w:r w:rsidRPr="00AA788D">
        <w:rPr>
          <w:rStyle w:val="ad"/>
        </w:rPr>
        <w:footnoteReference w:id="280"/>
      </w:r>
      <w:r w:rsidRPr="00AA788D">
        <w:t>。</w:t>
      </w:r>
    </w:p>
    <w:p w:rsidR="00234691" w:rsidRPr="00AA788D" w:rsidRDefault="00234691" w:rsidP="00C610AB">
      <w:pPr>
        <w:widowControl/>
        <w:spacing w:before="120"/>
      </w:pPr>
      <w:r w:rsidRPr="00AA788D">
        <w:tab/>
        <w:t>1989</w:t>
      </w:r>
      <w:r w:rsidRPr="00AA788D">
        <w:t>年，四個紐約州的醫療團體控告其州衛生部長，要求將愛滋病定義為一般的性傳染病</w:t>
      </w:r>
      <w:r w:rsidRPr="00AA788D">
        <w:rPr>
          <w:rStyle w:val="ad"/>
        </w:rPr>
        <w:footnoteReference w:id="281"/>
      </w:r>
      <w:r w:rsidRPr="00AA788D">
        <w:t>，其目的在於，希望在作</w:t>
      </w:r>
      <w:r w:rsidRPr="00AA788D">
        <w:t>HIV</w:t>
      </w:r>
      <w:r w:rsidRPr="00AA788D">
        <w:t>病毒檢測前可以降低知情同意的要求。但這個訴訟最後敗訴收場。但至少，在</w:t>
      </w:r>
      <w:r w:rsidRPr="00AA788D">
        <w:t>1990</w:t>
      </w:r>
      <w:r w:rsidRPr="00AA788D">
        <w:t>年起，美國就已經開始思考，應推動孕婦和新生兒的全面愛滋病毒強制篩檢</w:t>
      </w:r>
      <w:r w:rsidRPr="00AA788D">
        <w:rPr>
          <w:rStyle w:val="ad"/>
        </w:rPr>
        <w:footnoteReference w:id="282"/>
      </w:r>
      <w:r w:rsidRPr="00AA788D">
        <w:t>。</w:t>
      </w:r>
    </w:p>
    <w:p w:rsidR="00234691" w:rsidRPr="00AA788D" w:rsidRDefault="00234691" w:rsidP="00C610AB">
      <w:pPr>
        <w:pStyle w:val="4"/>
        <w:spacing w:line="240" w:lineRule="auto"/>
        <w:rPr>
          <w:rFonts w:ascii="Times New Roman" w:hAnsi="Times New Roman" w:cs="Times New Roman"/>
        </w:rPr>
      </w:pPr>
      <w:bookmarkStart w:id="267" w:name="_Toc405996489"/>
      <w:r w:rsidRPr="00AA788D">
        <w:rPr>
          <w:rFonts w:ascii="Times New Roman" w:hAnsi="Times New Roman" w:cs="Times New Roman"/>
        </w:rPr>
        <w:t>2.</w:t>
      </w:r>
      <w:r w:rsidRPr="00AA788D">
        <w:rPr>
          <w:rFonts w:ascii="Times New Roman" w:hAnsi="Times New Roman" w:cs="Times New Roman"/>
        </w:rPr>
        <w:t>姓名的通報</w:t>
      </w:r>
      <w:bookmarkEnd w:id="267"/>
    </w:p>
    <w:p w:rsidR="00234691" w:rsidRPr="00AA788D" w:rsidRDefault="00234691" w:rsidP="00C610AB">
      <w:pPr>
        <w:widowControl/>
        <w:spacing w:before="120"/>
      </w:pPr>
      <w:r w:rsidRPr="00AA788D">
        <w:tab/>
      </w:r>
      <w:r w:rsidRPr="00AA788D">
        <w:t>美國各州自</w:t>
      </w:r>
      <w:r w:rsidRPr="00AA788D">
        <w:t>1983</w:t>
      </w:r>
      <w:r w:rsidRPr="00AA788D">
        <w:t>年起，都要求對愛滋病毒或後天免疫缺乏症候群患者進行通報，但對於通報時要不要附上姓名，則有很大爭論。同志團體反對愛滋病的真名通報，而部分衛生官員也認為，若採取真名通報，將使某些人不敢出來接受愛滋病毒檢測。在</w:t>
      </w:r>
      <w:r w:rsidRPr="00AA788D">
        <w:t>1991</w:t>
      </w:r>
      <w:r w:rsidRPr="00AA788D">
        <w:t>年以前，只有少數州的州法規定在通報時須附上真實姓名</w:t>
      </w:r>
      <w:r w:rsidRPr="00AA788D">
        <w:rPr>
          <w:rStyle w:val="ad"/>
        </w:rPr>
        <w:footnoteReference w:id="283"/>
      </w:r>
      <w:r w:rsidRPr="00AA788D">
        <w:t>。在前述</w:t>
      </w:r>
      <w:r w:rsidRPr="00AA788D">
        <w:t>1989</w:t>
      </w:r>
      <w:r w:rsidRPr="00AA788D">
        <w:t>年的紐約州訴訟案中，四個</w:t>
      </w:r>
      <w:r w:rsidR="00A46EBA" w:rsidRPr="00AA788D">
        <w:t>醫</w:t>
      </w:r>
      <w:r w:rsidRPr="00AA788D">
        <w:t>療團體也要求，對於愛滋檢測結果應該以真名通報。公共衛生官員</w:t>
      </w:r>
      <w:r w:rsidRPr="00AA788D">
        <w:t>Stephen Joseph</w:t>
      </w:r>
      <w:r w:rsidRPr="00AA788D">
        <w:t>在</w:t>
      </w:r>
      <w:r w:rsidRPr="00AA788D">
        <w:t>1989</w:t>
      </w:r>
      <w:r w:rsidRPr="00AA788D">
        <w:t>年也指出，愛滋病的檢驗結果通報，應該比照結核病患等傳統的傳染病一樣，進行真名通報。到了</w:t>
      </w:r>
      <w:r w:rsidRPr="00AA788D">
        <w:t>1990</w:t>
      </w:r>
      <w:r w:rsidRPr="00AA788D">
        <w:t>年底，美國聯邦疾病管制中心也在一份報告中，支持真名通報的立場</w:t>
      </w:r>
      <w:r w:rsidRPr="00AA788D">
        <w:rPr>
          <w:rStyle w:val="ad"/>
        </w:rPr>
        <w:footnoteReference w:id="284"/>
      </w:r>
      <w:r w:rsidRPr="00AA788D">
        <w:t>。</w:t>
      </w:r>
    </w:p>
    <w:p w:rsidR="00234691" w:rsidRPr="00AA788D" w:rsidRDefault="00234691" w:rsidP="00C610AB">
      <w:pPr>
        <w:pStyle w:val="4"/>
        <w:spacing w:line="240" w:lineRule="auto"/>
        <w:rPr>
          <w:rFonts w:ascii="Times New Roman" w:hAnsi="Times New Roman" w:cs="Times New Roman"/>
        </w:rPr>
      </w:pPr>
      <w:bookmarkStart w:id="268" w:name="_Toc405996490"/>
      <w:r w:rsidRPr="00AA788D">
        <w:rPr>
          <w:rFonts w:ascii="Times New Roman" w:hAnsi="Times New Roman" w:cs="Times New Roman"/>
        </w:rPr>
        <w:t>3.</w:t>
      </w:r>
      <w:r w:rsidRPr="00AA788D">
        <w:rPr>
          <w:rFonts w:ascii="Times New Roman" w:hAnsi="Times New Roman" w:cs="Times New Roman"/>
        </w:rPr>
        <w:t>伴侶通知</w:t>
      </w:r>
      <w:bookmarkEnd w:id="268"/>
    </w:p>
    <w:p w:rsidR="00234691" w:rsidRPr="00AA788D" w:rsidRDefault="00234691" w:rsidP="00C610AB">
      <w:pPr>
        <w:widowControl/>
        <w:spacing w:before="120"/>
        <w:ind w:firstLine="360"/>
      </w:pPr>
      <w:r w:rsidRPr="00AA788D">
        <w:t>在一般的性病上，過去採取的防制手段，並不包括性伴侶通知與共用針頭伴侶之通知。反對伴侶通知或接觸追蹤的人，認為這種行為也類似一種強制措施。但贊成的人認為這是有效的防疫手段，且前述的檢測結果真名通報，乃是伴侶通知的前提</w:t>
      </w:r>
      <w:r w:rsidRPr="00AA788D">
        <w:rPr>
          <w:rStyle w:val="ad"/>
        </w:rPr>
        <w:footnoteReference w:id="285"/>
      </w:r>
      <w:r w:rsidRPr="00AA788D">
        <w:t>。</w:t>
      </w:r>
    </w:p>
    <w:p w:rsidR="00234691" w:rsidRPr="00AA788D" w:rsidRDefault="00234691" w:rsidP="00C610AB">
      <w:pPr>
        <w:widowControl/>
        <w:spacing w:before="120"/>
        <w:ind w:firstLine="360"/>
      </w:pPr>
      <w:r w:rsidRPr="00AA788D">
        <w:t>早期反對伴侶通知的同志團體與人權團體，在了解了伴侶通知的實際運作後，漸漸也不持反對意見。</w:t>
      </w:r>
      <w:r w:rsidRPr="00AA788D">
        <w:t>1988</w:t>
      </w:r>
      <w:r w:rsidRPr="00AA788D">
        <w:t>年起，美國疾病管制中心採取某一計畫，規定要得到愛滋病預防計畫的補助就必須進行伴侶通知，因此，伴侶通知漸漸為美國普遍接受</w:t>
      </w:r>
      <w:r w:rsidRPr="00AA788D">
        <w:rPr>
          <w:rStyle w:val="ad"/>
        </w:rPr>
        <w:footnoteReference w:id="286"/>
      </w:r>
      <w:r w:rsidRPr="00AA788D">
        <w:t>。直到</w:t>
      </w:r>
      <w:r w:rsidRPr="00AA788D">
        <w:t>1990</w:t>
      </w:r>
      <w:r w:rsidRPr="00AA788D">
        <w:t>年，美國只有二個州課予醫生法律義務，對於有感染愛滋病毒風險的配偶應盡行通知。而大約有十二個州規定，當醫師對性伴侶與共用針頭伴侶為通知時，或免其可能面臨的破壞醫病保密義務的處罰</w:t>
      </w:r>
      <w:r w:rsidRPr="00AA788D">
        <w:rPr>
          <w:rStyle w:val="ad"/>
        </w:rPr>
        <w:footnoteReference w:id="287"/>
      </w:r>
      <w:r w:rsidRPr="00AA788D">
        <w:t>。</w:t>
      </w:r>
    </w:p>
    <w:p w:rsidR="00234691" w:rsidRPr="00AA788D" w:rsidRDefault="00234691" w:rsidP="00C610AB">
      <w:pPr>
        <w:pStyle w:val="4"/>
        <w:spacing w:line="240" w:lineRule="auto"/>
        <w:rPr>
          <w:rFonts w:ascii="Times New Roman" w:hAnsi="Times New Roman" w:cs="Times New Roman"/>
        </w:rPr>
      </w:pPr>
      <w:bookmarkStart w:id="269" w:name="_Toc405996491"/>
      <w:r w:rsidRPr="00AA788D">
        <w:rPr>
          <w:rFonts w:ascii="Times New Roman" w:hAnsi="Times New Roman" w:cs="Times New Roman"/>
        </w:rPr>
        <w:t>4.</w:t>
      </w:r>
      <w:r w:rsidRPr="00AA788D">
        <w:rPr>
          <w:rFonts w:ascii="Times New Roman" w:hAnsi="Times New Roman" w:cs="Times New Roman"/>
        </w:rPr>
        <w:t>隔離措施及刑事處罰</w:t>
      </w:r>
      <w:bookmarkEnd w:id="269"/>
    </w:p>
    <w:p w:rsidR="00234691" w:rsidRPr="00AA788D" w:rsidRDefault="00234691" w:rsidP="00C610AB">
      <w:pPr>
        <w:widowControl/>
        <w:spacing w:before="120"/>
      </w:pPr>
      <w:r w:rsidRPr="00AA788D">
        <w:tab/>
      </w:r>
      <w:r w:rsidRPr="00AA788D">
        <w:t>傳統的</w:t>
      </w:r>
      <w:r w:rsidR="00C75D26">
        <w:rPr>
          <w:rFonts w:hint="eastAsia"/>
        </w:rPr>
        <w:t>傳</w:t>
      </w:r>
      <w:r w:rsidRPr="00AA788D">
        <w:t>染病控制方法，還包括強制的隔離或檢疫。但一般認為，對於愛滋病患者</w:t>
      </w:r>
      <w:r w:rsidR="00A46EBA" w:rsidRPr="00AA788D">
        <w:t>並</w:t>
      </w:r>
      <w:r w:rsidRPr="00AA788D">
        <w:t>不需要進行隔離，而且若有人認為要對愛滋病患者進行隔離，勢必引起會反對意見。儘管如此。</w:t>
      </w:r>
      <w:r w:rsidRPr="00AA788D">
        <w:t>1987</w:t>
      </w:r>
      <w:r w:rsidRPr="00AA788D">
        <w:t>年至</w:t>
      </w:r>
      <w:r w:rsidRPr="00AA788D">
        <w:t>1990</w:t>
      </w:r>
      <w:r w:rsidRPr="00AA788D">
        <w:t>年間，約有十二個州將愛滋病患納入適用一般傳染病適用的強制隔離</w:t>
      </w:r>
      <w:r w:rsidRPr="00AA788D">
        <w:rPr>
          <w:rStyle w:val="ad"/>
        </w:rPr>
        <w:footnoteReference w:id="288"/>
      </w:r>
      <w:r w:rsidRPr="00AA788D">
        <w:t>。而這些州將愛滋病納入強制隔離法規後，僅會對那些頑強不遵守規定繼續從事危險性行為的人，採取強制隔離的手段。在</w:t>
      </w:r>
      <w:r w:rsidRPr="00AA788D">
        <w:t>1987</w:t>
      </w:r>
      <w:r w:rsidRPr="00AA788D">
        <w:t>至</w:t>
      </w:r>
      <w:r w:rsidRPr="00AA788D">
        <w:t>1989</w:t>
      </w:r>
      <w:r w:rsidRPr="00AA788D">
        <w:t>年，有</w:t>
      </w:r>
      <w:r w:rsidRPr="00AA788D">
        <w:t>20</w:t>
      </w:r>
      <w:r w:rsidRPr="00AA788D">
        <w:t>個州將從事危險性行為的人，規定刑事制裁。</w:t>
      </w:r>
      <w:r w:rsidRPr="00AA788D">
        <w:t>1990</w:t>
      </w:r>
      <w:r w:rsidRPr="00AA788D">
        <w:t>年</w:t>
      </w:r>
      <w:r w:rsidRPr="00AA788D">
        <w:t xml:space="preserve">Ryan White Comprehensive AIDS Resources Emergency </w:t>
      </w:r>
      <w:r w:rsidRPr="00AA788D">
        <w:t>法則要求，所有受到補助的州，應有權對從事</w:t>
      </w:r>
      <w:r w:rsidR="00C75D26">
        <w:rPr>
          <w:rFonts w:hint="eastAsia"/>
        </w:rPr>
        <w:t>危</w:t>
      </w:r>
      <w:r w:rsidRPr="00AA788D">
        <w:t>險性行為傳播愛滋病者起訴</w:t>
      </w:r>
      <w:r w:rsidRPr="00AA788D">
        <w:rPr>
          <w:rStyle w:val="ad"/>
        </w:rPr>
        <w:footnoteReference w:id="289"/>
      </w:r>
      <w:r w:rsidRPr="00AA788D">
        <w:t>。</w:t>
      </w:r>
    </w:p>
    <w:p w:rsidR="00234691" w:rsidRPr="00AA788D" w:rsidRDefault="00234691" w:rsidP="00C610AB">
      <w:pPr>
        <w:widowControl/>
        <w:spacing w:before="120"/>
        <w:ind w:firstLine="360"/>
      </w:pPr>
      <w:r w:rsidRPr="00AA788D">
        <w:t>在分析了上述美國一開始對於愛滋病患的處理法規的例外主義以及其慢慢轉變後，</w:t>
      </w:r>
      <w:r w:rsidRPr="00AA788D">
        <w:t>Ronald Bayer</w:t>
      </w:r>
      <w:r w:rsidRPr="00AA788D">
        <w:t>主張，</w:t>
      </w:r>
      <w:r w:rsidRPr="00AA788D">
        <w:t>1990</w:t>
      </w:r>
      <w:r w:rsidRPr="00AA788D">
        <w:t>年已經是愛滋病傳染進入第二個十年，而他預測，在第二個十年間，如果還一直想把愛滋病獨立於其他傳染病，特別規定，將會越來越困難。而他預測，在第二個</w:t>
      </w:r>
      <w:r w:rsidR="00A46EBA" w:rsidRPr="00AA788D">
        <w:t>十</w:t>
      </w:r>
      <w:r w:rsidRPr="00AA788D">
        <w:t>年末期（亦即</w:t>
      </w:r>
      <w:r w:rsidRPr="00AA788D">
        <w:t>2000</w:t>
      </w:r>
      <w:r w:rsidRPr="00AA788D">
        <w:t>年前），愛滋病例外主義應該會結束</w:t>
      </w:r>
      <w:r w:rsidRPr="00AA788D">
        <w:rPr>
          <w:rStyle w:val="ad"/>
        </w:rPr>
        <w:footnoteReference w:id="290"/>
      </w:r>
      <w:r w:rsidRPr="00AA788D">
        <w:t>。至</w:t>
      </w:r>
      <w:r w:rsidRPr="00AA788D">
        <w:t>1990</w:t>
      </w:r>
      <w:r w:rsidRPr="00AA788D">
        <w:t>年止，美國有</w:t>
      </w:r>
      <w:r w:rsidRPr="00AA788D">
        <w:t>11</w:t>
      </w:r>
      <w:r w:rsidRPr="00AA788D">
        <w:t>個州已經將愛滋病定義為該州法中的性病，有</w:t>
      </w:r>
      <w:r w:rsidRPr="00AA788D">
        <w:t>21</w:t>
      </w:r>
      <w:r w:rsidRPr="00AA788D">
        <w:t>個州將愛滋病定義為傳染病</w:t>
      </w:r>
      <w:r w:rsidRPr="00AA788D">
        <w:rPr>
          <w:rStyle w:val="ad"/>
        </w:rPr>
        <w:footnoteReference w:id="291"/>
      </w:r>
      <w:r w:rsidRPr="00AA788D">
        <w:t>。</w:t>
      </w:r>
    </w:p>
    <w:p w:rsidR="00234691" w:rsidRPr="00AA788D" w:rsidRDefault="00234691" w:rsidP="00C610AB">
      <w:pPr>
        <w:pStyle w:val="32"/>
        <w:spacing w:line="240" w:lineRule="auto"/>
        <w:rPr>
          <w:rFonts w:ascii="Times New Roman" w:hAnsi="Times New Roman" w:cs="Times New Roman"/>
        </w:rPr>
      </w:pPr>
      <w:bookmarkStart w:id="270" w:name="_Toc405996492"/>
      <w:r w:rsidRPr="00AA788D">
        <w:rPr>
          <w:rFonts w:ascii="Times New Roman" w:hAnsi="Times New Roman" w:cs="Times New Roman"/>
        </w:rPr>
        <w:t>（二）相關討論</w:t>
      </w:r>
      <w:bookmarkEnd w:id="270"/>
    </w:p>
    <w:p w:rsidR="00234691" w:rsidRPr="00AA788D" w:rsidRDefault="00234691" w:rsidP="00C610AB">
      <w:pPr>
        <w:widowControl/>
        <w:spacing w:before="120"/>
        <w:ind w:firstLine="360"/>
      </w:pPr>
      <w:r w:rsidRPr="00AA788D">
        <w:t>在</w:t>
      </w:r>
      <w:r w:rsidRPr="00AA788D">
        <w:t>Ronald Bayer</w:t>
      </w:r>
      <w:r w:rsidRPr="00AA788D">
        <w:t>的</w:t>
      </w:r>
      <w:r w:rsidRPr="00AA788D">
        <w:t>1991</w:t>
      </w:r>
      <w:r w:rsidRPr="00AA788D">
        <w:t>年文的文章之後，引起其他學者對他的見解的回應。例如，</w:t>
      </w:r>
      <w:r w:rsidRPr="00AA788D">
        <w:t>Marcia Angell</w:t>
      </w:r>
      <w:r w:rsidRPr="00AA788D">
        <w:t>提出，愛滋病的問題應分成「社會問題」和「流行病學」問題，前者需要政策的創新，但後者只需要適用既有的被證明有用的防疫措施</w:t>
      </w:r>
      <w:r w:rsidRPr="00AA788D">
        <w:rPr>
          <w:rStyle w:val="ad"/>
        </w:rPr>
        <w:footnoteReference w:id="292"/>
      </w:r>
      <w:r w:rsidRPr="00AA788D">
        <w:t>。公共衛生官員</w:t>
      </w:r>
      <w:r w:rsidRPr="00AA788D">
        <w:t>Stephen Joseph</w:t>
      </w:r>
      <w:r w:rsidRPr="00AA788D">
        <w:t>則認為，未來對愛滋病更有效的治療以及預防，將可使愛滋病的防治，回到傳統的肺結核這種慢性傳染病的控制模式</w:t>
      </w:r>
      <w:r w:rsidRPr="00AA788D">
        <w:rPr>
          <w:rStyle w:val="ad"/>
        </w:rPr>
        <w:footnoteReference w:id="293"/>
      </w:r>
      <w:r w:rsidRPr="00AA788D">
        <w:t>。政治人物</w:t>
      </w:r>
      <w:r w:rsidRPr="00AA788D">
        <w:t>William Dannemeyer</w:t>
      </w:r>
      <w:r w:rsidRPr="00AA788D">
        <w:t>也批評，當時美國的公共衛生官員，採用的是政治取向的教育措施，而非防治傳染病傳染所使用的一些基本技巧</w:t>
      </w:r>
      <w:r w:rsidRPr="00AA788D">
        <w:rPr>
          <w:rStyle w:val="ad"/>
        </w:rPr>
        <w:footnoteReference w:id="294"/>
      </w:r>
      <w:r w:rsidRPr="00AA788D">
        <w:t>。上述這些討論的論點也許不同，但批評的核心都一樣，就是認為，為何對愛滋</w:t>
      </w:r>
      <w:r w:rsidR="00A46EBA" w:rsidRPr="00AA788D">
        <w:t>病</w:t>
      </w:r>
      <w:r w:rsidRPr="00AA788D">
        <w:t>在政策上度採取例外主義？為何不能撇開政治上的討論和人權上的討論，而回歸科學、回歸有效的防疫工作、回歸傳統的傳染病防治法規</w:t>
      </w:r>
      <w:r w:rsidRPr="00AA788D">
        <w:rPr>
          <w:rStyle w:val="ad"/>
        </w:rPr>
        <w:footnoteReference w:id="295"/>
      </w:r>
      <w:r w:rsidRPr="00AA788D">
        <w:t>？</w:t>
      </w:r>
    </w:p>
    <w:p w:rsidR="00234691" w:rsidRPr="00AA788D" w:rsidRDefault="00234691" w:rsidP="00C610AB">
      <w:pPr>
        <w:widowControl/>
        <w:spacing w:before="120"/>
        <w:ind w:firstLine="360"/>
      </w:pPr>
      <w:r w:rsidRPr="00AA788D">
        <w:t xml:space="preserve"> </w:t>
      </w:r>
      <w:r w:rsidRPr="00AA788D">
        <w:t>不過，實際上，對於愛滋病的防治，美國各州所採取的防治途徑，與其他傳染病的防治方式，其實也沒有太大的不同。包括對愛滋病毒感染者從事危險行為者，採取各種強制措施，且會對得知感染愛滋病毒者進行通報，政府也選擇關閉一些常出現自由性行為的公共澡堂或場所。立法部門也立法強制對特定人進行病毒篩檢，包括賣淫者、受刑犯等</w:t>
      </w:r>
      <w:r w:rsidRPr="00AA788D">
        <w:rPr>
          <w:rStyle w:val="ad"/>
        </w:rPr>
        <w:footnoteReference w:id="296"/>
      </w:r>
      <w:r w:rsidRPr="00AA788D">
        <w:t>。</w:t>
      </w:r>
    </w:p>
    <w:p w:rsidR="00234691" w:rsidRDefault="00234691" w:rsidP="00C610AB">
      <w:pPr>
        <w:widowControl/>
        <w:spacing w:before="120"/>
        <w:ind w:firstLine="360"/>
      </w:pPr>
      <w:r w:rsidRPr="00AA788D">
        <w:t xml:space="preserve"> </w:t>
      </w:r>
      <w:r w:rsidRPr="00AA788D">
        <w:t>但美國各州對愛滋病毒採取的防治法規，的確有一些是有別於其他傳染病的防治措施。尤其，由於人民對愛滋病患的恐慌，使他們得到的社會地位有所不同，容易受到人權威脅，包括工作歧視、居住歧視和隱私的問題。因此，各州的法規，對這些問題的確進行了特殊的規範。而對於其他的傳染病，其實也會有部分歧視或隱私問題，但在法規上卻沒有得到相應的規範</w:t>
      </w:r>
      <w:r w:rsidRPr="00AA788D">
        <w:rPr>
          <w:rStyle w:val="ad"/>
        </w:rPr>
        <w:footnoteReference w:id="297"/>
      </w:r>
      <w:r w:rsidRPr="00AA788D">
        <w:t>。</w:t>
      </w:r>
    </w:p>
    <w:p w:rsidR="00EA7B8C" w:rsidRDefault="00EA7B8C" w:rsidP="00EA7B8C">
      <w:pPr>
        <w:pStyle w:val="32"/>
      </w:pPr>
      <w:bookmarkStart w:id="271" w:name="_Toc405996493"/>
      <w:r w:rsidRPr="00AA788D">
        <w:rPr>
          <w:rFonts w:ascii="Times New Roman" w:hAnsi="Times New Roman" w:cs="Times New Roman"/>
        </w:rPr>
        <w:t>（</w:t>
      </w:r>
      <w:r>
        <w:rPr>
          <w:rFonts w:hint="eastAsia"/>
        </w:rPr>
        <w:t>三</w:t>
      </w:r>
      <w:r w:rsidRPr="00AA788D">
        <w:rPr>
          <w:rFonts w:ascii="Times New Roman" w:hAnsi="Times New Roman" w:cs="Times New Roman"/>
        </w:rPr>
        <w:t>）</w:t>
      </w:r>
      <w:r>
        <w:rPr>
          <w:rFonts w:hint="eastAsia"/>
        </w:rPr>
        <w:t>小結</w:t>
      </w:r>
      <w:bookmarkEnd w:id="271"/>
    </w:p>
    <w:p w:rsidR="00EA7B8C" w:rsidRPr="00AA788D" w:rsidRDefault="00EA7B8C" w:rsidP="00C610AB">
      <w:pPr>
        <w:widowControl/>
        <w:spacing w:before="120"/>
        <w:ind w:firstLine="360"/>
      </w:pPr>
      <w:r>
        <w:rPr>
          <w:rFonts w:hint="eastAsia"/>
        </w:rPr>
        <w:t>綜合上述討論，美國學界或實務界，早在</w:t>
      </w:r>
      <w:r>
        <w:rPr>
          <w:rFonts w:hint="eastAsia"/>
        </w:rPr>
        <w:t>1990</w:t>
      </w:r>
      <w:r>
        <w:rPr>
          <w:rFonts w:hint="eastAsia"/>
        </w:rPr>
        <w:t>年開始，就開始反省有無需要針對愛滋病作出獨立規範，而是將其當做一般性病處理即可。前文也說明，美國各州州法，其實本來都會採取「所有法規合併進一步專門法典」的方式，縱</w:t>
      </w:r>
      <w:r w:rsidR="00C920D7">
        <w:rPr>
          <w:rFonts w:hint="eastAsia"/>
        </w:rPr>
        <w:t>使</w:t>
      </w:r>
      <w:bookmarkStart w:id="272" w:name="_GoBack"/>
      <w:bookmarkEnd w:id="272"/>
      <w:r>
        <w:rPr>
          <w:rFonts w:hint="eastAsia"/>
        </w:rPr>
        <w:t>各州有對愛滋病作了某些獨立條文的規定，但基本上還是放入整個傳染病防治的衛生法規法典中。所以，愛滋病仍可適用於其他傳染病或性病的規定，只有在某些特殊的規定上，特別是愛滋病毒的檢測、伴侶通知上，仍基於人權考量，保有特殊規定。</w:t>
      </w:r>
    </w:p>
    <w:p w:rsidR="00490918" w:rsidRDefault="00997873" w:rsidP="00C610AB">
      <w:pPr>
        <w:pStyle w:val="2"/>
        <w:spacing w:line="240" w:lineRule="auto"/>
        <w:rPr>
          <w:rFonts w:ascii="Times New Roman" w:hAnsi="Times New Roman"/>
        </w:rPr>
      </w:pPr>
      <w:bookmarkStart w:id="273" w:name="_Toc405996494"/>
      <w:r w:rsidRPr="00AA788D">
        <w:rPr>
          <w:rFonts w:ascii="Times New Roman" w:hAnsi="Times New Roman"/>
        </w:rPr>
        <w:t>四、日本愛滋病與傳染病法整併</w:t>
      </w:r>
      <w:bookmarkEnd w:id="273"/>
    </w:p>
    <w:p w:rsidR="00EA7B8C" w:rsidRDefault="00433F0B" w:rsidP="00433F0B">
      <w:r>
        <w:rPr>
          <w:rFonts w:hint="eastAsia"/>
        </w:rPr>
        <w:tab/>
      </w:r>
      <w:r w:rsidR="00EA7B8C">
        <w:rPr>
          <w:rFonts w:hint="eastAsia"/>
        </w:rPr>
        <w:t>以下將介紹日本的經驗。日本原本曾有愛滋病的專門法律，但後來基於人權的考量，決定將愛滋病專門法律，合併回一般性的傳染病防治法律中。這樣的經驗，非常值得我國參考。</w:t>
      </w:r>
    </w:p>
    <w:p w:rsidR="00433F0B" w:rsidRPr="00433F0B" w:rsidRDefault="00433F0B" w:rsidP="00EA7B8C">
      <w:pPr>
        <w:ind w:firstLineChars="200" w:firstLine="480"/>
      </w:pPr>
      <w:r w:rsidRPr="00AA788D">
        <w:t>日本後天性免疫不全症候群之預防相關法律</w:t>
      </w:r>
      <w:r w:rsidRPr="00AA788D">
        <w:t>(</w:t>
      </w:r>
      <w:r w:rsidRPr="00AA788D">
        <w:t>以下稱「愛滋病預防法」</w:t>
      </w:r>
      <w:r w:rsidRPr="00AA788D">
        <w:t>)</w:t>
      </w:r>
      <w:r w:rsidRPr="00AA788D">
        <w:t>最早於</w:t>
      </w:r>
      <w:r w:rsidRPr="00AA788D">
        <w:t>1989</w:t>
      </w:r>
      <w:r w:rsidRPr="00AA788D">
        <w:t>年</w:t>
      </w:r>
      <w:r w:rsidRPr="00AA788D">
        <w:t>1</w:t>
      </w:r>
      <w:r w:rsidRPr="00AA788D">
        <w:t>月</w:t>
      </w:r>
      <w:r w:rsidRPr="00AA788D">
        <w:t>17</w:t>
      </w:r>
      <w:r w:rsidRPr="00AA788D">
        <w:t>日</w:t>
      </w:r>
      <w:r w:rsidRPr="00AA788D">
        <w:t>(</w:t>
      </w:r>
      <w:r w:rsidRPr="00AA788D">
        <w:t>平成一年十七月</w:t>
      </w:r>
      <w:r w:rsidRPr="00AA788D">
        <w:t>)</w:t>
      </w:r>
      <w:r w:rsidRPr="00AA788D">
        <w:t>公布，並於隔年</w:t>
      </w:r>
      <w:r w:rsidRPr="00AA788D">
        <w:t>2</w:t>
      </w:r>
      <w:r w:rsidRPr="00AA788D">
        <w:t>月</w:t>
      </w:r>
      <w:r w:rsidRPr="00AA788D">
        <w:t>17</w:t>
      </w:r>
      <w:r w:rsidRPr="00AA788D">
        <w:t>日施行，隨後於</w:t>
      </w:r>
      <w:r w:rsidRPr="00AA788D">
        <w:t>1994</w:t>
      </w:r>
      <w:r w:rsidRPr="00AA788D">
        <w:t>年</w:t>
      </w:r>
      <w:r w:rsidRPr="00AA788D">
        <w:t>6</w:t>
      </w:r>
      <w:r w:rsidRPr="00AA788D">
        <w:t>月</w:t>
      </w:r>
      <w:r w:rsidRPr="00AA788D">
        <w:t>29</w:t>
      </w:r>
      <w:r w:rsidRPr="00AA788D">
        <w:t>日</w:t>
      </w:r>
      <w:r w:rsidRPr="00AA788D">
        <w:t>(</w:t>
      </w:r>
      <w:r w:rsidRPr="00AA788D">
        <w:t>平成六年六月二十九日</w:t>
      </w:r>
      <w:r w:rsidRPr="00AA788D">
        <w:t>)</w:t>
      </w:r>
      <w:r w:rsidRPr="00AA788D">
        <w:t>進行修正，其後於</w:t>
      </w:r>
      <w:r w:rsidRPr="00AA788D">
        <w:t>1998</w:t>
      </w:r>
      <w:r w:rsidRPr="00AA788D">
        <w:t>年</w:t>
      </w:r>
      <w:r w:rsidRPr="00AA788D">
        <w:t>(</w:t>
      </w:r>
      <w:r w:rsidRPr="00AA788D">
        <w:t>平成十年</w:t>
      </w:r>
      <w:r w:rsidRPr="00AA788D">
        <w:t>)</w:t>
      </w:r>
      <w:r w:rsidRPr="00AA788D">
        <w:t>將本法併入「傳染病法」，連同其他與傳染病有關的法律整合，並將愛滋病歸類於第五類傳染病的位置，作為新生之「傳染病法」於</w:t>
      </w:r>
      <w:r w:rsidRPr="00AA788D">
        <w:t>1999</w:t>
      </w:r>
      <w:r w:rsidRPr="00AA788D">
        <w:t>年</w:t>
      </w:r>
      <w:r w:rsidRPr="00AA788D">
        <w:t>4</w:t>
      </w:r>
      <w:r w:rsidRPr="00AA788D">
        <w:t>月</w:t>
      </w:r>
      <w:r w:rsidRPr="00AA788D">
        <w:t>1</w:t>
      </w:r>
      <w:r w:rsidRPr="00AA788D">
        <w:t>日</w:t>
      </w:r>
      <w:r w:rsidRPr="00AA788D">
        <w:t>(</w:t>
      </w:r>
      <w:r w:rsidRPr="00AA788D">
        <w:t>平成十一年四月一日</w:t>
      </w:r>
      <w:r w:rsidRPr="00AA788D">
        <w:t>)</w:t>
      </w:r>
      <w:r w:rsidRPr="00AA788D">
        <w:t>開始施行。</w:t>
      </w:r>
    </w:p>
    <w:p w:rsidR="004F0B91" w:rsidRPr="00AA788D" w:rsidRDefault="004F0B91" w:rsidP="004F0B91">
      <w:pPr>
        <w:pStyle w:val="32"/>
        <w:rPr>
          <w:rFonts w:ascii="Times New Roman" w:hAnsi="Times New Roman" w:cs="Times New Roman"/>
        </w:rPr>
      </w:pPr>
      <w:bookmarkStart w:id="274" w:name="_Toc398549070"/>
      <w:bookmarkStart w:id="275" w:name="_Toc401224117"/>
      <w:bookmarkStart w:id="276" w:name="_Toc405996495"/>
      <w:bookmarkStart w:id="277" w:name="_Toc398549069"/>
      <w:r w:rsidRPr="00AA788D">
        <w:rPr>
          <w:rFonts w:ascii="Times New Roman" w:hAnsi="Times New Roman" w:cs="Times New Roman"/>
        </w:rPr>
        <w:t>（一）後天性免疫不全症候群之預防相關法律</w:t>
      </w:r>
      <w:bookmarkEnd w:id="274"/>
      <w:bookmarkEnd w:id="275"/>
      <w:bookmarkEnd w:id="276"/>
    </w:p>
    <w:p w:rsidR="004F0B91" w:rsidRPr="00AA788D" w:rsidRDefault="004F0B91" w:rsidP="004F0B91">
      <w:pPr>
        <w:pStyle w:val="4"/>
        <w:rPr>
          <w:rFonts w:ascii="Times New Roman" w:hAnsi="Times New Roman" w:cs="Times New Roman"/>
        </w:rPr>
      </w:pPr>
      <w:bookmarkStart w:id="278" w:name="_Toc401224118"/>
      <w:bookmarkStart w:id="279" w:name="_Toc405996496"/>
      <w:r w:rsidRPr="00AA788D">
        <w:rPr>
          <w:rFonts w:ascii="Times New Roman" w:hAnsi="Times New Roman" w:cs="Times New Roman"/>
        </w:rPr>
        <w:t>1.</w:t>
      </w:r>
      <w:r w:rsidRPr="00AA788D">
        <w:rPr>
          <w:rFonts w:ascii="Times New Roman" w:hAnsi="Times New Roman" w:cs="Times New Roman"/>
        </w:rPr>
        <w:t>概述</w:t>
      </w:r>
      <w:bookmarkEnd w:id="278"/>
      <w:bookmarkEnd w:id="279"/>
    </w:p>
    <w:p w:rsidR="004F0B91" w:rsidRPr="00AA788D" w:rsidRDefault="004F0B91" w:rsidP="004F0B91">
      <w:r w:rsidRPr="00AA788D">
        <w:t xml:space="preserve">    </w:t>
      </w:r>
      <w:r>
        <w:t>「愛滋病預防法」舊法全文共</w:t>
      </w:r>
      <w:r>
        <w:rPr>
          <w:rFonts w:hint="eastAsia"/>
        </w:rPr>
        <w:t>10</w:t>
      </w:r>
      <w:r w:rsidRPr="00AA788D">
        <w:t>條，主要分為目的</w:t>
      </w:r>
      <w:r w:rsidRPr="00AA788D">
        <w:t>(</w:t>
      </w:r>
      <w:r>
        <w:t>第</w:t>
      </w:r>
      <w:r>
        <w:rPr>
          <w:rFonts w:hint="eastAsia"/>
        </w:rPr>
        <w:t>1</w:t>
      </w:r>
      <w:r w:rsidRPr="00AA788D">
        <w:t>條</w:t>
      </w:r>
      <w:r w:rsidRPr="00AA788D">
        <w:t>)</w:t>
      </w:r>
      <w:r w:rsidRPr="00AA788D">
        <w:t>、國家及公共團體之責任義務</w:t>
      </w:r>
      <w:r w:rsidRPr="00AA788D">
        <w:t>(</w:t>
      </w:r>
      <w:r>
        <w:t>第</w:t>
      </w:r>
      <w:r>
        <w:rPr>
          <w:rFonts w:hint="eastAsia"/>
        </w:rPr>
        <w:t>2</w:t>
      </w:r>
      <w:r w:rsidRPr="00AA788D">
        <w:t>條</w:t>
      </w:r>
      <w:r w:rsidRPr="00AA788D">
        <w:t>)</w:t>
      </w:r>
      <w:r w:rsidRPr="00AA788D">
        <w:t>、國民的責任義務</w:t>
      </w:r>
      <w:r w:rsidRPr="00AA788D">
        <w:t>(</w:t>
      </w:r>
      <w:r>
        <w:t>第</w:t>
      </w:r>
      <w:r>
        <w:rPr>
          <w:rFonts w:hint="eastAsia"/>
        </w:rPr>
        <w:t>3</w:t>
      </w:r>
      <w:r w:rsidRPr="00AA788D">
        <w:t>條</w:t>
      </w:r>
      <w:r w:rsidRPr="00AA788D">
        <w:t>)</w:t>
      </w:r>
      <w:r w:rsidRPr="00AA788D">
        <w:t>、醫師的責任義務</w:t>
      </w:r>
      <w:r w:rsidRPr="00AA788D">
        <w:t>(</w:t>
      </w:r>
      <w:r>
        <w:t>第</w:t>
      </w:r>
      <w:r>
        <w:rPr>
          <w:rFonts w:hint="eastAsia"/>
        </w:rPr>
        <w:t>4</w:t>
      </w:r>
      <w:r w:rsidRPr="00AA788D">
        <w:t>條</w:t>
      </w:r>
      <w:r w:rsidRPr="00AA788D">
        <w:t>)</w:t>
      </w:r>
      <w:r w:rsidRPr="00AA788D">
        <w:t>、醫師之指示及報告</w:t>
      </w:r>
      <w:r w:rsidRPr="00AA788D">
        <w:t>(</w:t>
      </w:r>
      <w:r>
        <w:t>第</w:t>
      </w:r>
      <w:r>
        <w:rPr>
          <w:rFonts w:hint="eastAsia"/>
        </w:rPr>
        <w:t>5</w:t>
      </w:r>
      <w:r w:rsidRPr="00AA788D">
        <w:t>條</w:t>
      </w:r>
      <w:r w:rsidRPr="00AA788D">
        <w:t>)</w:t>
      </w:r>
      <w:r w:rsidRPr="00AA788D">
        <w:t>、感染者應遵守事項</w:t>
      </w:r>
      <w:r w:rsidRPr="00AA788D">
        <w:t>(</w:t>
      </w:r>
      <w:r>
        <w:t>第</w:t>
      </w:r>
      <w:r>
        <w:rPr>
          <w:rFonts w:hint="eastAsia"/>
        </w:rPr>
        <w:t>6</w:t>
      </w:r>
      <w:r w:rsidRPr="00AA788D">
        <w:t>條</w:t>
      </w:r>
      <w:r w:rsidRPr="00AA788D">
        <w:t>)</w:t>
      </w:r>
      <w:r w:rsidRPr="00AA788D">
        <w:t>、醫師之通報</w:t>
      </w:r>
      <w:r w:rsidRPr="00AA788D">
        <w:t>(</w:t>
      </w:r>
      <w:r>
        <w:t>第</w:t>
      </w:r>
      <w:r>
        <w:rPr>
          <w:rFonts w:hint="eastAsia"/>
        </w:rPr>
        <w:t>7</w:t>
      </w:r>
      <w:r w:rsidRPr="00AA788D">
        <w:t>條</w:t>
      </w:r>
      <w:r w:rsidRPr="00AA788D">
        <w:t>)</w:t>
      </w:r>
      <w:r w:rsidRPr="00AA788D">
        <w:t>、都道府縣知事對健康診斷之勸告等</w:t>
      </w:r>
      <w:r w:rsidRPr="00AA788D">
        <w:t>(</w:t>
      </w:r>
      <w:r>
        <w:t>第</w:t>
      </w:r>
      <w:r>
        <w:rPr>
          <w:rFonts w:hint="eastAsia"/>
        </w:rPr>
        <w:t>8</w:t>
      </w:r>
      <w:r w:rsidRPr="00AA788D">
        <w:t>條</w:t>
      </w:r>
      <w:r w:rsidRPr="00AA788D">
        <w:t>)</w:t>
      </w:r>
      <w:r w:rsidRPr="00AA788D">
        <w:t>、都道府縣知事之指示等</w:t>
      </w:r>
      <w:r w:rsidRPr="00AA788D">
        <w:t>(</w:t>
      </w:r>
      <w:r>
        <w:t>第</w:t>
      </w:r>
      <w:r>
        <w:rPr>
          <w:rFonts w:hint="eastAsia"/>
        </w:rPr>
        <w:t>9</w:t>
      </w:r>
      <w:r w:rsidRPr="00AA788D">
        <w:t>條</w:t>
      </w:r>
      <w:r w:rsidRPr="00AA788D">
        <w:t>~</w:t>
      </w:r>
      <w:r>
        <w:t>第</w:t>
      </w:r>
      <w:r>
        <w:rPr>
          <w:rFonts w:hint="eastAsia"/>
        </w:rPr>
        <w:t>10</w:t>
      </w:r>
      <w:r w:rsidRPr="00AA788D">
        <w:t>條</w:t>
      </w:r>
      <w:r w:rsidRPr="00AA788D">
        <w:t>)</w:t>
      </w:r>
      <w:r w:rsidRPr="00AA788D">
        <w:t>、傳染病預防法之適用</w:t>
      </w:r>
      <w:r w:rsidRPr="00AA788D">
        <w:t>(</w:t>
      </w:r>
      <w:r>
        <w:t>第</w:t>
      </w:r>
      <w:r>
        <w:rPr>
          <w:rFonts w:hint="eastAsia"/>
        </w:rPr>
        <w:t>11</w:t>
      </w:r>
      <w:r w:rsidRPr="00AA788D">
        <w:t>條</w:t>
      </w:r>
      <w:r w:rsidRPr="00AA788D">
        <w:t>)</w:t>
      </w:r>
      <w:r w:rsidRPr="00AA788D">
        <w:t>、大都市之特例</w:t>
      </w:r>
      <w:r w:rsidRPr="00AA788D">
        <w:t>(</w:t>
      </w:r>
      <w:r>
        <w:t>第</w:t>
      </w:r>
      <w:r>
        <w:rPr>
          <w:rFonts w:hint="eastAsia"/>
        </w:rPr>
        <w:t>12</w:t>
      </w:r>
      <w:r w:rsidRPr="00AA788D">
        <w:t>條</w:t>
      </w:r>
      <w:r w:rsidRPr="00AA788D">
        <w:t>)</w:t>
      </w:r>
      <w:r w:rsidRPr="00AA788D">
        <w:t>、請求再審查</w:t>
      </w:r>
      <w:r w:rsidRPr="00AA788D">
        <w:t>(</w:t>
      </w:r>
      <w:r>
        <w:t>第</w:t>
      </w:r>
      <w:r>
        <w:rPr>
          <w:rFonts w:hint="eastAsia"/>
        </w:rPr>
        <w:t>13</w:t>
      </w:r>
      <w:r w:rsidRPr="00AA788D">
        <w:t>條</w:t>
      </w:r>
      <w:r w:rsidRPr="00AA788D">
        <w:t>)</w:t>
      </w:r>
      <w:r w:rsidRPr="00AA788D">
        <w:t>、罰則</w:t>
      </w:r>
      <w:r w:rsidRPr="00AA788D">
        <w:t>(</w:t>
      </w:r>
      <w:r>
        <w:t>第</w:t>
      </w:r>
      <w:r>
        <w:rPr>
          <w:rFonts w:hint="eastAsia"/>
        </w:rPr>
        <w:t>14</w:t>
      </w:r>
      <w:r w:rsidRPr="00AA788D">
        <w:t>條</w:t>
      </w:r>
      <w:r w:rsidRPr="00AA788D">
        <w:t>~</w:t>
      </w:r>
      <w:r>
        <w:t>第</w:t>
      </w:r>
      <w:r>
        <w:rPr>
          <w:rFonts w:hint="eastAsia"/>
        </w:rPr>
        <w:t>16</w:t>
      </w:r>
      <w:r w:rsidRPr="00AA788D">
        <w:t>條</w:t>
      </w:r>
      <w:r w:rsidRPr="00AA788D">
        <w:t>)</w:t>
      </w:r>
      <w:r w:rsidRPr="00AA788D">
        <w:t>。</w:t>
      </w:r>
    </w:p>
    <w:p w:rsidR="004F0B91" w:rsidRPr="00AA788D" w:rsidRDefault="004F0B91" w:rsidP="004F0B91">
      <w:pPr>
        <w:pStyle w:val="4"/>
        <w:spacing w:line="240" w:lineRule="auto"/>
        <w:rPr>
          <w:rFonts w:ascii="Times New Roman" w:hAnsi="Times New Roman" w:cs="Times New Roman"/>
        </w:rPr>
      </w:pPr>
      <w:bookmarkStart w:id="280" w:name="_Toc401224119"/>
      <w:bookmarkStart w:id="281" w:name="_Toc405996497"/>
      <w:r w:rsidRPr="00AA788D">
        <w:rPr>
          <w:rFonts w:ascii="Times New Roman" w:hAnsi="Times New Roman" w:cs="Times New Roman"/>
        </w:rPr>
        <w:t>2.</w:t>
      </w:r>
      <w:r w:rsidRPr="00AA788D">
        <w:rPr>
          <w:rFonts w:ascii="Times New Roman" w:hAnsi="Times New Roman" w:cs="Times New Roman"/>
        </w:rPr>
        <w:t>濫觴</w:t>
      </w:r>
      <w:bookmarkEnd w:id="280"/>
      <w:bookmarkEnd w:id="281"/>
    </w:p>
    <w:p w:rsidR="004F0B91" w:rsidRPr="00AA788D" w:rsidRDefault="004F0B91" w:rsidP="004F0B91">
      <w:r w:rsidRPr="00AA788D">
        <w:t xml:space="preserve">    </w:t>
      </w:r>
      <w:r w:rsidRPr="00AA788D">
        <w:t>美國疾病控制與預防中心</w:t>
      </w:r>
      <w:r w:rsidRPr="00AA788D">
        <w:t>(Centers for Disease Control and Prevention</w:t>
      </w:r>
      <w:r w:rsidRPr="00AA788D">
        <w:t>，</w:t>
      </w:r>
      <w:r w:rsidRPr="00AA788D">
        <w:t>CDC</w:t>
      </w:r>
      <w:r w:rsidRPr="00AA788D">
        <w:t>）於</w:t>
      </w:r>
      <w:r w:rsidRPr="00AA788D">
        <w:t>1981</w:t>
      </w:r>
      <w:r w:rsidRPr="00AA788D">
        <w:t>年</w:t>
      </w:r>
      <w:r w:rsidRPr="00AA788D">
        <w:t>6</w:t>
      </w:r>
      <w:r w:rsidRPr="00AA788D">
        <w:t>月</w:t>
      </w:r>
      <w:r w:rsidRPr="00AA788D">
        <w:t>6</w:t>
      </w:r>
      <w:r w:rsidRPr="00AA788D">
        <w:t>日通報全球首宗愛滋病毒感染案例。隨後，</w:t>
      </w:r>
      <w:r w:rsidRPr="00AA788D">
        <w:t>1980</w:t>
      </w:r>
      <w:r w:rsidRPr="00AA788D">
        <w:t>年代後半，東非的肯亞地區爆發大規模愛滋病感染事件</w:t>
      </w:r>
      <w:r w:rsidRPr="00AA788D">
        <w:rPr>
          <w:rStyle w:val="ad"/>
        </w:rPr>
        <w:footnoteReference w:id="298"/>
      </w:r>
      <w:r w:rsidRPr="00AA788D">
        <w:t>，其後世界各國陸陸續續開始通報愛滋病的病例，世界衛生組織</w:t>
      </w:r>
      <w:r w:rsidRPr="00AA788D">
        <w:t>(World Health Organization</w:t>
      </w:r>
      <w:r w:rsidRPr="00AA788D">
        <w:t>，</w:t>
      </w:r>
      <w:r w:rsidRPr="00AA788D">
        <w:t>WHO)</w:t>
      </w:r>
      <w:r w:rsidRPr="00AA788D">
        <w:t>亦發出「全球已經陷入傳染病之危機」的警告</w:t>
      </w:r>
      <w:r w:rsidRPr="00AA788D">
        <w:rPr>
          <w:rStyle w:val="ad"/>
        </w:rPr>
        <w:footnoteReference w:id="299"/>
      </w:r>
      <w:r w:rsidRPr="00AA788D">
        <w:t>，截至</w:t>
      </w:r>
      <w:r w:rsidRPr="00AA788D">
        <w:t>2006</w:t>
      </w:r>
      <w:r w:rsidRPr="00AA788D">
        <w:t>年</w:t>
      </w:r>
      <w:r w:rsidRPr="00AA788D">
        <w:t>10</w:t>
      </w:r>
      <w:r w:rsidRPr="00AA788D">
        <w:t>月為止，全球受感染之人數已達</w:t>
      </w:r>
      <w:r w:rsidRPr="00AA788D">
        <w:t>3700</w:t>
      </w:r>
      <w:r w:rsidRPr="00AA788D">
        <w:t>萬人</w:t>
      </w:r>
      <w:r w:rsidRPr="00AA788D">
        <w:rPr>
          <w:rStyle w:val="ad"/>
        </w:rPr>
        <w:footnoteReference w:id="300"/>
      </w:r>
      <w:r w:rsidRPr="00AA788D">
        <w:t>。</w:t>
      </w:r>
    </w:p>
    <w:p w:rsidR="004F0B91" w:rsidRPr="00AA788D" w:rsidRDefault="004F0B91" w:rsidP="004F0B91">
      <w:r w:rsidRPr="00AA788D">
        <w:t xml:space="preserve">    </w:t>
      </w:r>
      <w:r w:rsidRPr="00AA788D">
        <w:t>日本對愛滋病防治調查的濫觴，最早可以追溯到</w:t>
      </w:r>
      <w:r w:rsidRPr="00AA788D">
        <w:t>1984</w:t>
      </w:r>
      <w:r w:rsidRPr="00AA788D">
        <w:t>年</w:t>
      </w:r>
      <w:r w:rsidRPr="00AA788D">
        <w:t>9</w:t>
      </w:r>
      <w:r w:rsidRPr="00AA788D">
        <w:t>月，當時的日本為了預防愛滋病而設置了愛滋病調查委員會，並開始積極的對全國國民進行預防愛滋病的篩檢調查，其後日本於</w:t>
      </w:r>
      <w:r w:rsidRPr="00AA788D">
        <w:t>1985</w:t>
      </w:r>
      <w:r w:rsidRPr="00AA788D">
        <w:t>年通報了國內首宗感染愛滋病之案例</w:t>
      </w:r>
      <w:r w:rsidRPr="00AA788D">
        <w:rPr>
          <w:rStyle w:val="ad"/>
        </w:rPr>
        <w:footnoteReference w:id="301"/>
      </w:r>
      <w:r w:rsidRPr="00AA788D">
        <w:t>，當時神戶一名患有愛滋病的女性病患與多名不特定男士發生性行為，導致多名男士染上愛滋病而引發社會譁然，而使得愛滋病的問題受到社會的關注；同年</w:t>
      </w:r>
      <w:r w:rsidRPr="00AA788D">
        <w:t>2</w:t>
      </w:r>
      <w:r w:rsidRPr="00AA788D">
        <w:t>月，厚生勞動省發函通知全國健保所，應當要設置愛滋病諮詢的窗口，而由當時的東京都的東京都立衛生研究所</w:t>
      </w:r>
      <w:r w:rsidRPr="00AA788D">
        <w:t>(</w:t>
      </w:r>
      <w:r w:rsidRPr="00AA788D">
        <w:t>現健康安全研究中心</w:t>
      </w:r>
      <w:r w:rsidRPr="00AA788D">
        <w:t>)</w:t>
      </w:r>
      <w:r w:rsidRPr="00AA788D">
        <w:t>病毒研究科來擔任</w:t>
      </w:r>
      <w:r w:rsidRPr="00AA788D">
        <w:t>HIV</w:t>
      </w:r>
      <w:r w:rsidRPr="00AA788D">
        <w:t>篩檢的重任。</w:t>
      </w:r>
      <w:r w:rsidRPr="00AA788D">
        <w:rPr>
          <w:rStyle w:val="ad"/>
        </w:rPr>
        <w:footnoteReference w:id="302"/>
      </w:r>
    </w:p>
    <w:p w:rsidR="004F0B91" w:rsidRPr="00AA788D" w:rsidRDefault="004F0B91" w:rsidP="004F0B91">
      <w:r w:rsidRPr="00AA788D">
        <w:t xml:space="preserve">    </w:t>
      </w:r>
      <w:r w:rsidRPr="00AA788D">
        <w:t>日本為了掌握愛滋病之趨勢，固定每三個月召開愛滋病趨勢委員會，藉由都道府縣等通報之資料，透過分析愛滋病患之性別、年齡、感染區域及感染途徑等，來掌握感染</w:t>
      </w:r>
      <w:r w:rsidRPr="00AA788D">
        <w:t>HIV</w:t>
      </w:r>
      <w:r w:rsidRPr="00AA788D">
        <w:t>病毒的愛滋病病患人數</w:t>
      </w:r>
      <w:r w:rsidRPr="00AA788D">
        <w:t xml:space="preserve"> </w:t>
      </w:r>
      <w:r w:rsidRPr="00AA788D">
        <w:t>，並公布最新的統計數據。</w:t>
      </w:r>
      <w:r w:rsidRPr="00AA788D">
        <w:rPr>
          <w:rStyle w:val="ad"/>
        </w:rPr>
        <w:footnoteReference w:id="303"/>
      </w:r>
      <w:r w:rsidRPr="00AA788D">
        <w:t xml:space="preserve"> </w:t>
      </w:r>
      <w:r w:rsidRPr="00AA788D">
        <w:t>而所謂發生趨勢調查，係用於監控愛滋病病原體之傳染途徑，透過利用</w:t>
      </w:r>
      <w:r w:rsidRPr="00AA788D">
        <w:t>HIV</w:t>
      </w:r>
      <w:r w:rsidRPr="00AA788D">
        <w:t>的篩選檢查或於檢查中確認被判定為陽性之患者人數，大多數確診受感染之患者都患有鵝口瘡</w:t>
      </w:r>
      <w:r w:rsidR="00494CEE">
        <w:rPr>
          <w:rFonts w:hint="eastAsia"/>
        </w:rPr>
        <w:t>（</w:t>
      </w:r>
      <w:r w:rsidR="00494CEE">
        <w:rPr>
          <w:rFonts w:hint="eastAsia"/>
        </w:rPr>
        <w:t>Thrush</w:t>
      </w:r>
      <w:r w:rsidR="00494CEE">
        <w:rPr>
          <w:rFonts w:hint="eastAsia"/>
        </w:rPr>
        <w:t>）</w:t>
      </w:r>
      <w:r w:rsidRPr="00AA788D">
        <w:t>、髓膜炎</w:t>
      </w:r>
      <w:r w:rsidR="00494CEE">
        <w:rPr>
          <w:rFonts w:hint="eastAsia"/>
        </w:rPr>
        <w:t>（</w:t>
      </w:r>
      <w:r w:rsidR="00494CEE">
        <w:rPr>
          <w:rFonts w:hint="eastAsia"/>
        </w:rPr>
        <w:t>Meningitis</w:t>
      </w:r>
      <w:r w:rsidR="00494CEE">
        <w:rPr>
          <w:rFonts w:hint="eastAsia"/>
        </w:rPr>
        <w:t>）</w:t>
      </w:r>
      <w:r w:rsidRPr="00AA788D">
        <w:t>及溪谷熱</w:t>
      </w:r>
      <w:r w:rsidR="00494CEE">
        <w:rPr>
          <w:rFonts w:hint="eastAsia"/>
        </w:rPr>
        <w:t>（</w:t>
      </w:r>
      <w:r w:rsidR="00494CEE">
        <w:rPr>
          <w:rFonts w:hint="eastAsia"/>
        </w:rPr>
        <w:t>Valley Fever</w:t>
      </w:r>
      <w:r w:rsidR="00494CEE">
        <w:rPr>
          <w:rFonts w:hint="eastAsia"/>
        </w:rPr>
        <w:t>）</w:t>
      </w:r>
      <w:r w:rsidRPr="00AA788D">
        <w:t>等其中一種指標病症</w:t>
      </w:r>
      <w:r w:rsidRPr="00AA788D">
        <w:rPr>
          <w:rStyle w:val="ad"/>
        </w:rPr>
        <w:footnoteReference w:id="304"/>
      </w:r>
      <w:r w:rsidRPr="00AA788D">
        <w:t>。</w:t>
      </w:r>
    </w:p>
    <w:p w:rsidR="004F0B91" w:rsidRPr="00AA788D" w:rsidRDefault="004F0B91" w:rsidP="004F0B91">
      <w:pPr>
        <w:pStyle w:val="4"/>
        <w:spacing w:line="240" w:lineRule="auto"/>
        <w:rPr>
          <w:rFonts w:ascii="Times New Roman" w:hAnsi="Times New Roman" w:cs="Times New Roman"/>
        </w:rPr>
      </w:pPr>
      <w:bookmarkStart w:id="282" w:name="_Toc401224120"/>
      <w:bookmarkStart w:id="283" w:name="_Toc405996498"/>
      <w:r w:rsidRPr="00AA788D">
        <w:rPr>
          <w:rFonts w:ascii="Times New Roman" w:hAnsi="Times New Roman" w:cs="Times New Roman"/>
        </w:rPr>
        <w:t>3.</w:t>
      </w:r>
      <w:r w:rsidRPr="00AA788D">
        <w:rPr>
          <w:rFonts w:ascii="Times New Roman" w:hAnsi="Times New Roman" w:cs="Times New Roman"/>
        </w:rPr>
        <w:t>廢止之歷史背景</w:t>
      </w:r>
      <w:bookmarkEnd w:id="282"/>
      <w:bookmarkEnd w:id="283"/>
    </w:p>
    <w:p w:rsidR="004F0B91" w:rsidRPr="00AA788D" w:rsidRDefault="004F0B91" w:rsidP="004F0B91">
      <w:r w:rsidRPr="00AA788D">
        <w:t xml:space="preserve">    </w:t>
      </w:r>
      <w:r w:rsidRPr="00AA788D">
        <w:t>自日本神戶市首宗愛滋病通報案例以來，日本兵庫縣愛滋病對策本部於</w:t>
      </w:r>
      <w:r w:rsidRPr="00AA788D">
        <w:t>1987</w:t>
      </w:r>
      <w:r w:rsidRPr="00AA788D">
        <w:t>年向厚生勞動大臣提出「後天免疫不全症候群相關之緊急請求書」，認為有立法之必要，隨後，厚生勞動省於</w:t>
      </w:r>
      <w:r w:rsidRPr="00AA788D">
        <w:t>1988</w:t>
      </w:r>
      <w:r w:rsidRPr="00AA788D">
        <w:t>年</w:t>
      </w:r>
      <w:r w:rsidRPr="00AA788D">
        <w:t>3</w:t>
      </w:r>
      <w:r w:rsidRPr="00AA788D">
        <w:t>月提出「後天性免疫不全症候群相關法律草案」。當時由血友病患組成的人權團體認為「後天性免疫不全症候群相關法律草案」之規定具有濃厚的社會防衛</w:t>
      </w:r>
      <w:r w:rsidRPr="00AA788D">
        <w:t>(Social defence)</w:t>
      </w:r>
      <w:r w:rsidRPr="00AA788D">
        <w:t>的色彩，且有侵害愛滋病病患人權的危險，加上後來公眾衛生學會及律師公會等團體的反對，國內漸漸地出現了對該草案批判性的聲浪。</w:t>
      </w:r>
      <w:r w:rsidRPr="00AA788D">
        <w:t>1988</w:t>
      </w:r>
      <w:r w:rsidRPr="00AA788D">
        <w:t>年</w:t>
      </w:r>
      <w:r w:rsidRPr="00AA788D">
        <w:t>12</w:t>
      </w:r>
      <w:r w:rsidRPr="00AA788D">
        <w:t>月所提出的新修正草案中，將醫師通報愛滋病病患的對象，排除因接受凝血因子濃縮製劑治療而被愛滋病病原體感染的血友病患，並於</w:t>
      </w:r>
      <w:r w:rsidRPr="00AA788D">
        <w:t>1989</w:t>
      </w:r>
      <w:r w:rsidRPr="00AA788D">
        <w:t>年正式開始施行。</w:t>
      </w:r>
      <w:r w:rsidRPr="00AA788D">
        <w:rPr>
          <w:rStyle w:val="ad"/>
        </w:rPr>
        <w:footnoteReference w:id="305"/>
      </w:r>
    </w:p>
    <w:p w:rsidR="004F0B91" w:rsidRPr="00AA788D" w:rsidRDefault="004F0B91" w:rsidP="004F0B91">
      <w:r w:rsidRPr="00AA788D">
        <w:t xml:space="preserve">    </w:t>
      </w:r>
      <w:r w:rsidRPr="00AA788D">
        <w:t>在當時的時空背景下，「愛滋病預防法」被認為嚴重侵害人權。加上當時的愛滋病病患大多集中在美國，故日本參酌美國</w:t>
      </w:r>
      <w:r w:rsidRPr="00AA788D">
        <w:t>1990</w:t>
      </w:r>
      <w:r w:rsidRPr="00AA788D">
        <w:t>年制定的「</w:t>
      </w:r>
      <w:r w:rsidRPr="00AA788D">
        <w:t>1990</w:t>
      </w:r>
      <w:r w:rsidRPr="00AA788D">
        <w:t>年美國人殘障法」</w:t>
      </w:r>
      <w:r w:rsidRPr="00AA788D">
        <w:t>(Americans  with  Disabilities Act  of  1990, ADA)</w:t>
      </w:r>
      <w:r w:rsidRPr="00AA788D">
        <w:t>，認為應當要維護病患之權益，其後於</w:t>
      </w:r>
      <w:r w:rsidRPr="00AA788D">
        <w:t>1998</w:t>
      </w:r>
      <w:r w:rsidRPr="00AA788D">
        <w:t>年</w:t>
      </w:r>
      <w:r w:rsidRPr="00AA788D">
        <w:t>9</w:t>
      </w:r>
      <w:r w:rsidRPr="00AA788D">
        <w:t>月將舊法廢止並進行合併，並於整併後提出「傳染病新法」。</w:t>
      </w:r>
    </w:p>
    <w:p w:rsidR="004F0B91" w:rsidRPr="00AA788D" w:rsidRDefault="004F0B91" w:rsidP="004F0B91">
      <w:pPr>
        <w:pStyle w:val="3"/>
        <w:spacing w:line="240" w:lineRule="auto"/>
        <w:rPr>
          <w:rFonts w:ascii="Times New Roman" w:hAnsi="Times New Roman" w:cs="Times New Roman"/>
          <w:b w:val="0"/>
        </w:rPr>
      </w:pPr>
      <w:bookmarkStart w:id="284" w:name="_Toc401224121"/>
      <w:bookmarkStart w:id="285" w:name="_Toc405996499"/>
      <w:r w:rsidRPr="00AA788D">
        <w:rPr>
          <w:rFonts w:ascii="Times New Roman" w:hAnsi="Times New Roman" w:cs="Times New Roman"/>
          <w:b w:val="0"/>
        </w:rPr>
        <w:t>（二）日本傳染病新法整合既有傳染病相關法律</w:t>
      </w:r>
      <w:bookmarkEnd w:id="277"/>
      <w:bookmarkEnd w:id="284"/>
      <w:bookmarkEnd w:id="285"/>
    </w:p>
    <w:p w:rsidR="004F0B91" w:rsidRDefault="004F0B91" w:rsidP="004F0B91">
      <w:r w:rsidRPr="00AA788D">
        <w:t xml:space="preserve">    </w:t>
      </w:r>
      <w:r w:rsidRPr="00AA788D">
        <w:rPr>
          <w:lang w:eastAsia="ja-JP"/>
        </w:rPr>
        <w:t>1998</w:t>
      </w:r>
      <w:r w:rsidRPr="00AA788D">
        <w:rPr>
          <w:lang w:eastAsia="ja-JP"/>
        </w:rPr>
        <w:t>年</w:t>
      </w:r>
      <w:r w:rsidRPr="00AA788D">
        <w:rPr>
          <w:lang w:eastAsia="ja-JP"/>
        </w:rPr>
        <w:t>(</w:t>
      </w:r>
      <w:r w:rsidRPr="00AA788D">
        <w:rPr>
          <w:lang w:eastAsia="ja-JP"/>
        </w:rPr>
        <w:t>平成</w:t>
      </w:r>
      <w:r w:rsidRPr="00AA788D">
        <w:rPr>
          <w:lang w:eastAsia="ja-JP"/>
        </w:rPr>
        <w:t>10</w:t>
      </w:r>
      <w:r w:rsidRPr="00AA788D">
        <w:rPr>
          <w:lang w:eastAsia="ja-JP"/>
        </w:rPr>
        <w:t>年</w:t>
      </w:r>
      <w:r w:rsidRPr="00AA788D">
        <w:rPr>
          <w:lang w:eastAsia="ja-JP"/>
        </w:rPr>
        <w:t>)</w:t>
      </w:r>
      <w:r w:rsidRPr="00AA788D">
        <w:rPr>
          <w:lang w:eastAsia="ja-JP"/>
        </w:rPr>
        <w:t>時，日本將「傳染病預防法」</w:t>
      </w:r>
      <w:r w:rsidRPr="00AA788D">
        <w:rPr>
          <w:lang w:eastAsia="ja-JP"/>
        </w:rPr>
        <w:t>(</w:t>
      </w:r>
      <w:r w:rsidRPr="00AA788D">
        <w:rPr>
          <w:lang w:eastAsia="ja-JP"/>
        </w:rPr>
        <w:t>伝染病予防法</w:t>
      </w:r>
      <w:r w:rsidRPr="00AA788D">
        <w:rPr>
          <w:lang w:eastAsia="ja-JP"/>
        </w:rPr>
        <w:t>)</w:t>
      </w:r>
      <w:r w:rsidRPr="00AA788D">
        <w:rPr>
          <w:lang w:eastAsia="ja-JP"/>
        </w:rPr>
        <w:t>、「性病預防法」</w:t>
      </w:r>
      <w:r w:rsidRPr="00AA788D">
        <w:rPr>
          <w:lang w:eastAsia="ja-JP"/>
        </w:rPr>
        <w:t>(</w:t>
      </w:r>
      <w:r w:rsidRPr="00AA788D">
        <w:rPr>
          <w:lang w:eastAsia="ja-JP"/>
        </w:rPr>
        <w:t>性病予防法</w:t>
      </w:r>
      <w:r w:rsidRPr="00AA788D">
        <w:rPr>
          <w:lang w:eastAsia="ja-JP"/>
        </w:rPr>
        <w:t>)</w:t>
      </w:r>
      <w:r w:rsidRPr="00AA788D">
        <w:rPr>
          <w:lang w:eastAsia="ja-JP"/>
        </w:rPr>
        <w:t>及「後天性免疫不全症候群之預防相關法律」</w:t>
      </w:r>
      <w:r w:rsidRPr="00AA788D">
        <w:rPr>
          <w:lang w:eastAsia="ja-JP"/>
        </w:rPr>
        <w:t>(</w:t>
      </w:r>
      <w:r w:rsidRPr="00AA788D">
        <w:rPr>
          <w:lang w:eastAsia="ja-JP"/>
        </w:rPr>
        <w:t>後天性免疫不全症候群の予防に関する法律</w:t>
      </w:r>
      <w:r w:rsidRPr="00AA788D">
        <w:rPr>
          <w:lang w:eastAsia="ja-JP"/>
        </w:rPr>
        <w:t>)(</w:t>
      </w:r>
      <w:r w:rsidRPr="00AA788D">
        <w:rPr>
          <w:lang w:eastAsia="ja-JP"/>
        </w:rPr>
        <w:t>以下稱「愛滋病預防法」</w:t>
      </w:r>
      <w:r w:rsidRPr="00AA788D">
        <w:rPr>
          <w:lang w:eastAsia="ja-JP"/>
        </w:rPr>
        <w:t>)</w:t>
      </w:r>
      <w:r w:rsidRPr="00AA788D">
        <w:rPr>
          <w:lang w:eastAsia="ja-JP"/>
        </w:rPr>
        <w:t>三法進行整合，因而制定「傳染病預防及傳染病患者醫療相關法律」</w:t>
      </w:r>
      <w:r w:rsidRPr="00AA788D">
        <w:rPr>
          <w:lang w:eastAsia="ja-JP"/>
        </w:rPr>
        <w:t>(</w:t>
      </w:r>
      <w:r w:rsidRPr="00AA788D">
        <w:rPr>
          <w:lang w:eastAsia="ja-JP"/>
        </w:rPr>
        <w:t>平成</w:t>
      </w:r>
      <w:r w:rsidRPr="00AA788D">
        <w:rPr>
          <w:lang w:eastAsia="ja-JP"/>
        </w:rPr>
        <w:t>10</w:t>
      </w:r>
      <w:r w:rsidRPr="00AA788D">
        <w:rPr>
          <w:lang w:eastAsia="ja-JP"/>
        </w:rPr>
        <w:t>年</w:t>
      </w:r>
      <w:r w:rsidRPr="00AA788D">
        <w:rPr>
          <w:lang w:eastAsia="ja-JP"/>
        </w:rPr>
        <w:t>10</w:t>
      </w:r>
      <w:r w:rsidRPr="00AA788D">
        <w:rPr>
          <w:lang w:eastAsia="ja-JP"/>
        </w:rPr>
        <w:t>月</w:t>
      </w:r>
      <w:r w:rsidRPr="00AA788D">
        <w:rPr>
          <w:lang w:eastAsia="ja-JP"/>
        </w:rPr>
        <w:t>2</w:t>
      </w:r>
      <w:r w:rsidRPr="00AA788D">
        <w:rPr>
          <w:lang w:eastAsia="ja-JP"/>
        </w:rPr>
        <w:t>日法律第</w:t>
      </w:r>
      <w:r w:rsidRPr="00AA788D">
        <w:rPr>
          <w:lang w:eastAsia="ja-JP"/>
        </w:rPr>
        <w:t>114</w:t>
      </w:r>
      <w:r w:rsidRPr="00AA788D">
        <w:rPr>
          <w:lang w:eastAsia="ja-JP"/>
        </w:rPr>
        <w:t>號</w:t>
      </w:r>
      <w:r w:rsidRPr="00AA788D">
        <w:rPr>
          <w:lang w:eastAsia="ja-JP"/>
        </w:rPr>
        <w:t>)(</w:t>
      </w:r>
      <w:r w:rsidRPr="00AA788D">
        <w:rPr>
          <w:lang w:eastAsia="ja-JP"/>
        </w:rPr>
        <w:t>亦稱作傳染病預防法、傳染病法、傳染病新法，以下稱「傳染病新法」</w:t>
      </w:r>
      <w:r w:rsidRPr="00AA788D">
        <w:rPr>
          <w:lang w:eastAsia="ja-JP"/>
        </w:rPr>
        <w:t>)</w:t>
      </w:r>
      <w:r w:rsidRPr="00AA788D">
        <w:rPr>
          <w:lang w:eastAsia="ja-JP"/>
        </w:rPr>
        <w:t>，並於</w:t>
      </w:r>
      <w:r w:rsidRPr="00AA788D">
        <w:rPr>
          <w:lang w:eastAsia="ja-JP"/>
        </w:rPr>
        <w:t>1999</w:t>
      </w:r>
      <w:r w:rsidRPr="00AA788D">
        <w:rPr>
          <w:lang w:eastAsia="ja-JP"/>
        </w:rPr>
        <w:t>年</w:t>
      </w:r>
      <w:r w:rsidRPr="00AA788D">
        <w:rPr>
          <w:lang w:eastAsia="ja-JP"/>
        </w:rPr>
        <w:t>4</w:t>
      </w:r>
      <w:r w:rsidRPr="00AA788D">
        <w:rPr>
          <w:lang w:eastAsia="ja-JP"/>
        </w:rPr>
        <w:t>月</w:t>
      </w:r>
      <w:r w:rsidRPr="00AA788D">
        <w:rPr>
          <w:lang w:eastAsia="ja-JP"/>
        </w:rPr>
        <w:t>1</w:t>
      </w:r>
      <w:r w:rsidRPr="00AA788D">
        <w:rPr>
          <w:lang w:eastAsia="ja-JP"/>
        </w:rPr>
        <w:t>日</w:t>
      </w:r>
      <w:r w:rsidRPr="00AA788D">
        <w:rPr>
          <w:lang w:eastAsia="ja-JP"/>
        </w:rPr>
        <w:t>(</w:t>
      </w:r>
      <w:r w:rsidRPr="00AA788D">
        <w:rPr>
          <w:lang w:eastAsia="ja-JP"/>
        </w:rPr>
        <w:t>平成</w:t>
      </w:r>
      <w:r w:rsidRPr="00AA788D">
        <w:rPr>
          <w:lang w:eastAsia="ja-JP"/>
        </w:rPr>
        <w:t>11</w:t>
      </w:r>
      <w:r w:rsidRPr="00AA788D">
        <w:rPr>
          <w:lang w:eastAsia="ja-JP"/>
        </w:rPr>
        <w:t>年</w:t>
      </w:r>
      <w:r w:rsidRPr="00AA788D">
        <w:rPr>
          <w:lang w:eastAsia="ja-JP"/>
        </w:rPr>
        <w:t>4</w:t>
      </w:r>
      <w:r w:rsidRPr="00AA788D">
        <w:rPr>
          <w:lang w:eastAsia="ja-JP"/>
        </w:rPr>
        <w:t>月</w:t>
      </w:r>
      <w:r w:rsidRPr="00AA788D">
        <w:rPr>
          <w:lang w:eastAsia="ja-JP"/>
        </w:rPr>
        <w:t>1</w:t>
      </w:r>
      <w:r w:rsidRPr="00AA788D">
        <w:rPr>
          <w:lang w:eastAsia="ja-JP"/>
        </w:rPr>
        <w:t>日</w:t>
      </w:r>
      <w:r w:rsidRPr="00AA788D">
        <w:rPr>
          <w:lang w:eastAsia="ja-JP"/>
        </w:rPr>
        <w:t>)</w:t>
      </w:r>
      <w:r w:rsidRPr="00AA788D">
        <w:rPr>
          <w:lang w:eastAsia="ja-JP"/>
        </w:rPr>
        <w:t>開始施行。</w:t>
      </w:r>
      <w:r w:rsidRPr="00AA788D">
        <w:t>其後於</w:t>
      </w:r>
      <w:r w:rsidRPr="00AA788D">
        <w:t>2007</w:t>
      </w:r>
      <w:r w:rsidRPr="00AA788D">
        <w:t>年</w:t>
      </w:r>
      <w:r w:rsidRPr="00AA788D">
        <w:t>4</w:t>
      </w:r>
      <w:r w:rsidRPr="00AA788D">
        <w:t>月</w:t>
      </w:r>
      <w:r w:rsidRPr="00AA788D">
        <w:t>1</w:t>
      </w:r>
      <w:r w:rsidRPr="00AA788D">
        <w:t>日時</w:t>
      </w:r>
      <w:r w:rsidRPr="00AA788D">
        <w:t>(</w:t>
      </w:r>
      <w:r w:rsidRPr="00AA788D">
        <w:t>平成</w:t>
      </w:r>
      <w:r w:rsidRPr="00AA788D">
        <w:t>19</w:t>
      </w:r>
      <w:r w:rsidRPr="00AA788D">
        <w:t>年</w:t>
      </w:r>
      <w:r w:rsidRPr="00AA788D">
        <w:t>4</w:t>
      </w:r>
      <w:r w:rsidRPr="00AA788D">
        <w:t>月</w:t>
      </w:r>
      <w:r w:rsidRPr="00AA788D">
        <w:t>1</w:t>
      </w:r>
      <w:r w:rsidRPr="00AA788D">
        <w:t>日</w:t>
      </w:r>
      <w:r w:rsidRPr="00AA788D">
        <w:t>)</w:t>
      </w:r>
      <w:r w:rsidRPr="00AA788D">
        <w:t>，將「結核病預防法」</w:t>
      </w:r>
      <w:r w:rsidRPr="00AA788D">
        <w:t>(</w:t>
      </w:r>
      <w:r w:rsidRPr="00AA788D">
        <w:t>結核予防法</w:t>
      </w:r>
      <w:r w:rsidRPr="00AA788D">
        <w:t>)</w:t>
      </w:r>
      <w:r w:rsidRPr="00AA788D">
        <w:t>整合納入，並於傳染病法中記明「人權之尊重</w:t>
      </w:r>
      <w:r w:rsidRPr="00AA788D">
        <w:rPr>
          <w:rStyle w:val="ad"/>
        </w:rPr>
        <w:footnoteReference w:id="306"/>
      </w:r>
      <w:r w:rsidRPr="00AA788D">
        <w:t>」及比例原則中派生之「最小侵害原則</w:t>
      </w:r>
      <w:r w:rsidRPr="00AA788D">
        <w:rPr>
          <w:rStyle w:val="ad"/>
        </w:rPr>
        <w:footnoteReference w:id="307"/>
      </w:r>
      <w:r w:rsidRPr="00AA788D">
        <w:t>」，來對「傳染病新法」進行修正，而該法修正後於</w:t>
      </w:r>
      <w:r w:rsidRPr="00AA788D">
        <w:t>2008</w:t>
      </w:r>
      <w:r w:rsidRPr="00AA788D">
        <w:t>年</w:t>
      </w:r>
      <w:r w:rsidRPr="00AA788D">
        <w:t>5</w:t>
      </w:r>
      <w:r w:rsidRPr="00AA788D">
        <w:t>月</w:t>
      </w:r>
      <w:r w:rsidRPr="00AA788D">
        <w:t>11</w:t>
      </w:r>
      <w:r w:rsidRPr="00AA788D">
        <w:t>日</w:t>
      </w:r>
      <w:r w:rsidRPr="00AA788D">
        <w:t>(</w:t>
      </w:r>
      <w:r w:rsidRPr="00AA788D">
        <w:t>平成</w:t>
      </w:r>
      <w:r w:rsidRPr="00AA788D">
        <w:t>20</w:t>
      </w:r>
      <w:r w:rsidRPr="00AA788D">
        <w:t>年</w:t>
      </w:r>
      <w:r w:rsidRPr="00AA788D">
        <w:t>5</w:t>
      </w:r>
      <w:r w:rsidRPr="00AA788D">
        <w:t>月</w:t>
      </w:r>
      <w:r w:rsidRPr="00AA788D">
        <w:t>11</w:t>
      </w:r>
      <w:r w:rsidRPr="00AA788D">
        <w:t>日</w:t>
      </w:r>
      <w:r w:rsidRPr="00AA788D">
        <w:t>)</w:t>
      </w:r>
      <w:r w:rsidRPr="00AA788D">
        <w:t>正式施行。</w:t>
      </w:r>
    </w:p>
    <w:p w:rsidR="0063054F" w:rsidRPr="00AA788D" w:rsidRDefault="0063054F" w:rsidP="004F0B91"/>
    <w:p w:rsidR="00CE461F" w:rsidRDefault="00CE461F">
      <w:pPr>
        <w:widowControl/>
        <w:rPr>
          <w:rFonts w:asciiTheme="majorHAnsi" w:eastAsiaTheme="majorEastAsia" w:hAnsiTheme="majorHAnsi" w:cstheme="majorBidi"/>
          <w:b/>
          <w:bCs/>
          <w:szCs w:val="36"/>
        </w:rPr>
      </w:pPr>
      <w:bookmarkStart w:id="286" w:name="_Toc405985046"/>
      <w:bookmarkStart w:id="287" w:name="_Toc405985459"/>
      <w:bookmarkStart w:id="288" w:name="_Toc405985736"/>
      <w:r>
        <w:br w:type="page"/>
      </w:r>
    </w:p>
    <w:p w:rsidR="004F0B91" w:rsidRPr="00AA788D" w:rsidRDefault="004F0B91" w:rsidP="0063054F">
      <w:pPr>
        <w:pStyle w:val="7"/>
        <w:ind w:left="480" w:hanging="480"/>
      </w:pPr>
      <w:r w:rsidRPr="00AA788D">
        <w:t>圖</w:t>
      </w:r>
      <w:r w:rsidR="0063054F">
        <w:rPr>
          <w:rFonts w:hint="eastAsia"/>
        </w:rPr>
        <w:t>5-1</w:t>
      </w:r>
      <w:r w:rsidRPr="00AA788D">
        <w:t>：日本傳染病法新法整合既有舊法</w:t>
      </w:r>
      <w:bookmarkEnd w:id="286"/>
      <w:bookmarkEnd w:id="287"/>
      <w:bookmarkEnd w:id="288"/>
    </w:p>
    <w:p w:rsidR="0063054F" w:rsidRPr="00AA788D" w:rsidRDefault="0063054F" w:rsidP="0063054F">
      <w:pPr>
        <w:jc w:val="center"/>
      </w:pPr>
    </w:p>
    <w:p w:rsidR="0063054F" w:rsidRPr="00AA788D" w:rsidRDefault="0063054F" w:rsidP="0063054F">
      <w:pPr>
        <w:jc w:val="center"/>
      </w:pPr>
      <w:r w:rsidRPr="00AA788D">
        <w:rPr>
          <w:noProof/>
        </w:rPr>
        <w:drawing>
          <wp:inline distT="0" distB="0" distL="0" distR="0">
            <wp:extent cx="4744528" cy="3234906"/>
            <wp:effectExtent l="0" t="0" r="0" b="0"/>
            <wp:docPr id="1" name="物件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643998" cy="6572272"/>
                      <a:chOff x="142844" y="0"/>
                      <a:chExt cx="8643998" cy="6572272"/>
                    </a:xfrm>
                  </a:grpSpPr>
                  <a:sp>
                    <a:nvSpPr>
                      <a:cNvPr id="7" name="橢圓 6"/>
                      <a:cNvSpPr/>
                    </a:nvSpPr>
                    <a:spPr>
                      <a:xfrm>
                        <a:off x="5143504" y="1142984"/>
                        <a:ext cx="1843094" cy="1771656"/>
                      </a:xfrm>
                      <a:prstGeom prst="ellipse">
                        <a:avLst/>
                      </a:prstGeom>
                    </a:spPr>
                    <a:txSp>
                      <a:txBody>
                        <a:bodyPr rtlCol="0" anchor="ctr"/>
                        <a:lstStyle>
                          <a:defPPr>
                            <a:defRPr lang="zh-TW"/>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r>
                            <a:rPr lang="zh-TW" altLang="en-US" b="1" dirty="0">
                              <a:latin typeface="標楷體" pitchFamily="65" charset="-120"/>
                              <a:ea typeface="標楷體" pitchFamily="65" charset="-120"/>
                            </a:rPr>
                            <a:t>結核病預防</a:t>
                          </a:r>
                          <a:r>
                            <a:rPr lang="zh-TW" altLang="en-US" b="1" dirty="0" smtClean="0">
                              <a:latin typeface="標楷體" pitchFamily="65" charset="-120"/>
                              <a:ea typeface="標楷體" pitchFamily="65" charset="-120"/>
                            </a:rPr>
                            <a:t>法</a:t>
                          </a:r>
                          <a:endParaRPr lang="en-US" altLang="zh-TW" b="1" dirty="0" smtClean="0">
                            <a:latin typeface="標楷體" pitchFamily="65" charset="-120"/>
                            <a:ea typeface="標楷體" pitchFamily="65" charset="-120"/>
                          </a:endParaRPr>
                        </a:p>
                        <a:p>
                          <a:pPr algn="ctr"/>
                          <a:r>
                            <a:rPr lang="en-US" b="1" dirty="0" smtClean="0">
                              <a:latin typeface="標楷體" pitchFamily="65" charset="-120"/>
                              <a:ea typeface="標楷體" pitchFamily="65" charset="-120"/>
                            </a:rPr>
                            <a:t>(</a:t>
                          </a:r>
                          <a:r>
                            <a:rPr lang="zh-TW" altLang="en-US" b="1" dirty="0">
                              <a:latin typeface="標楷體" pitchFamily="65" charset="-120"/>
                              <a:ea typeface="標楷體" pitchFamily="65" charset="-120"/>
                            </a:rPr>
                            <a:t>結核予防法</a:t>
                          </a:r>
                          <a:r>
                            <a:rPr lang="en-US" b="1" dirty="0">
                              <a:latin typeface="標楷體" pitchFamily="65" charset="-120"/>
                              <a:ea typeface="標楷體" pitchFamily="65" charset="-120"/>
                            </a:rPr>
                            <a:t>)</a:t>
                          </a:r>
                          <a:endParaRPr lang="zh-TW" altLang="en-US" b="1" dirty="0">
                            <a:latin typeface="標楷體" pitchFamily="65" charset="-120"/>
                            <a:ea typeface="標楷體" pitchFamily="65" charset="-120"/>
                          </a:endParaRPr>
                        </a:p>
                      </a:txBody>
                      <a:useSpRect/>
                    </a:txSp>
                    <a:style>
                      <a:lnRef idx="2">
                        <a:schemeClr val="dk1"/>
                      </a:lnRef>
                      <a:fillRef idx="1">
                        <a:schemeClr val="lt1"/>
                      </a:fillRef>
                      <a:effectRef idx="0">
                        <a:schemeClr val="dk1"/>
                      </a:effectRef>
                      <a:fontRef idx="minor">
                        <a:schemeClr val="dk1"/>
                      </a:fontRef>
                    </a:style>
                  </a:sp>
                  <a:graphicFrame>
                    <a:nvGraphicFramePr>
                      <a:cNvPr id="5" name="資料庫圖表 4"/>
                      <a:cNvGraphicFramePr/>
                    </a:nvGraphicFramePr>
                    <a:graphic>
                      <a:graphicData uri="http://schemas.openxmlformats.org/drawingml/2006/diagram">
                        <dgm:relIds xmlns:dgm="http://schemas.openxmlformats.org/drawingml/2006/diagram" xmlns:r="http://schemas.openxmlformats.org/officeDocument/2006/relationships" r:dm="rId14" r:lo="rId15" r:qs="rId16" r:cs="rId17"/>
                      </a:graphicData>
                    </a:graphic>
                    <a:xfrm>
                      <a:off x="142844" y="0"/>
                      <a:ext cx="8643998" cy="6572272"/>
                    </a:xfrm>
                  </a:graphicFrame>
                  <a:sp>
                    <a:nvSpPr>
                      <a:cNvPr id="6" name="文字方塊 5"/>
                      <a:cNvSpPr txBox="1"/>
                    </a:nvSpPr>
                    <a:spPr>
                      <a:xfrm>
                        <a:off x="4071934" y="5214950"/>
                        <a:ext cx="1143008" cy="369332"/>
                      </a:xfrm>
                      <a:prstGeom prst="rect">
                        <a:avLst/>
                      </a:prstGeom>
                      <a:noFill/>
                    </a:spPr>
                    <a:txSp>
                      <a:txBody>
                        <a:bodyPr wrap="square" rtlCol="0">
                          <a:spAutoFit/>
                        </a:bodyPr>
                        <a:lstStyle>
                          <a:defPPr>
                            <a:defRPr lang="zh-TW"/>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zh-TW" altLang="en-US" b="1" dirty="0" smtClean="0">
                              <a:latin typeface="標楷體" pitchFamily="65" charset="-120"/>
                              <a:ea typeface="標楷體" pitchFamily="65" charset="-120"/>
                            </a:rPr>
                            <a:t>整合</a:t>
                          </a:r>
                          <a:endParaRPr lang="zh-TW" altLang="en-US" b="1" dirty="0">
                            <a:latin typeface="標楷體" pitchFamily="65" charset="-120"/>
                            <a:ea typeface="標楷體" pitchFamily="65" charset="-120"/>
                          </a:endParaRPr>
                        </a:p>
                      </a:txBody>
                      <a:useSpRect/>
                    </a:txSp>
                  </a:sp>
                </lc:lockedCanvas>
              </a:graphicData>
            </a:graphic>
          </wp:inline>
        </w:drawing>
      </w:r>
      <w:r w:rsidRPr="00AA788D">
        <w:t xml:space="preserve"> </w:t>
      </w:r>
    </w:p>
    <w:p w:rsidR="0063054F" w:rsidRPr="00AA788D" w:rsidRDefault="0063054F" w:rsidP="0063054F">
      <w:pPr>
        <w:jc w:val="center"/>
      </w:pPr>
      <w:r w:rsidRPr="00AA788D">
        <w:t>來源：本研究繪製</w:t>
      </w:r>
    </w:p>
    <w:p w:rsidR="004F0B91" w:rsidRPr="00AA788D" w:rsidRDefault="004F0B91" w:rsidP="004F0B91">
      <w:pPr>
        <w:jc w:val="center"/>
      </w:pPr>
      <w:r w:rsidRPr="00AA788D">
        <w:t xml:space="preserve"> </w:t>
      </w:r>
    </w:p>
    <w:p w:rsidR="004F0B91" w:rsidRPr="00AA788D" w:rsidRDefault="004F0B91" w:rsidP="004F0B91">
      <w:pPr>
        <w:jc w:val="center"/>
      </w:pPr>
    </w:p>
    <w:p w:rsidR="004F0B91" w:rsidRPr="00AA788D" w:rsidRDefault="004F0B91" w:rsidP="004F0B91">
      <w:r w:rsidRPr="00AA788D">
        <w:t xml:space="preserve">    </w:t>
      </w:r>
      <w:r>
        <w:t>「傳染病新法」全文</w:t>
      </w:r>
      <w:r>
        <w:rPr>
          <w:rFonts w:hint="eastAsia"/>
        </w:rPr>
        <w:t>14</w:t>
      </w:r>
      <w:r>
        <w:t>章共</w:t>
      </w:r>
      <w:r>
        <w:rPr>
          <w:rFonts w:hint="eastAsia"/>
        </w:rPr>
        <w:t>81</w:t>
      </w:r>
      <w:r w:rsidRPr="00AA788D">
        <w:t>條條文。主要可分為總則</w:t>
      </w:r>
      <w:r w:rsidRPr="00AA788D">
        <w:t>(</w:t>
      </w:r>
      <w:r w:rsidRPr="00AA788D">
        <w:t>第一章</w:t>
      </w:r>
      <w:r w:rsidRPr="00AA788D">
        <w:t>)</w:t>
      </w:r>
      <w:r>
        <w:t>，主要規定於第</w:t>
      </w:r>
      <w:r>
        <w:rPr>
          <w:rFonts w:hint="eastAsia"/>
        </w:rPr>
        <w:t>1</w:t>
      </w:r>
      <w:r>
        <w:t>條至第</w:t>
      </w:r>
      <w:r>
        <w:rPr>
          <w:rFonts w:hint="eastAsia"/>
        </w:rPr>
        <w:t>8</w:t>
      </w:r>
      <w:r w:rsidRPr="00AA788D">
        <w:t>條；基本方針等</w:t>
      </w:r>
      <w:r w:rsidRPr="00AA788D">
        <w:t>(</w:t>
      </w:r>
      <w:r w:rsidRPr="00AA788D">
        <w:t>第二章</w:t>
      </w:r>
      <w:r w:rsidRPr="00AA788D">
        <w:t>)</w:t>
      </w:r>
      <w:r>
        <w:t>，主要規定於第</w:t>
      </w:r>
      <w:r>
        <w:rPr>
          <w:rFonts w:hint="eastAsia"/>
        </w:rPr>
        <w:t>9</w:t>
      </w:r>
      <w:r>
        <w:t>條至第</w:t>
      </w:r>
      <w:r>
        <w:rPr>
          <w:rFonts w:hint="eastAsia"/>
        </w:rPr>
        <w:t>11</w:t>
      </w:r>
      <w:r w:rsidRPr="00AA788D">
        <w:t>條；有關傳染病之訊息收集及公布</w:t>
      </w:r>
      <w:r w:rsidRPr="00AA788D">
        <w:t>(</w:t>
      </w:r>
      <w:r w:rsidRPr="00AA788D">
        <w:t>第三章</w:t>
      </w:r>
      <w:r w:rsidRPr="00AA788D">
        <w:t>)</w:t>
      </w:r>
      <w:r>
        <w:t>，主要規定於第</w:t>
      </w:r>
      <w:r>
        <w:rPr>
          <w:rFonts w:hint="eastAsia"/>
        </w:rPr>
        <w:t>12</w:t>
      </w:r>
      <w:r>
        <w:t>條至第</w:t>
      </w:r>
      <w:r>
        <w:rPr>
          <w:rFonts w:hint="eastAsia"/>
        </w:rPr>
        <w:t>16</w:t>
      </w:r>
      <w:r>
        <w:t>條之</w:t>
      </w:r>
      <w:r>
        <w:rPr>
          <w:rFonts w:hint="eastAsia"/>
        </w:rPr>
        <w:t>2</w:t>
      </w:r>
      <w:r w:rsidRPr="00AA788D">
        <w:t>；健康檢查、就業限制及住院</w:t>
      </w:r>
      <w:r w:rsidRPr="00AA788D">
        <w:t>(</w:t>
      </w:r>
      <w:r w:rsidRPr="00AA788D">
        <w:t>第四章</w:t>
      </w:r>
      <w:r w:rsidRPr="00AA788D">
        <w:t>)</w:t>
      </w:r>
      <w:r>
        <w:t>，主要規定於第</w:t>
      </w:r>
      <w:r>
        <w:rPr>
          <w:rFonts w:hint="eastAsia"/>
        </w:rPr>
        <w:t>17</w:t>
      </w:r>
      <w:r>
        <w:t>條至第</w:t>
      </w:r>
      <w:r>
        <w:rPr>
          <w:rFonts w:hint="eastAsia"/>
        </w:rPr>
        <w:t>26</w:t>
      </w:r>
      <w:r>
        <w:t>條之</w:t>
      </w:r>
      <w:r>
        <w:rPr>
          <w:rFonts w:hint="eastAsia"/>
        </w:rPr>
        <w:t>2</w:t>
      </w:r>
      <w:r w:rsidRPr="00AA788D">
        <w:t>；消毒及其他處置措施</w:t>
      </w:r>
      <w:r w:rsidRPr="00AA788D">
        <w:t>(</w:t>
      </w:r>
      <w:r w:rsidRPr="00AA788D">
        <w:t>第五章</w:t>
      </w:r>
      <w:r w:rsidRPr="00AA788D">
        <w:t>)</w:t>
      </w:r>
      <w:r>
        <w:t>，主要規定於第</w:t>
      </w:r>
      <w:r>
        <w:rPr>
          <w:rFonts w:hint="eastAsia"/>
        </w:rPr>
        <w:t>27</w:t>
      </w:r>
      <w:r>
        <w:t>條至第</w:t>
      </w:r>
      <w:r>
        <w:rPr>
          <w:rFonts w:hint="eastAsia"/>
        </w:rPr>
        <w:t>36</w:t>
      </w:r>
      <w:r w:rsidRPr="00AA788D">
        <w:t>條；醫療</w:t>
      </w:r>
      <w:r w:rsidRPr="00AA788D">
        <w:t>(</w:t>
      </w:r>
      <w:r w:rsidRPr="00AA788D">
        <w:t>第六章</w:t>
      </w:r>
      <w:r w:rsidRPr="00AA788D">
        <w:t>)</w:t>
      </w:r>
      <w:r>
        <w:t>，主要規定於第</w:t>
      </w:r>
      <w:r>
        <w:rPr>
          <w:rFonts w:hint="eastAsia"/>
        </w:rPr>
        <w:t>37</w:t>
      </w:r>
      <w:r>
        <w:t>條至第</w:t>
      </w:r>
      <w:r>
        <w:rPr>
          <w:rFonts w:hint="eastAsia"/>
        </w:rPr>
        <w:t>44</w:t>
      </w:r>
      <w:r w:rsidRPr="00AA788D">
        <w:t>條；新型流行性感冒等傳染病</w:t>
      </w:r>
      <w:r w:rsidRPr="00AA788D">
        <w:t>(</w:t>
      </w:r>
      <w:r w:rsidRPr="00AA788D">
        <w:t>第七章</w:t>
      </w:r>
      <w:r w:rsidRPr="00AA788D">
        <w:t>)</w:t>
      </w:r>
      <w:r>
        <w:t>，主要規定於第</w:t>
      </w:r>
      <w:r>
        <w:rPr>
          <w:rFonts w:hint="eastAsia"/>
        </w:rPr>
        <w:t>44</w:t>
      </w:r>
      <w:r>
        <w:t>條之</w:t>
      </w:r>
      <w:r>
        <w:rPr>
          <w:rFonts w:hint="eastAsia"/>
        </w:rPr>
        <w:t>2</w:t>
      </w:r>
      <w:r>
        <w:t>至第</w:t>
      </w:r>
      <w:r>
        <w:rPr>
          <w:rFonts w:hint="eastAsia"/>
        </w:rPr>
        <w:t>44</w:t>
      </w:r>
      <w:r>
        <w:t>條之</w:t>
      </w:r>
      <w:r>
        <w:rPr>
          <w:rFonts w:hint="eastAsia"/>
        </w:rPr>
        <w:t>5</w:t>
      </w:r>
      <w:r w:rsidRPr="00AA788D">
        <w:t>；新感染症</w:t>
      </w:r>
      <w:r w:rsidRPr="00AA788D">
        <w:t>(</w:t>
      </w:r>
      <w:r w:rsidRPr="00AA788D">
        <w:t>第八章</w:t>
      </w:r>
      <w:r w:rsidRPr="00AA788D">
        <w:t>)</w:t>
      </w:r>
      <w:r>
        <w:t>，主要規定於第</w:t>
      </w:r>
      <w:r>
        <w:rPr>
          <w:rFonts w:hint="eastAsia"/>
        </w:rPr>
        <w:t>44</w:t>
      </w:r>
      <w:r>
        <w:t>條之</w:t>
      </w:r>
      <w:r>
        <w:rPr>
          <w:rFonts w:hint="eastAsia"/>
        </w:rPr>
        <w:t>6</w:t>
      </w:r>
      <w:r>
        <w:t>至第</w:t>
      </w:r>
      <w:r>
        <w:rPr>
          <w:rFonts w:hint="eastAsia"/>
        </w:rPr>
        <w:t>53</w:t>
      </w:r>
      <w:r w:rsidRPr="00AA788D">
        <w:t>條；結核</w:t>
      </w:r>
      <w:r w:rsidRPr="00AA788D">
        <w:t>(</w:t>
      </w:r>
      <w:r w:rsidRPr="00AA788D">
        <w:t>第九章</w:t>
      </w:r>
      <w:r w:rsidRPr="00AA788D">
        <w:t>)</w:t>
      </w:r>
      <w:r>
        <w:t>，主要規定於第</w:t>
      </w:r>
      <w:r>
        <w:rPr>
          <w:rFonts w:hint="eastAsia"/>
        </w:rPr>
        <w:t>53</w:t>
      </w:r>
      <w:r>
        <w:t>條之</w:t>
      </w:r>
      <w:r>
        <w:rPr>
          <w:rFonts w:hint="eastAsia"/>
        </w:rPr>
        <w:t>2</w:t>
      </w:r>
      <w:r>
        <w:t>至第</w:t>
      </w:r>
      <w:r>
        <w:rPr>
          <w:rFonts w:hint="eastAsia"/>
        </w:rPr>
        <w:t>53</w:t>
      </w:r>
      <w:r>
        <w:t>條之</w:t>
      </w:r>
      <w:r>
        <w:rPr>
          <w:rFonts w:hint="eastAsia"/>
        </w:rPr>
        <w:t>15</w:t>
      </w:r>
      <w:r w:rsidRPr="00AA788D">
        <w:t>；有媒介傳染病病源之虞之動物輸入相關處置措施</w:t>
      </w:r>
      <w:r w:rsidRPr="00AA788D">
        <w:t>(</w:t>
      </w:r>
      <w:r w:rsidRPr="00AA788D">
        <w:t>第十章</w:t>
      </w:r>
      <w:r w:rsidRPr="00AA788D">
        <w:t>)</w:t>
      </w:r>
      <w:r>
        <w:t>，主要規定於第</w:t>
      </w:r>
      <w:r>
        <w:rPr>
          <w:rFonts w:hint="eastAsia"/>
        </w:rPr>
        <w:t>54</w:t>
      </w:r>
      <w:r>
        <w:t>條至第</w:t>
      </w:r>
      <w:r>
        <w:rPr>
          <w:rFonts w:hint="eastAsia"/>
        </w:rPr>
        <w:t>56</w:t>
      </w:r>
      <w:r>
        <w:t>條之</w:t>
      </w:r>
      <w:r>
        <w:rPr>
          <w:rFonts w:hint="eastAsia"/>
        </w:rPr>
        <w:t>2</w:t>
      </w:r>
      <w:r w:rsidRPr="00AA788D">
        <w:t>；特定病原體等</w:t>
      </w:r>
      <w:r w:rsidRPr="00AA788D">
        <w:t>(</w:t>
      </w:r>
      <w:r w:rsidRPr="00AA788D">
        <w:t>第十一章</w:t>
      </w:r>
      <w:r w:rsidRPr="00AA788D">
        <w:t>)</w:t>
      </w:r>
      <w:r>
        <w:t>，主要規定於第</w:t>
      </w:r>
      <w:r>
        <w:rPr>
          <w:rFonts w:hint="eastAsia"/>
        </w:rPr>
        <w:t>53</w:t>
      </w:r>
      <w:r>
        <w:t>條之</w:t>
      </w:r>
      <w:r>
        <w:rPr>
          <w:rFonts w:hint="eastAsia"/>
        </w:rPr>
        <w:t>3</w:t>
      </w:r>
      <w:r w:rsidRPr="00AA788D">
        <w:t>至第</w:t>
      </w:r>
      <w:r>
        <w:rPr>
          <w:rFonts w:hint="eastAsia"/>
        </w:rPr>
        <w:t>53</w:t>
      </w:r>
      <w:r w:rsidRPr="00AA788D">
        <w:t>條之</w:t>
      </w:r>
      <w:r>
        <w:rPr>
          <w:rFonts w:hint="eastAsia"/>
        </w:rPr>
        <w:t>38</w:t>
      </w:r>
      <w:r w:rsidRPr="00AA788D">
        <w:t>；費用負擔</w:t>
      </w:r>
      <w:r w:rsidRPr="00AA788D">
        <w:t>(</w:t>
      </w:r>
      <w:r w:rsidRPr="00AA788D">
        <w:t>第十二章</w:t>
      </w:r>
      <w:r w:rsidRPr="00AA788D">
        <w:t>)</w:t>
      </w:r>
      <w:r w:rsidRPr="00AA788D">
        <w:t>，主要規定於第</w:t>
      </w:r>
      <w:r>
        <w:rPr>
          <w:rFonts w:hint="eastAsia"/>
        </w:rPr>
        <w:t>57</w:t>
      </w:r>
      <w:r w:rsidRPr="00AA788D">
        <w:t>條至第</w:t>
      </w:r>
      <w:r>
        <w:rPr>
          <w:rFonts w:hint="eastAsia"/>
        </w:rPr>
        <w:t>63</w:t>
      </w:r>
      <w:r w:rsidRPr="00AA788D">
        <w:t>條；細則</w:t>
      </w:r>
      <w:r w:rsidRPr="00AA788D">
        <w:t>(</w:t>
      </w:r>
      <w:r w:rsidRPr="00AA788D">
        <w:t>第十三章</w:t>
      </w:r>
      <w:r w:rsidRPr="00AA788D">
        <w:t>)</w:t>
      </w:r>
      <w:r w:rsidRPr="00AA788D">
        <w:t>，主要規定於第</w:t>
      </w:r>
      <w:r>
        <w:rPr>
          <w:rFonts w:hint="eastAsia"/>
        </w:rPr>
        <w:t>63</w:t>
      </w:r>
      <w:r>
        <w:t>條之</w:t>
      </w:r>
      <w:r>
        <w:rPr>
          <w:rFonts w:hint="eastAsia"/>
        </w:rPr>
        <w:t>2</w:t>
      </w:r>
      <w:r w:rsidRPr="00AA788D">
        <w:t>至第</w:t>
      </w:r>
      <w:r>
        <w:rPr>
          <w:rFonts w:hint="eastAsia"/>
        </w:rPr>
        <w:t>66</w:t>
      </w:r>
      <w:r w:rsidRPr="00AA788D">
        <w:t>條；罰則</w:t>
      </w:r>
      <w:r w:rsidRPr="00AA788D">
        <w:t>(</w:t>
      </w:r>
      <w:r w:rsidRPr="00AA788D">
        <w:t>第十四章</w:t>
      </w:r>
      <w:r w:rsidRPr="00AA788D">
        <w:t>)</w:t>
      </w:r>
      <w:r w:rsidRPr="00AA788D">
        <w:t>，主要規定於第</w:t>
      </w:r>
      <w:r>
        <w:rPr>
          <w:rFonts w:hint="eastAsia"/>
        </w:rPr>
        <w:t>67</w:t>
      </w:r>
      <w:r w:rsidRPr="00AA788D">
        <w:t>條至第</w:t>
      </w:r>
      <w:r>
        <w:rPr>
          <w:rFonts w:hint="eastAsia"/>
        </w:rPr>
        <w:t>81</w:t>
      </w:r>
      <w:r w:rsidRPr="00AA788D">
        <w:t>條。</w:t>
      </w:r>
    </w:p>
    <w:p w:rsidR="004F0B91" w:rsidRPr="00AA788D" w:rsidRDefault="004F0B91" w:rsidP="004F0B91">
      <w:r w:rsidRPr="00AA788D">
        <w:t xml:space="preserve">    </w:t>
      </w:r>
      <w:r w:rsidRPr="00AA788D">
        <w:t>「傳染病新法」之規定之最主要目的，並非是為那些已經發生的疾病來採取對應措施，而是以「預先防範」之觀點來不斷地監控傳染病的傳染趨勢。據此，政府部門透過收集各項通報資料，並且加以分析及統整之後，應當讓人民周知。換言之，對於預防傳染病而言，資訊的反饋</w:t>
      </w:r>
      <w:r w:rsidRPr="00AA788D">
        <w:t>(Feedback)</w:t>
      </w:r>
      <w:r w:rsidRPr="00AA788D">
        <w:t>是非常重要的。</w:t>
      </w:r>
      <w:r w:rsidRPr="00AA788D">
        <w:rPr>
          <w:rStyle w:val="ad"/>
        </w:rPr>
        <w:footnoteReference w:id="308"/>
      </w:r>
    </w:p>
    <w:p w:rsidR="004F0B91" w:rsidRPr="00AA788D" w:rsidRDefault="004F0B91" w:rsidP="004F0B91">
      <w:pPr>
        <w:pStyle w:val="3"/>
        <w:spacing w:line="240" w:lineRule="auto"/>
        <w:rPr>
          <w:rFonts w:ascii="Times New Roman" w:hAnsi="Times New Roman" w:cs="Times New Roman"/>
        </w:rPr>
      </w:pPr>
      <w:bookmarkStart w:id="289" w:name="_Toc398549071"/>
      <w:bookmarkStart w:id="290" w:name="_Toc401224122"/>
      <w:bookmarkStart w:id="291" w:name="_Toc405996500"/>
      <w:r w:rsidRPr="00AA788D">
        <w:rPr>
          <w:rFonts w:ascii="Times New Roman" w:hAnsi="Times New Roman" w:cs="Times New Roman"/>
        </w:rPr>
        <w:t>（三）通報</w:t>
      </w:r>
      <w:bookmarkEnd w:id="289"/>
      <w:r w:rsidRPr="00AA788D">
        <w:rPr>
          <w:rFonts w:ascii="Times New Roman" w:hAnsi="Times New Roman" w:cs="Times New Roman"/>
        </w:rPr>
        <w:t>之差異</w:t>
      </w:r>
      <w:bookmarkEnd w:id="290"/>
      <w:bookmarkEnd w:id="291"/>
    </w:p>
    <w:p w:rsidR="004F0B91" w:rsidRPr="00AA788D" w:rsidRDefault="004F0B91" w:rsidP="004F0B91">
      <w:pPr>
        <w:pStyle w:val="4"/>
        <w:spacing w:line="240" w:lineRule="auto"/>
        <w:rPr>
          <w:rFonts w:ascii="Times New Roman" w:hAnsi="Times New Roman" w:cs="Times New Roman"/>
        </w:rPr>
      </w:pPr>
      <w:bookmarkStart w:id="292" w:name="_Toc401224123"/>
      <w:bookmarkStart w:id="293" w:name="_Toc405996501"/>
      <w:r w:rsidRPr="00AA788D">
        <w:rPr>
          <w:rFonts w:ascii="Times New Roman" w:hAnsi="Times New Roman" w:cs="Times New Roman"/>
        </w:rPr>
        <w:t>1.</w:t>
      </w:r>
      <w:r w:rsidRPr="00AA788D">
        <w:rPr>
          <w:rFonts w:ascii="Times New Roman" w:hAnsi="Times New Roman" w:cs="Times New Roman"/>
        </w:rPr>
        <w:t>「愛滋病預防法」對疑似及確診為愛滋病感染者之通報</w:t>
      </w:r>
      <w:bookmarkEnd w:id="292"/>
      <w:bookmarkEnd w:id="293"/>
    </w:p>
    <w:p w:rsidR="004F0B91" w:rsidRPr="00AA788D" w:rsidRDefault="004F0B91" w:rsidP="004F0B91">
      <w:pPr>
        <w:pStyle w:val="5"/>
        <w:spacing w:line="240" w:lineRule="auto"/>
        <w:rPr>
          <w:rFonts w:ascii="Times New Roman" w:hAnsi="Times New Roman" w:cs="Times New Roman"/>
          <w:b w:val="0"/>
        </w:rPr>
      </w:pPr>
      <w:bookmarkStart w:id="294" w:name="_Toc401224124"/>
      <w:bookmarkStart w:id="295" w:name="_Toc405996502"/>
      <w:r w:rsidRPr="00AA788D">
        <w:rPr>
          <w:rFonts w:ascii="Times New Roman" w:hAnsi="Times New Roman" w:cs="Times New Roman"/>
          <w:b w:val="0"/>
        </w:rPr>
        <w:t>(1)</w:t>
      </w:r>
      <w:r w:rsidRPr="00AA788D">
        <w:rPr>
          <w:rFonts w:ascii="Times New Roman" w:hAnsi="Times New Roman" w:cs="Times New Roman"/>
          <w:b w:val="0"/>
        </w:rPr>
        <w:t>醫師進行通報之判斷</w:t>
      </w:r>
      <w:bookmarkEnd w:id="294"/>
      <w:bookmarkEnd w:id="295"/>
    </w:p>
    <w:p w:rsidR="004F0B91" w:rsidRPr="00AA788D" w:rsidRDefault="004F0B91" w:rsidP="004F0B91">
      <w:r w:rsidRPr="00AA788D">
        <w:t xml:space="preserve">    </w:t>
      </w:r>
      <w:r>
        <w:t>依「愛滋病預防法」第</w:t>
      </w:r>
      <w:r>
        <w:rPr>
          <w:rFonts w:hint="eastAsia"/>
        </w:rPr>
        <w:t>5</w:t>
      </w:r>
      <w:r w:rsidRPr="00AA788D">
        <w:t>條規定</w:t>
      </w:r>
      <w:r w:rsidRPr="00AA788D">
        <w:rPr>
          <w:rStyle w:val="ad"/>
        </w:rPr>
        <w:footnoteReference w:id="309"/>
      </w:r>
      <w:r w:rsidRPr="00AA788D">
        <w:t xml:space="preserve"> </w:t>
      </w:r>
      <w:r w:rsidRPr="00AA788D">
        <w:t>，醫師在診斷後確認患者感染愛滋</w:t>
      </w:r>
      <w:r>
        <w:t>病病原體時，必要對感染者或監護人提供防止愛滋病傳染之指示，並在</w:t>
      </w:r>
      <w:r>
        <w:rPr>
          <w:rFonts w:hint="eastAsia"/>
        </w:rPr>
        <w:t>7</w:t>
      </w:r>
      <w:r w:rsidRPr="00AA788D">
        <w:t>日內將感染者之年齡、性別、感染原因、居住地及其他厚生省令中規定之事項，向管轄的都道府縣知事報告；但感染者因接受凝血因子製劑</w:t>
      </w:r>
      <w:r w:rsidRPr="00AA788D">
        <w:rPr>
          <w:vertAlign w:val="superscript"/>
        </w:rPr>
        <w:footnoteReference w:id="310"/>
      </w:r>
      <w:r w:rsidRPr="00AA788D">
        <w:t xml:space="preserve"> </w:t>
      </w:r>
      <w:r w:rsidRPr="00AA788D">
        <w:t>治療而被感染時，則不需要進行報告。</w:t>
      </w:r>
    </w:p>
    <w:p w:rsidR="004F0B91" w:rsidRPr="00AA788D" w:rsidRDefault="004F0B91" w:rsidP="004F0B91">
      <w:pPr>
        <w:pStyle w:val="5"/>
        <w:spacing w:line="240" w:lineRule="auto"/>
        <w:rPr>
          <w:rFonts w:ascii="Times New Roman" w:hAnsi="Times New Roman" w:cs="Times New Roman"/>
          <w:b w:val="0"/>
        </w:rPr>
      </w:pPr>
      <w:bookmarkStart w:id="296" w:name="_Toc401224125"/>
      <w:bookmarkStart w:id="297" w:name="_Toc405996503"/>
      <w:r w:rsidRPr="00AA788D">
        <w:rPr>
          <w:rFonts w:ascii="Times New Roman" w:hAnsi="Times New Roman" w:cs="Times New Roman"/>
          <w:b w:val="0"/>
        </w:rPr>
        <w:t>(2)</w:t>
      </w:r>
      <w:r w:rsidRPr="00AA788D">
        <w:rPr>
          <w:rFonts w:ascii="Times New Roman" w:hAnsi="Times New Roman" w:cs="Times New Roman"/>
          <w:b w:val="0"/>
        </w:rPr>
        <w:t>愛滋病患者不遵守醫師指示之通報</w:t>
      </w:r>
      <w:bookmarkEnd w:id="296"/>
      <w:bookmarkEnd w:id="297"/>
    </w:p>
    <w:p w:rsidR="004F0B91" w:rsidRPr="00AA788D" w:rsidRDefault="004F0B91" w:rsidP="004F0B91">
      <w:r w:rsidRPr="00AA788D">
        <w:t xml:space="preserve">    </w:t>
      </w:r>
      <w:r>
        <w:t>依「愛滋病預防法」第</w:t>
      </w:r>
      <w:r>
        <w:rPr>
          <w:rFonts w:hint="eastAsia"/>
        </w:rPr>
        <w:t>7</w:t>
      </w:r>
      <w:r>
        <w:t>條第</w:t>
      </w:r>
      <w:r>
        <w:rPr>
          <w:rFonts w:hint="eastAsia"/>
        </w:rPr>
        <w:t>1</w:t>
      </w:r>
      <w:r w:rsidRPr="00AA788D">
        <w:t>項規定</w:t>
      </w:r>
      <w:r w:rsidRPr="00AA788D">
        <w:rPr>
          <w:rStyle w:val="ad"/>
        </w:rPr>
        <w:footnoteReference w:id="311"/>
      </w:r>
      <w:r>
        <w:t>，若感染者不遵守第</w:t>
      </w:r>
      <w:r>
        <w:rPr>
          <w:rFonts w:hint="eastAsia"/>
        </w:rPr>
        <w:t>5</w:t>
      </w:r>
      <w:r w:rsidRPr="00AA788D">
        <w:t>條之規定</w:t>
      </w:r>
      <w:r>
        <w:t>，而導致有多數人被傳染愛滋病病原體時，應當將該項事實及不遵守第</w:t>
      </w:r>
      <w:r>
        <w:rPr>
          <w:rFonts w:hint="eastAsia"/>
        </w:rPr>
        <w:t>5</w:t>
      </w:r>
      <w:r w:rsidRPr="00AA788D">
        <w:t>條規定之感染者的姓名、居住地及其他厚生勞動省令中所定之事項，向管轄居住地之都道府縣知事通報。換言之，患者本人明知已被愛滋病病原體感染，不遵守醫師之指示而故意傳染給他人時，應當要通報姓名來掌握該患者之動向。</w:t>
      </w:r>
    </w:p>
    <w:p w:rsidR="004F0B91" w:rsidRPr="00AA788D" w:rsidRDefault="004F0B91" w:rsidP="004F0B91">
      <w:pPr>
        <w:pStyle w:val="5"/>
        <w:spacing w:line="240" w:lineRule="auto"/>
        <w:rPr>
          <w:rFonts w:ascii="Times New Roman" w:hAnsi="Times New Roman" w:cs="Times New Roman"/>
          <w:b w:val="0"/>
        </w:rPr>
      </w:pPr>
      <w:bookmarkStart w:id="298" w:name="_Toc401224126"/>
      <w:bookmarkStart w:id="299" w:name="_Toc405996504"/>
      <w:r w:rsidRPr="00AA788D">
        <w:rPr>
          <w:rFonts w:ascii="Times New Roman" w:hAnsi="Times New Roman" w:cs="Times New Roman"/>
          <w:b w:val="0"/>
        </w:rPr>
        <w:t>(3)</w:t>
      </w:r>
      <w:r w:rsidRPr="00AA788D">
        <w:rPr>
          <w:rFonts w:ascii="Times New Roman" w:hAnsi="Times New Roman" w:cs="Times New Roman"/>
          <w:b w:val="0"/>
        </w:rPr>
        <w:t>經確診後發現患者感染愛滋病且可能致多數人感染之通報</w:t>
      </w:r>
      <w:bookmarkEnd w:id="298"/>
      <w:bookmarkEnd w:id="299"/>
    </w:p>
    <w:p w:rsidR="004F0B91" w:rsidRPr="00AA788D" w:rsidRDefault="004F0B91" w:rsidP="004F0B91">
      <w:r w:rsidRPr="00AA788D">
        <w:t xml:space="preserve">    </w:t>
      </w:r>
      <w:r>
        <w:t>依「愛滋病預防法」第</w:t>
      </w:r>
      <w:r>
        <w:rPr>
          <w:rFonts w:hint="eastAsia"/>
        </w:rPr>
        <w:t>7</w:t>
      </w:r>
      <w:r>
        <w:t>條第</w:t>
      </w:r>
      <w:r>
        <w:rPr>
          <w:rFonts w:hint="eastAsia"/>
        </w:rPr>
        <w:t>2</w:t>
      </w:r>
      <w:r w:rsidRPr="00AA788D">
        <w:t>項規定</w:t>
      </w:r>
      <w:r w:rsidRPr="00AA788D">
        <w:rPr>
          <w:rStyle w:val="ad"/>
        </w:rPr>
        <w:footnoteReference w:id="312"/>
      </w:r>
      <w:r w:rsidRPr="00AA788D">
        <w:t>，經醫師診斷發現後確認患者已被愛滋病病原體感染，而該愛滋病患者可能於不知道已被愛滋病病原體感染之情況下，將愛滋病病原體傳染給其他人，為釐清愛滋病傳染之動向，醫師應當將該名感染者之姓名、居住地及其他厚生勞動省令所定之事項，通報管轄居住地之都道府縣知事。</w:t>
      </w:r>
    </w:p>
    <w:p w:rsidR="004F0B91" w:rsidRPr="00AA788D" w:rsidRDefault="004F0B91" w:rsidP="004F0B91">
      <w:r w:rsidRPr="00AA788D">
        <w:t xml:space="preserve">    </w:t>
      </w:r>
      <w:r w:rsidRPr="00AA788D">
        <w:t>綜上觀之，如感染者係由於不遵守醫師之指示或愛滋病患者在不知情的情況下被感染，其後又與多人發生性行為而傳染給他人的情形下才須要通報愛滋病患者之姓名，並列為高危險群來進行追蹤。</w:t>
      </w:r>
    </w:p>
    <w:p w:rsidR="004F0B91" w:rsidRPr="00AA788D" w:rsidRDefault="004F0B91" w:rsidP="004F0B91">
      <w:pPr>
        <w:pStyle w:val="4"/>
        <w:spacing w:line="240" w:lineRule="auto"/>
        <w:rPr>
          <w:rFonts w:ascii="Times New Roman" w:hAnsi="Times New Roman" w:cs="Times New Roman"/>
        </w:rPr>
      </w:pPr>
      <w:bookmarkStart w:id="300" w:name="_Toc401224127"/>
      <w:bookmarkStart w:id="301" w:name="_Toc405996505"/>
      <w:r w:rsidRPr="00AA788D">
        <w:rPr>
          <w:rFonts w:ascii="Times New Roman" w:hAnsi="Times New Roman" w:cs="Times New Roman"/>
        </w:rPr>
        <w:t>2.</w:t>
      </w:r>
      <w:r w:rsidRPr="00AA788D">
        <w:rPr>
          <w:rFonts w:ascii="Times New Roman" w:hAnsi="Times New Roman" w:cs="Times New Roman"/>
        </w:rPr>
        <w:t>「傳染病新法」對疑似及確診為愛滋病感染者之通報</w:t>
      </w:r>
      <w:bookmarkEnd w:id="300"/>
      <w:bookmarkEnd w:id="301"/>
    </w:p>
    <w:p w:rsidR="004F0B91" w:rsidRPr="00AA788D" w:rsidRDefault="004F0B91" w:rsidP="004F0B91">
      <w:r w:rsidRPr="00AA788D">
        <w:tab/>
      </w:r>
      <w:r w:rsidRPr="00AA788D">
        <w:t>在整併後的傳染病新法下，愛滋病屬於第五類傳染病。</w:t>
      </w:r>
    </w:p>
    <w:p w:rsidR="004F0B91" w:rsidRPr="00AA788D" w:rsidRDefault="004F0B91" w:rsidP="004F0B91">
      <w:pPr>
        <w:pStyle w:val="5"/>
        <w:spacing w:line="240" w:lineRule="auto"/>
        <w:rPr>
          <w:rFonts w:ascii="Times New Roman" w:hAnsi="Times New Roman" w:cs="Times New Roman"/>
          <w:b w:val="0"/>
        </w:rPr>
      </w:pPr>
      <w:bookmarkStart w:id="302" w:name="_Toc401224128"/>
      <w:bookmarkStart w:id="303" w:name="_Toc405996506"/>
      <w:r w:rsidRPr="00AA788D">
        <w:rPr>
          <w:rFonts w:ascii="Times New Roman" w:hAnsi="Times New Roman" w:cs="Times New Roman"/>
          <w:b w:val="0"/>
        </w:rPr>
        <w:t>(1)</w:t>
      </w:r>
      <w:r w:rsidRPr="00AA788D">
        <w:rPr>
          <w:rFonts w:ascii="Times New Roman" w:hAnsi="Times New Roman" w:cs="Times New Roman"/>
          <w:b w:val="0"/>
        </w:rPr>
        <w:t>指定通報機關</w:t>
      </w:r>
      <w:bookmarkEnd w:id="302"/>
      <w:bookmarkEnd w:id="303"/>
    </w:p>
    <w:p w:rsidR="004F0B91" w:rsidRPr="00AA788D" w:rsidRDefault="004F0B91" w:rsidP="004F0B91">
      <w:r w:rsidRPr="00AA788D">
        <w:t xml:space="preserve">    </w:t>
      </w:r>
      <w:r>
        <w:t>依「傳染病新法」第</w:t>
      </w:r>
      <w:r>
        <w:rPr>
          <w:rFonts w:hint="eastAsia"/>
        </w:rPr>
        <w:t>14</w:t>
      </w:r>
      <w:r w:rsidRPr="00AA788D">
        <w:t>條規定，</w:t>
      </w:r>
      <w:r w:rsidRPr="00AA788D">
        <w:rPr>
          <w:rFonts w:eastAsia="細明體"/>
        </w:rPr>
        <w:t>都道府縣知事應依據厚生勞動省令規定，針對厚生勞動省令規定之五類傳染病的情況，或疑似發生厚生勞動省令規定之第二類傳染病、第三類傳染病、第四類傳染病及第五類傳染病之症狀時，在得到開設者同意後，指定擔任發生狀況之通報醫院或診所（以下在本條稱「指定通報機關」。）</w:t>
      </w:r>
    </w:p>
    <w:p w:rsidR="004F0B91" w:rsidRPr="00AA788D" w:rsidRDefault="004F0B91" w:rsidP="004F0B91">
      <w:pPr>
        <w:pStyle w:val="5"/>
        <w:spacing w:line="240" w:lineRule="auto"/>
        <w:rPr>
          <w:rFonts w:ascii="Times New Roman" w:hAnsi="Times New Roman" w:cs="Times New Roman"/>
          <w:b w:val="0"/>
        </w:rPr>
      </w:pPr>
      <w:bookmarkStart w:id="304" w:name="_Toc401224129"/>
      <w:bookmarkStart w:id="305" w:name="_Toc405996507"/>
      <w:r w:rsidRPr="00AA788D">
        <w:rPr>
          <w:rFonts w:ascii="Times New Roman" w:hAnsi="Times New Roman" w:cs="Times New Roman"/>
          <w:b w:val="0"/>
        </w:rPr>
        <w:t>(2)</w:t>
      </w:r>
      <w:r w:rsidRPr="00AA788D">
        <w:rPr>
          <w:rFonts w:ascii="Times New Roman" w:hAnsi="Times New Roman" w:cs="Times New Roman"/>
          <w:b w:val="0"/>
        </w:rPr>
        <w:t>醫師之通報</w:t>
      </w:r>
      <w:bookmarkEnd w:id="304"/>
      <w:bookmarkEnd w:id="305"/>
    </w:p>
    <w:p w:rsidR="004F0B91" w:rsidRPr="00AA788D" w:rsidRDefault="004F0B91" w:rsidP="004F0B91">
      <w:r w:rsidRPr="00AA788D">
        <w:t xml:space="preserve">    </w:t>
      </w:r>
      <w:r w:rsidRPr="00AA788D">
        <w:t>日本傳染病新法將傳染病分為五類，最嚴重為第一類，最輕微為第五類。而在新法下，愛滋病被歸類為最輕微的第五類傳染病。</w:t>
      </w:r>
    </w:p>
    <w:p w:rsidR="004F0B91" w:rsidRPr="00AA788D" w:rsidRDefault="004F0B91" w:rsidP="004F0B91">
      <w:pPr>
        <w:ind w:firstLineChars="200" w:firstLine="480"/>
      </w:pPr>
      <w:r w:rsidRPr="00AA788D">
        <w:t>關於傳染病的通報，日本傳染病新法第</w:t>
      </w:r>
      <w:r w:rsidRPr="00AA788D">
        <w:t>12</w:t>
      </w:r>
      <w:r w:rsidRPr="00AA788D">
        <w:t>條，區分為二種情形。若是第一類至第四類的傳染病，醫生發現病人時，要通報其姓名、年齡、性別及其他事項；若是第五類傳染病，僅通報年齡、性別及其他事項，而不通報姓名。</w:t>
      </w:r>
    </w:p>
    <w:p w:rsidR="004F0B91" w:rsidRPr="00AA788D" w:rsidRDefault="004F0B91" w:rsidP="004F0B91">
      <w:pPr>
        <w:ind w:firstLineChars="200" w:firstLine="480"/>
      </w:pPr>
      <w:r>
        <w:t>依「傳染病新法」第</w:t>
      </w:r>
      <w:r>
        <w:rPr>
          <w:rFonts w:hint="eastAsia"/>
        </w:rPr>
        <w:t>12</w:t>
      </w:r>
      <w:r>
        <w:t>條第</w:t>
      </w:r>
      <w:r>
        <w:rPr>
          <w:rFonts w:hint="eastAsia"/>
        </w:rPr>
        <w:t>1</w:t>
      </w:r>
      <w:r w:rsidRPr="00AA788D">
        <w:t>項之規定，醫師在診斷下列病人時，除厚生勞働省令規定情況外，第</w:t>
      </w:r>
      <w:r w:rsidRPr="00AA788D">
        <w:t>(1)</w:t>
      </w:r>
      <w:r w:rsidRPr="00AA788D">
        <w:t>款規定之第一類傳染病病人、第二類傳染病病人、第三類傳染病病人、第四類傳染病病患及新型流行性感冒等傳染病病患，或無症狀帶原者及疑似罹患新感染症者病患必須立即將其姓名、年齡、性別及其他厚生勞働省令所定事項，經由最近的保健所長，通報都道府縣知事；第</w:t>
      </w:r>
      <w:r w:rsidRPr="00AA788D">
        <w:t>(2)</w:t>
      </w:r>
      <w:r w:rsidRPr="00AA788D">
        <w:t>款規定之厚生勞動省令規定第五類傳染病病患（包括厚生勞動省令規定第五類傳染病之無症狀帶原者。），則係在</w:t>
      </w:r>
      <w:r w:rsidRPr="00AA788D">
        <w:t>7</w:t>
      </w:r>
      <w:r w:rsidRPr="00AA788D">
        <w:t>天內將其年齡、性別及其他厚生勞動省令所定事項，經由最近的保健所長，通報都道府縣知事。</w:t>
      </w:r>
    </w:p>
    <w:p w:rsidR="004F0B91" w:rsidRPr="00AA788D" w:rsidRDefault="004F0B91" w:rsidP="004F0B91">
      <w:pPr>
        <w:ind w:firstLineChars="200" w:firstLine="480"/>
      </w:pPr>
      <w:r w:rsidRPr="00AA788D">
        <w:t>從上述第五類傳染病不通告姓名的方式可知，日本傳染病新法對第五類傳染病，基本上不進行追蹤，因為根本不通報病人之姓名，而無法進行追蹤。因此，在將愛滋病法整併入傳染病新法下，可以說，對愛滋病病患，日本已經完全不進行通報與追蹤。</w:t>
      </w:r>
    </w:p>
    <w:p w:rsidR="004F0B91" w:rsidRPr="00AA788D" w:rsidRDefault="004F0B91" w:rsidP="004F0B91">
      <w:pPr>
        <w:pStyle w:val="3"/>
        <w:rPr>
          <w:rFonts w:ascii="Times New Roman" w:hAnsi="Times New Roman" w:cs="Times New Roman"/>
        </w:rPr>
      </w:pPr>
      <w:bookmarkStart w:id="306" w:name="_Toc401224130"/>
      <w:bookmarkStart w:id="307" w:name="_Toc405996508"/>
      <w:r w:rsidRPr="00AA788D">
        <w:rPr>
          <w:rFonts w:ascii="Times New Roman" w:hAnsi="Times New Roman" w:cs="Times New Roman"/>
        </w:rPr>
        <w:t>（四）強制檢查的差異</w:t>
      </w:r>
      <w:bookmarkEnd w:id="306"/>
      <w:bookmarkEnd w:id="307"/>
    </w:p>
    <w:p w:rsidR="004F0B91" w:rsidRPr="00AA788D" w:rsidRDefault="004F0B91" w:rsidP="004F0B91">
      <w:r w:rsidRPr="00AA788D">
        <w:tab/>
      </w:r>
      <w:r w:rsidRPr="00AA788D">
        <w:t>在「愛滋病預防法」第</w:t>
      </w:r>
      <w:r w:rsidRPr="00AA788D">
        <w:t>8</w:t>
      </w:r>
      <w:r w:rsidRPr="00AA788D">
        <w:t>條中，對於疑似感染愛滋病患者，第</w:t>
      </w:r>
      <w:r w:rsidRPr="00AA788D">
        <w:t>8</w:t>
      </w:r>
      <w:r w:rsidRPr="00AA788D">
        <w:t>條第</w:t>
      </w:r>
      <w:r w:rsidRPr="00AA788D">
        <w:t>1</w:t>
      </w:r>
      <w:r w:rsidRPr="00AA788D">
        <w:t>項可先勸告其接受檢查，第</w:t>
      </w:r>
      <w:r w:rsidRPr="00AA788D">
        <w:t>8</w:t>
      </w:r>
      <w:r w:rsidRPr="00AA788D">
        <w:t>條第</w:t>
      </w:r>
      <w:r w:rsidRPr="00AA788D">
        <w:t>2</w:t>
      </w:r>
      <w:r w:rsidRPr="00AA788D">
        <w:t>項則可強制其接受檢查。若違反第</w:t>
      </w:r>
      <w:r w:rsidRPr="00AA788D">
        <w:t>8</w:t>
      </w:r>
      <w:r w:rsidRPr="00AA788D">
        <w:t>條第</w:t>
      </w:r>
      <w:r w:rsidRPr="00AA788D">
        <w:t>2</w:t>
      </w:r>
      <w:r w:rsidRPr="00AA788D">
        <w:t>項者，在第</w:t>
      </w:r>
      <w:r w:rsidRPr="00AA788D">
        <w:t>16</w:t>
      </w:r>
      <w:r w:rsidRPr="00AA788D">
        <w:t>條則規定可處以</w:t>
      </w:r>
      <w:r w:rsidRPr="00AA788D">
        <w:t>10</w:t>
      </w:r>
      <w:r w:rsidRPr="00AA788D">
        <w:t>萬日圓以下罰金。</w:t>
      </w:r>
    </w:p>
    <w:p w:rsidR="004F0B91" w:rsidRPr="00AA788D" w:rsidRDefault="004F0B91" w:rsidP="004F0B91">
      <w:pPr>
        <w:ind w:firstLineChars="200" w:firstLine="480"/>
      </w:pPr>
      <w:r w:rsidRPr="00AA788D">
        <w:t>在「傳染病新法」下，對第五類傳染病，包括愛滋病，不會對可能被傳染者，強制其進行檢查。</w:t>
      </w:r>
    </w:p>
    <w:p w:rsidR="004F0B91" w:rsidRPr="00AA788D" w:rsidRDefault="004F0B91" w:rsidP="004F0B91">
      <w:pPr>
        <w:pStyle w:val="3"/>
        <w:rPr>
          <w:rFonts w:ascii="Times New Roman" w:hAnsi="Times New Roman" w:cs="Times New Roman"/>
        </w:rPr>
      </w:pPr>
      <w:bookmarkStart w:id="308" w:name="_Toc401224131"/>
      <w:bookmarkStart w:id="309" w:name="_Toc405996509"/>
      <w:r w:rsidRPr="00AA788D">
        <w:rPr>
          <w:rFonts w:ascii="Times New Roman" w:hAnsi="Times New Roman" w:cs="Times New Roman"/>
        </w:rPr>
        <w:t>（五）追蹤調查的差異</w:t>
      </w:r>
      <w:bookmarkEnd w:id="308"/>
      <w:bookmarkEnd w:id="309"/>
    </w:p>
    <w:p w:rsidR="004F0B91" w:rsidRPr="00AA788D" w:rsidRDefault="004F0B91" w:rsidP="004F0B91">
      <w:r w:rsidRPr="00AA788D">
        <w:tab/>
      </w:r>
      <w:r w:rsidRPr="00AA788D">
        <w:t>在「愛滋病預防法」第</w:t>
      </w:r>
      <w:r w:rsidRPr="00AA788D">
        <w:t>10</w:t>
      </w:r>
      <w:r w:rsidRPr="00AA788D">
        <w:t>條中，為了追蹤可能受到感染愛滋病患者者，官員可對相關人員提出必要之詢問。若在詢問時為虛偽陳述者，則依第</w:t>
      </w:r>
      <w:r w:rsidRPr="00AA788D">
        <w:t>16</w:t>
      </w:r>
      <w:r w:rsidRPr="00AA788D">
        <w:t>條之規定處以十萬日圓以下罰金。</w:t>
      </w:r>
    </w:p>
    <w:p w:rsidR="004F0B91" w:rsidRPr="00AA788D" w:rsidRDefault="004F0B91" w:rsidP="004F0B91">
      <w:pPr>
        <w:rPr>
          <w:rFonts w:eastAsia="細明體"/>
        </w:rPr>
      </w:pPr>
      <w:r w:rsidRPr="00AA788D">
        <w:t xml:space="preserve">    </w:t>
      </w:r>
      <w:r w:rsidRPr="00AA788D">
        <w:t>「傳染病新法」下，愛滋病屬於第五類傳染病，在傳染法新法下第</w:t>
      </w:r>
      <w:r w:rsidRPr="00AA788D">
        <w:t>15</w:t>
      </w:r>
      <w:r w:rsidRPr="00AA788D">
        <w:t>條第</w:t>
      </w:r>
      <w:r w:rsidRPr="00AA788D">
        <w:t>1</w:t>
      </w:r>
      <w:r w:rsidRPr="00AA788D">
        <w:t>項規定：「</w:t>
      </w:r>
      <w:r w:rsidRPr="00AA788D">
        <w:rPr>
          <w:rFonts w:eastAsia="細明體"/>
        </w:rPr>
        <w:t>都道府縣知事在關於預防傳染病發生或傳染病發生狀況、動向及原因，認有釐清之必要時，針對第一類傳染病、第二類傳染病、第三類傳染病、第四類傳染病、第五類傳染病及新型流行性感冒等傳染病患者、疑似病患與無症狀帶原者、經判有新感染症狀者、或有將傳染病傳於人類可能之動物及其屍體之所有人或管理者以及其他相關人員，都道府縣知事可要求相關職員向其詢問或進行必要之調查。」第</w:t>
      </w:r>
      <w:r w:rsidRPr="00AA788D">
        <w:rPr>
          <w:rFonts w:eastAsia="細明體"/>
        </w:rPr>
        <w:t>2</w:t>
      </w:r>
      <w:r w:rsidRPr="00AA788D">
        <w:rPr>
          <w:rFonts w:eastAsia="細明體"/>
        </w:rPr>
        <w:t>項規定：「厚生勞動大臣在為預防傳染病發生及防止其蔓延，認有急迫之必要時，針對</w:t>
      </w:r>
      <w:r w:rsidRPr="00AA788D">
        <w:rPr>
          <w:rFonts w:eastAsia="細明體"/>
        </w:rPr>
        <w:t>…</w:t>
      </w:r>
      <w:r w:rsidRPr="00AA788D">
        <w:rPr>
          <w:rFonts w:eastAsia="細明體"/>
        </w:rPr>
        <w:t>第五類傳染病</w:t>
      </w:r>
      <w:r w:rsidRPr="00AA788D">
        <w:rPr>
          <w:rFonts w:eastAsia="細明體"/>
        </w:rPr>
        <w:t>…</w:t>
      </w:r>
      <w:r w:rsidRPr="00AA788D">
        <w:rPr>
          <w:rFonts w:eastAsia="細明體"/>
        </w:rPr>
        <w:t>傳染病患者</w:t>
      </w:r>
      <w:r w:rsidRPr="00AA788D">
        <w:rPr>
          <w:rFonts w:eastAsia="細明體"/>
        </w:rPr>
        <w:t>…</w:t>
      </w:r>
      <w:r w:rsidRPr="00AA788D">
        <w:rPr>
          <w:rFonts w:eastAsia="細明體"/>
        </w:rPr>
        <w:t>，厚生勞動大臣可向相關職員要求向其詢問或進行有必要之調查。」第</w:t>
      </w:r>
      <w:r w:rsidRPr="00AA788D">
        <w:rPr>
          <w:rFonts w:eastAsia="細明體"/>
        </w:rPr>
        <w:t>3</w:t>
      </w:r>
      <w:r w:rsidRPr="00AA788D">
        <w:rPr>
          <w:rFonts w:eastAsia="細明體"/>
        </w:rPr>
        <w:t>項則規定受調查之病患，有配合調查之義務。但是，對於違反其調查義務者，並沒有相關罰則。</w:t>
      </w:r>
    </w:p>
    <w:p w:rsidR="00EC6E6B" w:rsidRDefault="004F0B91" w:rsidP="004F0B91">
      <w:r w:rsidRPr="00AA788D">
        <w:rPr>
          <w:rFonts w:eastAsia="細明體"/>
        </w:rPr>
        <w:t xml:space="preserve">    </w:t>
      </w:r>
      <w:r w:rsidRPr="00AA788D">
        <w:rPr>
          <w:rFonts w:eastAsia="細明體"/>
        </w:rPr>
        <w:t>兩相比較，在</w:t>
      </w:r>
      <w:r w:rsidRPr="00AA788D">
        <w:t>「傳染病新法」下，</w:t>
      </w:r>
      <w:r w:rsidRPr="00AA788D">
        <w:rPr>
          <w:rFonts w:eastAsia="細明體"/>
        </w:rPr>
        <w:t>都道府縣知事為了「釐清傳染病發生之情況、趨勢、原因」，或為了「防止傳染病發生及蔓延，如情況急迫而有必要時」，可要求相關職員向第五類傳染病患者，提出詢問或進行必要之追蹤調查，並將調查結果向厚生勞働大臣報告</w:t>
      </w:r>
      <w:r w:rsidRPr="00AA788D">
        <w:t>。</w:t>
      </w:r>
      <w:r w:rsidR="00EA7B8C">
        <w:rPr>
          <w:rFonts w:hint="eastAsia"/>
        </w:rPr>
        <w:t>不過，這種所謂的情況、趨勢、原因，並不是要針對可能的接觸者進行追蹤調查。由於傳染病新法下已經沒有姓名通報，主管機關根本無法追蹤愛滋病的接觸者。這裡所謂的情況、趨勢、原因，只是想要掌握愛滋病患感染人數與分布情形。</w:t>
      </w:r>
    </w:p>
    <w:p w:rsidR="007C298B" w:rsidRDefault="007C298B" w:rsidP="007C298B">
      <w:pPr>
        <w:pStyle w:val="23"/>
      </w:pPr>
      <w:bookmarkStart w:id="310" w:name="_Toc405996510"/>
      <w:r>
        <w:rPr>
          <w:rFonts w:hint="eastAsia"/>
        </w:rPr>
        <w:t>五、德國</w:t>
      </w:r>
      <w:r w:rsidR="00EC0975">
        <w:rPr>
          <w:rFonts w:hint="eastAsia"/>
        </w:rPr>
        <w:t>無</w:t>
      </w:r>
      <w:r>
        <w:rPr>
          <w:rFonts w:hint="eastAsia"/>
        </w:rPr>
        <w:t>愛滋</w:t>
      </w:r>
      <w:r w:rsidR="00EC0975">
        <w:rPr>
          <w:rFonts w:hint="eastAsia"/>
        </w:rPr>
        <w:t>病</w:t>
      </w:r>
      <w:r>
        <w:rPr>
          <w:rFonts w:hint="eastAsia"/>
        </w:rPr>
        <w:t>專法</w:t>
      </w:r>
      <w:bookmarkEnd w:id="310"/>
    </w:p>
    <w:p w:rsidR="00BF03C2" w:rsidRDefault="00EC0975" w:rsidP="00BF03C2">
      <w:pPr>
        <w:ind w:firstLineChars="200" w:firstLine="480"/>
      </w:pPr>
      <w:r>
        <w:rPr>
          <w:rFonts w:hint="eastAsia"/>
        </w:rPr>
        <w:t>德國聯邦的傳染病法，主要為「人類傳染病預防及對抗法」（簡稱傳染病法）。德國對愛滋病並無專法規定，僅在傳染病法中，將愛滋病列為「不具名通報」的類型。</w:t>
      </w:r>
    </w:p>
    <w:p w:rsidR="00BF03C2" w:rsidRDefault="00BF03C2" w:rsidP="00BF03C2">
      <w:pPr>
        <w:pStyle w:val="32"/>
      </w:pPr>
      <w:bookmarkStart w:id="311" w:name="_Toc405996511"/>
      <w:r>
        <w:rPr>
          <w:rFonts w:hint="eastAsia"/>
        </w:rPr>
        <w:t>（一）並無愛滋專法</w:t>
      </w:r>
      <w:bookmarkEnd w:id="311"/>
    </w:p>
    <w:p w:rsidR="00EC0975" w:rsidRPr="00362835" w:rsidRDefault="00BF03C2" w:rsidP="00EC0975">
      <w:pPr>
        <w:ind w:firstLine="480"/>
        <w:rPr>
          <w:rFonts w:asciiTheme="minorHAnsi" w:eastAsiaTheme="minorEastAsia" w:hAnsiTheme="minorHAnsi"/>
        </w:rPr>
      </w:pPr>
      <w:r>
        <w:rPr>
          <w:rFonts w:hint="eastAsia"/>
        </w:rPr>
        <w:t>德國並無針對愛滋病制定專法，而將之放入一般性的「德國人類傳染病預防及對抗法」。</w:t>
      </w:r>
      <w:r w:rsidR="00EC0975">
        <w:rPr>
          <w:rFonts w:hint="eastAsia"/>
        </w:rPr>
        <w:t>依據德國人類傳染病預防及對抗法之規定，在傳染病的通報上分為「具名通報」與「不具名通報」二類，前者需在收到結果的</w:t>
      </w:r>
      <w:r w:rsidR="00EC0975">
        <w:rPr>
          <w:rFonts w:hint="eastAsia"/>
        </w:rPr>
        <w:t>24</w:t>
      </w:r>
      <w:r w:rsidR="00EC0975">
        <w:rPr>
          <w:rFonts w:hint="eastAsia"/>
        </w:rPr>
        <w:t>小時內，向負責的衛生局通報；後者則必須於兩周內向羅伯特－寇赫研究院不具名通報，而不向衛生局通報之。</w:t>
      </w:r>
      <w:r w:rsidR="005929B5">
        <w:rPr>
          <w:rFonts w:hint="eastAsia"/>
        </w:rPr>
        <w:t>愛滋病即屬於「不具名」通報之類型</w:t>
      </w:r>
      <w:r w:rsidR="00EC0975">
        <w:rPr>
          <w:rFonts w:hint="eastAsia"/>
        </w:rPr>
        <w:t>。</w:t>
      </w:r>
    </w:p>
    <w:p w:rsidR="00EC0975" w:rsidRPr="001847C8" w:rsidRDefault="00EC0975" w:rsidP="00EC0975">
      <w:pPr>
        <w:rPr>
          <w:rFonts w:asciiTheme="minorEastAsia" w:eastAsiaTheme="minorEastAsia" w:hAnsiTheme="minorEastAsia"/>
        </w:rPr>
      </w:pPr>
      <w:r w:rsidRPr="001847C8">
        <w:rPr>
          <w:rFonts w:asciiTheme="minorEastAsia" w:eastAsiaTheme="minorEastAsia" w:hAnsiTheme="minorEastAsia" w:hint="eastAsia"/>
        </w:rPr>
        <w:tab/>
        <w:t>除了</w:t>
      </w:r>
      <w:r w:rsidR="00BF03C2">
        <w:rPr>
          <w:rFonts w:asciiTheme="minorEastAsia" w:eastAsiaTheme="minorEastAsia" w:hAnsiTheme="minorEastAsia" w:hint="eastAsia"/>
        </w:rPr>
        <w:t>在傳染病法中採取</w:t>
      </w:r>
      <w:r w:rsidRPr="001847C8">
        <w:rPr>
          <w:rFonts w:asciiTheme="minorEastAsia" w:eastAsiaTheme="minorEastAsia" w:hAnsiTheme="minorEastAsia" w:hint="eastAsia"/>
        </w:rPr>
        <w:t>不具名通報</w:t>
      </w:r>
      <w:r w:rsidR="00BF03C2">
        <w:rPr>
          <w:rFonts w:asciiTheme="minorEastAsia" w:eastAsiaTheme="minorEastAsia" w:hAnsiTheme="minorEastAsia" w:hint="eastAsia"/>
        </w:rPr>
        <w:t>方式外</w:t>
      </w:r>
      <w:r w:rsidRPr="001847C8">
        <w:rPr>
          <w:rFonts w:asciiTheme="minorEastAsia" w:eastAsiaTheme="minorEastAsia" w:hAnsiTheme="minorEastAsia" w:hint="eastAsia"/>
        </w:rPr>
        <w:t>，愛滋病因為屬於性病，在德國傳染病法中，有特別規定，對於性病應提供免費的諮詢與檢測。</w:t>
      </w:r>
    </w:p>
    <w:p w:rsidR="00EC0975" w:rsidRPr="00F371D2" w:rsidRDefault="00EC0975" w:rsidP="00EC0975">
      <w:pPr>
        <w:ind w:firstLine="480"/>
      </w:pPr>
      <w:r w:rsidRPr="00F371D2">
        <w:rPr>
          <w:rFonts w:hint="eastAsia"/>
        </w:rPr>
        <w:t>該法第</w:t>
      </w:r>
      <w:r w:rsidRPr="00F371D2">
        <w:rPr>
          <w:rFonts w:hint="eastAsia"/>
        </w:rPr>
        <w:t>19</w:t>
      </w:r>
      <w:r w:rsidRPr="00F371D2">
        <w:rPr>
          <w:rFonts w:hint="eastAsia"/>
        </w:rPr>
        <w:t>條規定：</w:t>
      </w:r>
      <w:r>
        <w:rPr>
          <w:rFonts w:hint="eastAsia"/>
        </w:rPr>
        <w:t>「</w:t>
      </w:r>
    </w:p>
    <w:p w:rsidR="00EC0975" w:rsidRDefault="00EC0975" w:rsidP="00EC0975">
      <w:pPr>
        <w:rPr>
          <w:rFonts w:ascii="標楷體" w:eastAsia="標楷體" w:hAnsi="標楷體"/>
        </w:rPr>
      </w:pPr>
      <w:r w:rsidRPr="007E1B49">
        <w:rPr>
          <w:rFonts w:hint="eastAsia"/>
        </w:rPr>
        <w:t>I</w:t>
      </w:r>
      <w:r>
        <w:rPr>
          <w:rFonts w:ascii="標楷體" w:eastAsia="標楷體" w:hAnsi="標楷體" w:hint="eastAsia"/>
        </w:rPr>
        <w:t xml:space="preserve"> 衛生局提供性病與結核病之諮詢與檢測，或保證與其他醫療機構之合作。因其對自己與他人帶來高傳染危險者，只要是為阻止性傳染病與結核病擴散之必要，在必要的範圍內可經由衛生局的醫生在單一案例下進行門診治療。性病之服務可在要求下接受匿名，但不危害第二項之賠償</w:t>
      </w:r>
    </w:p>
    <w:p w:rsidR="00EC0975" w:rsidRDefault="00EC0975" w:rsidP="00EC0975">
      <w:pPr>
        <w:rPr>
          <w:rFonts w:ascii="標楷體" w:eastAsia="標楷體" w:hAnsi="標楷體"/>
        </w:rPr>
      </w:pPr>
      <w:r w:rsidRPr="00D54FB5">
        <w:rPr>
          <w:rFonts w:hint="eastAsia"/>
        </w:rPr>
        <w:t>II</w:t>
      </w:r>
      <w:r>
        <w:rPr>
          <w:rFonts w:ascii="標楷體" w:eastAsia="標楷體" w:hAnsi="標楷體" w:hint="eastAsia"/>
        </w:rPr>
        <w:t xml:space="preserve"> 檢查與治療費用的負擔：</w:t>
      </w:r>
    </w:p>
    <w:p w:rsidR="00EC0975" w:rsidRPr="00BB359E" w:rsidRDefault="00EC0975" w:rsidP="00EC0975">
      <w:pPr>
        <w:pStyle w:val="af2"/>
        <w:numPr>
          <w:ilvl w:val="0"/>
          <w:numId w:val="16"/>
        </w:numPr>
        <w:ind w:leftChars="0"/>
        <w:rPr>
          <w:rFonts w:ascii="標楷體" w:eastAsia="標楷體" w:hAnsi="標楷體"/>
        </w:rPr>
      </w:pPr>
      <w:r w:rsidRPr="00BB359E">
        <w:rPr>
          <w:rFonts w:ascii="標楷體" w:eastAsia="標楷體" w:hAnsi="標楷體" w:hint="eastAsia"/>
        </w:rPr>
        <w:t>由健康保險的負責者依照社會法第5冊第3篇第5章所支付，若投保健康保險，則依照社會法第5冊第4條</w:t>
      </w:r>
    </w:p>
    <w:p w:rsidR="00EC0975" w:rsidRDefault="00EC0975" w:rsidP="00EC0975">
      <w:pPr>
        <w:pStyle w:val="af2"/>
        <w:numPr>
          <w:ilvl w:val="0"/>
          <w:numId w:val="16"/>
        </w:numPr>
        <w:ind w:leftChars="0"/>
        <w:rPr>
          <w:rFonts w:ascii="標楷體" w:eastAsia="標楷體" w:hAnsi="標楷體"/>
        </w:rPr>
      </w:pPr>
      <w:r>
        <w:rPr>
          <w:rFonts w:ascii="標楷體" w:eastAsia="標楷體" w:hAnsi="標楷體" w:hint="eastAsia"/>
        </w:rPr>
        <w:t>若有檢查或治療費用無法負擔之情形者，由公共資金支付；不要求財產調查，若其財力狀況明顯無法支付者，或由付款人負擔其檢查或治療將使之更難執行者，亦由公共資金支付。若於治療或檢查過程中尚未確定由誰支付時，由公共資金暫時支付。保險提供者則有義務償還之。」</w:t>
      </w:r>
    </w:p>
    <w:p w:rsidR="00EC0975" w:rsidRPr="00477132" w:rsidRDefault="00EC0975" w:rsidP="00EC0975">
      <w:pPr>
        <w:pStyle w:val="32"/>
      </w:pPr>
      <w:bookmarkStart w:id="312" w:name="_Toc405996512"/>
      <w:r>
        <w:rPr>
          <w:rFonts w:hint="eastAsia"/>
        </w:rPr>
        <w:t>（二）刑</w:t>
      </w:r>
      <w:r w:rsidRPr="00477132">
        <w:rPr>
          <w:rFonts w:hint="eastAsia"/>
        </w:rPr>
        <w:t>法</w:t>
      </w:r>
      <w:bookmarkEnd w:id="312"/>
    </w:p>
    <w:p w:rsidR="00EC0975" w:rsidRDefault="00EC0975" w:rsidP="00EC0975">
      <w:r>
        <w:rPr>
          <w:rFonts w:hint="eastAsia"/>
        </w:rPr>
        <w:tab/>
      </w:r>
      <w:r>
        <w:rPr>
          <w:rFonts w:hint="eastAsia"/>
        </w:rPr>
        <w:t>德國既無愛滋病專法，對於明知自己有愛滋病而故意與他人發生性行為，有何處罰規定？在德國，此均需回歸刑法討論。</w:t>
      </w:r>
    </w:p>
    <w:p w:rsidR="00EC0975" w:rsidRDefault="00EC0975" w:rsidP="00EC0975">
      <w:pPr>
        <w:ind w:firstLineChars="200" w:firstLine="480"/>
      </w:pPr>
      <w:r>
        <w:rPr>
          <w:rFonts w:hint="eastAsia"/>
        </w:rPr>
        <w:t>德國對於刑法上對於愛滋病問題之研究，在</w:t>
      </w:r>
      <w:r>
        <w:rPr>
          <w:rFonts w:hint="eastAsia"/>
        </w:rPr>
        <w:t>1987</w:t>
      </w:r>
      <w:r>
        <w:rPr>
          <w:rFonts w:hint="eastAsia"/>
        </w:rPr>
        <w:t>年到</w:t>
      </w:r>
      <w:r>
        <w:rPr>
          <w:rFonts w:hint="eastAsia"/>
        </w:rPr>
        <w:t>1990</w:t>
      </w:r>
      <w:r>
        <w:rPr>
          <w:rFonts w:hint="eastAsia"/>
        </w:rPr>
        <w:t>年代初期，因大量相關實務判決的出現而受到關注，近幾年已逐漸沉澱，並形成通說與共識</w:t>
      </w:r>
      <w:r>
        <w:rPr>
          <w:rStyle w:val="ad"/>
        </w:rPr>
        <w:footnoteReference w:id="313"/>
      </w:r>
      <w:r>
        <w:rPr>
          <w:rFonts w:hint="eastAsia"/>
        </w:rPr>
        <w:t>。行為人明知自己有愛滋病，而隱瞞與他人進行未採保護措施的性交行為，根據德國通說見解，行為人所違反的刑法規範，原則上是傷害罪或傷害未遂罪</w:t>
      </w:r>
      <w:r>
        <w:rPr>
          <w:rStyle w:val="ad"/>
        </w:rPr>
        <w:footnoteReference w:id="314"/>
      </w:r>
      <w:r>
        <w:rPr>
          <w:rFonts w:hint="eastAsia"/>
        </w:rPr>
        <w:t>。</w:t>
      </w:r>
    </w:p>
    <w:p w:rsidR="00EC0975" w:rsidRDefault="00EC0975" w:rsidP="00EC0975">
      <w:pPr>
        <w:ind w:firstLineChars="200" w:firstLine="480"/>
      </w:pPr>
      <w:r>
        <w:rPr>
          <w:rFonts w:hint="eastAsia"/>
        </w:rPr>
        <w:t>德國除了傷害罪外，還有一個「危險傷害罪」。根據德國通說與實務見解，感染</w:t>
      </w:r>
      <w:r>
        <w:rPr>
          <w:rFonts w:hint="eastAsia"/>
        </w:rPr>
        <w:t>HIV</w:t>
      </w:r>
      <w:r>
        <w:rPr>
          <w:rFonts w:hint="eastAsia"/>
        </w:rPr>
        <w:t>病毒之人若以未採保護措施的方式，與不知情之人進行性交行為，將導致傳染</w:t>
      </w:r>
      <w:r>
        <w:rPr>
          <w:rFonts w:hint="eastAsia"/>
        </w:rPr>
        <w:t>HIV</w:t>
      </w:r>
      <w:r>
        <w:rPr>
          <w:rFonts w:hint="eastAsia"/>
        </w:rPr>
        <w:t>病毒與他人之危險。而此傳染危險則有可能進一步使他人生命受到危害，因此此等行為應符合德國刑法第</w:t>
      </w:r>
      <w:r>
        <w:rPr>
          <w:rFonts w:hint="eastAsia"/>
        </w:rPr>
        <w:t>224</w:t>
      </w:r>
      <w:r>
        <w:rPr>
          <w:rFonts w:hint="eastAsia"/>
        </w:rPr>
        <w:t>條第</w:t>
      </w:r>
      <w:r>
        <w:rPr>
          <w:rFonts w:hint="eastAsia"/>
        </w:rPr>
        <w:t>5</w:t>
      </w:r>
      <w:r>
        <w:rPr>
          <w:rFonts w:hint="eastAsia"/>
        </w:rPr>
        <w:t>項「藉由危害他人的方式傷害他人」之危險構成要件</w:t>
      </w:r>
      <w:r>
        <w:rPr>
          <w:rStyle w:val="ad"/>
        </w:rPr>
        <w:footnoteReference w:id="315"/>
      </w:r>
      <w:r>
        <w:rPr>
          <w:rFonts w:hint="eastAsia"/>
        </w:rPr>
        <w:t>。</w:t>
      </w:r>
    </w:p>
    <w:p w:rsidR="007C298B" w:rsidRPr="00EC0975" w:rsidRDefault="00EC0975" w:rsidP="00EC0975">
      <w:pPr>
        <w:ind w:firstLine="480"/>
      </w:pPr>
      <w:r>
        <w:rPr>
          <w:rFonts w:hint="eastAsia"/>
        </w:rPr>
        <w:t>至於實務上從未以殺人既遂罪來處罰，乃由於實際上之困難所致，因行為人被起訴時，通常被害人的死亡結果均未出現。由於死亡結果未出現，無論如何均無法以殺人既遂罪來歸責行為人。而且即使被害人果真於數年後死於愛滋病，在死亡時點出現時，被告往往因危險傷害罪已受判決，基於一事不二罰原則，對被告實際上亦無法再溯及以殺人既遂罪來歸責</w:t>
      </w:r>
      <w:r>
        <w:rPr>
          <w:rStyle w:val="ad"/>
        </w:rPr>
        <w:footnoteReference w:id="316"/>
      </w:r>
      <w:r>
        <w:rPr>
          <w:rFonts w:hint="eastAsia"/>
        </w:rPr>
        <w:t>。</w:t>
      </w:r>
    </w:p>
    <w:p w:rsidR="007C298B" w:rsidRDefault="007C298B" w:rsidP="00433F0B">
      <w:pPr>
        <w:pStyle w:val="23"/>
        <w:spacing w:line="240" w:lineRule="auto"/>
      </w:pPr>
      <w:bookmarkStart w:id="313" w:name="_Toc405996513"/>
      <w:r>
        <w:rPr>
          <w:rFonts w:hint="eastAsia"/>
        </w:rPr>
        <w:t>六、中國大陸愛滋病防治條例</w:t>
      </w:r>
      <w:bookmarkEnd w:id="313"/>
    </w:p>
    <w:p w:rsidR="007C298B" w:rsidRDefault="007C298B" w:rsidP="00433F0B">
      <w:pPr>
        <w:rPr>
          <w:color w:val="000000"/>
        </w:rPr>
      </w:pPr>
      <w:r>
        <w:rPr>
          <w:rFonts w:asciiTheme="minorEastAsia" w:hAnsiTheme="minorEastAsia" w:hint="eastAsia"/>
        </w:rPr>
        <w:t xml:space="preserve">    中國大陸除了一般性的「中華人民共和國傳染病防治法」</w:t>
      </w:r>
      <w:r w:rsidR="0041451F">
        <w:rPr>
          <w:rFonts w:hint="eastAsia"/>
          <w:color w:val="000000"/>
        </w:rPr>
        <w:t>（簡稱傳染病防治法）</w:t>
      </w:r>
      <w:r>
        <w:rPr>
          <w:rFonts w:asciiTheme="minorEastAsia" w:hAnsiTheme="minorEastAsia" w:hint="eastAsia"/>
        </w:rPr>
        <w:t>，另外有一個獨立的「愛滋病防治條例」。2006年1月18日，中國大陸</w:t>
      </w:r>
      <w:r>
        <w:rPr>
          <w:color w:val="000000"/>
        </w:rPr>
        <w:t>總理溫家寶簽署</w:t>
      </w:r>
      <w:r>
        <w:rPr>
          <w:rFonts w:hint="eastAsia"/>
          <w:color w:val="000000"/>
        </w:rPr>
        <w:t>了</w:t>
      </w:r>
      <w:r w:rsidRPr="00372A49">
        <w:rPr>
          <w:rFonts w:hint="eastAsia"/>
          <w:color w:val="000000"/>
        </w:rPr>
        <w:t>「愛滋病防治條例」</w:t>
      </w:r>
      <w:r>
        <w:rPr>
          <w:rFonts w:hint="eastAsia"/>
          <w:color w:val="000000"/>
        </w:rPr>
        <w:t>，並經由</w:t>
      </w:r>
      <w:r>
        <w:rPr>
          <w:rFonts w:asciiTheme="minorEastAsia" w:hAnsiTheme="minorEastAsia" w:hint="eastAsia"/>
        </w:rPr>
        <w:t>中華人民共和國國務院</w:t>
      </w:r>
      <w:r w:rsidRPr="00A70E74">
        <w:rPr>
          <w:rFonts w:asciiTheme="minorEastAsia" w:hAnsiTheme="minorEastAsia" w:hint="eastAsia"/>
        </w:rPr>
        <w:t>通過公佈</w:t>
      </w:r>
      <w:r>
        <w:rPr>
          <w:rFonts w:asciiTheme="minorEastAsia" w:hAnsiTheme="minorEastAsia" w:hint="eastAsia"/>
        </w:rPr>
        <w:t>，</w:t>
      </w:r>
      <w:r w:rsidRPr="00A70E74">
        <w:rPr>
          <w:color w:val="000000"/>
        </w:rPr>
        <w:t>自</w:t>
      </w:r>
      <w:r w:rsidRPr="00A70E74">
        <w:rPr>
          <w:color w:val="000000"/>
        </w:rPr>
        <w:t>2006</w:t>
      </w:r>
      <w:r w:rsidRPr="00A70E74">
        <w:rPr>
          <w:color w:val="000000"/>
        </w:rPr>
        <w:t>年</w:t>
      </w:r>
      <w:r w:rsidRPr="00A70E74">
        <w:rPr>
          <w:color w:val="000000"/>
        </w:rPr>
        <w:t>3</w:t>
      </w:r>
      <w:r w:rsidRPr="00A70E74">
        <w:rPr>
          <w:color w:val="000000"/>
        </w:rPr>
        <w:t>月</w:t>
      </w:r>
      <w:r w:rsidRPr="00A70E74">
        <w:rPr>
          <w:color w:val="000000"/>
        </w:rPr>
        <w:t>1</w:t>
      </w:r>
      <w:r w:rsidRPr="00A70E74">
        <w:rPr>
          <w:color w:val="000000"/>
        </w:rPr>
        <w:t>日起施行。</w:t>
      </w:r>
      <w:r>
        <w:rPr>
          <w:rFonts w:hint="eastAsia"/>
          <w:color w:val="000000"/>
        </w:rPr>
        <w:t>其總共有七章共</w:t>
      </w:r>
      <w:r>
        <w:rPr>
          <w:rFonts w:hint="eastAsia"/>
          <w:color w:val="000000"/>
        </w:rPr>
        <w:t>64</w:t>
      </w:r>
      <w:r>
        <w:rPr>
          <w:rFonts w:hint="eastAsia"/>
          <w:color w:val="000000"/>
        </w:rPr>
        <w:t>條，是各國對愛滋病有專門規定中，規定最為詳盡的一個獨立專法。以下，先介紹愛滋病在一般性的傳染病防治法中的地位，再介紹愛滋病防治條例中比較特殊的幾個條文。</w:t>
      </w:r>
    </w:p>
    <w:p w:rsidR="007C298B" w:rsidRDefault="007C298B" w:rsidP="00433F0B">
      <w:pPr>
        <w:pStyle w:val="32"/>
        <w:spacing w:line="240" w:lineRule="auto"/>
      </w:pPr>
      <w:bookmarkStart w:id="314" w:name="_Toc405996514"/>
      <w:r>
        <w:rPr>
          <w:rFonts w:hint="eastAsia"/>
        </w:rPr>
        <w:t>（一）愛滋病在傳染病法中的地位</w:t>
      </w:r>
      <w:bookmarkEnd w:id="314"/>
    </w:p>
    <w:p w:rsidR="007C298B" w:rsidRDefault="007C298B" w:rsidP="00433F0B">
      <w:pPr>
        <w:ind w:firstLineChars="200" w:firstLine="480"/>
        <w:rPr>
          <w:color w:val="000000"/>
        </w:rPr>
      </w:pPr>
      <w:r w:rsidRPr="001911D0">
        <w:rPr>
          <w:rFonts w:hint="eastAsia"/>
          <w:color w:val="000000"/>
        </w:rPr>
        <w:t>「中華人民共和國傳染病防治法」</w:t>
      </w:r>
      <w:r>
        <w:rPr>
          <w:rFonts w:hint="eastAsia"/>
          <w:color w:val="000000"/>
        </w:rPr>
        <w:t>的最新版本，乃於</w:t>
      </w:r>
      <w:r>
        <w:rPr>
          <w:rFonts w:hint="eastAsia"/>
          <w:color w:val="000000"/>
        </w:rPr>
        <w:t>2013</w:t>
      </w:r>
      <w:r>
        <w:rPr>
          <w:rFonts w:hint="eastAsia"/>
          <w:color w:val="000000"/>
        </w:rPr>
        <w:t>年修正，於</w:t>
      </w:r>
      <w:r>
        <w:rPr>
          <w:rFonts w:hint="eastAsia"/>
          <w:color w:val="000000"/>
        </w:rPr>
        <w:t>2013</w:t>
      </w:r>
      <w:r>
        <w:rPr>
          <w:rFonts w:hint="eastAsia"/>
          <w:color w:val="000000"/>
        </w:rPr>
        <w:t>年</w:t>
      </w:r>
      <w:r>
        <w:rPr>
          <w:rFonts w:hint="eastAsia"/>
          <w:color w:val="000000"/>
        </w:rPr>
        <w:t>6</w:t>
      </w:r>
      <w:r>
        <w:rPr>
          <w:rFonts w:hint="eastAsia"/>
          <w:color w:val="000000"/>
        </w:rPr>
        <w:t>月</w:t>
      </w:r>
      <w:r>
        <w:rPr>
          <w:rFonts w:hint="eastAsia"/>
          <w:color w:val="000000"/>
        </w:rPr>
        <w:t>29</w:t>
      </w:r>
      <w:r>
        <w:rPr>
          <w:rFonts w:hint="eastAsia"/>
          <w:color w:val="000000"/>
        </w:rPr>
        <w:t>日頒布。該法將傳染病分為甲、乙及丙三類</w:t>
      </w:r>
      <w:r>
        <w:rPr>
          <w:rStyle w:val="ad"/>
          <w:color w:val="000000"/>
        </w:rPr>
        <w:footnoteReference w:id="317"/>
      </w:r>
      <w:r>
        <w:rPr>
          <w:rFonts w:hint="eastAsia"/>
          <w:color w:val="000000"/>
        </w:rPr>
        <w:t>，依其嚴重程度來區分，甲為最嚴重，乙次之，最輕微病症為丙類。愛滋病被歸類在乙類的範圍，係屬於</w:t>
      </w:r>
      <w:r w:rsidR="0041451F">
        <w:rPr>
          <w:rFonts w:hint="eastAsia"/>
          <w:color w:val="000000"/>
        </w:rPr>
        <w:t>中等</w:t>
      </w:r>
      <w:r>
        <w:rPr>
          <w:rFonts w:hint="eastAsia"/>
          <w:color w:val="000000"/>
        </w:rPr>
        <w:t>的傳染病類別。</w:t>
      </w:r>
    </w:p>
    <w:p w:rsidR="0041451F" w:rsidRDefault="0041451F" w:rsidP="00433F0B">
      <w:pPr>
        <w:ind w:firstLineChars="200" w:firstLine="480"/>
        <w:rPr>
          <w:color w:val="000000"/>
        </w:rPr>
      </w:pPr>
      <w:r>
        <w:rPr>
          <w:rFonts w:hint="eastAsia"/>
          <w:color w:val="000000"/>
        </w:rPr>
        <w:t>其中，愛滋病在適用傳染病防治法的適用，一樣包括了疾病通報與追蹤調查。</w:t>
      </w:r>
    </w:p>
    <w:p w:rsidR="007C298B" w:rsidRDefault="0041451F" w:rsidP="00433F0B">
      <w:pPr>
        <w:pStyle w:val="4"/>
        <w:spacing w:line="240" w:lineRule="auto"/>
      </w:pPr>
      <w:bookmarkStart w:id="315" w:name="_Toc405996515"/>
      <w:r>
        <w:rPr>
          <w:rFonts w:hint="eastAsia"/>
        </w:rPr>
        <w:t>1.</w:t>
      </w:r>
      <w:r w:rsidR="007C298B">
        <w:rPr>
          <w:rFonts w:hint="eastAsia"/>
        </w:rPr>
        <w:t>傳染病之通報</w:t>
      </w:r>
      <w:bookmarkEnd w:id="315"/>
    </w:p>
    <w:p w:rsidR="007C298B" w:rsidRDefault="007C298B" w:rsidP="00433F0B">
      <w:pPr>
        <w:ind w:firstLineChars="200" w:firstLine="480"/>
        <w:rPr>
          <w:color w:val="000000"/>
        </w:rPr>
      </w:pPr>
      <w:r>
        <w:rPr>
          <w:rFonts w:hint="eastAsia"/>
          <w:color w:val="000000"/>
        </w:rPr>
        <w:t>傳染病防治法</w:t>
      </w:r>
      <w:r w:rsidRPr="00542C9B">
        <w:rPr>
          <w:rFonts w:hint="eastAsia"/>
          <w:color w:val="000000"/>
        </w:rPr>
        <w:t>第</w:t>
      </w:r>
      <w:r>
        <w:rPr>
          <w:rFonts w:hint="eastAsia"/>
          <w:color w:val="000000"/>
        </w:rPr>
        <w:t>30</w:t>
      </w:r>
      <w:r w:rsidRPr="00542C9B">
        <w:rPr>
          <w:rFonts w:hint="eastAsia"/>
          <w:color w:val="000000"/>
        </w:rPr>
        <w:t>條</w:t>
      </w:r>
      <w:r>
        <w:rPr>
          <w:rFonts w:hint="eastAsia"/>
          <w:color w:val="000000"/>
        </w:rPr>
        <w:t>規定：「</w:t>
      </w:r>
      <w:r w:rsidRPr="00542C9B">
        <w:rPr>
          <w:rFonts w:hint="eastAsia"/>
          <w:color w:val="000000"/>
        </w:rPr>
        <w:t>疾病預防控制機構、醫療機構和采供血機構及其執行職務的人員發現本法規定的傳染病疫情或者發現其他傳染病暴發、流行以及突發原因不明的傳染病時，應當遵循疫情報告屬地管理原則，按照國務院規定的或者國務院衛生行政部門規定的內容、程式、方式和時限報告</w:t>
      </w:r>
      <w:r>
        <w:rPr>
          <w:rFonts w:hint="eastAsia"/>
          <w:color w:val="000000"/>
        </w:rPr>
        <w:t>(</w:t>
      </w:r>
      <w:r>
        <w:rPr>
          <w:rFonts w:hint="eastAsia"/>
          <w:color w:val="000000"/>
        </w:rPr>
        <w:t>第</w:t>
      </w:r>
      <w:r>
        <w:rPr>
          <w:rFonts w:hint="eastAsia"/>
          <w:color w:val="000000"/>
        </w:rPr>
        <w:t>1</w:t>
      </w:r>
      <w:r>
        <w:rPr>
          <w:rFonts w:hint="eastAsia"/>
          <w:color w:val="000000"/>
        </w:rPr>
        <w:t>項</w:t>
      </w:r>
      <w:r>
        <w:rPr>
          <w:rFonts w:hint="eastAsia"/>
          <w:color w:val="000000"/>
        </w:rPr>
        <w:t>)</w:t>
      </w:r>
      <w:r>
        <w:rPr>
          <w:rFonts w:hint="eastAsia"/>
          <w:color w:val="000000"/>
        </w:rPr>
        <w:t>；</w:t>
      </w:r>
      <w:r w:rsidRPr="00542C9B">
        <w:rPr>
          <w:rFonts w:hint="eastAsia"/>
          <w:color w:val="000000"/>
        </w:rPr>
        <w:t>軍隊醫療機構向社會公眾提供醫療服務，發現前款規定的傳染病疫情時，應當按照國務院衛生行政部門的規定報告</w:t>
      </w:r>
      <w:r>
        <w:rPr>
          <w:rFonts w:hint="eastAsia"/>
          <w:color w:val="000000"/>
        </w:rPr>
        <w:t>(</w:t>
      </w:r>
      <w:r>
        <w:rPr>
          <w:rFonts w:hint="eastAsia"/>
          <w:color w:val="000000"/>
        </w:rPr>
        <w:t>第</w:t>
      </w:r>
      <w:r>
        <w:rPr>
          <w:rFonts w:hint="eastAsia"/>
          <w:color w:val="000000"/>
        </w:rPr>
        <w:t>2</w:t>
      </w:r>
      <w:r>
        <w:rPr>
          <w:rFonts w:hint="eastAsia"/>
          <w:color w:val="000000"/>
        </w:rPr>
        <w:t>項</w:t>
      </w:r>
      <w:r>
        <w:rPr>
          <w:rFonts w:hint="eastAsia"/>
          <w:color w:val="000000"/>
        </w:rPr>
        <w:t>)</w:t>
      </w:r>
      <w:r w:rsidRPr="00542C9B">
        <w:rPr>
          <w:rFonts w:hint="eastAsia"/>
          <w:color w:val="000000"/>
        </w:rPr>
        <w:t>。</w:t>
      </w:r>
      <w:r>
        <w:rPr>
          <w:rFonts w:hint="eastAsia"/>
          <w:color w:val="000000"/>
        </w:rPr>
        <w:t>」。</w:t>
      </w:r>
    </w:p>
    <w:p w:rsidR="007C298B" w:rsidRPr="00E61910" w:rsidRDefault="007C298B" w:rsidP="00433F0B">
      <w:pPr>
        <w:ind w:firstLineChars="200" w:firstLine="480"/>
        <w:rPr>
          <w:color w:val="000000"/>
        </w:rPr>
      </w:pPr>
      <w:r>
        <w:rPr>
          <w:rFonts w:hint="eastAsia"/>
          <w:color w:val="000000"/>
        </w:rPr>
        <w:t>傳染病防治法</w:t>
      </w:r>
      <w:r w:rsidRPr="00E61910">
        <w:rPr>
          <w:rFonts w:hint="eastAsia"/>
          <w:color w:val="000000"/>
        </w:rPr>
        <w:t>第</w:t>
      </w:r>
      <w:r>
        <w:rPr>
          <w:rFonts w:hint="eastAsia"/>
          <w:color w:val="000000"/>
        </w:rPr>
        <w:t>31</w:t>
      </w:r>
      <w:r w:rsidRPr="00E61910">
        <w:rPr>
          <w:rFonts w:hint="eastAsia"/>
          <w:color w:val="000000"/>
        </w:rPr>
        <w:t>條</w:t>
      </w:r>
      <w:r>
        <w:rPr>
          <w:rFonts w:hint="eastAsia"/>
          <w:color w:val="000000"/>
        </w:rPr>
        <w:t>規定：「</w:t>
      </w:r>
      <w:r w:rsidRPr="00E61910">
        <w:rPr>
          <w:rFonts w:hint="eastAsia"/>
          <w:color w:val="000000"/>
        </w:rPr>
        <w:t>任何單位和個人發現傳染病病人或者疑似傳染病病人時，應當及時向附近的疾病預防控制機構或者醫療機構報告。</w:t>
      </w:r>
      <w:r>
        <w:rPr>
          <w:rFonts w:hint="eastAsia"/>
          <w:color w:val="000000"/>
        </w:rPr>
        <w:t>」。</w:t>
      </w:r>
    </w:p>
    <w:p w:rsidR="007C298B" w:rsidRDefault="007C298B" w:rsidP="00433F0B">
      <w:pPr>
        <w:ind w:firstLineChars="200" w:firstLine="480"/>
        <w:rPr>
          <w:color w:val="000000"/>
        </w:rPr>
      </w:pPr>
      <w:r>
        <w:rPr>
          <w:rFonts w:hint="eastAsia"/>
          <w:color w:val="000000"/>
        </w:rPr>
        <w:t>傳染病防治法</w:t>
      </w:r>
      <w:r w:rsidRPr="00E61910">
        <w:rPr>
          <w:rFonts w:hint="eastAsia"/>
          <w:color w:val="000000"/>
        </w:rPr>
        <w:t>第</w:t>
      </w:r>
      <w:r>
        <w:rPr>
          <w:rFonts w:hint="eastAsia"/>
          <w:color w:val="000000"/>
        </w:rPr>
        <w:t>32</w:t>
      </w:r>
      <w:r w:rsidRPr="00E61910">
        <w:rPr>
          <w:rFonts w:hint="eastAsia"/>
          <w:color w:val="000000"/>
        </w:rPr>
        <w:t>條</w:t>
      </w:r>
      <w:r>
        <w:rPr>
          <w:rFonts w:hint="eastAsia"/>
          <w:color w:val="000000"/>
        </w:rPr>
        <w:t>規定：「</w:t>
      </w:r>
      <w:r w:rsidRPr="00E61910">
        <w:rPr>
          <w:rFonts w:hint="eastAsia"/>
          <w:color w:val="000000"/>
        </w:rPr>
        <w:t>港口、機場、鐵路疾病預防控制機構以及國境衛生檢疫機關發現甲類傳染病病人、病原攜帶者、疑似傳染病病人時，應當按照國家有關規定立即向國境口岸所在地的疾病預防控制機構或者所在地縣級以上地方人民政府衛生行政部門報告並互相通報。</w:t>
      </w:r>
      <w:r>
        <w:rPr>
          <w:rFonts w:hint="eastAsia"/>
          <w:color w:val="000000"/>
        </w:rPr>
        <w:t>」。</w:t>
      </w:r>
    </w:p>
    <w:p w:rsidR="00433F0B" w:rsidRDefault="0041451F" w:rsidP="00433F0B">
      <w:pPr>
        <w:ind w:firstLine="480"/>
        <w:rPr>
          <w:color w:val="000000"/>
        </w:rPr>
      </w:pPr>
      <w:r>
        <w:rPr>
          <w:rFonts w:hint="eastAsia"/>
          <w:color w:val="000000"/>
        </w:rPr>
        <w:t>此外，與通報有關的條文，還包括第</w:t>
      </w:r>
      <w:r>
        <w:rPr>
          <w:rFonts w:hint="eastAsia"/>
          <w:color w:val="000000"/>
        </w:rPr>
        <w:t>33</w:t>
      </w:r>
      <w:r>
        <w:rPr>
          <w:rFonts w:hint="eastAsia"/>
          <w:color w:val="000000"/>
        </w:rPr>
        <w:t>條至至</w:t>
      </w:r>
      <w:r>
        <w:rPr>
          <w:rFonts w:hint="eastAsia"/>
          <w:color w:val="000000"/>
        </w:rPr>
        <w:t>38</w:t>
      </w:r>
      <w:r>
        <w:rPr>
          <w:rFonts w:hint="eastAsia"/>
          <w:color w:val="000000"/>
        </w:rPr>
        <w:t>條。</w:t>
      </w:r>
      <w:r w:rsidR="007C298B">
        <w:rPr>
          <w:rFonts w:hint="eastAsia"/>
          <w:color w:val="000000"/>
        </w:rPr>
        <w:t>從大陸相關的規定來看，所有的通報規定，都沒有明確說明，是否要為姓名通報，還是匿名通報。但可以想見，既然沒特別限定匿名通報，應該都是採取姓名通報。</w:t>
      </w:r>
    </w:p>
    <w:p w:rsidR="007C298B" w:rsidRDefault="0041451F" w:rsidP="00433F0B">
      <w:pPr>
        <w:pStyle w:val="4"/>
        <w:rPr>
          <w:color w:val="000000"/>
        </w:rPr>
      </w:pPr>
      <w:bookmarkStart w:id="316" w:name="_Toc405996516"/>
      <w:r w:rsidRPr="00433F0B">
        <w:rPr>
          <w:rFonts w:hint="eastAsia"/>
        </w:rPr>
        <w:t>2.</w:t>
      </w:r>
      <w:r w:rsidRPr="00433F0B">
        <w:rPr>
          <w:rFonts w:hint="eastAsia"/>
        </w:rPr>
        <w:t>調查、核實、分析</w:t>
      </w:r>
      <w:bookmarkEnd w:id="316"/>
    </w:p>
    <w:p w:rsidR="0041451F" w:rsidRDefault="007C298B" w:rsidP="00433F0B">
      <w:pPr>
        <w:rPr>
          <w:color w:val="000000"/>
        </w:rPr>
      </w:pPr>
      <w:r>
        <w:rPr>
          <w:rFonts w:hint="eastAsia"/>
          <w:color w:val="000000"/>
        </w:rPr>
        <w:t xml:space="preserve">   </w:t>
      </w:r>
      <w:r w:rsidR="0041451F">
        <w:rPr>
          <w:rFonts w:hint="eastAsia"/>
          <w:color w:val="000000"/>
        </w:rPr>
        <w:t>傳染病防治法</w:t>
      </w:r>
      <w:r w:rsidR="0041451F" w:rsidRPr="005E3007">
        <w:rPr>
          <w:rFonts w:hint="eastAsia"/>
          <w:color w:val="000000"/>
        </w:rPr>
        <w:t>第</w:t>
      </w:r>
      <w:r w:rsidR="0041451F">
        <w:rPr>
          <w:rFonts w:hint="eastAsia"/>
          <w:color w:val="000000"/>
        </w:rPr>
        <w:t>33</w:t>
      </w:r>
      <w:r w:rsidR="0041451F" w:rsidRPr="005E3007">
        <w:rPr>
          <w:rFonts w:hint="eastAsia"/>
          <w:color w:val="000000"/>
        </w:rPr>
        <w:t>條</w:t>
      </w:r>
      <w:r w:rsidR="0041451F">
        <w:rPr>
          <w:rFonts w:hint="eastAsia"/>
          <w:color w:val="000000"/>
        </w:rPr>
        <w:t>規定：「</w:t>
      </w:r>
      <w:r w:rsidR="0041451F" w:rsidRPr="005E3007">
        <w:rPr>
          <w:rFonts w:hint="eastAsia"/>
          <w:color w:val="000000"/>
        </w:rPr>
        <w:t>疾病預防控制機構應當主動收集、分析、調查、核實傳染病疫情資訊。接到甲類、乙類傳染病疫情報告或者發現傳染病</w:t>
      </w:r>
      <w:r w:rsidR="00E32ED0">
        <w:rPr>
          <w:rFonts w:hint="eastAsia"/>
          <w:color w:val="000000"/>
        </w:rPr>
        <w:t>爆</w:t>
      </w:r>
      <w:r w:rsidR="0041451F" w:rsidRPr="005E3007">
        <w:rPr>
          <w:rFonts w:hint="eastAsia"/>
          <w:color w:val="000000"/>
        </w:rPr>
        <w:t>發、流行時，應當立即報告當地衛生行政部門，由當地衛生行政部門立即報告當地人民政府，同時報告上級衛生行政部門和國務院衛生行政部門</w:t>
      </w:r>
      <w:r w:rsidR="0041451F">
        <w:rPr>
          <w:rFonts w:hint="eastAsia"/>
          <w:color w:val="000000"/>
        </w:rPr>
        <w:t>(</w:t>
      </w:r>
      <w:r w:rsidR="0041451F">
        <w:rPr>
          <w:rFonts w:hint="eastAsia"/>
          <w:color w:val="000000"/>
        </w:rPr>
        <w:t>第</w:t>
      </w:r>
      <w:r w:rsidR="00433F0B">
        <w:rPr>
          <w:rFonts w:hint="eastAsia"/>
          <w:color w:val="000000"/>
        </w:rPr>
        <w:t>1</w:t>
      </w:r>
      <w:r w:rsidR="0041451F">
        <w:rPr>
          <w:rFonts w:hint="eastAsia"/>
          <w:color w:val="000000"/>
        </w:rPr>
        <w:t>項</w:t>
      </w:r>
      <w:r w:rsidR="0041451F">
        <w:rPr>
          <w:rFonts w:hint="eastAsia"/>
          <w:color w:val="000000"/>
        </w:rPr>
        <w:t>)</w:t>
      </w:r>
      <w:r w:rsidR="0041451F">
        <w:rPr>
          <w:rFonts w:hint="eastAsia"/>
          <w:color w:val="000000"/>
        </w:rPr>
        <w:t>；</w:t>
      </w:r>
      <w:r w:rsidR="0041451F" w:rsidRPr="005E3007">
        <w:rPr>
          <w:rFonts w:hint="eastAsia"/>
          <w:color w:val="000000"/>
        </w:rPr>
        <w:t>疾病預防控制機構應當設立或者指定專門的部門、人員負責傳染病疫情資訊管理工作，及時對疫情報告進行核實、分析</w:t>
      </w:r>
      <w:r w:rsidR="0041451F">
        <w:rPr>
          <w:rFonts w:hint="eastAsia"/>
          <w:color w:val="000000"/>
        </w:rPr>
        <w:t>(</w:t>
      </w:r>
      <w:r w:rsidR="0041451F">
        <w:rPr>
          <w:rFonts w:hint="eastAsia"/>
          <w:color w:val="000000"/>
        </w:rPr>
        <w:t>第</w:t>
      </w:r>
      <w:r w:rsidR="0041451F">
        <w:rPr>
          <w:rFonts w:hint="eastAsia"/>
          <w:color w:val="000000"/>
        </w:rPr>
        <w:t>2</w:t>
      </w:r>
      <w:r w:rsidR="0041451F">
        <w:rPr>
          <w:rFonts w:hint="eastAsia"/>
          <w:color w:val="000000"/>
        </w:rPr>
        <w:t>項</w:t>
      </w:r>
      <w:r w:rsidR="0041451F">
        <w:rPr>
          <w:rFonts w:hint="eastAsia"/>
          <w:color w:val="000000"/>
        </w:rPr>
        <w:t>)</w:t>
      </w:r>
      <w:r w:rsidR="0041451F">
        <w:rPr>
          <w:rFonts w:hint="eastAsia"/>
          <w:color w:val="000000"/>
        </w:rPr>
        <w:t>。」</w:t>
      </w:r>
    </w:p>
    <w:p w:rsidR="007C298B" w:rsidRDefault="007C298B" w:rsidP="00433F0B">
      <w:pPr>
        <w:ind w:firstLineChars="250" w:firstLine="600"/>
        <w:rPr>
          <w:color w:val="000000"/>
        </w:rPr>
      </w:pPr>
      <w:r>
        <w:rPr>
          <w:rFonts w:hint="eastAsia"/>
          <w:color w:val="000000"/>
        </w:rPr>
        <w:t>所謂的</w:t>
      </w:r>
      <w:r w:rsidR="0041451F">
        <w:rPr>
          <w:rFonts w:hint="eastAsia"/>
          <w:color w:val="000000"/>
        </w:rPr>
        <w:t>調查、</w:t>
      </w:r>
      <w:r>
        <w:rPr>
          <w:rFonts w:hint="eastAsia"/>
          <w:color w:val="000000"/>
        </w:rPr>
        <w:t>核實、分析，是否包括</w:t>
      </w:r>
      <w:r w:rsidR="0041451F">
        <w:rPr>
          <w:rFonts w:hint="eastAsia"/>
          <w:color w:val="000000"/>
        </w:rPr>
        <w:t>對性伴侶、配偶、共同針頭者的</w:t>
      </w:r>
      <w:r>
        <w:rPr>
          <w:rFonts w:hint="eastAsia"/>
          <w:color w:val="000000"/>
        </w:rPr>
        <w:t>調查、追蹤？</w:t>
      </w:r>
      <w:r w:rsidR="0041451F">
        <w:rPr>
          <w:rFonts w:hint="eastAsia"/>
          <w:color w:val="000000"/>
        </w:rPr>
        <w:t>從法條文字上來看，</w:t>
      </w:r>
      <w:r>
        <w:rPr>
          <w:rFonts w:hint="eastAsia"/>
          <w:color w:val="000000"/>
        </w:rPr>
        <w:t>並不明確。</w:t>
      </w:r>
    </w:p>
    <w:p w:rsidR="007C298B" w:rsidRDefault="007C298B" w:rsidP="00433F0B">
      <w:pPr>
        <w:pStyle w:val="32"/>
        <w:spacing w:line="240" w:lineRule="auto"/>
      </w:pPr>
      <w:bookmarkStart w:id="317" w:name="_Toc405996517"/>
      <w:r>
        <w:rPr>
          <w:rFonts w:hint="eastAsia"/>
        </w:rPr>
        <w:t>（二）愛滋病防治條例</w:t>
      </w:r>
      <w:bookmarkEnd w:id="317"/>
    </w:p>
    <w:p w:rsidR="007C298B" w:rsidRDefault="0041451F" w:rsidP="00433F0B">
      <w:pPr>
        <w:rPr>
          <w:color w:val="000000"/>
        </w:rPr>
      </w:pPr>
      <w:r>
        <w:rPr>
          <w:rFonts w:hint="eastAsia"/>
          <w:color w:val="000000"/>
        </w:rPr>
        <w:tab/>
      </w:r>
      <w:r>
        <w:rPr>
          <w:rFonts w:hint="eastAsia"/>
          <w:color w:val="000000"/>
        </w:rPr>
        <w:t>中國大陸</w:t>
      </w:r>
      <w:r>
        <w:rPr>
          <w:rFonts w:hint="eastAsia"/>
          <w:color w:val="000000"/>
        </w:rPr>
        <w:t>2006</w:t>
      </w:r>
      <w:r>
        <w:rPr>
          <w:rFonts w:hint="eastAsia"/>
          <w:color w:val="000000"/>
        </w:rPr>
        <w:t>年通過的愛滋病防治條例，共分為七章，包括第一章總則、第二章宣傳教育、第三章預防與控制、第四章治療與救助、第五章保障措施、第六章法律責任、第七章附則。</w:t>
      </w:r>
    </w:p>
    <w:p w:rsidR="0041451F" w:rsidRDefault="00B67398" w:rsidP="00B67398">
      <w:pPr>
        <w:pStyle w:val="4"/>
      </w:pPr>
      <w:bookmarkStart w:id="318" w:name="_Toc405996518"/>
      <w:r>
        <w:rPr>
          <w:rFonts w:hint="eastAsia"/>
        </w:rPr>
        <w:t>1.</w:t>
      </w:r>
      <w:r>
        <w:rPr>
          <w:rFonts w:hint="eastAsia"/>
        </w:rPr>
        <w:t>防治愛滋病之任務</w:t>
      </w:r>
      <w:bookmarkEnd w:id="318"/>
    </w:p>
    <w:p w:rsidR="00B67398" w:rsidRDefault="007C298B" w:rsidP="00433F0B">
      <w:pPr>
        <w:rPr>
          <w:color w:val="000000"/>
        </w:rPr>
      </w:pPr>
      <w:r>
        <w:rPr>
          <w:rFonts w:hint="eastAsia"/>
          <w:color w:val="000000"/>
        </w:rPr>
        <w:t xml:space="preserve">    </w:t>
      </w:r>
      <w:r w:rsidR="00B67398">
        <w:rPr>
          <w:rFonts w:hint="eastAsia"/>
          <w:color w:val="000000"/>
        </w:rPr>
        <w:t>從條文上來看，該條例大多規範了各級政府單位需要做的各項工作，具體的工作項目規範的非常明確。這可從該條例的立法目的，或者從總則篇的幾個條文，就可以看出該法的重心。</w:t>
      </w:r>
    </w:p>
    <w:p w:rsidR="00B67398" w:rsidRDefault="007C298B" w:rsidP="00B67398">
      <w:pPr>
        <w:ind w:firstLineChars="200" w:firstLine="480"/>
        <w:rPr>
          <w:color w:val="000000"/>
        </w:rPr>
      </w:pPr>
      <w:r w:rsidRPr="00372A49">
        <w:rPr>
          <w:rFonts w:hint="eastAsia"/>
          <w:color w:val="000000"/>
        </w:rPr>
        <w:t>條例</w:t>
      </w:r>
      <w:r>
        <w:rPr>
          <w:rFonts w:hint="eastAsia"/>
          <w:color w:val="000000"/>
        </w:rPr>
        <w:t>第</w:t>
      </w:r>
      <w:r>
        <w:rPr>
          <w:rFonts w:hint="eastAsia"/>
          <w:color w:val="000000"/>
        </w:rPr>
        <w:t>1</w:t>
      </w:r>
      <w:r>
        <w:rPr>
          <w:rFonts w:hint="eastAsia"/>
          <w:color w:val="000000"/>
        </w:rPr>
        <w:t>條</w:t>
      </w:r>
      <w:r w:rsidR="00B67398">
        <w:rPr>
          <w:rFonts w:hint="eastAsia"/>
          <w:color w:val="000000"/>
        </w:rPr>
        <w:t>：「</w:t>
      </w:r>
      <w:r w:rsidR="00B67398" w:rsidRPr="00B67398">
        <w:rPr>
          <w:rFonts w:hint="eastAsia"/>
          <w:color w:val="000000"/>
        </w:rPr>
        <w:t>為了預防、控制愛滋病的發生與流行，保障人體健康和公共衛生，根據傳染病防治法，制定本條例。</w:t>
      </w:r>
      <w:r w:rsidR="00B67398">
        <w:rPr>
          <w:rFonts w:hint="eastAsia"/>
          <w:color w:val="000000"/>
        </w:rPr>
        <w:t>」</w:t>
      </w:r>
    </w:p>
    <w:p w:rsidR="00B67398" w:rsidRPr="00B67398" w:rsidRDefault="00B67398" w:rsidP="00B67398">
      <w:pPr>
        <w:ind w:firstLineChars="200" w:firstLine="480"/>
        <w:rPr>
          <w:color w:val="000000"/>
        </w:rPr>
      </w:pPr>
      <w:r>
        <w:rPr>
          <w:rFonts w:hint="eastAsia"/>
          <w:color w:val="000000"/>
        </w:rPr>
        <w:t>條例第</w:t>
      </w:r>
      <w:r>
        <w:rPr>
          <w:rFonts w:hint="eastAsia"/>
          <w:color w:val="000000"/>
        </w:rPr>
        <w:t>2</w:t>
      </w:r>
      <w:r>
        <w:rPr>
          <w:rFonts w:hint="eastAsia"/>
          <w:color w:val="000000"/>
        </w:rPr>
        <w:t>條：「</w:t>
      </w:r>
      <w:r w:rsidRPr="00B67398">
        <w:rPr>
          <w:rFonts w:hint="eastAsia"/>
          <w:color w:val="000000"/>
        </w:rPr>
        <w:t>愛滋病防治工作堅持預防為主、防治結合的方針，建立政府組織領導、部門各負其責、全社會共同參與的機制，加強宣傳教育，採取行為干預和關懷救助等措施，實行綜合防治。</w:t>
      </w:r>
      <w:r>
        <w:rPr>
          <w:rFonts w:hint="eastAsia"/>
          <w:color w:val="000000"/>
        </w:rPr>
        <w:t>」</w:t>
      </w:r>
    </w:p>
    <w:p w:rsidR="00B67398" w:rsidRPr="00B67398" w:rsidRDefault="00B67398" w:rsidP="00B67398">
      <w:pPr>
        <w:ind w:firstLineChars="200" w:firstLine="480"/>
        <w:rPr>
          <w:color w:val="000000"/>
        </w:rPr>
      </w:pPr>
      <w:r>
        <w:rPr>
          <w:rFonts w:hint="eastAsia"/>
          <w:color w:val="000000"/>
        </w:rPr>
        <w:t>條例</w:t>
      </w:r>
      <w:r w:rsidRPr="00B67398">
        <w:rPr>
          <w:rFonts w:hint="eastAsia"/>
          <w:color w:val="000000"/>
        </w:rPr>
        <w:t>第</w:t>
      </w:r>
      <w:r>
        <w:rPr>
          <w:rFonts w:hint="eastAsia"/>
          <w:color w:val="000000"/>
        </w:rPr>
        <w:t>4</w:t>
      </w:r>
      <w:r w:rsidRPr="00B67398">
        <w:rPr>
          <w:rFonts w:hint="eastAsia"/>
          <w:color w:val="000000"/>
        </w:rPr>
        <w:t>條</w:t>
      </w:r>
      <w:r>
        <w:rPr>
          <w:rFonts w:hint="eastAsia"/>
          <w:color w:val="000000"/>
        </w:rPr>
        <w:t>：「</w:t>
      </w:r>
      <w:r w:rsidRPr="00B67398">
        <w:rPr>
          <w:rFonts w:hint="eastAsia"/>
          <w:color w:val="000000"/>
        </w:rPr>
        <w:t>縣級以上人民政府統一領導愛滋病防治工作，建立健全愛滋病防治工作協調機制和工作責任制，對有關部門承擔的愛滋病防治工作進行考核、監督。</w:t>
      </w:r>
    </w:p>
    <w:p w:rsidR="00B67398" w:rsidRPr="00B67398" w:rsidRDefault="00B67398" w:rsidP="00B67398">
      <w:pPr>
        <w:ind w:firstLineChars="200" w:firstLine="480"/>
        <w:rPr>
          <w:color w:val="000000"/>
        </w:rPr>
      </w:pPr>
      <w:r w:rsidRPr="00B67398">
        <w:rPr>
          <w:rFonts w:hint="eastAsia"/>
          <w:color w:val="000000"/>
        </w:rPr>
        <w:t>縣級以上人民政府有關部門按照職責分工負責愛滋病防治及其監督管理工作。</w:t>
      </w:r>
      <w:r>
        <w:rPr>
          <w:rFonts w:hint="eastAsia"/>
          <w:color w:val="000000"/>
        </w:rPr>
        <w:t>」</w:t>
      </w:r>
    </w:p>
    <w:p w:rsidR="00B67398" w:rsidRPr="00B67398" w:rsidRDefault="00B67398" w:rsidP="00B67398">
      <w:pPr>
        <w:ind w:firstLineChars="200" w:firstLine="480"/>
        <w:rPr>
          <w:color w:val="000000"/>
        </w:rPr>
      </w:pPr>
      <w:r>
        <w:rPr>
          <w:rFonts w:hint="eastAsia"/>
          <w:color w:val="000000"/>
        </w:rPr>
        <w:t>條例第</w:t>
      </w:r>
      <w:r>
        <w:rPr>
          <w:rFonts w:hint="eastAsia"/>
          <w:color w:val="000000"/>
        </w:rPr>
        <w:t>5</w:t>
      </w:r>
      <w:r>
        <w:rPr>
          <w:rFonts w:hint="eastAsia"/>
          <w:color w:val="000000"/>
        </w:rPr>
        <w:t>條：「</w:t>
      </w:r>
      <w:r w:rsidRPr="00B67398">
        <w:rPr>
          <w:rFonts w:hint="eastAsia"/>
          <w:color w:val="000000"/>
        </w:rPr>
        <w:t>國務院衛生主管部門會同國務院其他有關部門制定國家愛滋病防治規劃；縣級以上地方人民政府依照本條例規定和國家愛滋病防治規劃，制定並組織實施本行政區域的愛滋病防治行動計畫。</w:t>
      </w:r>
      <w:r>
        <w:rPr>
          <w:rFonts w:hint="eastAsia"/>
          <w:color w:val="000000"/>
        </w:rPr>
        <w:t>」</w:t>
      </w:r>
    </w:p>
    <w:p w:rsidR="00B67398" w:rsidRPr="00B67398" w:rsidRDefault="00B67398" w:rsidP="00B67398">
      <w:pPr>
        <w:ind w:firstLineChars="200" w:firstLine="480"/>
        <w:rPr>
          <w:color w:val="000000"/>
        </w:rPr>
      </w:pPr>
      <w:r>
        <w:rPr>
          <w:rFonts w:hint="eastAsia"/>
          <w:color w:val="000000"/>
        </w:rPr>
        <w:t>條例</w:t>
      </w:r>
      <w:r w:rsidRPr="00B67398">
        <w:rPr>
          <w:rFonts w:hint="eastAsia"/>
          <w:color w:val="000000"/>
        </w:rPr>
        <w:t>第</w:t>
      </w:r>
      <w:r>
        <w:rPr>
          <w:rFonts w:hint="eastAsia"/>
          <w:color w:val="000000"/>
        </w:rPr>
        <w:t>6</w:t>
      </w:r>
      <w:r w:rsidRPr="00B67398">
        <w:rPr>
          <w:rFonts w:hint="eastAsia"/>
          <w:color w:val="000000"/>
        </w:rPr>
        <w:t>條</w:t>
      </w:r>
      <w:r>
        <w:rPr>
          <w:rFonts w:hint="eastAsia"/>
          <w:color w:val="000000"/>
        </w:rPr>
        <w:t>：「</w:t>
      </w:r>
      <w:r w:rsidRPr="00B67398">
        <w:rPr>
          <w:rFonts w:hint="eastAsia"/>
          <w:color w:val="000000"/>
        </w:rPr>
        <w:t>國家鼓勵和支持工會、共產主義青年團、婦女聯合會、紅十字會等團體協助各級人民政府開展愛滋病防治工作。</w:t>
      </w:r>
    </w:p>
    <w:p w:rsidR="00B67398" w:rsidRPr="00B67398" w:rsidRDefault="00B67398" w:rsidP="00B67398">
      <w:pPr>
        <w:ind w:firstLineChars="200" w:firstLine="480"/>
        <w:rPr>
          <w:color w:val="000000"/>
        </w:rPr>
      </w:pPr>
      <w:r w:rsidRPr="00B67398">
        <w:rPr>
          <w:rFonts w:hint="eastAsia"/>
          <w:color w:val="000000"/>
        </w:rPr>
        <w:t>居民委員會和村民委員會應當協助地方各級人民政府和政府有關部門開展有關愛滋病防治的法律、法規、政策和知識的宣傳教育，發展有關愛滋病防治的公益事業，做好愛滋病防治工作。</w:t>
      </w:r>
      <w:r>
        <w:rPr>
          <w:rFonts w:hint="eastAsia"/>
          <w:color w:val="000000"/>
        </w:rPr>
        <w:t>」</w:t>
      </w:r>
    </w:p>
    <w:p w:rsidR="00B67398" w:rsidRPr="00B67398" w:rsidRDefault="00B67398" w:rsidP="00B67398">
      <w:pPr>
        <w:ind w:firstLineChars="200" w:firstLine="480"/>
        <w:rPr>
          <w:color w:val="000000"/>
        </w:rPr>
      </w:pPr>
      <w:r>
        <w:rPr>
          <w:rFonts w:hint="eastAsia"/>
          <w:color w:val="000000"/>
        </w:rPr>
        <w:t>條例第</w:t>
      </w:r>
      <w:r>
        <w:rPr>
          <w:rFonts w:hint="eastAsia"/>
          <w:color w:val="000000"/>
        </w:rPr>
        <w:t>7</w:t>
      </w:r>
      <w:r w:rsidRPr="00B67398">
        <w:rPr>
          <w:rFonts w:hint="eastAsia"/>
          <w:color w:val="000000"/>
        </w:rPr>
        <w:t>條</w:t>
      </w:r>
      <w:r>
        <w:rPr>
          <w:rFonts w:hint="eastAsia"/>
          <w:color w:val="000000"/>
        </w:rPr>
        <w:t>：「</w:t>
      </w:r>
      <w:r w:rsidRPr="00B67398">
        <w:rPr>
          <w:rFonts w:hint="eastAsia"/>
          <w:color w:val="000000"/>
        </w:rPr>
        <w:t>各級人民政府和政府有關部門應當採取措施，鼓勵和支援有關組織和個人依照本條例規定以及國家愛滋病防治規劃和愛滋病防治行動計畫的要求，參與愛滋病防治工作，對愛滋病防治工作提供捐贈，對有易感染愛滋病病毒危險行為的人群進行行為干預，對愛滋病病毒感染者、愛滋病病人及其家屬提供關懷和救助。</w:t>
      </w:r>
      <w:r>
        <w:rPr>
          <w:rFonts w:hint="eastAsia"/>
          <w:color w:val="000000"/>
        </w:rPr>
        <w:t>」</w:t>
      </w:r>
    </w:p>
    <w:p w:rsidR="00B67398" w:rsidRPr="00B67398" w:rsidRDefault="00B67398" w:rsidP="00B67398">
      <w:pPr>
        <w:ind w:firstLineChars="200" w:firstLine="480"/>
        <w:rPr>
          <w:color w:val="000000"/>
        </w:rPr>
      </w:pPr>
      <w:r>
        <w:rPr>
          <w:rFonts w:hint="eastAsia"/>
          <w:color w:val="000000"/>
        </w:rPr>
        <w:t>條例第</w:t>
      </w:r>
      <w:r>
        <w:rPr>
          <w:rFonts w:hint="eastAsia"/>
          <w:color w:val="000000"/>
        </w:rPr>
        <w:t>8</w:t>
      </w:r>
      <w:r w:rsidRPr="00B67398">
        <w:rPr>
          <w:rFonts w:hint="eastAsia"/>
          <w:color w:val="000000"/>
        </w:rPr>
        <w:t>條</w:t>
      </w:r>
      <w:r>
        <w:rPr>
          <w:rFonts w:hint="eastAsia"/>
          <w:color w:val="000000"/>
        </w:rPr>
        <w:t>：「</w:t>
      </w:r>
      <w:r w:rsidRPr="00B67398">
        <w:rPr>
          <w:rFonts w:hint="eastAsia"/>
          <w:color w:val="000000"/>
        </w:rPr>
        <w:t>國家鼓勵和支持開展與愛滋病預防、診斷、治療等有關的科學研究，提高愛滋病防治的科學技術水平；鼓勵和支持開展傳統醫藥以及傳統醫藥與現代醫藥相結合防治愛滋病的臨床治療與研究。</w:t>
      </w:r>
    </w:p>
    <w:p w:rsidR="00B67398" w:rsidRPr="00B67398" w:rsidRDefault="00B67398" w:rsidP="00B67398">
      <w:pPr>
        <w:ind w:firstLineChars="200" w:firstLine="480"/>
        <w:rPr>
          <w:color w:val="000000"/>
        </w:rPr>
      </w:pPr>
      <w:r w:rsidRPr="00B67398">
        <w:rPr>
          <w:rFonts w:hint="eastAsia"/>
          <w:color w:val="000000"/>
        </w:rPr>
        <w:t>國家鼓勵和支持開展愛滋病防治工作的國際合作與交流。</w:t>
      </w:r>
      <w:r>
        <w:rPr>
          <w:rFonts w:hint="eastAsia"/>
          <w:color w:val="000000"/>
        </w:rPr>
        <w:t>」</w:t>
      </w:r>
    </w:p>
    <w:p w:rsidR="00B67398" w:rsidRPr="00B67398" w:rsidRDefault="00B67398" w:rsidP="00B67398">
      <w:pPr>
        <w:ind w:firstLineChars="200" w:firstLine="480"/>
        <w:rPr>
          <w:color w:val="000000"/>
        </w:rPr>
      </w:pPr>
      <w:r>
        <w:rPr>
          <w:rFonts w:hint="eastAsia"/>
          <w:color w:val="000000"/>
        </w:rPr>
        <w:t>條例第</w:t>
      </w:r>
      <w:r>
        <w:rPr>
          <w:rFonts w:hint="eastAsia"/>
          <w:color w:val="000000"/>
        </w:rPr>
        <w:t>9</w:t>
      </w:r>
      <w:r w:rsidRPr="00B67398">
        <w:rPr>
          <w:rFonts w:hint="eastAsia"/>
          <w:color w:val="000000"/>
        </w:rPr>
        <w:t>條</w:t>
      </w:r>
      <w:r>
        <w:rPr>
          <w:rFonts w:hint="eastAsia"/>
          <w:color w:val="000000"/>
        </w:rPr>
        <w:t>：「</w:t>
      </w:r>
      <w:r w:rsidRPr="00B67398">
        <w:rPr>
          <w:rFonts w:hint="eastAsia"/>
          <w:color w:val="000000"/>
        </w:rPr>
        <w:t>縣級以上人民政府和政府有關部門對在愛滋病防治工作中做出顯著成績和貢獻的單位和個人，給予表彰和獎勵。</w:t>
      </w:r>
    </w:p>
    <w:p w:rsidR="00B67398" w:rsidRDefault="00B67398" w:rsidP="00B67398">
      <w:pPr>
        <w:ind w:firstLineChars="200" w:firstLine="480"/>
        <w:rPr>
          <w:color w:val="000000"/>
        </w:rPr>
      </w:pPr>
      <w:r w:rsidRPr="00B67398">
        <w:rPr>
          <w:rFonts w:hint="eastAsia"/>
          <w:color w:val="000000"/>
        </w:rPr>
        <w:t>對因參與愛滋病防治工作或者因執行公務感染愛滋病病毒，以及因此致病、喪失勞動能力或者死亡的人員，按照有關規定給予補助、撫恤。</w:t>
      </w:r>
      <w:r>
        <w:rPr>
          <w:rFonts w:hint="eastAsia"/>
          <w:color w:val="000000"/>
        </w:rPr>
        <w:t>」</w:t>
      </w:r>
    </w:p>
    <w:p w:rsidR="00B67398" w:rsidRDefault="00B67398" w:rsidP="00B67398">
      <w:pPr>
        <w:pStyle w:val="4"/>
      </w:pPr>
      <w:bookmarkStart w:id="319" w:name="_Toc405996519"/>
      <w:r>
        <w:rPr>
          <w:rFonts w:hint="eastAsia"/>
        </w:rPr>
        <w:t>2.</w:t>
      </w:r>
      <w:r>
        <w:rPr>
          <w:rFonts w:hint="eastAsia"/>
        </w:rPr>
        <w:t>隱私保障</w:t>
      </w:r>
      <w:bookmarkEnd w:id="319"/>
    </w:p>
    <w:p w:rsidR="00B67398" w:rsidRDefault="00B67398" w:rsidP="00B67398">
      <w:pPr>
        <w:ind w:firstLineChars="200" w:firstLine="480"/>
        <w:rPr>
          <w:color w:val="000000"/>
        </w:rPr>
      </w:pPr>
      <w:r>
        <w:rPr>
          <w:rFonts w:hint="eastAsia"/>
          <w:color w:val="000000"/>
        </w:rPr>
        <w:t>而本研究比較關心的是，愛滋病患的隱私與人權保障上，該條例較重要的條文有下面幾條：</w:t>
      </w:r>
    </w:p>
    <w:p w:rsidR="007C298B" w:rsidRDefault="00B67398" w:rsidP="00B67398">
      <w:pPr>
        <w:ind w:firstLineChars="200" w:firstLine="480"/>
        <w:rPr>
          <w:color w:val="000000"/>
        </w:rPr>
      </w:pPr>
      <w:r>
        <w:rPr>
          <w:rFonts w:hint="eastAsia"/>
          <w:color w:val="000000"/>
        </w:rPr>
        <w:t>條例第</w:t>
      </w:r>
      <w:r>
        <w:rPr>
          <w:rFonts w:hint="eastAsia"/>
          <w:color w:val="000000"/>
        </w:rPr>
        <w:t>3</w:t>
      </w:r>
      <w:r>
        <w:rPr>
          <w:rFonts w:hint="eastAsia"/>
          <w:color w:val="000000"/>
        </w:rPr>
        <w:t>條：「</w:t>
      </w:r>
      <w:r w:rsidRPr="00B67398">
        <w:rPr>
          <w:rFonts w:hint="eastAsia"/>
          <w:color w:val="000000"/>
        </w:rPr>
        <w:t>任何單位和個人不得歧視愛滋病病毒感染者、愛滋病病人及其家屬。愛滋病病毒感染者、愛滋病病人及其家屬享有的婚姻、就業、就醫、入學等合法權益受法律保護。</w:t>
      </w:r>
      <w:r>
        <w:rPr>
          <w:rFonts w:hint="eastAsia"/>
          <w:color w:val="000000"/>
        </w:rPr>
        <w:t>」</w:t>
      </w:r>
      <w:r w:rsidR="007C298B">
        <w:rPr>
          <w:rFonts w:hint="eastAsia"/>
          <w:color w:val="000000"/>
        </w:rPr>
        <w:t>任何人不得歧視愛滋病患者或其家屬，而愛滋病患者及其家屬依法享有婚姻、就業、就醫、入學等權益。</w:t>
      </w:r>
    </w:p>
    <w:p w:rsidR="007C298B" w:rsidRDefault="007C298B" w:rsidP="00433F0B">
      <w:pPr>
        <w:ind w:firstLineChars="200" w:firstLine="480"/>
        <w:rPr>
          <w:color w:val="000000"/>
        </w:rPr>
      </w:pPr>
      <w:r>
        <w:rPr>
          <w:rFonts w:hint="eastAsia"/>
          <w:color w:val="000000"/>
        </w:rPr>
        <w:t>條例</w:t>
      </w:r>
      <w:r w:rsidRPr="00DF4F15">
        <w:rPr>
          <w:rFonts w:hint="eastAsia"/>
          <w:color w:val="000000"/>
        </w:rPr>
        <w:t>第</w:t>
      </w:r>
      <w:r>
        <w:rPr>
          <w:rFonts w:hint="eastAsia"/>
          <w:color w:val="000000"/>
        </w:rPr>
        <w:t>23</w:t>
      </w:r>
      <w:r w:rsidRPr="00DF4F15">
        <w:rPr>
          <w:rFonts w:hint="eastAsia"/>
          <w:color w:val="000000"/>
        </w:rPr>
        <w:t>條</w:t>
      </w:r>
      <w:r>
        <w:rPr>
          <w:rFonts w:hint="eastAsia"/>
          <w:color w:val="000000"/>
        </w:rPr>
        <w:t>：「</w:t>
      </w:r>
      <w:r w:rsidRPr="00DF4F15">
        <w:rPr>
          <w:rFonts w:hint="eastAsia"/>
          <w:color w:val="000000"/>
        </w:rPr>
        <w:t>國家實行愛滋病自願諮詢和自願檢測制度</w:t>
      </w:r>
      <w:r>
        <w:rPr>
          <w:rFonts w:hint="eastAsia"/>
          <w:color w:val="000000"/>
        </w:rPr>
        <w:t>（第</w:t>
      </w:r>
      <w:r>
        <w:rPr>
          <w:rFonts w:hint="eastAsia"/>
          <w:color w:val="000000"/>
        </w:rPr>
        <w:t>1</w:t>
      </w:r>
      <w:r>
        <w:rPr>
          <w:rFonts w:hint="eastAsia"/>
          <w:color w:val="000000"/>
        </w:rPr>
        <w:t>項）</w:t>
      </w:r>
      <w:r w:rsidRPr="00DF4F15">
        <w:rPr>
          <w:rFonts w:hint="eastAsia"/>
          <w:color w:val="000000"/>
        </w:rPr>
        <w:t>。縣級以上地方人民政府衛生主管部門指定的醫療衛生機構，應當按照國務院衛生主管部門會同國務院其他有關部門制定的愛滋病自願諮詢和檢測辦法，為自願接受愛滋病諮詢、檢測的人員免費提供諮詢和初篩檢測</w:t>
      </w:r>
      <w:r>
        <w:rPr>
          <w:rFonts w:hint="eastAsia"/>
          <w:color w:val="000000"/>
        </w:rPr>
        <w:t>（第</w:t>
      </w:r>
      <w:r>
        <w:rPr>
          <w:rFonts w:hint="eastAsia"/>
          <w:color w:val="000000"/>
        </w:rPr>
        <w:t>2</w:t>
      </w:r>
      <w:r>
        <w:rPr>
          <w:rFonts w:hint="eastAsia"/>
          <w:color w:val="000000"/>
        </w:rPr>
        <w:t>項）</w:t>
      </w:r>
      <w:r w:rsidRPr="00DF4F15">
        <w:rPr>
          <w:rFonts w:hint="eastAsia"/>
          <w:color w:val="000000"/>
        </w:rPr>
        <w:t>。</w:t>
      </w:r>
      <w:r>
        <w:rPr>
          <w:rFonts w:hint="eastAsia"/>
          <w:color w:val="000000"/>
        </w:rPr>
        <w:t>」</w:t>
      </w:r>
    </w:p>
    <w:p w:rsidR="007C298B" w:rsidRPr="00DF4F15" w:rsidRDefault="007C298B" w:rsidP="00433F0B">
      <w:pPr>
        <w:ind w:firstLineChars="200" w:firstLine="480"/>
        <w:rPr>
          <w:color w:val="000000"/>
        </w:rPr>
      </w:pPr>
      <w:r>
        <w:rPr>
          <w:rFonts w:hint="eastAsia"/>
          <w:color w:val="000000"/>
        </w:rPr>
        <w:t>條例第</w:t>
      </w:r>
      <w:r>
        <w:rPr>
          <w:rFonts w:hint="eastAsia"/>
          <w:color w:val="000000"/>
        </w:rPr>
        <w:t>38</w:t>
      </w:r>
      <w:r>
        <w:rPr>
          <w:rFonts w:hint="eastAsia"/>
          <w:color w:val="000000"/>
        </w:rPr>
        <w:t>條規定：「</w:t>
      </w:r>
      <w:r w:rsidRPr="00DF4F15">
        <w:rPr>
          <w:rFonts w:hint="eastAsia"/>
          <w:color w:val="000000"/>
        </w:rPr>
        <w:t>愛滋病病毒感染者和愛滋病病人應當履行下列義務：</w:t>
      </w:r>
    </w:p>
    <w:p w:rsidR="007C298B" w:rsidRPr="00DF4F15" w:rsidRDefault="007C298B" w:rsidP="00433F0B">
      <w:pPr>
        <w:ind w:firstLineChars="200" w:firstLine="480"/>
        <w:rPr>
          <w:color w:val="000000"/>
        </w:rPr>
      </w:pPr>
      <w:r w:rsidRPr="00DF4F15">
        <w:rPr>
          <w:rFonts w:hint="eastAsia"/>
          <w:color w:val="000000"/>
        </w:rPr>
        <w:t>（一）接受疾病預防控制機構或者出入境檢驗檢疫機構的流行病學調查和指導；</w:t>
      </w:r>
    </w:p>
    <w:p w:rsidR="007C298B" w:rsidRPr="00DF4F15" w:rsidRDefault="007C298B" w:rsidP="00433F0B">
      <w:pPr>
        <w:ind w:firstLineChars="200" w:firstLine="480"/>
        <w:rPr>
          <w:color w:val="000000"/>
        </w:rPr>
      </w:pPr>
      <w:r w:rsidRPr="00DF4F15">
        <w:rPr>
          <w:rFonts w:hint="eastAsia"/>
          <w:color w:val="000000"/>
        </w:rPr>
        <w:t>（二）將感染或者發病的事實及時告知與其有性關係者；</w:t>
      </w:r>
    </w:p>
    <w:p w:rsidR="007C298B" w:rsidRPr="00DF4F15" w:rsidRDefault="007C298B" w:rsidP="00433F0B">
      <w:pPr>
        <w:ind w:firstLineChars="200" w:firstLine="480"/>
        <w:rPr>
          <w:color w:val="000000"/>
        </w:rPr>
      </w:pPr>
      <w:r w:rsidRPr="00DF4F15">
        <w:rPr>
          <w:rFonts w:hint="eastAsia"/>
          <w:color w:val="000000"/>
        </w:rPr>
        <w:t>（三）就醫時，將感染或者發病的事實如實告知接診醫生；</w:t>
      </w:r>
    </w:p>
    <w:p w:rsidR="007C298B" w:rsidRPr="00DF4F15" w:rsidRDefault="007C298B" w:rsidP="00433F0B">
      <w:pPr>
        <w:ind w:firstLineChars="200" w:firstLine="480"/>
        <w:rPr>
          <w:color w:val="000000"/>
        </w:rPr>
      </w:pPr>
      <w:r w:rsidRPr="00DF4F15">
        <w:rPr>
          <w:rFonts w:hint="eastAsia"/>
          <w:color w:val="000000"/>
        </w:rPr>
        <w:t>（四）採取必要的防護措施，防止感染他人。</w:t>
      </w:r>
    </w:p>
    <w:p w:rsidR="007C298B" w:rsidRDefault="007C298B" w:rsidP="00433F0B">
      <w:pPr>
        <w:ind w:firstLineChars="200" w:firstLine="480"/>
        <w:rPr>
          <w:color w:val="000000"/>
        </w:rPr>
      </w:pPr>
      <w:r w:rsidRPr="00DF4F15">
        <w:rPr>
          <w:rFonts w:hint="eastAsia"/>
          <w:color w:val="000000"/>
        </w:rPr>
        <w:t>愛滋病病毒感染者和愛滋病病人不得以任何方式故意傳播愛滋病。</w:t>
      </w:r>
      <w:r>
        <w:rPr>
          <w:rFonts w:hint="eastAsia"/>
          <w:color w:val="000000"/>
        </w:rPr>
        <w:t>」</w:t>
      </w:r>
    </w:p>
    <w:p w:rsidR="007C298B" w:rsidRPr="00AA788D" w:rsidRDefault="007C298B" w:rsidP="00433F0B">
      <w:pPr>
        <w:rPr>
          <w:rFonts w:eastAsia="細明體"/>
        </w:rPr>
      </w:pPr>
      <w:r>
        <w:rPr>
          <w:rFonts w:hint="eastAsia"/>
          <w:color w:val="000000"/>
        </w:rPr>
        <w:t xml:space="preserve">   </w:t>
      </w:r>
      <w:r w:rsidR="00433F0B">
        <w:rPr>
          <w:rFonts w:hint="eastAsia"/>
          <w:color w:val="000000"/>
        </w:rPr>
        <w:t xml:space="preserve"> </w:t>
      </w:r>
      <w:r>
        <w:rPr>
          <w:rFonts w:hint="eastAsia"/>
          <w:color w:val="000000"/>
        </w:rPr>
        <w:t>條例第</w:t>
      </w:r>
      <w:r>
        <w:rPr>
          <w:rFonts w:hint="eastAsia"/>
          <w:color w:val="000000"/>
        </w:rPr>
        <w:t>42</w:t>
      </w:r>
      <w:r>
        <w:rPr>
          <w:rFonts w:hint="eastAsia"/>
          <w:color w:val="000000"/>
        </w:rPr>
        <w:t>條規定：「</w:t>
      </w:r>
      <w:r w:rsidRPr="00DF4F15">
        <w:rPr>
          <w:rFonts w:hint="eastAsia"/>
          <w:color w:val="000000"/>
        </w:rPr>
        <w:t>對確診的愛滋病病毒感染者和愛滋病病人，醫療衛生機構的工作人員應當將其感染或者發病的事實告知本人；本人為無行為能力人或者限制行為能力人的，應當告知其監護人。</w:t>
      </w:r>
      <w:r>
        <w:rPr>
          <w:rFonts w:hint="eastAsia"/>
          <w:color w:val="000000"/>
        </w:rPr>
        <w:t>」</w:t>
      </w:r>
    </w:p>
    <w:p w:rsidR="00EC6E6B" w:rsidRDefault="00433F0B" w:rsidP="00941689">
      <w:pPr>
        <w:widowControl/>
        <w:jc w:val="both"/>
      </w:pPr>
      <w:r>
        <w:rPr>
          <w:rFonts w:hint="eastAsia"/>
        </w:rPr>
        <w:t xml:space="preserve">    </w:t>
      </w:r>
      <w:r>
        <w:rPr>
          <w:rFonts w:hint="eastAsia"/>
        </w:rPr>
        <w:t>從上述這幾條跟愛滋病患隱私較為有關的條文來看，其與臺灣類似，雖然在</w:t>
      </w:r>
      <w:r w:rsidR="00B67398">
        <w:rPr>
          <w:rFonts w:hint="eastAsia"/>
        </w:rPr>
        <w:t>在條例第</w:t>
      </w:r>
      <w:r w:rsidR="00B67398">
        <w:rPr>
          <w:rFonts w:hint="eastAsia"/>
        </w:rPr>
        <w:t>3</w:t>
      </w:r>
      <w:r w:rsidR="00B67398">
        <w:rPr>
          <w:rFonts w:hint="eastAsia"/>
        </w:rPr>
        <w:t>條</w:t>
      </w:r>
      <w:r>
        <w:rPr>
          <w:rFonts w:hint="eastAsia"/>
        </w:rPr>
        <w:t>強調愛滋病患的隱私保護，但實際上，卻在條例第</w:t>
      </w:r>
      <w:r>
        <w:rPr>
          <w:rFonts w:hint="eastAsia"/>
        </w:rPr>
        <w:t>38</w:t>
      </w:r>
      <w:r>
        <w:rPr>
          <w:rFonts w:hint="eastAsia"/>
        </w:rPr>
        <w:t>條，要求愛滋病患，有義務接受調查，並且強制其將感染事實告知性關係者。加上前面一般的傳染病防治法中，對姓名通報上並沒有採取匿名通報</w:t>
      </w:r>
      <w:r w:rsidR="00B67398">
        <w:rPr>
          <w:rFonts w:hint="eastAsia"/>
        </w:rPr>
        <w:t>。而該條例大部分的條文，均</w:t>
      </w:r>
      <w:r>
        <w:rPr>
          <w:rFonts w:hint="eastAsia"/>
        </w:rPr>
        <w:t>課予各級行政機關掌控愛滋疫情</w:t>
      </w:r>
      <w:r w:rsidR="00B67398">
        <w:rPr>
          <w:rFonts w:hint="eastAsia"/>
        </w:rPr>
        <w:t>的權限，可以看出，其反映了大陸愛滋病疫情嚴重，而要求各級機關認真</w:t>
      </w:r>
      <w:r>
        <w:rPr>
          <w:rFonts w:hint="eastAsia"/>
        </w:rPr>
        <w:t>對抗</w:t>
      </w:r>
      <w:r w:rsidR="00B67398">
        <w:rPr>
          <w:rFonts w:hint="eastAsia"/>
        </w:rPr>
        <w:t>愛滋疫情</w:t>
      </w:r>
      <w:r>
        <w:rPr>
          <w:rFonts w:hint="eastAsia"/>
        </w:rPr>
        <w:t>散布的態度。</w:t>
      </w:r>
      <w:r w:rsidR="00B67398">
        <w:rPr>
          <w:rFonts w:hint="eastAsia"/>
        </w:rPr>
        <w:t>故其實在</w:t>
      </w:r>
      <w:r>
        <w:rPr>
          <w:rFonts w:hint="eastAsia"/>
        </w:rPr>
        <w:t>防疫工作上，並不特別保障愛滋病患的隱私。</w:t>
      </w:r>
    </w:p>
    <w:p w:rsidR="00537457" w:rsidRDefault="00537457" w:rsidP="00537457">
      <w:pPr>
        <w:pStyle w:val="2"/>
      </w:pPr>
      <w:bookmarkStart w:id="320" w:name="_Toc405996520"/>
      <w:r>
        <w:rPr>
          <w:rFonts w:hint="eastAsia"/>
        </w:rPr>
        <w:t>七、</w:t>
      </w:r>
      <w:r w:rsidR="00E3588F">
        <w:rPr>
          <w:rFonts w:hint="eastAsia"/>
        </w:rPr>
        <w:t>比較</w:t>
      </w:r>
      <w:r w:rsidR="00921058">
        <w:rPr>
          <w:rFonts w:hint="eastAsia"/>
        </w:rPr>
        <w:t>與建議</w:t>
      </w:r>
      <w:bookmarkEnd w:id="320"/>
    </w:p>
    <w:p w:rsidR="00921058" w:rsidRDefault="00921058" w:rsidP="00921058">
      <w:pPr>
        <w:pStyle w:val="32"/>
      </w:pPr>
      <w:bookmarkStart w:id="321" w:name="_Toc405996521"/>
      <w:r>
        <w:rPr>
          <w:rFonts w:hint="eastAsia"/>
        </w:rPr>
        <w:t>（一）合併的理由為何？</w:t>
      </w:r>
      <w:bookmarkEnd w:id="321"/>
    </w:p>
    <w:p w:rsidR="00921058" w:rsidRDefault="00921058" w:rsidP="00537457">
      <w:pPr>
        <w:ind w:firstLineChars="200" w:firstLine="480"/>
      </w:pPr>
      <w:r>
        <w:rPr>
          <w:rFonts w:hint="eastAsia"/>
        </w:rPr>
        <w:t>由於委託機關希望將「人類免疫缺乏病毒傳染防治及感染者權益保障條例」與「傳染病防治法」合併，但合併的主要理由並不明確？</w:t>
      </w:r>
    </w:p>
    <w:p w:rsidR="00921058" w:rsidRDefault="00921058" w:rsidP="00921058">
      <w:pPr>
        <w:pStyle w:val="4"/>
      </w:pPr>
      <w:bookmarkStart w:id="322" w:name="_Toc405996522"/>
      <w:r>
        <w:rPr>
          <w:rFonts w:hint="eastAsia"/>
        </w:rPr>
        <w:t>1.</w:t>
      </w:r>
      <w:r>
        <w:rPr>
          <w:rFonts w:hint="eastAsia"/>
        </w:rPr>
        <w:t>解決法規疊床架屋</w:t>
      </w:r>
      <w:bookmarkEnd w:id="322"/>
    </w:p>
    <w:p w:rsidR="00921058" w:rsidRDefault="00921058" w:rsidP="00921058">
      <w:r>
        <w:rPr>
          <w:rFonts w:hint="eastAsia"/>
        </w:rPr>
        <w:tab/>
      </w:r>
      <w:r>
        <w:rPr>
          <w:rFonts w:hint="eastAsia"/>
        </w:rPr>
        <w:t>參考美國各州規定可知，由於各州州法本來就會將所有的傳染病法規整併在一起，若有通用性的規定，愛滋病當然也適用通用性的規定，但各州若認為在愛滋病的通報、病毒檢測上，需要特殊規定，則會在整個架構中適當位置，放入愛滋病的特殊條文。</w:t>
      </w:r>
    </w:p>
    <w:p w:rsidR="00921058" w:rsidRPr="00921058" w:rsidRDefault="00921058" w:rsidP="00921058">
      <w:pPr>
        <w:ind w:firstLineChars="200" w:firstLine="480"/>
      </w:pPr>
      <w:r>
        <w:rPr>
          <w:rFonts w:hint="eastAsia"/>
        </w:rPr>
        <w:t>因此，若希望合併的理由，單純是因為，法規疊床架屋。那麼，或許可參考美國各州的作法，將愛滋病本身回歸到傳染病防治法，將其當作第三類傳染病處理。如果有傳染病防治法沒有規定到的特殊條文，可增加條文到傳染病防治法的適當位置。</w:t>
      </w:r>
    </w:p>
    <w:p w:rsidR="00921058" w:rsidRDefault="00921058" w:rsidP="00921058">
      <w:pPr>
        <w:pStyle w:val="4"/>
      </w:pPr>
      <w:bookmarkStart w:id="323" w:name="_Toc405996523"/>
      <w:r>
        <w:rPr>
          <w:rFonts w:hint="eastAsia"/>
        </w:rPr>
        <w:t>2.</w:t>
      </w:r>
      <w:r>
        <w:rPr>
          <w:rFonts w:hint="eastAsia"/>
        </w:rPr>
        <w:t>愛滋病不再嚴重與人權保障？</w:t>
      </w:r>
      <w:bookmarkEnd w:id="323"/>
    </w:p>
    <w:p w:rsidR="00537457" w:rsidRDefault="00537457" w:rsidP="00537457">
      <w:pPr>
        <w:ind w:firstLineChars="200" w:firstLine="480"/>
      </w:pPr>
      <w:r>
        <w:rPr>
          <w:rFonts w:hint="eastAsia"/>
        </w:rPr>
        <w:t>在愛滋病患隱私保障方面，本研究發現，比起其他國家，我國的「人類免疫缺乏病毒傳染防治及感染者權益保障條例」，雖名為權益保障，其實較為不尊重愛滋病患隱私。</w:t>
      </w:r>
    </w:p>
    <w:p w:rsidR="00EC0975" w:rsidRDefault="00537457" w:rsidP="00537457">
      <w:pPr>
        <w:ind w:firstLineChars="200" w:firstLine="480"/>
      </w:pPr>
      <w:r>
        <w:rPr>
          <w:rFonts w:hint="eastAsia"/>
        </w:rPr>
        <w:t>在愛滋病防治條例與傳染病防治法合併之構想方面，本研究發現，日本</w:t>
      </w:r>
      <w:r w:rsidR="00921058">
        <w:rPr>
          <w:rFonts w:hint="eastAsia"/>
        </w:rPr>
        <w:t>過去曾經有愛滋病專法，但後來</w:t>
      </w:r>
      <w:r>
        <w:rPr>
          <w:rFonts w:hint="eastAsia"/>
        </w:rPr>
        <w:t>基於人權保障理由，將愛滋病法律與傳染病法律合併。</w:t>
      </w:r>
      <w:r w:rsidR="00921058">
        <w:rPr>
          <w:rFonts w:hint="eastAsia"/>
        </w:rPr>
        <w:t>而且在合併後的傳染病法律中，愛滋病屬於第五類最輕微的傳染病，且採取不具名通報。</w:t>
      </w:r>
    </w:p>
    <w:p w:rsidR="00EC0975" w:rsidRDefault="00EC0975" w:rsidP="00537457">
      <w:pPr>
        <w:ind w:firstLineChars="200" w:firstLine="480"/>
      </w:pPr>
      <w:r>
        <w:rPr>
          <w:rFonts w:hint="eastAsia"/>
        </w:rPr>
        <w:t>另外，德國從來就沒有愛滋病專法，而且在一般的傳染病法規中，</w:t>
      </w:r>
      <w:r w:rsidR="00921058">
        <w:rPr>
          <w:rFonts w:hint="eastAsia"/>
        </w:rPr>
        <w:t>也</w:t>
      </w:r>
      <w:r>
        <w:rPr>
          <w:rFonts w:hint="eastAsia"/>
        </w:rPr>
        <w:t>將愛滋病列為不具名通報的類型，此作法與日本非常接近。</w:t>
      </w:r>
    </w:p>
    <w:p w:rsidR="00537457" w:rsidRDefault="00921058" w:rsidP="00537457">
      <w:pPr>
        <w:ind w:firstLineChars="200" w:firstLine="480"/>
      </w:pPr>
      <w:r>
        <w:rPr>
          <w:rFonts w:hint="eastAsia"/>
        </w:rPr>
        <w:t>如果希望將二法合併的理由，是因為愛滋病不再是嚴重疾病，且基於人權保障，想要合併二法，則可學習日本與德國作法，將愛滋病列為最輕微的傳染病（本來就是第三類傳染病），而且對於第三類傳染病，採取不具名通報（匿名通報），並刪除其他對愛滋病的特殊規定。</w:t>
      </w:r>
    </w:p>
    <w:p w:rsidR="00921058" w:rsidRPr="00921058" w:rsidRDefault="00921058" w:rsidP="00921058">
      <w:pPr>
        <w:pStyle w:val="32"/>
      </w:pPr>
      <w:bookmarkStart w:id="324" w:name="_Toc405996524"/>
      <w:r>
        <w:rPr>
          <w:rFonts w:hint="eastAsia"/>
        </w:rPr>
        <w:t>（二）修法建議</w:t>
      </w:r>
      <w:bookmarkEnd w:id="324"/>
    </w:p>
    <w:p w:rsidR="00537457" w:rsidRDefault="00537457" w:rsidP="00537457">
      <w:pPr>
        <w:ind w:firstLineChars="200" w:firstLine="480"/>
      </w:pPr>
      <w:r>
        <w:rPr>
          <w:rFonts w:hint="eastAsia"/>
        </w:rPr>
        <w:t>以下修正草案對照表，第一欄為現行傳染病防治法，第二欄為現行「人類免疫缺乏病毒傳染防治及感染者權益保障條例」。透過條文的比對，較為清楚的知道，究竟二法間哪些條文重疊，哪些條文不同。</w:t>
      </w:r>
    </w:p>
    <w:p w:rsidR="00DC6E85" w:rsidRDefault="00DC6E85" w:rsidP="00DC6E85">
      <w:pPr>
        <w:pStyle w:val="4"/>
      </w:pPr>
      <w:bookmarkStart w:id="325" w:name="_Toc405996525"/>
      <w:r>
        <w:rPr>
          <w:rFonts w:hint="eastAsia"/>
        </w:rPr>
        <w:t>1.</w:t>
      </w:r>
      <w:r>
        <w:rPr>
          <w:rFonts w:hint="eastAsia"/>
        </w:rPr>
        <w:t>單純合併版</w:t>
      </w:r>
      <w:bookmarkEnd w:id="325"/>
    </w:p>
    <w:p w:rsidR="00537457" w:rsidRDefault="00DC6E85" w:rsidP="00537457">
      <w:pPr>
        <w:ind w:firstLineChars="200" w:firstLine="480"/>
      </w:pPr>
      <w:r>
        <w:rPr>
          <w:rFonts w:hint="eastAsia"/>
        </w:rPr>
        <w:t>如果</w:t>
      </w:r>
      <w:r w:rsidR="00537457">
        <w:rPr>
          <w:rFonts w:hint="eastAsia"/>
        </w:rPr>
        <w:t>委託機關所希望達成的簡單目標，是希望將愛滋病防治條例與傳染病防治法合併</w:t>
      </w:r>
      <w:r>
        <w:rPr>
          <w:rFonts w:hint="eastAsia"/>
        </w:rPr>
        <w:t>。</w:t>
      </w:r>
      <w:r w:rsidR="00537457">
        <w:rPr>
          <w:rFonts w:hint="eastAsia"/>
        </w:rPr>
        <w:t>因此，以下修正條文對照表中，第</w:t>
      </w:r>
      <w:r>
        <w:rPr>
          <w:rFonts w:hint="eastAsia"/>
        </w:rPr>
        <w:t>三</w:t>
      </w:r>
      <w:r w:rsidR="00537457">
        <w:rPr>
          <w:rFonts w:hint="eastAsia"/>
        </w:rPr>
        <w:t>欄位，呈現的是「單純合併版」，亦即單純將愛滋病防治條例與傳染病防治法合併。</w:t>
      </w:r>
      <w:r>
        <w:rPr>
          <w:rFonts w:hint="eastAsia"/>
        </w:rPr>
        <w:t>將相同</w:t>
      </w:r>
    </w:p>
    <w:p w:rsidR="00DC6E85" w:rsidRDefault="00DC6E85" w:rsidP="00DC6E85">
      <w:pPr>
        <w:pStyle w:val="4"/>
      </w:pPr>
      <w:bookmarkStart w:id="326" w:name="_Toc405996526"/>
      <w:r>
        <w:rPr>
          <w:rFonts w:hint="eastAsia"/>
        </w:rPr>
        <w:t>2.</w:t>
      </w:r>
      <w:r>
        <w:rPr>
          <w:rFonts w:hint="eastAsia"/>
        </w:rPr>
        <w:t>人權版</w:t>
      </w:r>
      <w:bookmarkEnd w:id="326"/>
    </w:p>
    <w:p w:rsidR="00537457" w:rsidRDefault="00537457" w:rsidP="00537457">
      <w:pPr>
        <w:widowControl/>
        <w:ind w:firstLineChars="200" w:firstLine="480"/>
        <w:jc w:val="both"/>
      </w:pPr>
      <w:r>
        <w:rPr>
          <w:rFonts w:hint="eastAsia"/>
        </w:rPr>
        <w:t>在第</w:t>
      </w:r>
      <w:r w:rsidR="00DC6E85">
        <w:rPr>
          <w:rFonts w:hint="eastAsia"/>
        </w:rPr>
        <w:t>四</w:t>
      </w:r>
      <w:r>
        <w:rPr>
          <w:rFonts w:hint="eastAsia"/>
        </w:rPr>
        <w:t>欄位，另外提出一「人權版」</w:t>
      </w:r>
      <w:r w:rsidR="00DC6E85">
        <w:rPr>
          <w:rFonts w:hint="eastAsia"/>
        </w:rPr>
        <w:t>。</w:t>
      </w:r>
      <w:r>
        <w:rPr>
          <w:rFonts w:hint="eastAsia"/>
        </w:rPr>
        <w:t>此一人權版，主要乃將愛滋病患回歸第三類傳染病，而調整其對愛滋病患與疑似感染者的處理方式。</w:t>
      </w:r>
    </w:p>
    <w:p w:rsidR="00E3588F" w:rsidRDefault="00E3588F" w:rsidP="00E3588F">
      <w:pPr>
        <w:pStyle w:val="4"/>
      </w:pPr>
      <w:bookmarkStart w:id="327" w:name="_Toc405996527"/>
      <w:r>
        <w:rPr>
          <w:rFonts w:hint="eastAsia"/>
        </w:rPr>
        <w:t>3.</w:t>
      </w:r>
      <w:r>
        <w:rPr>
          <w:rFonts w:hint="eastAsia"/>
        </w:rPr>
        <w:t>修法理由</w:t>
      </w:r>
      <w:bookmarkEnd w:id="327"/>
    </w:p>
    <w:p w:rsidR="00E3588F" w:rsidRDefault="00E3588F" w:rsidP="00E3588F">
      <w:pPr>
        <w:widowControl/>
        <w:jc w:val="both"/>
      </w:pPr>
      <w:r>
        <w:tab/>
      </w:r>
      <w:r>
        <w:rPr>
          <w:rFonts w:hint="eastAsia"/>
        </w:rPr>
        <w:t>在最右邊第五欄位，則提供整併時的修法理由。原則上先解釋單純合併版的修法理由。當人權</w:t>
      </w:r>
      <w:r w:rsidR="009D380E">
        <w:rPr>
          <w:rFonts w:hint="eastAsia"/>
        </w:rPr>
        <w:t>版</w:t>
      </w:r>
      <w:r>
        <w:rPr>
          <w:rFonts w:hint="eastAsia"/>
        </w:rPr>
        <w:t>部分條文與單純合併版有所不同時，則在修法理由最後，解釋為何人權版該有不同規定。</w:t>
      </w:r>
    </w:p>
    <w:p w:rsidR="00E3588F" w:rsidRDefault="00E3588F" w:rsidP="00E3588F">
      <w:pPr>
        <w:widowControl/>
        <w:sectPr w:rsidR="00E3588F" w:rsidSect="00BE5BF0">
          <w:pgSz w:w="11906" w:h="16838" w:code="9"/>
          <w:pgMar w:top="1440" w:right="1800" w:bottom="1440" w:left="1800" w:header="851" w:footer="992" w:gutter="0"/>
          <w:pgNumType w:start="1"/>
          <w:cols w:space="425"/>
          <w:docGrid w:type="linesAndChars" w:linePitch="360"/>
        </w:sectPr>
      </w:pPr>
      <w:r>
        <w:br w:type="page"/>
      </w:r>
    </w:p>
    <w:p w:rsidR="00E3588F" w:rsidRDefault="00E3588F" w:rsidP="00E3588F">
      <w:pPr>
        <w:pStyle w:val="32"/>
      </w:pPr>
      <w:bookmarkStart w:id="328" w:name="_Toc405996528"/>
      <w:r>
        <w:rPr>
          <w:rFonts w:hint="eastAsia"/>
        </w:rPr>
        <w:t>（三）修正草案</w:t>
      </w:r>
      <w:bookmarkEnd w:id="328"/>
    </w:p>
    <w:p w:rsidR="00E3588F" w:rsidRDefault="00E3588F" w:rsidP="0063054F">
      <w:pPr>
        <w:pStyle w:val="7"/>
        <w:ind w:left="480" w:hanging="480"/>
      </w:pPr>
      <w:bookmarkStart w:id="329" w:name="_Toc405985047"/>
      <w:bookmarkStart w:id="330" w:name="_Toc405985460"/>
      <w:bookmarkStart w:id="331" w:name="_Toc405985737"/>
      <w:r>
        <w:rPr>
          <w:rFonts w:hint="eastAsia"/>
        </w:rPr>
        <w:t>表</w:t>
      </w:r>
      <w:r w:rsidR="0063054F">
        <w:rPr>
          <w:rFonts w:hint="eastAsia"/>
        </w:rPr>
        <w:t>5-1</w:t>
      </w:r>
      <w:r w:rsidR="0056011F">
        <w:rPr>
          <w:rFonts w:hint="eastAsia"/>
        </w:rPr>
        <w:t>：</w:t>
      </w:r>
      <w:r>
        <w:rPr>
          <w:rFonts w:hint="eastAsia"/>
        </w:rPr>
        <w:t>除染病防治法與人類免疫缺乏病毒傳染防治及感染者權益保障條例合併修正草案</w:t>
      </w:r>
      <w:bookmarkEnd w:id="329"/>
      <w:bookmarkEnd w:id="330"/>
      <w:bookmarkEnd w:id="331"/>
    </w:p>
    <w:tbl>
      <w:tblPr>
        <w:tblStyle w:val="af5"/>
        <w:tblW w:w="0" w:type="auto"/>
        <w:tblLook w:val="04A0"/>
      </w:tblPr>
      <w:tblGrid>
        <w:gridCol w:w="2787"/>
        <w:gridCol w:w="2787"/>
        <w:gridCol w:w="2788"/>
        <w:gridCol w:w="2788"/>
        <w:gridCol w:w="2788"/>
      </w:tblGrid>
      <w:tr w:rsidR="00E3588F" w:rsidRPr="00750CD8" w:rsidTr="00372ADD">
        <w:tc>
          <w:tcPr>
            <w:tcW w:w="2787" w:type="dxa"/>
          </w:tcPr>
          <w:p w:rsidR="00E3588F" w:rsidRPr="00750CD8" w:rsidRDefault="00E3588F" w:rsidP="00372ADD">
            <w:pPr>
              <w:rPr>
                <w:b/>
                <w:sz w:val="20"/>
                <w:szCs w:val="20"/>
              </w:rPr>
            </w:pPr>
            <w:r w:rsidRPr="00750CD8">
              <w:rPr>
                <w:rFonts w:hint="eastAsia"/>
                <w:b/>
                <w:sz w:val="20"/>
                <w:szCs w:val="20"/>
              </w:rPr>
              <w:t>傳染病防治法</w:t>
            </w:r>
          </w:p>
        </w:tc>
        <w:tc>
          <w:tcPr>
            <w:tcW w:w="2787" w:type="dxa"/>
          </w:tcPr>
          <w:p w:rsidR="00E3588F" w:rsidRPr="00750CD8" w:rsidRDefault="00E3588F" w:rsidP="00372ADD">
            <w:pPr>
              <w:rPr>
                <w:b/>
                <w:sz w:val="20"/>
                <w:szCs w:val="20"/>
              </w:rPr>
            </w:pPr>
            <w:r w:rsidRPr="00750CD8">
              <w:rPr>
                <w:rFonts w:hint="eastAsia"/>
                <w:b/>
                <w:sz w:val="20"/>
                <w:szCs w:val="20"/>
              </w:rPr>
              <w:t>人類免疫缺乏病毒傳染防治及感染者權益保障條例</w:t>
            </w:r>
          </w:p>
        </w:tc>
        <w:tc>
          <w:tcPr>
            <w:tcW w:w="2788" w:type="dxa"/>
          </w:tcPr>
          <w:p w:rsidR="00E3588F" w:rsidRPr="00750CD8" w:rsidRDefault="00E3588F" w:rsidP="00372ADD">
            <w:pPr>
              <w:rPr>
                <w:b/>
                <w:sz w:val="20"/>
                <w:szCs w:val="20"/>
              </w:rPr>
            </w:pPr>
            <w:r w:rsidRPr="00750CD8">
              <w:rPr>
                <w:rFonts w:hint="eastAsia"/>
                <w:b/>
                <w:sz w:val="20"/>
                <w:szCs w:val="20"/>
              </w:rPr>
              <w:t>單純合併版</w:t>
            </w:r>
          </w:p>
        </w:tc>
        <w:tc>
          <w:tcPr>
            <w:tcW w:w="2788" w:type="dxa"/>
          </w:tcPr>
          <w:p w:rsidR="00E3588F" w:rsidRPr="00750CD8" w:rsidRDefault="00E3588F" w:rsidP="00372ADD">
            <w:pPr>
              <w:rPr>
                <w:b/>
                <w:sz w:val="20"/>
                <w:szCs w:val="20"/>
              </w:rPr>
            </w:pPr>
            <w:r w:rsidRPr="00750CD8">
              <w:rPr>
                <w:rFonts w:hint="eastAsia"/>
                <w:b/>
                <w:sz w:val="20"/>
                <w:szCs w:val="20"/>
              </w:rPr>
              <w:t>人權版</w:t>
            </w:r>
          </w:p>
        </w:tc>
        <w:tc>
          <w:tcPr>
            <w:tcW w:w="2788" w:type="dxa"/>
          </w:tcPr>
          <w:p w:rsidR="00E3588F" w:rsidRPr="00750CD8" w:rsidRDefault="00E3588F" w:rsidP="00372ADD">
            <w:pPr>
              <w:rPr>
                <w:b/>
                <w:sz w:val="20"/>
                <w:szCs w:val="20"/>
              </w:rPr>
            </w:pPr>
            <w:r w:rsidRPr="00750CD8">
              <w:rPr>
                <w:rFonts w:hint="eastAsia"/>
                <w:b/>
                <w:sz w:val="20"/>
                <w:szCs w:val="20"/>
              </w:rPr>
              <w:t>修法理由</w:t>
            </w:r>
          </w:p>
          <w:p w:rsidR="00E3588F" w:rsidRPr="00750CD8" w:rsidRDefault="00E3588F" w:rsidP="00372ADD">
            <w:pPr>
              <w:rPr>
                <w:sz w:val="20"/>
                <w:szCs w:val="20"/>
              </w:rPr>
            </w:pPr>
            <w:r w:rsidRPr="00750CD8">
              <w:rPr>
                <w:rFonts w:hint="eastAsia"/>
                <w:sz w:val="20"/>
                <w:szCs w:val="20"/>
              </w:rPr>
              <w:t>(</w:t>
            </w:r>
            <w:r w:rsidRPr="00750CD8">
              <w:rPr>
                <w:rFonts w:hint="eastAsia"/>
                <w:sz w:val="20"/>
                <w:szCs w:val="20"/>
              </w:rPr>
              <w:t>下述說明中，「人類免疫缺乏病毒傳染防治及感染者權益保障條例」簡稱為</w:t>
            </w:r>
            <w:r>
              <w:rPr>
                <w:rFonts w:hint="eastAsia"/>
                <w:sz w:val="20"/>
                <w:szCs w:val="20"/>
              </w:rPr>
              <w:t>「</w:t>
            </w:r>
            <w:r w:rsidRPr="00750CD8">
              <w:rPr>
                <w:rFonts w:hint="eastAsia"/>
                <w:sz w:val="20"/>
                <w:szCs w:val="20"/>
              </w:rPr>
              <w:t>愛滋條例</w:t>
            </w:r>
            <w:r>
              <w:rPr>
                <w:rFonts w:hint="eastAsia"/>
                <w:sz w:val="20"/>
                <w:szCs w:val="20"/>
              </w:rPr>
              <w:t>」</w:t>
            </w:r>
            <w:r w:rsidRPr="00750CD8">
              <w:rPr>
                <w:rFonts w:hint="eastAsia"/>
                <w:sz w:val="20"/>
                <w:szCs w:val="20"/>
              </w:rPr>
              <w:t>)</w:t>
            </w:r>
          </w:p>
        </w:tc>
      </w:tr>
      <w:tr w:rsidR="00E3588F" w:rsidRPr="00750CD8" w:rsidTr="00372ADD">
        <w:tc>
          <w:tcPr>
            <w:tcW w:w="2787" w:type="dxa"/>
          </w:tcPr>
          <w:p w:rsidR="00E3588F" w:rsidRPr="00750CD8" w:rsidRDefault="00E3588F" w:rsidP="00372ADD">
            <w:pPr>
              <w:rPr>
                <w:b/>
                <w:sz w:val="20"/>
                <w:szCs w:val="20"/>
              </w:rPr>
            </w:pPr>
            <w:r w:rsidRPr="00750CD8">
              <w:rPr>
                <w:rFonts w:hint="eastAsia"/>
                <w:b/>
                <w:sz w:val="20"/>
                <w:szCs w:val="20"/>
              </w:rPr>
              <w:t>第</w:t>
            </w:r>
            <w:r w:rsidRPr="00750CD8">
              <w:rPr>
                <w:rFonts w:hint="eastAsia"/>
                <w:b/>
                <w:sz w:val="20"/>
                <w:szCs w:val="20"/>
              </w:rPr>
              <w:t xml:space="preserve"> </w:t>
            </w:r>
            <w:r w:rsidRPr="00750CD8">
              <w:rPr>
                <w:rFonts w:hint="eastAsia"/>
                <w:b/>
                <w:sz w:val="20"/>
                <w:szCs w:val="20"/>
              </w:rPr>
              <w:t>一</w:t>
            </w:r>
            <w:r w:rsidRPr="00750CD8">
              <w:rPr>
                <w:rFonts w:hint="eastAsia"/>
                <w:b/>
                <w:sz w:val="20"/>
                <w:szCs w:val="20"/>
              </w:rPr>
              <w:t xml:space="preserve"> </w:t>
            </w:r>
            <w:r w:rsidRPr="00750CD8">
              <w:rPr>
                <w:rFonts w:hint="eastAsia"/>
                <w:b/>
                <w:sz w:val="20"/>
                <w:szCs w:val="20"/>
              </w:rPr>
              <w:t>章</w:t>
            </w:r>
            <w:r w:rsidRPr="00750CD8">
              <w:rPr>
                <w:rFonts w:hint="eastAsia"/>
                <w:b/>
                <w:sz w:val="20"/>
                <w:szCs w:val="20"/>
              </w:rPr>
              <w:t xml:space="preserve"> </w:t>
            </w:r>
            <w:r w:rsidRPr="00750CD8">
              <w:rPr>
                <w:rFonts w:hint="eastAsia"/>
                <w:b/>
                <w:sz w:val="20"/>
                <w:szCs w:val="20"/>
              </w:rPr>
              <w:t>總則</w:t>
            </w:r>
          </w:p>
        </w:tc>
        <w:tc>
          <w:tcPr>
            <w:tcW w:w="2787" w:type="dxa"/>
          </w:tcPr>
          <w:p w:rsidR="00E3588F" w:rsidRPr="00750CD8" w:rsidRDefault="00E3588F" w:rsidP="00372ADD">
            <w:pPr>
              <w:rPr>
                <w:sz w:val="20"/>
                <w:szCs w:val="20"/>
              </w:rPr>
            </w:pPr>
          </w:p>
        </w:tc>
        <w:tc>
          <w:tcPr>
            <w:tcW w:w="2788" w:type="dxa"/>
          </w:tcPr>
          <w:p w:rsidR="00E3588F" w:rsidRPr="00750CD8" w:rsidRDefault="00E3588F" w:rsidP="00372ADD">
            <w:pPr>
              <w:rPr>
                <w:sz w:val="20"/>
                <w:szCs w:val="20"/>
              </w:rPr>
            </w:pPr>
          </w:p>
        </w:tc>
        <w:tc>
          <w:tcPr>
            <w:tcW w:w="2788" w:type="dxa"/>
          </w:tcPr>
          <w:p w:rsidR="00E3588F" w:rsidRPr="00750CD8" w:rsidRDefault="00E3588F" w:rsidP="00372ADD">
            <w:pPr>
              <w:rPr>
                <w:sz w:val="20"/>
                <w:szCs w:val="20"/>
              </w:rPr>
            </w:pPr>
          </w:p>
        </w:tc>
        <w:tc>
          <w:tcPr>
            <w:tcW w:w="2788" w:type="dxa"/>
          </w:tcPr>
          <w:p w:rsidR="00E3588F" w:rsidRPr="00750CD8" w:rsidRDefault="00E3588F" w:rsidP="00372ADD">
            <w:pPr>
              <w:rPr>
                <w:sz w:val="20"/>
                <w:szCs w:val="20"/>
              </w:rPr>
            </w:pPr>
          </w:p>
        </w:tc>
      </w:tr>
      <w:tr w:rsidR="00E3588F" w:rsidRPr="00750CD8" w:rsidTr="00372ADD">
        <w:tc>
          <w:tcPr>
            <w:tcW w:w="2787"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3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本法所稱傳染病，指下列由中央主管機關依致死率、發生率及傳播速度等危害風險程度高低分類之疾病：</w:t>
            </w:r>
          </w:p>
          <w:p w:rsidR="00E3588F" w:rsidRPr="00750CD8" w:rsidRDefault="00E3588F" w:rsidP="00372ADD">
            <w:pPr>
              <w:rPr>
                <w:sz w:val="20"/>
                <w:szCs w:val="20"/>
              </w:rPr>
            </w:pPr>
            <w:r w:rsidRPr="00750CD8">
              <w:rPr>
                <w:rFonts w:hint="eastAsia"/>
                <w:sz w:val="20"/>
                <w:szCs w:val="20"/>
              </w:rPr>
              <w:t>一、第一類傳染病：指天花、鼠疫、嚴重急性呼吸道症候群等。</w:t>
            </w:r>
          </w:p>
          <w:p w:rsidR="00E3588F" w:rsidRPr="00750CD8" w:rsidRDefault="00E3588F" w:rsidP="00372ADD">
            <w:pPr>
              <w:rPr>
                <w:sz w:val="20"/>
                <w:szCs w:val="20"/>
              </w:rPr>
            </w:pPr>
            <w:r w:rsidRPr="00750CD8">
              <w:rPr>
                <w:rFonts w:hint="eastAsia"/>
                <w:sz w:val="20"/>
                <w:szCs w:val="20"/>
              </w:rPr>
              <w:t>二、第二類傳染病：指白喉、傷寒、登革熱等。</w:t>
            </w:r>
          </w:p>
          <w:p w:rsidR="00E3588F" w:rsidRPr="00750CD8" w:rsidRDefault="00E3588F" w:rsidP="00372ADD">
            <w:pPr>
              <w:rPr>
                <w:sz w:val="20"/>
                <w:szCs w:val="20"/>
              </w:rPr>
            </w:pPr>
            <w:r w:rsidRPr="00750CD8">
              <w:rPr>
                <w:rFonts w:hint="eastAsia"/>
                <w:sz w:val="20"/>
                <w:szCs w:val="20"/>
              </w:rPr>
              <w:t>三、第三類傳染病：指百日咳、破傷風、日本腦炎等。</w:t>
            </w:r>
          </w:p>
          <w:p w:rsidR="00E3588F" w:rsidRPr="00750CD8" w:rsidRDefault="00E3588F" w:rsidP="00372ADD">
            <w:pPr>
              <w:rPr>
                <w:sz w:val="20"/>
                <w:szCs w:val="20"/>
              </w:rPr>
            </w:pPr>
            <w:r w:rsidRPr="00750CD8">
              <w:rPr>
                <w:rFonts w:hint="eastAsia"/>
                <w:sz w:val="20"/>
                <w:szCs w:val="20"/>
              </w:rPr>
              <w:t>四、第四類傳染病：指前三款以外，經中央主管機關認有監視疫情發生或施行防治必要之已知傳染病或症候群。</w:t>
            </w:r>
          </w:p>
          <w:p w:rsidR="00E3588F" w:rsidRPr="00750CD8" w:rsidRDefault="00E3588F" w:rsidP="00372ADD">
            <w:pPr>
              <w:rPr>
                <w:sz w:val="20"/>
                <w:szCs w:val="20"/>
              </w:rPr>
            </w:pPr>
            <w:r w:rsidRPr="00750CD8">
              <w:rPr>
                <w:rFonts w:hint="eastAsia"/>
                <w:sz w:val="20"/>
                <w:szCs w:val="20"/>
              </w:rPr>
              <w:t>五、第五類傳染病：指前四款以外，經中央主管機關認定其傳染流行可能對國民健康造成影響，有依本法建立防治對策或準備計畫必要之新興傳染病或症候群。</w:t>
            </w:r>
          </w:p>
          <w:p w:rsidR="00E3588F" w:rsidRPr="00750CD8" w:rsidRDefault="00E3588F" w:rsidP="00372ADD">
            <w:pPr>
              <w:rPr>
                <w:sz w:val="20"/>
                <w:szCs w:val="20"/>
              </w:rPr>
            </w:pPr>
            <w:r w:rsidRPr="00750CD8">
              <w:rPr>
                <w:rFonts w:hint="eastAsia"/>
                <w:sz w:val="20"/>
                <w:szCs w:val="20"/>
              </w:rPr>
              <w:t>中央主管機關對於前項各款傳染病之名稱，應刊登行政院公報公告之；有調整必要者，應即時修正之。</w:t>
            </w:r>
          </w:p>
        </w:tc>
        <w:tc>
          <w:tcPr>
            <w:tcW w:w="2787" w:type="dxa"/>
          </w:tcPr>
          <w:p w:rsidR="00E3588F" w:rsidRPr="00750CD8" w:rsidRDefault="00E3588F" w:rsidP="00372ADD">
            <w:pPr>
              <w:rPr>
                <w:sz w:val="20"/>
                <w:szCs w:val="20"/>
              </w:rPr>
            </w:pPr>
          </w:p>
        </w:tc>
        <w:tc>
          <w:tcPr>
            <w:tcW w:w="2788"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3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本法所稱傳染病，指下列由中央主管機關依致死率、發生率及傳播速度等危害風險程度高低分類之疾病：</w:t>
            </w:r>
          </w:p>
          <w:p w:rsidR="00E3588F" w:rsidRPr="00750CD8" w:rsidRDefault="00E3588F" w:rsidP="00372ADD">
            <w:pPr>
              <w:rPr>
                <w:sz w:val="20"/>
                <w:szCs w:val="20"/>
              </w:rPr>
            </w:pPr>
            <w:r w:rsidRPr="00750CD8">
              <w:rPr>
                <w:rFonts w:hint="eastAsia"/>
                <w:sz w:val="20"/>
                <w:szCs w:val="20"/>
              </w:rPr>
              <w:t>一、第一類傳染病：指天花、鼠疫、嚴重急性呼吸道症候群等。</w:t>
            </w:r>
          </w:p>
          <w:p w:rsidR="00E3588F" w:rsidRPr="00750CD8" w:rsidRDefault="00E3588F" w:rsidP="00372ADD">
            <w:pPr>
              <w:rPr>
                <w:sz w:val="20"/>
                <w:szCs w:val="20"/>
              </w:rPr>
            </w:pPr>
            <w:r w:rsidRPr="00750CD8">
              <w:rPr>
                <w:rFonts w:hint="eastAsia"/>
                <w:sz w:val="20"/>
                <w:szCs w:val="20"/>
              </w:rPr>
              <w:t>二、第二類傳染病：指白喉、傷寒、登革熱等。</w:t>
            </w:r>
          </w:p>
          <w:p w:rsidR="00E3588F" w:rsidRPr="00750CD8" w:rsidRDefault="00E3588F" w:rsidP="00372ADD">
            <w:pPr>
              <w:rPr>
                <w:sz w:val="20"/>
                <w:szCs w:val="20"/>
              </w:rPr>
            </w:pPr>
            <w:r w:rsidRPr="00750CD8">
              <w:rPr>
                <w:rFonts w:hint="eastAsia"/>
                <w:sz w:val="20"/>
                <w:szCs w:val="20"/>
              </w:rPr>
              <w:t>三、第三類傳染病：指百日咳、破傷風、日本腦炎、</w:t>
            </w:r>
            <w:r w:rsidRPr="00750CD8">
              <w:rPr>
                <w:rFonts w:hint="eastAsia"/>
                <w:sz w:val="20"/>
                <w:szCs w:val="20"/>
                <w:u w:val="single"/>
              </w:rPr>
              <w:t>人類免疫缺乏病毒感染</w:t>
            </w:r>
            <w:r w:rsidRPr="00750CD8">
              <w:rPr>
                <w:rFonts w:hint="eastAsia"/>
                <w:sz w:val="20"/>
                <w:szCs w:val="20"/>
              </w:rPr>
              <w:t>等。</w:t>
            </w:r>
          </w:p>
          <w:p w:rsidR="00E3588F" w:rsidRPr="00750CD8" w:rsidRDefault="00E3588F" w:rsidP="00372ADD">
            <w:pPr>
              <w:rPr>
                <w:sz w:val="20"/>
                <w:szCs w:val="20"/>
              </w:rPr>
            </w:pPr>
            <w:r w:rsidRPr="00750CD8">
              <w:rPr>
                <w:rFonts w:hint="eastAsia"/>
                <w:sz w:val="20"/>
                <w:szCs w:val="20"/>
              </w:rPr>
              <w:t>四、第四類傳染病：指前三款以外，經中央主管機關認有監視疫情發生或施行防治必要之已知傳染病或症候群。</w:t>
            </w:r>
          </w:p>
          <w:p w:rsidR="00E3588F" w:rsidRPr="00750CD8" w:rsidRDefault="00E3588F" w:rsidP="00372ADD">
            <w:pPr>
              <w:rPr>
                <w:sz w:val="20"/>
                <w:szCs w:val="20"/>
              </w:rPr>
            </w:pPr>
            <w:r w:rsidRPr="00750CD8">
              <w:rPr>
                <w:rFonts w:hint="eastAsia"/>
                <w:sz w:val="20"/>
                <w:szCs w:val="20"/>
              </w:rPr>
              <w:t>五、第五類傳染病：指前四款以外，經中央主管機關認定其傳染流行可能對國民健康造成影響，有依本法建立防治對策或準備計畫必要之新興傳染病或症候群。</w:t>
            </w:r>
          </w:p>
          <w:p w:rsidR="00E3588F" w:rsidRPr="00750CD8" w:rsidRDefault="00E3588F" w:rsidP="00372ADD">
            <w:pPr>
              <w:rPr>
                <w:sz w:val="20"/>
                <w:szCs w:val="20"/>
              </w:rPr>
            </w:pPr>
            <w:r w:rsidRPr="00750CD8">
              <w:rPr>
                <w:rFonts w:hint="eastAsia"/>
                <w:sz w:val="20"/>
                <w:szCs w:val="20"/>
              </w:rPr>
              <w:t>中央主管機關對於前項各款傳染病之名稱，應刊登行政院公報公告之；有調整必要者，應即時修正之。</w:t>
            </w:r>
          </w:p>
        </w:tc>
        <w:tc>
          <w:tcPr>
            <w:tcW w:w="2788"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3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本法所稱傳染病，指下列由中央主管機關依致死率、發生率及傳播速度等危害風險程度高低分類之疾病：</w:t>
            </w:r>
          </w:p>
          <w:p w:rsidR="00E3588F" w:rsidRPr="00750CD8" w:rsidRDefault="00E3588F" w:rsidP="00372ADD">
            <w:pPr>
              <w:rPr>
                <w:sz w:val="20"/>
                <w:szCs w:val="20"/>
              </w:rPr>
            </w:pPr>
            <w:r w:rsidRPr="00750CD8">
              <w:rPr>
                <w:rFonts w:hint="eastAsia"/>
                <w:sz w:val="20"/>
                <w:szCs w:val="20"/>
              </w:rPr>
              <w:t>一、第一類傳染病：指天花、鼠疫、嚴重急性呼吸道症候群等。</w:t>
            </w:r>
          </w:p>
          <w:p w:rsidR="00E3588F" w:rsidRPr="00750CD8" w:rsidRDefault="00E3588F" w:rsidP="00372ADD">
            <w:pPr>
              <w:rPr>
                <w:sz w:val="20"/>
                <w:szCs w:val="20"/>
              </w:rPr>
            </w:pPr>
            <w:r w:rsidRPr="00750CD8">
              <w:rPr>
                <w:rFonts w:hint="eastAsia"/>
                <w:sz w:val="20"/>
                <w:szCs w:val="20"/>
              </w:rPr>
              <w:t>二、第二類傳染病：指白喉、傷寒、登革熱等。</w:t>
            </w:r>
          </w:p>
          <w:p w:rsidR="00E3588F" w:rsidRPr="00750CD8" w:rsidRDefault="00E3588F" w:rsidP="00372ADD">
            <w:pPr>
              <w:rPr>
                <w:sz w:val="20"/>
                <w:szCs w:val="20"/>
              </w:rPr>
            </w:pPr>
            <w:r w:rsidRPr="00750CD8">
              <w:rPr>
                <w:rFonts w:hint="eastAsia"/>
                <w:sz w:val="20"/>
                <w:szCs w:val="20"/>
              </w:rPr>
              <w:t>三、第三類傳染病：指百日咳、破傷風、日本腦炎、</w:t>
            </w:r>
            <w:r w:rsidRPr="00750CD8">
              <w:rPr>
                <w:rFonts w:hint="eastAsia"/>
                <w:sz w:val="20"/>
                <w:szCs w:val="20"/>
                <w:u w:val="single"/>
              </w:rPr>
              <w:t>人類免疫缺乏病毒感染</w:t>
            </w:r>
            <w:r w:rsidRPr="00750CD8">
              <w:rPr>
                <w:rFonts w:hint="eastAsia"/>
                <w:sz w:val="20"/>
                <w:szCs w:val="20"/>
              </w:rPr>
              <w:t>等。</w:t>
            </w:r>
          </w:p>
          <w:p w:rsidR="00E3588F" w:rsidRPr="00750CD8" w:rsidRDefault="00E3588F" w:rsidP="00372ADD">
            <w:pPr>
              <w:rPr>
                <w:sz w:val="20"/>
                <w:szCs w:val="20"/>
              </w:rPr>
            </w:pPr>
            <w:r w:rsidRPr="00750CD8">
              <w:rPr>
                <w:rFonts w:hint="eastAsia"/>
                <w:sz w:val="20"/>
                <w:szCs w:val="20"/>
              </w:rPr>
              <w:t>四、第四類傳染病：指前三款以外，經中央主管機關認有監視疫情發生或施行防治必要之已知傳染病或症候群。</w:t>
            </w:r>
          </w:p>
          <w:p w:rsidR="00E3588F" w:rsidRPr="00750CD8" w:rsidRDefault="00E3588F" w:rsidP="00372ADD">
            <w:pPr>
              <w:rPr>
                <w:sz w:val="20"/>
                <w:szCs w:val="20"/>
              </w:rPr>
            </w:pPr>
            <w:r w:rsidRPr="00750CD8">
              <w:rPr>
                <w:rFonts w:hint="eastAsia"/>
                <w:sz w:val="20"/>
                <w:szCs w:val="20"/>
              </w:rPr>
              <w:t>五、第五類傳染病：指前四款以外，經中央主管機關認定其傳染流行可能對國民健康造成影響，有依本法建立防治對策或準備計畫必要之新興傳染病或症候群。</w:t>
            </w:r>
          </w:p>
          <w:p w:rsidR="00E3588F" w:rsidRPr="00750CD8" w:rsidRDefault="00E3588F" w:rsidP="00372ADD">
            <w:pPr>
              <w:rPr>
                <w:sz w:val="20"/>
                <w:szCs w:val="20"/>
              </w:rPr>
            </w:pPr>
            <w:r w:rsidRPr="00750CD8">
              <w:rPr>
                <w:rFonts w:hint="eastAsia"/>
                <w:sz w:val="20"/>
                <w:szCs w:val="20"/>
              </w:rPr>
              <w:t>中央主管機關對於前項各款傳染病之名稱，應刊登行政院公報公告之；有調整必要者，應即時修正之。</w:t>
            </w:r>
          </w:p>
        </w:tc>
        <w:tc>
          <w:tcPr>
            <w:tcW w:w="2788" w:type="dxa"/>
          </w:tcPr>
          <w:p w:rsidR="00E3588F" w:rsidRPr="00750CD8" w:rsidRDefault="00E3588F" w:rsidP="00372ADD">
            <w:pPr>
              <w:rPr>
                <w:sz w:val="20"/>
                <w:szCs w:val="20"/>
              </w:rPr>
            </w:pPr>
            <w:r w:rsidRPr="00750CD8">
              <w:rPr>
                <w:rFonts w:hint="eastAsia"/>
                <w:sz w:val="20"/>
                <w:szCs w:val="20"/>
              </w:rPr>
              <w:t>將人類免疫缺乏病毒感染，明確在法條中列為第三類傳染病。</w:t>
            </w:r>
          </w:p>
        </w:tc>
      </w:tr>
      <w:tr w:rsidR="00E3588F" w:rsidRPr="00750CD8" w:rsidTr="00372ADD">
        <w:tc>
          <w:tcPr>
            <w:tcW w:w="2787"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10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政府機關、醫事機構、醫事人員及其他因業務知悉傳染病或疑似傳染病病人之姓名、病歷及病史等有關資料者，不得洩漏。</w:t>
            </w:r>
          </w:p>
        </w:tc>
        <w:tc>
          <w:tcPr>
            <w:tcW w:w="2787"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14</w:t>
            </w:r>
            <w:r w:rsidRPr="00750CD8">
              <w:rPr>
                <w:rFonts w:hint="eastAsia"/>
                <w:sz w:val="20"/>
                <w:szCs w:val="20"/>
              </w:rPr>
              <w:t>條</w:t>
            </w:r>
            <w:r w:rsidRPr="00750CD8">
              <w:rPr>
                <w:rFonts w:hint="eastAsia"/>
                <w:sz w:val="20"/>
                <w:szCs w:val="20"/>
              </w:rPr>
              <w:tab/>
              <w:t xml:space="preserve"> </w:t>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主管機關、醫事機構、醫事人員及其他因業務知悉感染者之姓名及病歷等有關資料者，除依法律規定或基於防治需要者外，對於該項資料，不得洩漏。</w:t>
            </w:r>
          </w:p>
        </w:tc>
        <w:tc>
          <w:tcPr>
            <w:tcW w:w="2788"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10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政府機關、醫事機構、醫事人員及其他因業務知悉傳染病或疑似傳染病病人之姓名、病歷及病史等有關資料者，</w:t>
            </w:r>
            <w:r w:rsidRPr="00750CD8">
              <w:rPr>
                <w:rFonts w:hint="eastAsia"/>
                <w:sz w:val="20"/>
                <w:szCs w:val="20"/>
                <w:u w:val="single"/>
              </w:rPr>
              <w:t>除依法律規定或基於防治需要者外，</w:t>
            </w:r>
            <w:r w:rsidRPr="00750CD8">
              <w:rPr>
                <w:rFonts w:hint="eastAsia"/>
                <w:sz w:val="20"/>
                <w:szCs w:val="20"/>
              </w:rPr>
              <w:t>不得洩漏。</w:t>
            </w:r>
          </w:p>
        </w:tc>
        <w:tc>
          <w:tcPr>
            <w:tcW w:w="2788"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10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政府機關、醫事機構、醫事人員及其他因業務知悉傳染病或疑似傳染病病人之姓名、病歷及病史等有關資料者，</w:t>
            </w:r>
            <w:r w:rsidRPr="00750CD8">
              <w:rPr>
                <w:rFonts w:hint="eastAsia"/>
                <w:sz w:val="20"/>
                <w:szCs w:val="20"/>
                <w:u w:val="single"/>
              </w:rPr>
              <w:t>除依法律規定或基於防治需要者外，</w:t>
            </w:r>
            <w:r w:rsidRPr="00750CD8">
              <w:rPr>
                <w:rFonts w:hint="eastAsia"/>
                <w:sz w:val="20"/>
                <w:szCs w:val="20"/>
              </w:rPr>
              <w:t>不得洩漏。</w:t>
            </w:r>
          </w:p>
        </w:tc>
        <w:tc>
          <w:tcPr>
            <w:tcW w:w="2788" w:type="dxa"/>
          </w:tcPr>
          <w:p w:rsidR="00E3588F" w:rsidRPr="00750CD8" w:rsidRDefault="00E3588F" w:rsidP="00372ADD">
            <w:pPr>
              <w:rPr>
                <w:sz w:val="20"/>
                <w:szCs w:val="20"/>
              </w:rPr>
            </w:pPr>
            <w:r w:rsidRPr="00750CD8">
              <w:rPr>
                <w:rFonts w:hint="eastAsia"/>
                <w:sz w:val="20"/>
                <w:szCs w:val="20"/>
              </w:rPr>
              <w:t>愛滋條例第</w:t>
            </w:r>
            <w:r w:rsidRPr="00750CD8">
              <w:rPr>
                <w:rFonts w:hint="eastAsia"/>
                <w:sz w:val="20"/>
                <w:szCs w:val="20"/>
              </w:rPr>
              <w:t>14</w:t>
            </w:r>
            <w:r w:rsidRPr="00750CD8">
              <w:rPr>
                <w:rFonts w:hint="eastAsia"/>
                <w:sz w:val="20"/>
                <w:szCs w:val="20"/>
              </w:rPr>
              <w:t>條，與傳染病防治法第</w:t>
            </w:r>
            <w:r w:rsidRPr="00750CD8">
              <w:rPr>
                <w:rFonts w:hint="eastAsia"/>
                <w:sz w:val="20"/>
                <w:szCs w:val="20"/>
              </w:rPr>
              <w:t>10</w:t>
            </w:r>
            <w:r w:rsidRPr="00750CD8">
              <w:rPr>
                <w:rFonts w:hint="eastAsia"/>
                <w:sz w:val="20"/>
                <w:szCs w:val="20"/>
              </w:rPr>
              <w:t>條類似，故整併入第</w:t>
            </w:r>
            <w:r w:rsidRPr="00750CD8">
              <w:rPr>
                <w:rFonts w:hint="eastAsia"/>
                <w:sz w:val="20"/>
                <w:szCs w:val="20"/>
              </w:rPr>
              <w:t>10</w:t>
            </w:r>
            <w:r w:rsidRPr="00750CD8">
              <w:rPr>
                <w:rFonts w:hint="eastAsia"/>
                <w:sz w:val="20"/>
                <w:szCs w:val="20"/>
              </w:rPr>
              <w:t>條。</w:t>
            </w:r>
            <w:r>
              <w:rPr>
                <w:rFonts w:hint="eastAsia"/>
                <w:sz w:val="20"/>
                <w:szCs w:val="20"/>
              </w:rPr>
              <w:t>但</w:t>
            </w:r>
            <w:r w:rsidRPr="00750CD8">
              <w:rPr>
                <w:rFonts w:hint="eastAsia"/>
                <w:sz w:val="20"/>
                <w:szCs w:val="20"/>
              </w:rPr>
              <w:t>愛滋條例第</w:t>
            </w:r>
            <w:r w:rsidRPr="00750CD8">
              <w:rPr>
                <w:rFonts w:hint="eastAsia"/>
                <w:sz w:val="20"/>
                <w:szCs w:val="20"/>
              </w:rPr>
              <w:t>14</w:t>
            </w:r>
            <w:r w:rsidRPr="00750CD8">
              <w:rPr>
                <w:rFonts w:hint="eastAsia"/>
                <w:sz w:val="20"/>
                <w:szCs w:val="20"/>
              </w:rPr>
              <w:t>條保留例外情況</w:t>
            </w:r>
            <w:r>
              <w:rPr>
                <w:rFonts w:hint="eastAsia"/>
                <w:sz w:val="20"/>
                <w:szCs w:val="20"/>
              </w:rPr>
              <w:t>「</w:t>
            </w:r>
            <w:r w:rsidRPr="00750CD8">
              <w:rPr>
                <w:rFonts w:hint="eastAsia"/>
                <w:sz w:val="20"/>
                <w:szCs w:val="20"/>
                <w:u w:val="single"/>
              </w:rPr>
              <w:t>除依法律規定或基於防治需要者外</w:t>
            </w:r>
            <w:r>
              <w:rPr>
                <w:rFonts w:hint="eastAsia"/>
                <w:sz w:val="20"/>
                <w:szCs w:val="20"/>
              </w:rPr>
              <w:t>」</w:t>
            </w:r>
            <w:r w:rsidRPr="00750CD8">
              <w:rPr>
                <w:rFonts w:hint="eastAsia"/>
                <w:sz w:val="20"/>
                <w:szCs w:val="20"/>
              </w:rPr>
              <w:t>，建議放入。</w:t>
            </w:r>
          </w:p>
        </w:tc>
      </w:tr>
      <w:tr w:rsidR="00E3588F" w:rsidRPr="00750CD8" w:rsidTr="00372ADD">
        <w:tc>
          <w:tcPr>
            <w:tcW w:w="2787"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11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對於傳染病病人、施予照顧之醫事人員、接受隔離治療者、居家檢疫者、集中檢疫者及其家屬之人格、合法權益，應予尊重及保障，不得予以歧視。</w:t>
            </w:r>
          </w:p>
          <w:p w:rsidR="00E3588F" w:rsidRPr="00750CD8" w:rsidRDefault="00E3588F" w:rsidP="00372ADD">
            <w:pPr>
              <w:rPr>
                <w:sz w:val="20"/>
                <w:szCs w:val="20"/>
              </w:rPr>
            </w:pPr>
            <w:r w:rsidRPr="00750CD8">
              <w:rPr>
                <w:rFonts w:hint="eastAsia"/>
                <w:sz w:val="20"/>
                <w:szCs w:val="20"/>
              </w:rPr>
              <w:t>非經前項之人同意，不得對其錄音、錄影或攝影。</w:t>
            </w:r>
          </w:p>
        </w:tc>
        <w:tc>
          <w:tcPr>
            <w:tcW w:w="2787"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4</w:t>
            </w:r>
            <w:r w:rsidRPr="00750CD8">
              <w:rPr>
                <w:rFonts w:hint="eastAsia"/>
                <w:sz w:val="20"/>
                <w:szCs w:val="20"/>
              </w:rPr>
              <w:t>條第</w:t>
            </w:r>
            <w:r w:rsidRPr="00750CD8">
              <w:rPr>
                <w:rFonts w:hint="eastAsia"/>
                <w:sz w:val="20"/>
                <w:szCs w:val="20"/>
              </w:rPr>
              <w:t>3</w:t>
            </w:r>
            <w:r w:rsidRPr="00750CD8">
              <w:rPr>
                <w:rFonts w:hint="eastAsia"/>
                <w:sz w:val="20"/>
                <w:szCs w:val="20"/>
              </w:rPr>
              <w:t>項</w:t>
            </w:r>
          </w:p>
          <w:p w:rsidR="00E3588F" w:rsidRPr="00750CD8" w:rsidRDefault="00E3588F" w:rsidP="00372ADD">
            <w:pPr>
              <w:rPr>
                <w:sz w:val="20"/>
                <w:szCs w:val="20"/>
              </w:rPr>
            </w:pPr>
            <w:r w:rsidRPr="00750CD8">
              <w:rPr>
                <w:rFonts w:hint="eastAsia"/>
                <w:sz w:val="20"/>
                <w:szCs w:val="20"/>
                <w:u w:val="single"/>
              </w:rPr>
              <w:t>非經感染者同意，不得對其錄音、錄影或攝影。</w:t>
            </w:r>
          </w:p>
        </w:tc>
        <w:tc>
          <w:tcPr>
            <w:tcW w:w="2788"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11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對於傳染病病人、施予照顧之醫事人員、接受隔離治療者、居家檢疫者、集中檢疫者及其家屬之人格、合法權益，應予尊重及保障，不得予以歧視。</w:t>
            </w:r>
          </w:p>
          <w:p w:rsidR="00E3588F" w:rsidRPr="00750CD8" w:rsidRDefault="00E3588F" w:rsidP="00372ADD">
            <w:pPr>
              <w:rPr>
                <w:sz w:val="20"/>
                <w:szCs w:val="20"/>
              </w:rPr>
            </w:pPr>
            <w:r w:rsidRPr="00750CD8">
              <w:rPr>
                <w:rFonts w:hint="eastAsia"/>
                <w:sz w:val="20"/>
                <w:szCs w:val="20"/>
              </w:rPr>
              <w:t>非經前項之人同意，不得對其錄音、錄影或攝影。</w:t>
            </w:r>
          </w:p>
        </w:tc>
        <w:tc>
          <w:tcPr>
            <w:tcW w:w="2788"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11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對於傳染病病人、施予照顧之醫事人員、接受隔離治療者、居家檢疫者、集中檢疫者及其家屬之人格、合法權益，應予尊重及保障，不得予以歧視。</w:t>
            </w:r>
          </w:p>
          <w:p w:rsidR="00E3588F" w:rsidRPr="00750CD8" w:rsidRDefault="00E3588F" w:rsidP="00372ADD">
            <w:pPr>
              <w:rPr>
                <w:sz w:val="20"/>
                <w:szCs w:val="20"/>
              </w:rPr>
            </w:pPr>
            <w:r w:rsidRPr="00750CD8">
              <w:rPr>
                <w:rFonts w:hint="eastAsia"/>
                <w:sz w:val="20"/>
                <w:szCs w:val="20"/>
              </w:rPr>
              <w:t>非經前項之人同意，不得對其錄音、錄影或攝影。</w:t>
            </w:r>
          </w:p>
        </w:tc>
        <w:tc>
          <w:tcPr>
            <w:tcW w:w="2788" w:type="dxa"/>
          </w:tcPr>
          <w:p w:rsidR="00E3588F" w:rsidRPr="00750CD8" w:rsidRDefault="00E3588F" w:rsidP="00372ADD">
            <w:pPr>
              <w:rPr>
                <w:sz w:val="20"/>
                <w:szCs w:val="20"/>
              </w:rPr>
            </w:pPr>
            <w:r w:rsidRPr="00750CD8">
              <w:rPr>
                <w:rFonts w:hint="eastAsia"/>
                <w:sz w:val="20"/>
                <w:szCs w:val="20"/>
              </w:rPr>
              <w:t>愛滋條例第</w:t>
            </w:r>
            <w:r w:rsidRPr="00750CD8">
              <w:rPr>
                <w:rFonts w:hint="eastAsia"/>
                <w:sz w:val="20"/>
                <w:szCs w:val="20"/>
              </w:rPr>
              <w:t>4</w:t>
            </w:r>
            <w:r w:rsidRPr="00750CD8">
              <w:rPr>
                <w:rFonts w:hint="eastAsia"/>
                <w:sz w:val="20"/>
                <w:szCs w:val="20"/>
              </w:rPr>
              <w:t>條第</w:t>
            </w:r>
            <w:r w:rsidRPr="00750CD8">
              <w:rPr>
                <w:rFonts w:hint="eastAsia"/>
                <w:sz w:val="20"/>
                <w:szCs w:val="20"/>
              </w:rPr>
              <w:t>3</w:t>
            </w:r>
            <w:r w:rsidRPr="00750CD8">
              <w:rPr>
                <w:rFonts w:hint="eastAsia"/>
                <w:sz w:val="20"/>
                <w:szCs w:val="20"/>
              </w:rPr>
              <w:t>項乃規定不得錄音錄影，與傳染病防治法第</w:t>
            </w:r>
            <w:r w:rsidRPr="00750CD8">
              <w:rPr>
                <w:rFonts w:hint="eastAsia"/>
                <w:sz w:val="20"/>
                <w:szCs w:val="20"/>
              </w:rPr>
              <w:t>11</w:t>
            </w:r>
            <w:r w:rsidRPr="00750CD8">
              <w:rPr>
                <w:rFonts w:hint="eastAsia"/>
                <w:sz w:val="20"/>
                <w:szCs w:val="20"/>
              </w:rPr>
              <w:t>條規定類似。</w:t>
            </w:r>
          </w:p>
        </w:tc>
      </w:tr>
      <w:tr w:rsidR="00E3588F" w:rsidRPr="00750CD8" w:rsidTr="00372ADD">
        <w:tc>
          <w:tcPr>
            <w:tcW w:w="2787"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12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政府機關（構）、民間團體、事業或個人不得拒絕傳染病病人就學、工作、安養、居住或予其他不公平之待遇。但經主管機關基於傳染病防治需要限制者，不在此限。</w:t>
            </w:r>
          </w:p>
        </w:tc>
        <w:tc>
          <w:tcPr>
            <w:tcW w:w="2787"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4</w:t>
            </w:r>
            <w:r w:rsidRPr="00750CD8">
              <w:rPr>
                <w:rFonts w:hint="eastAsia"/>
                <w:sz w:val="20"/>
                <w:szCs w:val="20"/>
              </w:rPr>
              <w:t>條</w:t>
            </w:r>
          </w:p>
          <w:p w:rsidR="00E3588F" w:rsidRPr="00750CD8" w:rsidRDefault="00E3588F" w:rsidP="00372ADD">
            <w:pPr>
              <w:rPr>
                <w:sz w:val="20"/>
                <w:szCs w:val="20"/>
              </w:rPr>
            </w:pPr>
            <w:r w:rsidRPr="00750CD8">
              <w:rPr>
                <w:rFonts w:hint="eastAsia"/>
                <w:sz w:val="20"/>
                <w:szCs w:val="20"/>
              </w:rPr>
              <w:t>感染者之人格與合法權益應受尊重及保障，不得予以歧視，拒絕其就學、就醫、就業、安養、居住或予其他不公平之待遇，相關權益保障辦法，由</w:t>
            </w:r>
          </w:p>
          <w:p w:rsidR="00E3588F" w:rsidRPr="00750CD8" w:rsidRDefault="00E3588F" w:rsidP="00372ADD">
            <w:pPr>
              <w:rPr>
                <w:sz w:val="20"/>
                <w:szCs w:val="20"/>
              </w:rPr>
            </w:pPr>
            <w:r w:rsidRPr="00750CD8">
              <w:rPr>
                <w:rFonts w:hint="eastAsia"/>
                <w:sz w:val="20"/>
                <w:szCs w:val="20"/>
              </w:rPr>
              <w:t>中央主管機關會商中央各目的事業主管機關訂定之。</w:t>
            </w:r>
          </w:p>
          <w:p w:rsidR="00E3588F" w:rsidRPr="00750CD8" w:rsidRDefault="00E3588F" w:rsidP="00372ADD">
            <w:pPr>
              <w:rPr>
                <w:sz w:val="20"/>
                <w:szCs w:val="20"/>
              </w:rPr>
            </w:pPr>
            <w:r w:rsidRPr="00750CD8">
              <w:rPr>
                <w:rFonts w:hint="eastAsia"/>
                <w:sz w:val="20"/>
                <w:szCs w:val="20"/>
              </w:rPr>
              <w:t>中央主管機關對感染者所從事之工作，為避免其傳染於人，得予必要之執業執行規範。</w:t>
            </w:r>
          </w:p>
          <w:p w:rsidR="00E3588F" w:rsidRPr="00750CD8" w:rsidRDefault="00E3588F" w:rsidP="00372ADD">
            <w:pPr>
              <w:rPr>
                <w:sz w:val="20"/>
                <w:szCs w:val="20"/>
                <w:u w:val="single"/>
              </w:rPr>
            </w:pPr>
            <w:r w:rsidRPr="00750CD8">
              <w:rPr>
                <w:rFonts w:hint="eastAsia"/>
                <w:sz w:val="20"/>
                <w:szCs w:val="20"/>
                <w:u w:val="single"/>
              </w:rPr>
              <w:t>非經感染者同意，不得對其錄音、錄影或攝影。</w:t>
            </w:r>
          </w:p>
        </w:tc>
        <w:tc>
          <w:tcPr>
            <w:tcW w:w="2788"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12</w:t>
            </w:r>
            <w:r w:rsidRPr="00750CD8">
              <w:rPr>
                <w:rFonts w:hint="eastAsia"/>
                <w:sz w:val="20"/>
                <w:szCs w:val="20"/>
              </w:rPr>
              <w:t>條</w:t>
            </w:r>
          </w:p>
          <w:p w:rsidR="00E3588F" w:rsidRPr="00750CD8" w:rsidRDefault="00E3588F" w:rsidP="00372ADD">
            <w:pPr>
              <w:rPr>
                <w:sz w:val="20"/>
                <w:szCs w:val="20"/>
                <w:u w:val="single"/>
              </w:rPr>
            </w:pPr>
            <w:r w:rsidRPr="00750CD8">
              <w:rPr>
                <w:rFonts w:hint="eastAsia"/>
                <w:sz w:val="20"/>
                <w:szCs w:val="20"/>
                <w:u w:val="single"/>
              </w:rPr>
              <w:t>傳染病病人之人格與合法權益應受尊重及保障，不得予以歧視，拒絕其就學、就醫、就業、安養、居住或予其他不公平之待遇。相關權益保障辦法，由中央主管機關會商中央各目的事業主管機關訂定之。</w:t>
            </w:r>
          </w:p>
          <w:p w:rsidR="00E3588F" w:rsidRPr="00750CD8" w:rsidRDefault="00E3588F" w:rsidP="00372ADD">
            <w:pPr>
              <w:rPr>
                <w:sz w:val="20"/>
                <w:szCs w:val="20"/>
                <w:u w:val="single"/>
              </w:rPr>
            </w:pPr>
            <w:r w:rsidRPr="00750CD8">
              <w:rPr>
                <w:rFonts w:hint="eastAsia"/>
                <w:sz w:val="20"/>
                <w:szCs w:val="20"/>
                <w:u w:val="single"/>
              </w:rPr>
              <w:t>中央主管機關對感染者所從事之工作，為避免其傳染於人，得予必要之執業執行規範。</w:t>
            </w:r>
          </w:p>
          <w:p w:rsidR="00E3588F" w:rsidRPr="00750CD8" w:rsidRDefault="00E3588F" w:rsidP="00372ADD">
            <w:pPr>
              <w:rPr>
                <w:sz w:val="20"/>
                <w:szCs w:val="20"/>
              </w:rPr>
            </w:pPr>
          </w:p>
        </w:tc>
        <w:tc>
          <w:tcPr>
            <w:tcW w:w="2788"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12</w:t>
            </w:r>
            <w:r w:rsidRPr="00750CD8">
              <w:rPr>
                <w:rFonts w:hint="eastAsia"/>
                <w:sz w:val="20"/>
                <w:szCs w:val="20"/>
              </w:rPr>
              <w:t>條</w:t>
            </w:r>
          </w:p>
          <w:p w:rsidR="00E3588F" w:rsidRPr="00750CD8" w:rsidRDefault="00E3588F" w:rsidP="00372ADD">
            <w:pPr>
              <w:rPr>
                <w:sz w:val="20"/>
                <w:szCs w:val="20"/>
                <w:u w:val="single"/>
              </w:rPr>
            </w:pPr>
            <w:r w:rsidRPr="00750CD8">
              <w:rPr>
                <w:rFonts w:hint="eastAsia"/>
                <w:sz w:val="20"/>
                <w:szCs w:val="20"/>
                <w:u w:val="single"/>
              </w:rPr>
              <w:t>傳染病病人之人格與合法權益應受尊重及保障，不得予以歧視，拒絕其就學、就醫、就業、安養、居住或予其他不公平之待遇。相關權益保障辦法，由中央主管機關會商中央各目的事業主管機關訂定之。</w:t>
            </w:r>
          </w:p>
          <w:p w:rsidR="00E3588F" w:rsidRPr="00750CD8" w:rsidRDefault="00E3588F" w:rsidP="00372ADD">
            <w:pPr>
              <w:rPr>
                <w:sz w:val="20"/>
                <w:szCs w:val="20"/>
              </w:rPr>
            </w:pPr>
            <w:r w:rsidRPr="00750CD8">
              <w:rPr>
                <w:rFonts w:hint="eastAsia"/>
                <w:sz w:val="20"/>
                <w:szCs w:val="20"/>
                <w:u w:val="single"/>
              </w:rPr>
              <w:t>中央主管機關對感染者所從事之工作，為避免其傳染於人，得予必要之執業執行規範。</w:t>
            </w:r>
          </w:p>
        </w:tc>
        <w:tc>
          <w:tcPr>
            <w:tcW w:w="2788" w:type="dxa"/>
          </w:tcPr>
          <w:p w:rsidR="00E3588F" w:rsidRDefault="00E3588F" w:rsidP="00372ADD">
            <w:pPr>
              <w:rPr>
                <w:sz w:val="20"/>
                <w:szCs w:val="20"/>
              </w:rPr>
            </w:pPr>
            <w:r w:rsidRPr="00750CD8">
              <w:rPr>
                <w:rFonts w:hint="eastAsia"/>
                <w:sz w:val="20"/>
                <w:szCs w:val="20"/>
              </w:rPr>
              <w:t>愛滋條例第</w:t>
            </w:r>
            <w:r w:rsidRPr="00750CD8">
              <w:rPr>
                <w:rFonts w:hint="eastAsia"/>
                <w:sz w:val="20"/>
                <w:szCs w:val="20"/>
              </w:rPr>
              <w:t>4</w:t>
            </w:r>
            <w:r w:rsidRPr="00750CD8">
              <w:rPr>
                <w:rFonts w:hint="eastAsia"/>
                <w:sz w:val="20"/>
                <w:szCs w:val="20"/>
              </w:rPr>
              <w:t>條第</w:t>
            </w:r>
            <w:r w:rsidRPr="00750CD8">
              <w:rPr>
                <w:rFonts w:hint="eastAsia"/>
                <w:sz w:val="20"/>
                <w:szCs w:val="20"/>
              </w:rPr>
              <w:t>1</w:t>
            </w:r>
            <w:r w:rsidRPr="00750CD8">
              <w:rPr>
                <w:rFonts w:hint="eastAsia"/>
                <w:sz w:val="20"/>
                <w:szCs w:val="20"/>
              </w:rPr>
              <w:t>、</w:t>
            </w:r>
            <w:r w:rsidRPr="00750CD8">
              <w:rPr>
                <w:rFonts w:hint="eastAsia"/>
                <w:sz w:val="20"/>
                <w:szCs w:val="20"/>
              </w:rPr>
              <w:t>2</w:t>
            </w:r>
            <w:r w:rsidRPr="00750CD8">
              <w:rPr>
                <w:rFonts w:hint="eastAsia"/>
                <w:sz w:val="20"/>
                <w:szCs w:val="20"/>
              </w:rPr>
              <w:t>項，與傳染病防治法第</w:t>
            </w:r>
            <w:r w:rsidRPr="00750CD8">
              <w:rPr>
                <w:rFonts w:hint="eastAsia"/>
                <w:sz w:val="20"/>
                <w:szCs w:val="20"/>
              </w:rPr>
              <w:t>12</w:t>
            </w:r>
            <w:r w:rsidRPr="00750CD8">
              <w:rPr>
                <w:rFonts w:hint="eastAsia"/>
                <w:sz w:val="20"/>
                <w:szCs w:val="20"/>
              </w:rPr>
              <w:t>條類似。由於愛滋條例</w:t>
            </w:r>
            <w:r>
              <w:rPr>
                <w:rFonts w:hint="eastAsia"/>
                <w:sz w:val="20"/>
                <w:szCs w:val="20"/>
              </w:rPr>
              <w:t>第</w:t>
            </w:r>
            <w:r w:rsidRPr="00750CD8">
              <w:rPr>
                <w:rFonts w:hint="eastAsia"/>
                <w:sz w:val="20"/>
                <w:szCs w:val="20"/>
              </w:rPr>
              <w:t>4</w:t>
            </w:r>
            <w:r w:rsidRPr="00750CD8">
              <w:rPr>
                <w:rFonts w:hint="eastAsia"/>
                <w:sz w:val="20"/>
                <w:szCs w:val="20"/>
              </w:rPr>
              <w:t>條規定較為完整，故</w:t>
            </w:r>
            <w:r>
              <w:rPr>
                <w:rFonts w:hint="eastAsia"/>
                <w:sz w:val="20"/>
                <w:szCs w:val="20"/>
              </w:rPr>
              <w:t>整併後傳染病防治法第</w:t>
            </w:r>
            <w:r>
              <w:rPr>
                <w:rFonts w:hint="eastAsia"/>
                <w:sz w:val="20"/>
                <w:szCs w:val="20"/>
              </w:rPr>
              <w:t>12</w:t>
            </w:r>
            <w:r>
              <w:rPr>
                <w:rFonts w:hint="eastAsia"/>
                <w:sz w:val="20"/>
                <w:szCs w:val="20"/>
              </w:rPr>
              <w:t>條，</w:t>
            </w:r>
            <w:r w:rsidRPr="00750CD8">
              <w:rPr>
                <w:rFonts w:hint="eastAsia"/>
                <w:sz w:val="20"/>
                <w:szCs w:val="20"/>
              </w:rPr>
              <w:t>建議使用愛滋條例第</w:t>
            </w:r>
            <w:r w:rsidRPr="00750CD8">
              <w:rPr>
                <w:rFonts w:hint="eastAsia"/>
                <w:sz w:val="20"/>
                <w:szCs w:val="20"/>
              </w:rPr>
              <w:t>4</w:t>
            </w:r>
            <w:r w:rsidRPr="00750CD8">
              <w:rPr>
                <w:rFonts w:hint="eastAsia"/>
                <w:sz w:val="20"/>
                <w:szCs w:val="20"/>
              </w:rPr>
              <w:t>條之</w:t>
            </w:r>
            <w:r>
              <w:rPr>
                <w:rFonts w:hint="eastAsia"/>
                <w:sz w:val="20"/>
                <w:szCs w:val="20"/>
              </w:rPr>
              <w:t>文字</w:t>
            </w:r>
            <w:r w:rsidRPr="00750CD8">
              <w:rPr>
                <w:rFonts w:hint="eastAsia"/>
                <w:sz w:val="20"/>
                <w:szCs w:val="20"/>
              </w:rPr>
              <w:t>。</w:t>
            </w:r>
          </w:p>
          <w:p w:rsidR="00E3588F" w:rsidRDefault="00E3588F" w:rsidP="00372ADD">
            <w:pPr>
              <w:rPr>
                <w:sz w:val="20"/>
                <w:szCs w:val="20"/>
              </w:rPr>
            </w:pPr>
          </w:p>
          <w:p w:rsidR="00E3588F" w:rsidRPr="00750CD8" w:rsidRDefault="00E3588F" w:rsidP="00372ADD">
            <w:pPr>
              <w:rPr>
                <w:sz w:val="20"/>
                <w:szCs w:val="20"/>
              </w:rPr>
            </w:pPr>
            <w:r>
              <w:rPr>
                <w:rFonts w:hint="eastAsia"/>
                <w:sz w:val="20"/>
                <w:szCs w:val="20"/>
              </w:rPr>
              <w:t>愛滋條例第</w:t>
            </w:r>
            <w:r>
              <w:rPr>
                <w:rFonts w:hint="eastAsia"/>
                <w:sz w:val="20"/>
                <w:szCs w:val="20"/>
              </w:rPr>
              <w:t>4</w:t>
            </w:r>
            <w:r>
              <w:rPr>
                <w:rFonts w:hint="eastAsia"/>
                <w:sz w:val="20"/>
                <w:szCs w:val="20"/>
              </w:rPr>
              <w:t>條第</w:t>
            </w:r>
            <w:r>
              <w:rPr>
                <w:rFonts w:hint="eastAsia"/>
                <w:sz w:val="20"/>
                <w:szCs w:val="20"/>
              </w:rPr>
              <w:t>3</w:t>
            </w:r>
            <w:r>
              <w:rPr>
                <w:rFonts w:hint="eastAsia"/>
                <w:sz w:val="20"/>
                <w:szCs w:val="20"/>
              </w:rPr>
              <w:t>項與傳染病防治法第</w:t>
            </w:r>
            <w:r>
              <w:rPr>
                <w:rFonts w:hint="eastAsia"/>
                <w:sz w:val="20"/>
                <w:szCs w:val="20"/>
              </w:rPr>
              <w:t>11</w:t>
            </w:r>
            <w:r>
              <w:rPr>
                <w:rFonts w:hint="eastAsia"/>
                <w:sz w:val="20"/>
                <w:szCs w:val="20"/>
              </w:rPr>
              <w:t>條相同。</w:t>
            </w:r>
          </w:p>
        </w:tc>
      </w:tr>
      <w:tr w:rsidR="00E3588F" w:rsidRPr="00750CD8" w:rsidTr="00372ADD">
        <w:tc>
          <w:tcPr>
            <w:tcW w:w="2787" w:type="dxa"/>
          </w:tcPr>
          <w:p w:rsidR="00E3588F" w:rsidRPr="00750CD8" w:rsidRDefault="00E3588F" w:rsidP="00372ADD">
            <w:pPr>
              <w:rPr>
                <w:sz w:val="20"/>
                <w:szCs w:val="20"/>
              </w:rPr>
            </w:pPr>
          </w:p>
        </w:tc>
        <w:tc>
          <w:tcPr>
            <w:tcW w:w="2787"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5 </w:t>
            </w:r>
            <w:r w:rsidRPr="00750CD8">
              <w:rPr>
                <w:rFonts w:hint="eastAsia"/>
                <w:sz w:val="20"/>
                <w:szCs w:val="20"/>
              </w:rPr>
              <w:t>條</w:t>
            </w:r>
            <w:r w:rsidRPr="00750CD8">
              <w:rPr>
                <w:rFonts w:hint="eastAsia"/>
                <w:sz w:val="20"/>
                <w:szCs w:val="20"/>
              </w:rPr>
              <w:tab/>
              <w:t xml:space="preserve"> </w:t>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中央主管機關應邀集感染者權益促進團體、民間機構、學者專家及各目的事業主管機關代表，參與推動人類免疫缺乏病毒傳染防治及感染者權益保障事項；其中單一性別不得少於三分之一，且感染者權益促進團體、民間機構及學者專家之席次比例，不得少於二分之一。</w:t>
            </w:r>
          </w:p>
          <w:p w:rsidR="00E3588F" w:rsidRPr="00750CD8" w:rsidRDefault="00E3588F" w:rsidP="00372ADD">
            <w:pPr>
              <w:rPr>
                <w:sz w:val="20"/>
                <w:szCs w:val="20"/>
              </w:rPr>
            </w:pPr>
            <w:r w:rsidRPr="00750CD8">
              <w:rPr>
                <w:rFonts w:hint="eastAsia"/>
                <w:sz w:val="20"/>
                <w:szCs w:val="20"/>
              </w:rPr>
              <w:t>前項防治及權益保障事項包括：</w:t>
            </w:r>
          </w:p>
          <w:p w:rsidR="00E3588F" w:rsidRPr="00750CD8" w:rsidRDefault="00E3588F" w:rsidP="00372ADD">
            <w:pPr>
              <w:rPr>
                <w:sz w:val="20"/>
                <w:szCs w:val="20"/>
              </w:rPr>
            </w:pPr>
            <w:r w:rsidRPr="00750CD8">
              <w:rPr>
                <w:rFonts w:hint="eastAsia"/>
                <w:sz w:val="20"/>
                <w:szCs w:val="20"/>
              </w:rPr>
              <w:t>一、整合、規劃、諮詢、推動人類免疫缺乏病毒傳染防治及感染者權益保</w:t>
            </w:r>
            <w:r w:rsidRPr="00750CD8">
              <w:rPr>
                <w:rFonts w:hint="eastAsia"/>
                <w:sz w:val="20"/>
                <w:szCs w:val="20"/>
              </w:rPr>
              <w:t xml:space="preserve">    </w:t>
            </w:r>
            <w:r w:rsidRPr="00750CD8">
              <w:rPr>
                <w:rFonts w:hint="eastAsia"/>
                <w:sz w:val="20"/>
                <w:szCs w:val="20"/>
              </w:rPr>
              <w:t>障相關事項。</w:t>
            </w:r>
          </w:p>
          <w:p w:rsidR="00E3588F" w:rsidRPr="00750CD8" w:rsidRDefault="00E3588F" w:rsidP="00372ADD">
            <w:pPr>
              <w:rPr>
                <w:sz w:val="20"/>
                <w:szCs w:val="20"/>
              </w:rPr>
            </w:pPr>
            <w:r w:rsidRPr="00750CD8">
              <w:rPr>
                <w:rFonts w:hint="eastAsia"/>
                <w:sz w:val="20"/>
                <w:szCs w:val="20"/>
              </w:rPr>
              <w:t>二、受理感染者權益侵害協調事宜。</w:t>
            </w:r>
          </w:p>
          <w:p w:rsidR="00E3588F" w:rsidRPr="00750CD8" w:rsidRDefault="00E3588F" w:rsidP="00372ADD">
            <w:pPr>
              <w:rPr>
                <w:sz w:val="20"/>
                <w:szCs w:val="20"/>
              </w:rPr>
            </w:pPr>
            <w:r w:rsidRPr="00750CD8">
              <w:rPr>
                <w:rFonts w:hint="eastAsia"/>
                <w:sz w:val="20"/>
                <w:szCs w:val="20"/>
              </w:rPr>
              <w:t>三、訂定權益保障事項與感染者權益侵害協調處理及其他遵行事項之辦法。</w:t>
            </w:r>
          </w:p>
          <w:p w:rsidR="00E3588F" w:rsidRPr="00750CD8" w:rsidRDefault="00E3588F" w:rsidP="00372ADD">
            <w:pPr>
              <w:rPr>
                <w:sz w:val="20"/>
                <w:szCs w:val="20"/>
              </w:rPr>
            </w:pPr>
            <w:r w:rsidRPr="00750CD8">
              <w:rPr>
                <w:rFonts w:hint="eastAsia"/>
                <w:sz w:val="20"/>
                <w:szCs w:val="20"/>
              </w:rPr>
              <w:t>第一項之感染者權益促進團體及民間機構代表由各立案之民間機構、團體互推後，由主管機關遴聘之。</w:t>
            </w:r>
          </w:p>
        </w:tc>
        <w:tc>
          <w:tcPr>
            <w:tcW w:w="2788"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12</w:t>
            </w:r>
            <w:r w:rsidRPr="00750CD8">
              <w:rPr>
                <w:rFonts w:hint="eastAsia"/>
                <w:sz w:val="20"/>
                <w:szCs w:val="20"/>
              </w:rPr>
              <w:t>條之</w:t>
            </w:r>
            <w:r w:rsidRPr="00750CD8">
              <w:rPr>
                <w:rFonts w:hint="eastAsia"/>
                <w:sz w:val="20"/>
                <w:szCs w:val="20"/>
              </w:rPr>
              <w:t>1</w:t>
            </w:r>
            <w:r w:rsidRPr="00750CD8">
              <w:rPr>
                <w:rFonts w:hint="eastAsia"/>
                <w:sz w:val="20"/>
                <w:szCs w:val="20"/>
              </w:rPr>
              <w:tab/>
              <w:t xml:space="preserve"> </w:t>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中央主管機關應邀集</w:t>
            </w:r>
            <w:r w:rsidRPr="00750CD8">
              <w:rPr>
                <w:rFonts w:hint="eastAsia"/>
                <w:sz w:val="20"/>
                <w:szCs w:val="20"/>
                <w:u w:val="single"/>
              </w:rPr>
              <w:t>傳染病病人</w:t>
            </w:r>
            <w:r w:rsidRPr="00750CD8">
              <w:rPr>
                <w:rFonts w:hint="eastAsia"/>
                <w:sz w:val="20"/>
                <w:szCs w:val="20"/>
              </w:rPr>
              <w:t>權益促進團體、民間機構、學者專家及各目的事業主管機關代表，參與推動</w:t>
            </w:r>
            <w:r w:rsidRPr="00750CD8">
              <w:rPr>
                <w:rFonts w:hint="eastAsia"/>
                <w:sz w:val="20"/>
                <w:szCs w:val="20"/>
                <w:u w:val="single"/>
              </w:rPr>
              <w:t>傳染病病人</w:t>
            </w:r>
            <w:r w:rsidRPr="00750CD8">
              <w:rPr>
                <w:rFonts w:hint="eastAsia"/>
                <w:sz w:val="20"/>
                <w:szCs w:val="20"/>
              </w:rPr>
              <w:t>權益保障事項；其中單一性別不得少於三分之一，且</w:t>
            </w:r>
            <w:r w:rsidRPr="00750CD8">
              <w:rPr>
                <w:rFonts w:hint="eastAsia"/>
                <w:sz w:val="20"/>
                <w:szCs w:val="20"/>
                <w:u w:val="single"/>
              </w:rPr>
              <w:t>傳染病病人</w:t>
            </w:r>
            <w:r w:rsidRPr="00750CD8">
              <w:rPr>
                <w:rFonts w:hint="eastAsia"/>
                <w:sz w:val="20"/>
                <w:szCs w:val="20"/>
              </w:rPr>
              <w:t>權益促進團體、民間機構及學者專家之席次比例，不得少於二分之一。</w:t>
            </w:r>
          </w:p>
          <w:p w:rsidR="00E3588F" w:rsidRPr="00750CD8" w:rsidRDefault="00E3588F" w:rsidP="00372ADD">
            <w:pPr>
              <w:rPr>
                <w:sz w:val="20"/>
                <w:szCs w:val="20"/>
              </w:rPr>
            </w:pPr>
            <w:r w:rsidRPr="00750CD8">
              <w:rPr>
                <w:rFonts w:hint="eastAsia"/>
                <w:sz w:val="20"/>
                <w:szCs w:val="20"/>
              </w:rPr>
              <w:t>前項防治及權益保障事項包括：</w:t>
            </w:r>
          </w:p>
          <w:p w:rsidR="00E3588F" w:rsidRPr="00750CD8" w:rsidRDefault="00E3588F" w:rsidP="00372ADD">
            <w:pPr>
              <w:rPr>
                <w:sz w:val="20"/>
                <w:szCs w:val="20"/>
              </w:rPr>
            </w:pPr>
            <w:r w:rsidRPr="00750CD8">
              <w:rPr>
                <w:rFonts w:hint="eastAsia"/>
                <w:sz w:val="20"/>
                <w:szCs w:val="20"/>
              </w:rPr>
              <w:t>一、整合、規劃、諮詢、推動</w:t>
            </w:r>
            <w:r w:rsidRPr="00750CD8">
              <w:rPr>
                <w:rFonts w:hint="eastAsia"/>
                <w:sz w:val="20"/>
                <w:szCs w:val="20"/>
                <w:u w:val="single"/>
              </w:rPr>
              <w:t>傳染病病人</w:t>
            </w:r>
            <w:r w:rsidRPr="00750CD8">
              <w:rPr>
                <w:rFonts w:hint="eastAsia"/>
                <w:sz w:val="20"/>
                <w:szCs w:val="20"/>
              </w:rPr>
              <w:t>權益保障相關事項。</w:t>
            </w:r>
          </w:p>
          <w:p w:rsidR="00E3588F" w:rsidRPr="00750CD8" w:rsidRDefault="00E3588F" w:rsidP="00372ADD">
            <w:pPr>
              <w:rPr>
                <w:sz w:val="20"/>
                <w:szCs w:val="20"/>
              </w:rPr>
            </w:pPr>
            <w:r w:rsidRPr="00750CD8">
              <w:rPr>
                <w:rFonts w:hint="eastAsia"/>
                <w:sz w:val="20"/>
                <w:szCs w:val="20"/>
              </w:rPr>
              <w:t>二、受理</w:t>
            </w:r>
            <w:r w:rsidRPr="00750CD8">
              <w:rPr>
                <w:rFonts w:hint="eastAsia"/>
                <w:sz w:val="20"/>
                <w:szCs w:val="20"/>
                <w:u w:val="single"/>
              </w:rPr>
              <w:t>傳染病病人</w:t>
            </w:r>
            <w:r w:rsidRPr="00750CD8">
              <w:rPr>
                <w:rFonts w:hint="eastAsia"/>
                <w:sz w:val="20"/>
                <w:szCs w:val="20"/>
              </w:rPr>
              <w:t>權益侵害協調事宜。</w:t>
            </w:r>
          </w:p>
          <w:p w:rsidR="00E3588F" w:rsidRPr="00750CD8" w:rsidRDefault="00E3588F" w:rsidP="00372ADD">
            <w:pPr>
              <w:rPr>
                <w:sz w:val="20"/>
                <w:szCs w:val="20"/>
              </w:rPr>
            </w:pPr>
            <w:r w:rsidRPr="00750CD8">
              <w:rPr>
                <w:rFonts w:hint="eastAsia"/>
                <w:sz w:val="20"/>
                <w:szCs w:val="20"/>
              </w:rPr>
              <w:t>三、訂定權益保障事項與</w:t>
            </w:r>
            <w:r w:rsidRPr="00750CD8">
              <w:rPr>
                <w:rFonts w:hint="eastAsia"/>
                <w:sz w:val="20"/>
                <w:szCs w:val="20"/>
                <w:u w:val="single"/>
              </w:rPr>
              <w:t>傳染病病人</w:t>
            </w:r>
            <w:r w:rsidRPr="00750CD8">
              <w:rPr>
                <w:rFonts w:hint="eastAsia"/>
                <w:sz w:val="20"/>
                <w:szCs w:val="20"/>
              </w:rPr>
              <w:t>權益侵害協調處理及其他遵行事項之辦法。</w:t>
            </w:r>
          </w:p>
          <w:p w:rsidR="00E3588F" w:rsidRPr="00750CD8" w:rsidRDefault="00E3588F" w:rsidP="00372ADD">
            <w:pPr>
              <w:rPr>
                <w:sz w:val="20"/>
                <w:szCs w:val="20"/>
              </w:rPr>
            </w:pPr>
            <w:r w:rsidRPr="00750CD8">
              <w:rPr>
                <w:rFonts w:hint="eastAsia"/>
                <w:sz w:val="20"/>
                <w:szCs w:val="20"/>
              </w:rPr>
              <w:t>第一項之</w:t>
            </w:r>
            <w:r w:rsidRPr="00750CD8">
              <w:rPr>
                <w:rFonts w:hint="eastAsia"/>
                <w:sz w:val="20"/>
                <w:szCs w:val="20"/>
                <w:u w:val="single"/>
              </w:rPr>
              <w:t>傳染病病人</w:t>
            </w:r>
            <w:r w:rsidRPr="00750CD8">
              <w:rPr>
                <w:rFonts w:hint="eastAsia"/>
                <w:sz w:val="20"/>
                <w:szCs w:val="20"/>
              </w:rPr>
              <w:t>權益促進團體及民間機構代表由各立案之民間機構、團體互推後，由主管機關遴聘之。</w:t>
            </w:r>
          </w:p>
        </w:tc>
        <w:tc>
          <w:tcPr>
            <w:tcW w:w="2788"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12</w:t>
            </w:r>
            <w:r w:rsidRPr="00750CD8">
              <w:rPr>
                <w:rFonts w:hint="eastAsia"/>
                <w:sz w:val="20"/>
                <w:szCs w:val="20"/>
              </w:rPr>
              <w:t>條之</w:t>
            </w:r>
            <w:r w:rsidRPr="00750CD8">
              <w:rPr>
                <w:rFonts w:hint="eastAsia"/>
                <w:sz w:val="20"/>
                <w:szCs w:val="20"/>
              </w:rPr>
              <w:t>1</w:t>
            </w:r>
            <w:r w:rsidRPr="00750CD8">
              <w:rPr>
                <w:rFonts w:hint="eastAsia"/>
                <w:sz w:val="20"/>
                <w:szCs w:val="20"/>
              </w:rPr>
              <w:tab/>
              <w:t xml:space="preserve"> </w:t>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中央主管機關應邀集傳染病病人權益促進團體、民間機構、學者專家及各目的事業主管機關代表，參與推動傳染病病人權益保障事項；其中單一性別不得少於三分之一，且傳染病病人權益促進團體、民間機構及學者專家之席次比例，不得少於二分之一。</w:t>
            </w:r>
          </w:p>
          <w:p w:rsidR="00E3588F" w:rsidRPr="00750CD8" w:rsidRDefault="00E3588F" w:rsidP="00372ADD">
            <w:pPr>
              <w:rPr>
                <w:sz w:val="20"/>
                <w:szCs w:val="20"/>
              </w:rPr>
            </w:pPr>
            <w:r w:rsidRPr="00750CD8">
              <w:rPr>
                <w:rFonts w:hint="eastAsia"/>
                <w:sz w:val="20"/>
                <w:szCs w:val="20"/>
              </w:rPr>
              <w:t>前項防治及權益保障事項包括：</w:t>
            </w:r>
          </w:p>
          <w:p w:rsidR="00E3588F" w:rsidRPr="00750CD8" w:rsidRDefault="00E3588F" w:rsidP="00372ADD">
            <w:pPr>
              <w:rPr>
                <w:sz w:val="20"/>
                <w:szCs w:val="20"/>
              </w:rPr>
            </w:pPr>
            <w:r w:rsidRPr="00750CD8">
              <w:rPr>
                <w:rFonts w:hint="eastAsia"/>
                <w:sz w:val="20"/>
                <w:szCs w:val="20"/>
              </w:rPr>
              <w:t>一、整合、規劃、諮詢、推動傳染病病人權益保障相關事項。</w:t>
            </w:r>
          </w:p>
          <w:p w:rsidR="00E3588F" w:rsidRPr="00750CD8" w:rsidRDefault="00E3588F" w:rsidP="00372ADD">
            <w:pPr>
              <w:rPr>
                <w:sz w:val="20"/>
                <w:szCs w:val="20"/>
              </w:rPr>
            </w:pPr>
            <w:r w:rsidRPr="00750CD8">
              <w:rPr>
                <w:rFonts w:hint="eastAsia"/>
                <w:sz w:val="20"/>
                <w:szCs w:val="20"/>
              </w:rPr>
              <w:t>二、受理傳染病病人權益侵害協調事宜。</w:t>
            </w:r>
          </w:p>
          <w:p w:rsidR="00E3588F" w:rsidRPr="00750CD8" w:rsidRDefault="00E3588F" w:rsidP="00372ADD">
            <w:pPr>
              <w:rPr>
                <w:sz w:val="20"/>
                <w:szCs w:val="20"/>
              </w:rPr>
            </w:pPr>
            <w:r w:rsidRPr="00750CD8">
              <w:rPr>
                <w:rFonts w:hint="eastAsia"/>
                <w:sz w:val="20"/>
                <w:szCs w:val="20"/>
              </w:rPr>
              <w:t>三、訂定權益保障事項與傳染病病人權益侵害協調處理及其他遵行事項之辦法。</w:t>
            </w:r>
          </w:p>
          <w:p w:rsidR="00E3588F" w:rsidRPr="00750CD8" w:rsidRDefault="00E3588F" w:rsidP="00372ADD">
            <w:pPr>
              <w:rPr>
                <w:sz w:val="20"/>
                <w:szCs w:val="20"/>
              </w:rPr>
            </w:pPr>
            <w:r w:rsidRPr="00750CD8">
              <w:rPr>
                <w:rFonts w:hint="eastAsia"/>
                <w:sz w:val="20"/>
                <w:szCs w:val="20"/>
              </w:rPr>
              <w:t>第一項之傳染病病人權益促進團體及民間機構代表由各立案之民間機構、團體互推後，由主管機關遴聘之。</w:t>
            </w:r>
          </w:p>
        </w:tc>
        <w:tc>
          <w:tcPr>
            <w:tcW w:w="2788" w:type="dxa"/>
          </w:tcPr>
          <w:p w:rsidR="00E3588F" w:rsidRDefault="00E3588F" w:rsidP="00372ADD">
            <w:pPr>
              <w:rPr>
                <w:sz w:val="20"/>
                <w:szCs w:val="20"/>
              </w:rPr>
            </w:pPr>
            <w:r w:rsidRPr="00750CD8">
              <w:rPr>
                <w:rFonts w:hint="eastAsia"/>
                <w:sz w:val="20"/>
                <w:szCs w:val="20"/>
              </w:rPr>
              <w:t>愛滋條例第</w:t>
            </w:r>
            <w:r w:rsidRPr="00750CD8">
              <w:rPr>
                <w:rFonts w:hint="eastAsia"/>
                <w:sz w:val="20"/>
                <w:szCs w:val="20"/>
              </w:rPr>
              <w:t>5</w:t>
            </w:r>
            <w:r w:rsidRPr="00750CD8">
              <w:rPr>
                <w:rFonts w:hint="eastAsia"/>
                <w:sz w:val="20"/>
                <w:szCs w:val="20"/>
              </w:rPr>
              <w:t>條乃設有愛滋病患權益保障會，若認為仍須保留，則該權益保障會不應</w:t>
            </w:r>
            <w:r>
              <w:rPr>
                <w:rFonts w:hint="eastAsia"/>
                <w:sz w:val="20"/>
                <w:szCs w:val="20"/>
              </w:rPr>
              <w:t>只</w:t>
            </w:r>
            <w:r w:rsidRPr="00750CD8">
              <w:rPr>
                <w:rFonts w:hint="eastAsia"/>
                <w:sz w:val="20"/>
                <w:szCs w:val="20"/>
              </w:rPr>
              <w:t>保障愛滋病患的權</w:t>
            </w:r>
            <w:r>
              <w:rPr>
                <w:rFonts w:hint="eastAsia"/>
                <w:sz w:val="20"/>
                <w:szCs w:val="20"/>
              </w:rPr>
              <w:t>益</w:t>
            </w:r>
            <w:r w:rsidRPr="00750CD8">
              <w:rPr>
                <w:rFonts w:hint="eastAsia"/>
                <w:sz w:val="20"/>
                <w:szCs w:val="20"/>
              </w:rPr>
              <w:t>，而應對所有傳染病病人之權益。</w:t>
            </w:r>
          </w:p>
          <w:p w:rsidR="00E3588F" w:rsidRDefault="00E3588F" w:rsidP="00372ADD">
            <w:pPr>
              <w:rPr>
                <w:sz w:val="20"/>
                <w:szCs w:val="20"/>
              </w:rPr>
            </w:pPr>
            <w:r>
              <w:rPr>
                <w:rFonts w:hint="eastAsia"/>
                <w:sz w:val="20"/>
                <w:szCs w:val="20"/>
              </w:rPr>
              <w:t>而在整併時，由於其乃關於傳染病患之權益問題，建議可置於第</w:t>
            </w:r>
            <w:r>
              <w:rPr>
                <w:rFonts w:hint="eastAsia"/>
                <w:sz w:val="20"/>
                <w:szCs w:val="20"/>
              </w:rPr>
              <w:t>12</w:t>
            </w:r>
            <w:r>
              <w:rPr>
                <w:rFonts w:hint="eastAsia"/>
                <w:sz w:val="20"/>
                <w:szCs w:val="20"/>
              </w:rPr>
              <w:t>條之傳染病病人之權益條文後面，新增第</w:t>
            </w:r>
            <w:r>
              <w:rPr>
                <w:rFonts w:hint="eastAsia"/>
                <w:sz w:val="20"/>
                <w:szCs w:val="20"/>
              </w:rPr>
              <w:t>12</w:t>
            </w:r>
            <w:r>
              <w:rPr>
                <w:rFonts w:hint="eastAsia"/>
                <w:sz w:val="20"/>
                <w:szCs w:val="20"/>
              </w:rPr>
              <w:t>條之</w:t>
            </w:r>
            <w:r>
              <w:rPr>
                <w:rFonts w:hint="eastAsia"/>
                <w:sz w:val="20"/>
                <w:szCs w:val="20"/>
              </w:rPr>
              <w:t>1</w:t>
            </w:r>
            <w:r>
              <w:rPr>
                <w:rFonts w:hint="eastAsia"/>
                <w:sz w:val="20"/>
                <w:szCs w:val="20"/>
              </w:rPr>
              <w:t>。</w:t>
            </w:r>
          </w:p>
          <w:p w:rsidR="00E3588F" w:rsidRPr="00750CD8" w:rsidRDefault="00E3588F" w:rsidP="00372ADD">
            <w:pPr>
              <w:rPr>
                <w:sz w:val="20"/>
                <w:szCs w:val="20"/>
              </w:rPr>
            </w:pPr>
          </w:p>
          <w:p w:rsidR="00E3588F" w:rsidRPr="00750CD8" w:rsidRDefault="00E3588F" w:rsidP="00372ADD">
            <w:pPr>
              <w:rPr>
                <w:sz w:val="20"/>
                <w:szCs w:val="20"/>
              </w:rPr>
            </w:pPr>
            <w:r w:rsidRPr="00750CD8">
              <w:rPr>
                <w:rFonts w:hint="eastAsia"/>
                <w:sz w:val="20"/>
                <w:szCs w:val="20"/>
              </w:rPr>
              <w:t>或者，倘若認為不須保留，則均可刪除。</w:t>
            </w:r>
          </w:p>
        </w:tc>
      </w:tr>
      <w:tr w:rsidR="00E3588F" w:rsidRPr="00750CD8" w:rsidTr="00372ADD">
        <w:tc>
          <w:tcPr>
            <w:tcW w:w="2787"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w:t>
            </w:r>
            <w:r w:rsidRPr="00750CD8">
              <w:rPr>
                <w:rFonts w:hint="eastAsia"/>
                <w:sz w:val="20"/>
                <w:szCs w:val="20"/>
              </w:rPr>
              <w:t>三</w:t>
            </w:r>
            <w:r w:rsidRPr="00750CD8">
              <w:rPr>
                <w:rFonts w:hint="eastAsia"/>
                <w:sz w:val="20"/>
                <w:szCs w:val="20"/>
              </w:rPr>
              <w:t xml:space="preserve"> </w:t>
            </w:r>
            <w:r w:rsidRPr="00750CD8">
              <w:rPr>
                <w:rFonts w:hint="eastAsia"/>
                <w:sz w:val="20"/>
                <w:szCs w:val="20"/>
              </w:rPr>
              <w:t>章</w:t>
            </w:r>
            <w:r w:rsidRPr="00750CD8">
              <w:rPr>
                <w:rFonts w:hint="eastAsia"/>
                <w:sz w:val="20"/>
                <w:szCs w:val="20"/>
              </w:rPr>
              <w:t xml:space="preserve"> </w:t>
            </w:r>
            <w:r w:rsidRPr="00750CD8">
              <w:rPr>
                <w:rFonts w:hint="eastAsia"/>
                <w:sz w:val="20"/>
                <w:szCs w:val="20"/>
              </w:rPr>
              <w:t>傳染病預防</w:t>
            </w:r>
          </w:p>
        </w:tc>
        <w:tc>
          <w:tcPr>
            <w:tcW w:w="2787" w:type="dxa"/>
          </w:tcPr>
          <w:p w:rsidR="00E3588F" w:rsidRPr="00750CD8" w:rsidRDefault="00E3588F" w:rsidP="00372ADD">
            <w:pPr>
              <w:rPr>
                <w:sz w:val="20"/>
                <w:szCs w:val="20"/>
              </w:rPr>
            </w:pPr>
          </w:p>
        </w:tc>
        <w:tc>
          <w:tcPr>
            <w:tcW w:w="2788" w:type="dxa"/>
          </w:tcPr>
          <w:p w:rsidR="00E3588F" w:rsidRPr="00750CD8" w:rsidRDefault="00E3588F" w:rsidP="00372ADD">
            <w:pPr>
              <w:rPr>
                <w:sz w:val="20"/>
                <w:szCs w:val="20"/>
              </w:rPr>
            </w:pPr>
          </w:p>
        </w:tc>
        <w:tc>
          <w:tcPr>
            <w:tcW w:w="2788" w:type="dxa"/>
          </w:tcPr>
          <w:p w:rsidR="00E3588F" w:rsidRPr="00750CD8" w:rsidRDefault="00E3588F" w:rsidP="00372ADD">
            <w:pPr>
              <w:rPr>
                <w:sz w:val="20"/>
                <w:szCs w:val="20"/>
              </w:rPr>
            </w:pPr>
          </w:p>
        </w:tc>
        <w:tc>
          <w:tcPr>
            <w:tcW w:w="2788" w:type="dxa"/>
          </w:tcPr>
          <w:p w:rsidR="00E3588F" w:rsidRPr="00750CD8" w:rsidRDefault="00E3588F" w:rsidP="00372ADD">
            <w:pPr>
              <w:rPr>
                <w:sz w:val="20"/>
                <w:szCs w:val="20"/>
              </w:rPr>
            </w:pPr>
          </w:p>
        </w:tc>
      </w:tr>
      <w:tr w:rsidR="00E3588F" w:rsidRPr="00750CD8" w:rsidTr="00372ADD">
        <w:tc>
          <w:tcPr>
            <w:tcW w:w="2787"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19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各級政府機關（構）及學校平時應加強辦理有關防疫之教育及宣導，並得商請相關專業團體協助；主管機關及醫療機構應定期實施防疫訓練及演習。</w:t>
            </w:r>
          </w:p>
        </w:tc>
        <w:tc>
          <w:tcPr>
            <w:tcW w:w="2787"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7 </w:t>
            </w:r>
            <w:r w:rsidRPr="00750CD8">
              <w:rPr>
                <w:rFonts w:hint="eastAsia"/>
                <w:sz w:val="20"/>
                <w:szCs w:val="20"/>
              </w:rPr>
              <w:t>條</w:t>
            </w:r>
            <w:r w:rsidRPr="00750CD8">
              <w:rPr>
                <w:rFonts w:hint="eastAsia"/>
                <w:sz w:val="20"/>
                <w:szCs w:val="20"/>
              </w:rPr>
              <w:tab/>
              <w:t xml:space="preserve"> </w:t>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主管機關應辦理人類免疫缺乏病毒之防治教育及宣導。</w:t>
            </w:r>
          </w:p>
          <w:p w:rsidR="00E3588F" w:rsidRPr="00750CD8" w:rsidRDefault="00E3588F" w:rsidP="00372ADD">
            <w:pPr>
              <w:rPr>
                <w:sz w:val="20"/>
                <w:szCs w:val="20"/>
              </w:rPr>
            </w:pPr>
            <w:r w:rsidRPr="00750CD8">
              <w:rPr>
                <w:rFonts w:hint="eastAsia"/>
                <w:sz w:val="20"/>
                <w:szCs w:val="20"/>
              </w:rPr>
              <w:t>中央各目的事業主管機關應明訂年度教育及宣導計畫；其內容應具有性別</w:t>
            </w:r>
          </w:p>
          <w:p w:rsidR="00E3588F" w:rsidRPr="00750CD8" w:rsidRDefault="00E3588F" w:rsidP="00372ADD">
            <w:pPr>
              <w:rPr>
                <w:sz w:val="20"/>
                <w:szCs w:val="20"/>
              </w:rPr>
            </w:pPr>
            <w:r w:rsidRPr="00750CD8">
              <w:rPr>
                <w:rFonts w:hint="eastAsia"/>
                <w:sz w:val="20"/>
                <w:szCs w:val="20"/>
              </w:rPr>
              <w:t>意識，並著重反歧視宣導，並由機關、學校、團體及大眾傳播媒體協助推</w:t>
            </w:r>
          </w:p>
          <w:p w:rsidR="00E3588F" w:rsidRPr="00750CD8" w:rsidRDefault="00E3588F" w:rsidP="00372ADD">
            <w:pPr>
              <w:rPr>
                <w:sz w:val="20"/>
                <w:szCs w:val="20"/>
              </w:rPr>
            </w:pPr>
            <w:r w:rsidRPr="00750CD8">
              <w:rPr>
                <w:rFonts w:hint="eastAsia"/>
                <w:sz w:val="20"/>
                <w:szCs w:val="20"/>
              </w:rPr>
              <w:t>行。</w:t>
            </w:r>
          </w:p>
        </w:tc>
        <w:tc>
          <w:tcPr>
            <w:tcW w:w="2788"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19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各級政府機關（構）及學校平時應加強辦理有關防疫之教育及宣導，並得商請相關專業團體協助；主管機關及醫療機構應定期實施防疫訓練及演習。</w:t>
            </w:r>
          </w:p>
        </w:tc>
        <w:tc>
          <w:tcPr>
            <w:tcW w:w="2788"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19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各級政府機關（構）及學校平時應加強辦理有關防疫之教育及宣導，並得商請相關專業團體協助；主管機關及醫療機構應定期實施防疫訓練及演習。</w:t>
            </w:r>
          </w:p>
        </w:tc>
        <w:tc>
          <w:tcPr>
            <w:tcW w:w="2788" w:type="dxa"/>
          </w:tcPr>
          <w:p w:rsidR="00E3588F" w:rsidRPr="00750CD8" w:rsidRDefault="00E3588F" w:rsidP="00372ADD">
            <w:pPr>
              <w:rPr>
                <w:sz w:val="20"/>
                <w:szCs w:val="20"/>
              </w:rPr>
            </w:pPr>
            <w:r w:rsidRPr="00750CD8">
              <w:rPr>
                <w:rFonts w:hint="eastAsia"/>
                <w:sz w:val="20"/>
                <w:szCs w:val="20"/>
              </w:rPr>
              <w:t>愛滋條例第</w:t>
            </w:r>
            <w:r w:rsidRPr="00750CD8">
              <w:rPr>
                <w:rFonts w:hint="eastAsia"/>
                <w:sz w:val="20"/>
                <w:szCs w:val="20"/>
              </w:rPr>
              <w:t>7</w:t>
            </w:r>
            <w:r w:rsidRPr="00750CD8">
              <w:rPr>
                <w:rFonts w:hint="eastAsia"/>
                <w:sz w:val="20"/>
                <w:szCs w:val="20"/>
              </w:rPr>
              <w:t>條之防治教育與宣導，與傳染病防治法第</w:t>
            </w:r>
            <w:r w:rsidRPr="00750CD8">
              <w:rPr>
                <w:rFonts w:hint="eastAsia"/>
                <w:sz w:val="20"/>
                <w:szCs w:val="20"/>
              </w:rPr>
              <w:t>19</w:t>
            </w:r>
            <w:r w:rsidRPr="00750CD8">
              <w:rPr>
                <w:rFonts w:hint="eastAsia"/>
                <w:sz w:val="20"/>
                <w:szCs w:val="20"/>
              </w:rPr>
              <w:t>條內容相同，故</w:t>
            </w:r>
            <w:r>
              <w:rPr>
                <w:rFonts w:hint="eastAsia"/>
                <w:sz w:val="20"/>
                <w:szCs w:val="20"/>
              </w:rPr>
              <w:t>整併時</w:t>
            </w:r>
            <w:r w:rsidRPr="00750CD8">
              <w:rPr>
                <w:rFonts w:hint="eastAsia"/>
                <w:sz w:val="20"/>
                <w:szCs w:val="20"/>
              </w:rPr>
              <w:t>採用傳染病防治法第</w:t>
            </w:r>
            <w:r w:rsidRPr="00750CD8">
              <w:rPr>
                <w:rFonts w:hint="eastAsia"/>
                <w:sz w:val="20"/>
                <w:szCs w:val="20"/>
              </w:rPr>
              <w:t>19</w:t>
            </w:r>
            <w:r w:rsidRPr="00750CD8">
              <w:rPr>
                <w:rFonts w:hint="eastAsia"/>
                <w:sz w:val="20"/>
                <w:szCs w:val="20"/>
              </w:rPr>
              <w:t>條之規定。</w:t>
            </w:r>
          </w:p>
        </w:tc>
      </w:tr>
      <w:tr w:rsidR="00E3588F" w:rsidRPr="00750CD8" w:rsidTr="00372ADD">
        <w:tc>
          <w:tcPr>
            <w:tcW w:w="2787" w:type="dxa"/>
          </w:tcPr>
          <w:p w:rsidR="00E3588F" w:rsidRPr="00750CD8" w:rsidRDefault="00E3588F" w:rsidP="00372ADD">
            <w:pPr>
              <w:rPr>
                <w:sz w:val="20"/>
                <w:szCs w:val="20"/>
              </w:rPr>
            </w:pPr>
          </w:p>
        </w:tc>
        <w:tc>
          <w:tcPr>
            <w:tcW w:w="2787"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8 </w:t>
            </w:r>
            <w:r w:rsidRPr="00750CD8">
              <w:rPr>
                <w:rFonts w:hint="eastAsia"/>
                <w:sz w:val="20"/>
                <w:szCs w:val="20"/>
              </w:rPr>
              <w:t>條</w:t>
            </w:r>
            <w:r w:rsidRPr="00750CD8">
              <w:rPr>
                <w:rFonts w:hint="eastAsia"/>
                <w:sz w:val="20"/>
                <w:szCs w:val="20"/>
              </w:rPr>
              <w:tab/>
              <w:t xml:space="preserve"> </w:t>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有下列情形之一者，應接受人類免疫缺乏病毒及其他性病防治講習：</w:t>
            </w:r>
          </w:p>
          <w:p w:rsidR="00E3588F" w:rsidRPr="00750CD8" w:rsidRDefault="00E3588F" w:rsidP="00372ADD">
            <w:pPr>
              <w:rPr>
                <w:sz w:val="20"/>
                <w:szCs w:val="20"/>
              </w:rPr>
            </w:pPr>
            <w:r w:rsidRPr="00750CD8">
              <w:rPr>
                <w:rFonts w:hint="eastAsia"/>
                <w:sz w:val="20"/>
                <w:szCs w:val="20"/>
              </w:rPr>
              <w:t>一、經查獲有施用或販賣毒品之行為。</w:t>
            </w:r>
          </w:p>
          <w:p w:rsidR="00E3588F" w:rsidRPr="00750CD8" w:rsidRDefault="00E3588F" w:rsidP="00372ADD">
            <w:pPr>
              <w:rPr>
                <w:sz w:val="20"/>
                <w:szCs w:val="20"/>
              </w:rPr>
            </w:pPr>
            <w:r w:rsidRPr="00750CD8">
              <w:rPr>
                <w:rFonts w:hint="eastAsia"/>
                <w:sz w:val="20"/>
                <w:szCs w:val="20"/>
              </w:rPr>
              <w:t>二、經查獲意圖營利與他人為性交或猥褻之行為。</w:t>
            </w:r>
          </w:p>
          <w:p w:rsidR="00E3588F" w:rsidRPr="00750CD8" w:rsidRDefault="00E3588F" w:rsidP="00372ADD">
            <w:pPr>
              <w:rPr>
                <w:sz w:val="20"/>
                <w:szCs w:val="20"/>
              </w:rPr>
            </w:pPr>
            <w:r w:rsidRPr="00750CD8">
              <w:rPr>
                <w:rFonts w:hint="eastAsia"/>
                <w:sz w:val="20"/>
                <w:szCs w:val="20"/>
              </w:rPr>
              <w:t>三、與前款之人為性交或猥褻之行為。</w:t>
            </w:r>
          </w:p>
          <w:p w:rsidR="00E3588F" w:rsidRPr="00750CD8" w:rsidRDefault="00E3588F" w:rsidP="00372ADD">
            <w:pPr>
              <w:rPr>
                <w:sz w:val="20"/>
                <w:szCs w:val="20"/>
              </w:rPr>
            </w:pPr>
            <w:r w:rsidRPr="00750CD8">
              <w:rPr>
                <w:rFonts w:hint="eastAsia"/>
                <w:sz w:val="20"/>
                <w:szCs w:val="20"/>
              </w:rPr>
              <w:t>前項講習之課程、時數、執行單位及其他應遵行事項之辦法，由中央主管</w:t>
            </w:r>
          </w:p>
          <w:p w:rsidR="00E3588F" w:rsidRPr="00750CD8" w:rsidRDefault="00E3588F" w:rsidP="00372ADD">
            <w:pPr>
              <w:rPr>
                <w:sz w:val="20"/>
                <w:szCs w:val="20"/>
              </w:rPr>
            </w:pPr>
            <w:r w:rsidRPr="00750CD8">
              <w:rPr>
                <w:rFonts w:hint="eastAsia"/>
                <w:sz w:val="20"/>
                <w:szCs w:val="20"/>
              </w:rPr>
              <w:t>機關定之。</w:t>
            </w:r>
          </w:p>
        </w:tc>
        <w:tc>
          <w:tcPr>
            <w:tcW w:w="2788" w:type="dxa"/>
          </w:tcPr>
          <w:p w:rsidR="00E3588F" w:rsidRPr="00750CD8" w:rsidRDefault="00E3588F" w:rsidP="00372ADD">
            <w:pPr>
              <w:rPr>
                <w:sz w:val="20"/>
                <w:szCs w:val="20"/>
                <w:u w:val="single"/>
              </w:rPr>
            </w:pPr>
            <w:r w:rsidRPr="00750CD8">
              <w:rPr>
                <w:rFonts w:hint="eastAsia"/>
                <w:sz w:val="20"/>
                <w:szCs w:val="20"/>
                <w:u w:val="single"/>
              </w:rPr>
              <w:t>第</w:t>
            </w:r>
            <w:r w:rsidRPr="00750CD8">
              <w:rPr>
                <w:rFonts w:hint="eastAsia"/>
                <w:sz w:val="20"/>
                <w:szCs w:val="20"/>
                <w:u w:val="single"/>
              </w:rPr>
              <w:t xml:space="preserve">19 </w:t>
            </w:r>
            <w:r w:rsidRPr="00750CD8">
              <w:rPr>
                <w:rFonts w:hint="eastAsia"/>
                <w:sz w:val="20"/>
                <w:szCs w:val="20"/>
                <w:u w:val="single"/>
              </w:rPr>
              <w:t>條之</w:t>
            </w:r>
            <w:r w:rsidRPr="00750CD8">
              <w:rPr>
                <w:rFonts w:hint="eastAsia"/>
                <w:sz w:val="20"/>
                <w:szCs w:val="20"/>
                <w:u w:val="single"/>
              </w:rPr>
              <w:t>1</w:t>
            </w:r>
            <w:r w:rsidRPr="00750CD8">
              <w:rPr>
                <w:rFonts w:hint="eastAsia"/>
                <w:sz w:val="20"/>
                <w:szCs w:val="20"/>
                <w:u w:val="single"/>
              </w:rPr>
              <w:tab/>
              <w:t xml:space="preserve"> </w:t>
            </w:r>
            <w:r w:rsidRPr="00750CD8">
              <w:rPr>
                <w:rFonts w:hint="eastAsia"/>
                <w:sz w:val="20"/>
                <w:szCs w:val="20"/>
                <w:u w:val="single"/>
              </w:rPr>
              <w:tab/>
            </w:r>
          </w:p>
          <w:p w:rsidR="00E3588F" w:rsidRPr="00750CD8" w:rsidRDefault="00E3588F" w:rsidP="00372ADD">
            <w:pPr>
              <w:rPr>
                <w:sz w:val="20"/>
                <w:szCs w:val="20"/>
                <w:u w:val="single"/>
              </w:rPr>
            </w:pPr>
            <w:r w:rsidRPr="00750CD8">
              <w:rPr>
                <w:rFonts w:hint="eastAsia"/>
                <w:sz w:val="20"/>
                <w:szCs w:val="20"/>
                <w:u w:val="single"/>
              </w:rPr>
              <w:t>有下列情形之一者，應接受人類免疫缺乏病毒及其他性病防治講習：</w:t>
            </w:r>
          </w:p>
          <w:p w:rsidR="00E3588F" w:rsidRPr="00750CD8" w:rsidRDefault="00E3588F" w:rsidP="00372ADD">
            <w:pPr>
              <w:rPr>
                <w:sz w:val="20"/>
                <w:szCs w:val="20"/>
                <w:u w:val="single"/>
              </w:rPr>
            </w:pPr>
            <w:r w:rsidRPr="00750CD8">
              <w:rPr>
                <w:rFonts w:hint="eastAsia"/>
                <w:sz w:val="20"/>
                <w:szCs w:val="20"/>
                <w:u w:val="single"/>
              </w:rPr>
              <w:t>一、經查獲有施用或販賣毒品之行為。</w:t>
            </w:r>
          </w:p>
          <w:p w:rsidR="00E3588F" w:rsidRPr="00750CD8" w:rsidRDefault="00E3588F" w:rsidP="00372ADD">
            <w:pPr>
              <w:rPr>
                <w:sz w:val="20"/>
                <w:szCs w:val="20"/>
                <w:u w:val="single"/>
              </w:rPr>
            </w:pPr>
            <w:r w:rsidRPr="00750CD8">
              <w:rPr>
                <w:rFonts w:hint="eastAsia"/>
                <w:sz w:val="20"/>
                <w:szCs w:val="20"/>
                <w:u w:val="single"/>
              </w:rPr>
              <w:t>二、經查獲意圖營利與他人為性交或猥褻之行為。</w:t>
            </w:r>
          </w:p>
          <w:p w:rsidR="00E3588F" w:rsidRPr="00750CD8" w:rsidRDefault="00E3588F" w:rsidP="00372ADD">
            <w:pPr>
              <w:rPr>
                <w:sz w:val="20"/>
                <w:szCs w:val="20"/>
                <w:u w:val="single"/>
              </w:rPr>
            </w:pPr>
            <w:r w:rsidRPr="00750CD8">
              <w:rPr>
                <w:rFonts w:hint="eastAsia"/>
                <w:sz w:val="20"/>
                <w:szCs w:val="20"/>
                <w:u w:val="single"/>
              </w:rPr>
              <w:t>三、與前款之人為性交或猥褻之行為。</w:t>
            </w:r>
          </w:p>
          <w:p w:rsidR="00E3588F" w:rsidRPr="00750CD8" w:rsidRDefault="00E3588F" w:rsidP="00372ADD">
            <w:pPr>
              <w:rPr>
                <w:sz w:val="20"/>
                <w:szCs w:val="20"/>
                <w:u w:val="single"/>
              </w:rPr>
            </w:pPr>
            <w:r w:rsidRPr="00750CD8">
              <w:rPr>
                <w:rFonts w:hint="eastAsia"/>
                <w:sz w:val="20"/>
                <w:szCs w:val="20"/>
                <w:u w:val="single"/>
              </w:rPr>
              <w:t>前項講習之課程、時數、執行單位及其他應遵行事項之辦法，由中央主管</w:t>
            </w:r>
          </w:p>
          <w:p w:rsidR="00E3588F" w:rsidRPr="00750CD8" w:rsidRDefault="00E3588F" w:rsidP="00372ADD">
            <w:pPr>
              <w:rPr>
                <w:sz w:val="20"/>
                <w:szCs w:val="20"/>
                <w:u w:val="single"/>
              </w:rPr>
            </w:pPr>
            <w:r w:rsidRPr="00750CD8">
              <w:rPr>
                <w:rFonts w:hint="eastAsia"/>
                <w:sz w:val="20"/>
                <w:szCs w:val="20"/>
                <w:u w:val="single"/>
              </w:rPr>
              <w:t>機關定之。</w:t>
            </w:r>
          </w:p>
        </w:tc>
        <w:tc>
          <w:tcPr>
            <w:tcW w:w="2788" w:type="dxa"/>
          </w:tcPr>
          <w:p w:rsidR="00E3588F" w:rsidRPr="00750CD8" w:rsidRDefault="00E3588F" w:rsidP="00372ADD">
            <w:pPr>
              <w:rPr>
                <w:sz w:val="20"/>
                <w:szCs w:val="20"/>
              </w:rPr>
            </w:pPr>
            <w:r w:rsidRPr="00750CD8">
              <w:rPr>
                <w:rFonts w:hint="eastAsia"/>
                <w:sz w:val="20"/>
                <w:szCs w:val="20"/>
              </w:rPr>
              <w:t>可考慮刪除，性病講習應無強制性。</w:t>
            </w:r>
          </w:p>
        </w:tc>
        <w:tc>
          <w:tcPr>
            <w:tcW w:w="2788" w:type="dxa"/>
          </w:tcPr>
          <w:p w:rsidR="00E3588F" w:rsidRPr="00750CD8" w:rsidRDefault="00E3588F" w:rsidP="00372ADD">
            <w:pPr>
              <w:rPr>
                <w:sz w:val="20"/>
                <w:szCs w:val="20"/>
              </w:rPr>
            </w:pPr>
            <w:r w:rsidRPr="00750CD8">
              <w:rPr>
                <w:rFonts w:hint="eastAsia"/>
                <w:sz w:val="20"/>
                <w:szCs w:val="20"/>
              </w:rPr>
              <w:t>愛滋條例第</w:t>
            </w:r>
            <w:r w:rsidRPr="00750CD8">
              <w:rPr>
                <w:rFonts w:hint="eastAsia"/>
                <w:sz w:val="20"/>
                <w:szCs w:val="20"/>
              </w:rPr>
              <w:t>8</w:t>
            </w:r>
            <w:r w:rsidRPr="00750CD8">
              <w:rPr>
                <w:rFonts w:hint="eastAsia"/>
                <w:sz w:val="20"/>
                <w:szCs w:val="20"/>
              </w:rPr>
              <w:t>條規定性病防治講習，若認為合併後有必要保留，可置於傳染病防治法第</w:t>
            </w:r>
            <w:r w:rsidRPr="00750CD8">
              <w:rPr>
                <w:rFonts w:hint="eastAsia"/>
                <w:sz w:val="20"/>
                <w:szCs w:val="20"/>
              </w:rPr>
              <w:t>19</w:t>
            </w:r>
            <w:r w:rsidRPr="00750CD8">
              <w:rPr>
                <w:rFonts w:hint="eastAsia"/>
                <w:sz w:val="20"/>
                <w:szCs w:val="20"/>
              </w:rPr>
              <w:t>條一般的防治教育與宣導之後</w:t>
            </w:r>
            <w:r>
              <w:rPr>
                <w:rFonts w:hint="eastAsia"/>
                <w:sz w:val="20"/>
                <w:szCs w:val="20"/>
              </w:rPr>
              <w:t>，新增第</w:t>
            </w:r>
            <w:r>
              <w:rPr>
                <w:rFonts w:hint="eastAsia"/>
                <w:sz w:val="20"/>
                <w:szCs w:val="20"/>
              </w:rPr>
              <w:t>19</w:t>
            </w:r>
            <w:r>
              <w:rPr>
                <w:rFonts w:hint="eastAsia"/>
                <w:sz w:val="20"/>
                <w:szCs w:val="20"/>
              </w:rPr>
              <w:t>條之</w:t>
            </w:r>
            <w:r>
              <w:rPr>
                <w:rFonts w:hint="eastAsia"/>
                <w:sz w:val="20"/>
                <w:szCs w:val="20"/>
              </w:rPr>
              <w:t>1</w:t>
            </w:r>
            <w:r w:rsidRPr="00750CD8">
              <w:rPr>
                <w:rFonts w:hint="eastAsia"/>
                <w:sz w:val="20"/>
                <w:szCs w:val="20"/>
              </w:rPr>
              <w:t>。</w:t>
            </w:r>
          </w:p>
          <w:p w:rsidR="00E3588F" w:rsidRPr="00750CD8" w:rsidRDefault="00E3588F" w:rsidP="00372ADD">
            <w:pPr>
              <w:rPr>
                <w:sz w:val="20"/>
                <w:szCs w:val="20"/>
              </w:rPr>
            </w:pPr>
          </w:p>
          <w:p w:rsidR="00E3588F" w:rsidRPr="00750CD8" w:rsidRDefault="00E3588F" w:rsidP="00372ADD">
            <w:pPr>
              <w:rPr>
                <w:sz w:val="20"/>
                <w:szCs w:val="20"/>
              </w:rPr>
            </w:pPr>
            <w:r w:rsidRPr="00750CD8">
              <w:rPr>
                <w:rFonts w:hint="eastAsia"/>
                <w:sz w:val="20"/>
                <w:szCs w:val="20"/>
              </w:rPr>
              <w:t>在人權版中，性病講習應無強制性，可考慮刪除。</w:t>
            </w:r>
          </w:p>
        </w:tc>
      </w:tr>
      <w:tr w:rsidR="00E3588F" w:rsidRPr="00750CD8" w:rsidTr="00372ADD">
        <w:tc>
          <w:tcPr>
            <w:tcW w:w="2787" w:type="dxa"/>
          </w:tcPr>
          <w:p w:rsidR="00E3588F" w:rsidRPr="00750CD8" w:rsidRDefault="00E3588F" w:rsidP="00372ADD">
            <w:pPr>
              <w:rPr>
                <w:sz w:val="20"/>
                <w:szCs w:val="20"/>
              </w:rPr>
            </w:pPr>
          </w:p>
        </w:tc>
        <w:tc>
          <w:tcPr>
            <w:tcW w:w="2787"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9 </w:t>
            </w:r>
            <w:r w:rsidRPr="00750CD8">
              <w:rPr>
                <w:rFonts w:hint="eastAsia"/>
                <w:sz w:val="20"/>
                <w:szCs w:val="20"/>
              </w:rPr>
              <w:t>條</w:t>
            </w:r>
            <w:r w:rsidRPr="00750CD8">
              <w:rPr>
                <w:rFonts w:hint="eastAsia"/>
                <w:sz w:val="20"/>
                <w:szCs w:val="20"/>
              </w:rPr>
              <w:tab/>
              <w:t xml:space="preserve"> </w:t>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主管機關為防止人類免疫缺乏病毒透過共用針具、稀釋液或容器傳染於人，得視需要，建立針具提供、交換、回收及管制藥品成癮替代治療等機制；其實施對象、方式、內容與執行機構及其他應遵行事項之辦法，由中央主管機關定之。</w:t>
            </w:r>
          </w:p>
          <w:p w:rsidR="00E3588F" w:rsidRPr="00750CD8" w:rsidRDefault="00E3588F" w:rsidP="00372ADD">
            <w:pPr>
              <w:rPr>
                <w:sz w:val="20"/>
                <w:szCs w:val="20"/>
              </w:rPr>
            </w:pPr>
            <w:r w:rsidRPr="00750CD8">
              <w:rPr>
                <w:rFonts w:hint="eastAsia"/>
                <w:sz w:val="20"/>
                <w:szCs w:val="20"/>
              </w:rPr>
              <w:t>因參與前項之機制而提供或持有針具或管制藥品，不負刑事責任。</w:t>
            </w:r>
          </w:p>
        </w:tc>
        <w:tc>
          <w:tcPr>
            <w:tcW w:w="2788" w:type="dxa"/>
          </w:tcPr>
          <w:p w:rsidR="00E3588F" w:rsidRPr="00750CD8" w:rsidRDefault="00E3588F" w:rsidP="00372ADD">
            <w:pPr>
              <w:rPr>
                <w:sz w:val="20"/>
                <w:szCs w:val="20"/>
                <w:u w:val="single"/>
              </w:rPr>
            </w:pPr>
            <w:r w:rsidRPr="00750CD8">
              <w:rPr>
                <w:rFonts w:hint="eastAsia"/>
                <w:sz w:val="20"/>
                <w:szCs w:val="20"/>
                <w:u w:val="single"/>
              </w:rPr>
              <w:t>第</w:t>
            </w:r>
            <w:r w:rsidRPr="00750CD8">
              <w:rPr>
                <w:rFonts w:hint="eastAsia"/>
                <w:sz w:val="20"/>
                <w:szCs w:val="20"/>
                <w:u w:val="single"/>
              </w:rPr>
              <w:t xml:space="preserve">19 </w:t>
            </w:r>
            <w:r w:rsidRPr="00750CD8">
              <w:rPr>
                <w:rFonts w:hint="eastAsia"/>
                <w:sz w:val="20"/>
                <w:szCs w:val="20"/>
                <w:u w:val="single"/>
              </w:rPr>
              <w:t>條之</w:t>
            </w:r>
            <w:r w:rsidRPr="00750CD8">
              <w:rPr>
                <w:rFonts w:hint="eastAsia"/>
                <w:sz w:val="20"/>
                <w:szCs w:val="20"/>
                <w:u w:val="single"/>
              </w:rPr>
              <w:t>2</w:t>
            </w:r>
          </w:p>
          <w:p w:rsidR="00E3588F" w:rsidRPr="00750CD8" w:rsidRDefault="00E3588F" w:rsidP="00372ADD">
            <w:pPr>
              <w:rPr>
                <w:sz w:val="20"/>
                <w:szCs w:val="20"/>
                <w:u w:val="single"/>
              </w:rPr>
            </w:pPr>
            <w:r w:rsidRPr="00750CD8">
              <w:rPr>
                <w:rFonts w:hint="eastAsia"/>
                <w:sz w:val="20"/>
                <w:szCs w:val="20"/>
                <w:u w:val="single"/>
              </w:rPr>
              <w:t>主管機關為防止人類免疫缺乏病毒透過共用針具、稀釋液或容器傳染於人，得視需要，建立針具提供、交換、回收及管制藥品成癮替代治療等機制；其實施對象、方式、內容與執行機構及其他應遵行事項之辦法，由中央主管機關定之。</w:t>
            </w:r>
          </w:p>
          <w:p w:rsidR="00E3588F" w:rsidRPr="00750CD8" w:rsidRDefault="00E3588F" w:rsidP="00372ADD">
            <w:pPr>
              <w:rPr>
                <w:sz w:val="20"/>
                <w:szCs w:val="20"/>
                <w:u w:val="single"/>
              </w:rPr>
            </w:pPr>
            <w:r w:rsidRPr="00750CD8">
              <w:rPr>
                <w:rFonts w:hint="eastAsia"/>
                <w:sz w:val="20"/>
                <w:szCs w:val="20"/>
                <w:u w:val="single"/>
              </w:rPr>
              <w:t>因參與前項之機制而提供或持有針具或管制藥品，不負刑事責任。</w:t>
            </w:r>
          </w:p>
        </w:tc>
        <w:tc>
          <w:tcPr>
            <w:tcW w:w="2788" w:type="dxa"/>
          </w:tcPr>
          <w:p w:rsidR="00E3588F" w:rsidRPr="00750CD8" w:rsidRDefault="00E3588F" w:rsidP="00372ADD">
            <w:pPr>
              <w:rPr>
                <w:sz w:val="20"/>
                <w:szCs w:val="20"/>
                <w:u w:val="single"/>
              </w:rPr>
            </w:pPr>
            <w:r w:rsidRPr="00750CD8">
              <w:rPr>
                <w:rFonts w:hint="eastAsia"/>
                <w:sz w:val="20"/>
                <w:szCs w:val="20"/>
                <w:u w:val="single"/>
              </w:rPr>
              <w:t>第</w:t>
            </w:r>
            <w:r w:rsidRPr="00750CD8">
              <w:rPr>
                <w:rFonts w:hint="eastAsia"/>
                <w:sz w:val="20"/>
                <w:szCs w:val="20"/>
                <w:u w:val="single"/>
              </w:rPr>
              <w:t xml:space="preserve">19 </w:t>
            </w:r>
            <w:r w:rsidRPr="00750CD8">
              <w:rPr>
                <w:rFonts w:hint="eastAsia"/>
                <w:sz w:val="20"/>
                <w:szCs w:val="20"/>
                <w:u w:val="single"/>
              </w:rPr>
              <w:t>條之</w:t>
            </w:r>
            <w:r w:rsidRPr="00750CD8">
              <w:rPr>
                <w:rFonts w:hint="eastAsia"/>
                <w:sz w:val="20"/>
                <w:szCs w:val="20"/>
                <w:u w:val="single"/>
              </w:rPr>
              <w:t>1</w:t>
            </w:r>
          </w:p>
          <w:p w:rsidR="00E3588F" w:rsidRPr="00750CD8" w:rsidRDefault="00E3588F" w:rsidP="00372ADD">
            <w:pPr>
              <w:rPr>
                <w:sz w:val="20"/>
                <w:szCs w:val="20"/>
                <w:u w:val="single"/>
              </w:rPr>
            </w:pPr>
            <w:r w:rsidRPr="00750CD8">
              <w:rPr>
                <w:rFonts w:hint="eastAsia"/>
                <w:sz w:val="20"/>
                <w:szCs w:val="20"/>
                <w:u w:val="single"/>
              </w:rPr>
              <w:t>主管機關為防止人類免疫缺乏病毒透過共用針具、稀釋液或容器傳染於人，得視需要，建立針具提供、交換、回收及管制藥品成癮替代治療等機制；其實施對象、方式、內容與執行機構及其他應遵行事項之辦法，由中央主管機關定之。</w:t>
            </w:r>
          </w:p>
          <w:p w:rsidR="00E3588F" w:rsidRPr="00750CD8" w:rsidRDefault="00E3588F" w:rsidP="00372ADD">
            <w:pPr>
              <w:rPr>
                <w:sz w:val="20"/>
                <w:szCs w:val="20"/>
              </w:rPr>
            </w:pPr>
            <w:r w:rsidRPr="00750CD8">
              <w:rPr>
                <w:rFonts w:hint="eastAsia"/>
                <w:sz w:val="20"/>
                <w:szCs w:val="20"/>
                <w:u w:val="single"/>
              </w:rPr>
              <w:t>因參與前項之機制而提供或持有針具或管制藥品，不負刑事責任。</w:t>
            </w:r>
          </w:p>
        </w:tc>
        <w:tc>
          <w:tcPr>
            <w:tcW w:w="2788" w:type="dxa"/>
          </w:tcPr>
          <w:p w:rsidR="00E3588F" w:rsidRPr="00750CD8" w:rsidRDefault="00E3588F" w:rsidP="00372ADD">
            <w:pPr>
              <w:rPr>
                <w:sz w:val="20"/>
                <w:szCs w:val="20"/>
                <w:u w:val="single"/>
              </w:rPr>
            </w:pPr>
            <w:r w:rsidRPr="00750CD8">
              <w:rPr>
                <w:rFonts w:hint="eastAsia"/>
                <w:sz w:val="20"/>
                <w:szCs w:val="20"/>
                <w:u w:val="single"/>
              </w:rPr>
              <w:t>愛滋條例第</w:t>
            </w:r>
            <w:r w:rsidRPr="00750CD8">
              <w:rPr>
                <w:rFonts w:hint="eastAsia"/>
                <w:sz w:val="20"/>
                <w:szCs w:val="20"/>
                <w:u w:val="single"/>
              </w:rPr>
              <w:t>9</w:t>
            </w:r>
            <w:r w:rsidRPr="00750CD8">
              <w:rPr>
                <w:rFonts w:hint="eastAsia"/>
                <w:sz w:val="20"/>
                <w:szCs w:val="20"/>
                <w:u w:val="single"/>
              </w:rPr>
              <w:t>條規定主管機關提供針具等規定，在</w:t>
            </w:r>
            <w:r>
              <w:rPr>
                <w:rFonts w:hint="eastAsia"/>
                <w:sz w:val="20"/>
                <w:szCs w:val="20"/>
                <w:u w:val="single"/>
              </w:rPr>
              <w:t>傳</w:t>
            </w:r>
            <w:r w:rsidRPr="00750CD8">
              <w:rPr>
                <w:rFonts w:hint="eastAsia"/>
                <w:sz w:val="20"/>
                <w:szCs w:val="20"/>
                <w:u w:val="single"/>
              </w:rPr>
              <w:t>染病防治法中無類似條文，若要保留，可置於第</w:t>
            </w:r>
            <w:r w:rsidRPr="00750CD8">
              <w:rPr>
                <w:rFonts w:hint="eastAsia"/>
                <w:sz w:val="20"/>
                <w:szCs w:val="20"/>
                <w:u w:val="single"/>
              </w:rPr>
              <w:t>19</w:t>
            </w:r>
            <w:r w:rsidRPr="00750CD8">
              <w:rPr>
                <w:rFonts w:hint="eastAsia"/>
                <w:sz w:val="20"/>
                <w:szCs w:val="20"/>
                <w:u w:val="single"/>
              </w:rPr>
              <w:t>條之</w:t>
            </w:r>
            <w:r w:rsidRPr="00750CD8">
              <w:rPr>
                <w:rFonts w:hint="eastAsia"/>
                <w:sz w:val="20"/>
                <w:szCs w:val="20"/>
                <w:u w:val="single"/>
              </w:rPr>
              <w:t>2</w:t>
            </w:r>
            <w:r w:rsidRPr="00750CD8">
              <w:rPr>
                <w:rFonts w:hint="eastAsia"/>
                <w:sz w:val="20"/>
                <w:szCs w:val="20"/>
                <w:u w:val="single"/>
              </w:rPr>
              <w:t>。</w:t>
            </w:r>
          </w:p>
          <w:p w:rsidR="00E3588F" w:rsidRPr="00750CD8" w:rsidRDefault="00E3588F" w:rsidP="00372ADD">
            <w:pPr>
              <w:rPr>
                <w:sz w:val="20"/>
                <w:szCs w:val="20"/>
                <w:u w:val="single"/>
              </w:rPr>
            </w:pPr>
          </w:p>
          <w:p w:rsidR="00E3588F" w:rsidRPr="00750CD8" w:rsidRDefault="00E3588F" w:rsidP="00372ADD">
            <w:pPr>
              <w:rPr>
                <w:sz w:val="20"/>
                <w:szCs w:val="20"/>
                <w:u w:val="single"/>
              </w:rPr>
            </w:pPr>
            <w:r w:rsidRPr="00750CD8">
              <w:rPr>
                <w:rFonts w:hint="eastAsia"/>
                <w:sz w:val="20"/>
                <w:szCs w:val="20"/>
                <w:u w:val="single"/>
              </w:rPr>
              <w:t>人權版中因無第</w:t>
            </w:r>
            <w:r w:rsidRPr="00750CD8">
              <w:rPr>
                <w:rFonts w:hint="eastAsia"/>
                <w:sz w:val="20"/>
                <w:szCs w:val="20"/>
                <w:u w:val="single"/>
              </w:rPr>
              <w:t>19</w:t>
            </w:r>
            <w:r w:rsidRPr="00750CD8">
              <w:rPr>
                <w:rFonts w:hint="eastAsia"/>
                <w:sz w:val="20"/>
                <w:szCs w:val="20"/>
                <w:u w:val="single"/>
              </w:rPr>
              <w:t>條之</w:t>
            </w:r>
            <w:r w:rsidRPr="00750CD8">
              <w:rPr>
                <w:rFonts w:hint="eastAsia"/>
                <w:sz w:val="20"/>
                <w:szCs w:val="20"/>
                <w:u w:val="single"/>
              </w:rPr>
              <w:t>1</w:t>
            </w:r>
            <w:r w:rsidRPr="00750CD8">
              <w:rPr>
                <w:rFonts w:hint="eastAsia"/>
                <w:sz w:val="20"/>
                <w:szCs w:val="20"/>
                <w:u w:val="single"/>
              </w:rPr>
              <w:t>的性</w:t>
            </w:r>
            <w:r>
              <w:rPr>
                <w:rFonts w:hint="eastAsia"/>
                <w:sz w:val="20"/>
                <w:szCs w:val="20"/>
                <w:u w:val="single"/>
              </w:rPr>
              <w:t>病</w:t>
            </w:r>
            <w:r w:rsidRPr="00750CD8">
              <w:rPr>
                <w:rFonts w:hint="eastAsia"/>
                <w:sz w:val="20"/>
                <w:szCs w:val="20"/>
                <w:u w:val="single"/>
              </w:rPr>
              <w:t>強制講習，故在人權版中置於第</w:t>
            </w:r>
            <w:r w:rsidRPr="00750CD8">
              <w:rPr>
                <w:rFonts w:hint="eastAsia"/>
                <w:sz w:val="20"/>
                <w:szCs w:val="20"/>
                <w:u w:val="single"/>
              </w:rPr>
              <w:t>19</w:t>
            </w:r>
            <w:r w:rsidRPr="00750CD8">
              <w:rPr>
                <w:rFonts w:hint="eastAsia"/>
                <w:sz w:val="20"/>
                <w:szCs w:val="20"/>
                <w:u w:val="single"/>
              </w:rPr>
              <w:t>條之</w:t>
            </w:r>
            <w:r w:rsidRPr="00750CD8">
              <w:rPr>
                <w:rFonts w:hint="eastAsia"/>
                <w:sz w:val="20"/>
                <w:szCs w:val="20"/>
                <w:u w:val="single"/>
              </w:rPr>
              <w:t>1</w:t>
            </w:r>
            <w:r w:rsidRPr="00750CD8">
              <w:rPr>
                <w:rFonts w:hint="eastAsia"/>
                <w:sz w:val="20"/>
                <w:szCs w:val="20"/>
                <w:u w:val="single"/>
              </w:rPr>
              <w:t>。</w:t>
            </w:r>
          </w:p>
        </w:tc>
      </w:tr>
      <w:tr w:rsidR="00E3588F" w:rsidRPr="00750CD8" w:rsidTr="00372ADD">
        <w:tc>
          <w:tcPr>
            <w:tcW w:w="2787" w:type="dxa"/>
          </w:tcPr>
          <w:p w:rsidR="00E3588F" w:rsidRPr="00750CD8" w:rsidRDefault="00E3588F" w:rsidP="00372ADD">
            <w:pPr>
              <w:rPr>
                <w:sz w:val="20"/>
                <w:szCs w:val="20"/>
              </w:rPr>
            </w:pPr>
          </w:p>
        </w:tc>
        <w:tc>
          <w:tcPr>
            <w:tcW w:w="2787"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11 </w:t>
            </w:r>
            <w:r w:rsidRPr="00750CD8">
              <w:rPr>
                <w:rFonts w:hint="eastAsia"/>
                <w:sz w:val="20"/>
                <w:szCs w:val="20"/>
              </w:rPr>
              <w:t>條</w:t>
            </w:r>
            <w:r w:rsidRPr="00750CD8">
              <w:rPr>
                <w:rFonts w:hint="eastAsia"/>
                <w:sz w:val="20"/>
                <w:szCs w:val="20"/>
              </w:rPr>
              <w:tab/>
              <w:t xml:space="preserve"> </w:t>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有下列情形之一者，應事先實施人類免疫缺乏病毒有關檢驗：</w:t>
            </w:r>
          </w:p>
          <w:p w:rsidR="00E3588F" w:rsidRPr="00750CD8" w:rsidRDefault="00E3588F" w:rsidP="00372ADD">
            <w:pPr>
              <w:rPr>
                <w:sz w:val="20"/>
                <w:szCs w:val="20"/>
              </w:rPr>
            </w:pPr>
            <w:r w:rsidRPr="00750CD8">
              <w:rPr>
                <w:rFonts w:hint="eastAsia"/>
                <w:sz w:val="20"/>
                <w:szCs w:val="20"/>
              </w:rPr>
              <w:t>一、採集血液供他人輸用。</w:t>
            </w:r>
          </w:p>
          <w:p w:rsidR="00E3588F" w:rsidRPr="00750CD8" w:rsidRDefault="00E3588F" w:rsidP="00372ADD">
            <w:pPr>
              <w:rPr>
                <w:sz w:val="20"/>
                <w:szCs w:val="20"/>
              </w:rPr>
            </w:pPr>
            <w:r w:rsidRPr="00750CD8">
              <w:rPr>
                <w:rFonts w:hint="eastAsia"/>
                <w:sz w:val="20"/>
                <w:szCs w:val="20"/>
              </w:rPr>
              <w:t>二、製造血液製劑。</w:t>
            </w:r>
          </w:p>
          <w:p w:rsidR="00E3588F" w:rsidRPr="00750CD8" w:rsidRDefault="00E3588F" w:rsidP="00372ADD">
            <w:pPr>
              <w:rPr>
                <w:sz w:val="20"/>
                <w:szCs w:val="20"/>
              </w:rPr>
            </w:pPr>
            <w:r w:rsidRPr="00750CD8">
              <w:rPr>
                <w:rFonts w:hint="eastAsia"/>
                <w:sz w:val="20"/>
                <w:szCs w:val="20"/>
              </w:rPr>
              <w:t>三、施行器官、組織、體液或細胞移植。</w:t>
            </w:r>
          </w:p>
          <w:p w:rsidR="00E3588F" w:rsidRPr="00750CD8" w:rsidRDefault="00E3588F" w:rsidP="00372ADD">
            <w:pPr>
              <w:rPr>
                <w:sz w:val="20"/>
                <w:szCs w:val="20"/>
              </w:rPr>
            </w:pPr>
            <w:r w:rsidRPr="00750CD8">
              <w:rPr>
                <w:rFonts w:hint="eastAsia"/>
                <w:sz w:val="20"/>
                <w:szCs w:val="20"/>
              </w:rPr>
              <w:t>前項檢驗呈陽性反應者，不得使用。</w:t>
            </w:r>
          </w:p>
          <w:p w:rsidR="00E3588F" w:rsidRPr="00750CD8" w:rsidRDefault="00E3588F" w:rsidP="00372ADD">
            <w:pPr>
              <w:rPr>
                <w:sz w:val="20"/>
                <w:szCs w:val="20"/>
              </w:rPr>
            </w:pPr>
            <w:r w:rsidRPr="00750CD8">
              <w:rPr>
                <w:rFonts w:hint="eastAsia"/>
                <w:sz w:val="20"/>
                <w:szCs w:val="20"/>
              </w:rPr>
              <w:t>醫事機構對第一項檢驗呈陽性反應者，應通報主管機關。</w:t>
            </w:r>
          </w:p>
          <w:p w:rsidR="00E3588F" w:rsidRPr="00750CD8" w:rsidRDefault="00E3588F" w:rsidP="00372ADD">
            <w:pPr>
              <w:rPr>
                <w:sz w:val="20"/>
                <w:szCs w:val="20"/>
              </w:rPr>
            </w:pPr>
            <w:r w:rsidRPr="00750CD8">
              <w:rPr>
                <w:rFonts w:hint="eastAsia"/>
                <w:sz w:val="20"/>
                <w:szCs w:val="20"/>
              </w:rPr>
              <w:t>第一項第一款情形，有緊急輸血之必要而無法事前檢驗者，不在此限。</w:t>
            </w:r>
          </w:p>
        </w:tc>
        <w:tc>
          <w:tcPr>
            <w:tcW w:w="2788" w:type="dxa"/>
          </w:tcPr>
          <w:p w:rsidR="00E3588F" w:rsidRPr="00750CD8" w:rsidRDefault="00E3588F" w:rsidP="00372ADD">
            <w:pPr>
              <w:rPr>
                <w:sz w:val="20"/>
                <w:szCs w:val="20"/>
                <w:u w:val="single"/>
              </w:rPr>
            </w:pPr>
            <w:r w:rsidRPr="00750CD8">
              <w:rPr>
                <w:rFonts w:hint="eastAsia"/>
                <w:sz w:val="20"/>
                <w:szCs w:val="20"/>
                <w:u w:val="single"/>
              </w:rPr>
              <w:t>第</w:t>
            </w:r>
            <w:r w:rsidRPr="00750CD8">
              <w:rPr>
                <w:rFonts w:hint="eastAsia"/>
                <w:sz w:val="20"/>
                <w:szCs w:val="20"/>
                <w:u w:val="single"/>
              </w:rPr>
              <w:t xml:space="preserve"> 19</w:t>
            </w:r>
            <w:r w:rsidRPr="00750CD8">
              <w:rPr>
                <w:rFonts w:hint="eastAsia"/>
                <w:sz w:val="20"/>
                <w:szCs w:val="20"/>
                <w:u w:val="single"/>
              </w:rPr>
              <w:t>條之</w:t>
            </w:r>
            <w:r w:rsidRPr="00750CD8">
              <w:rPr>
                <w:rFonts w:hint="eastAsia"/>
                <w:sz w:val="20"/>
                <w:szCs w:val="20"/>
                <w:u w:val="single"/>
              </w:rPr>
              <w:t>3</w:t>
            </w:r>
            <w:r w:rsidRPr="00750CD8">
              <w:rPr>
                <w:rFonts w:hint="eastAsia"/>
                <w:sz w:val="20"/>
                <w:szCs w:val="20"/>
                <w:u w:val="single"/>
              </w:rPr>
              <w:tab/>
            </w:r>
          </w:p>
          <w:p w:rsidR="00E3588F" w:rsidRPr="00750CD8" w:rsidRDefault="00E3588F" w:rsidP="00372ADD">
            <w:pPr>
              <w:rPr>
                <w:sz w:val="20"/>
                <w:szCs w:val="20"/>
                <w:u w:val="single"/>
              </w:rPr>
            </w:pPr>
            <w:r w:rsidRPr="00750CD8">
              <w:rPr>
                <w:rFonts w:hint="eastAsia"/>
                <w:sz w:val="20"/>
                <w:szCs w:val="20"/>
                <w:u w:val="single"/>
              </w:rPr>
              <w:t>有下列情形之一者，應事先實施人類免疫缺乏病毒有關檢驗：</w:t>
            </w:r>
          </w:p>
          <w:p w:rsidR="00E3588F" w:rsidRPr="00750CD8" w:rsidRDefault="00E3588F" w:rsidP="00372ADD">
            <w:pPr>
              <w:rPr>
                <w:sz w:val="20"/>
                <w:szCs w:val="20"/>
                <w:u w:val="single"/>
              </w:rPr>
            </w:pPr>
            <w:r w:rsidRPr="00750CD8">
              <w:rPr>
                <w:rFonts w:hint="eastAsia"/>
                <w:sz w:val="20"/>
                <w:szCs w:val="20"/>
                <w:u w:val="single"/>
              </w:rPr>
              <w:t>一、採集血液供他人輸用。</w:t>
            </w:r>
          </w:p>
          <w:p w:rsidR="00E3588F" w:rsidRPr="00750CD8" w:rsidRDefault="00E3588F" w:rsidP="00372ADD">
            <w:pPr>
              <w:rPr>
                <w:sz w:val="20"/>
                <w:szCs w:val="20"/>
                <w:u w:val="single"/>
              </w:rPr>
            </w:pPr>
            <w:r w:rsidRPr="00750CD8">
              <w:rPr>
                <w:rFonts w:hint="eastAsia"/>
                <w:sz w:val="20"/>
                <w:szCs w:val="20"/>
                <w:u w:val="single"/>
              </w:rPr>
              <w:t>二、製造血液製劑。</w:t>
            </w:r>
          </w:p>
          <w:p w:rsidR="00E3588F" w:rsidRPr="00750CD8" w:rsidRDefault="00E3588F" w:rsidP="00372ADD">
            <w:pPr>
              <w:rPr>
                <w:sz w:val="20"/>
                <w:szCs w:val="20"/>
                <w:u w:val="single"/>
              </w:rPr>
            </w:pPr>
            <w:r w:rsidRPr="00750CD8">
              <w:rPr>
                <w:rFonts w:hint="eastAsia"/>
                <w:sz w:val="20"/>
                <w:szCs w:val="20"/>
                <w:u w:val="single"/>
              </w:rPr>
              <w:t>三、施行器官、組織、體液或細胞移植。</w:t>
            </w:r>
          </w:p>
          <w:p w:rsidR="00E3588F" w:rsidRPr="00750CD8" w:rsidRDefault="00E3588F" w:rsidP="00372ADD">
            <w:pPr>
              <w:rPr>
                <w:sz w:val="20"/>
                <w:szCs w:val="20"/>
                <w:u w:val="single"/>
              </w:rPr>
            </w:pPr>
            <w:r w:rsidRPr="00750CD8">
              <w:rPr>
                <w:rFonts w:hint="eastAsia"/>
                <w:sz w:val="20"/>
                <w:szCs w:val="20"/>
                <w:u w:val="single"/>
              </w:rPr>
              <w:t>前項檢驗呈陽性反應者，不得使用。</w:t>
            </w:r>
          </w:p>
          <w:p w:rsidR="00E3588F" w:rsidRPr="00750CD8" w:rsidRDefault="00E3588F" w:rsidP="00372ADD">
            <w:pPr>
              <w:rPr>
                <w:sz w:val="20"/>
                <w:szCs w:val="20"/>
                <w:u w:val="single"/>
              </w:rPr>
            </w:pPr>
            <w:r w:rsidRPr="00750CD8">
              <w:rPr>
                <w:rFonts w:hint="eastAsia"/>
                <w:sz w:val="20"/>
                <w:szCs w:val="20"/>
                <w:u w:val="single"/>
              </w:rPr>
              <w:t>醫事機構對第一項檢驗呈陽性反應者，應通報主管機關。</w:t>
            </w:r>
          </w:p>
          <w:p w:rsidR="00E3588F" w:rsidRPr="00750CD8" w:rsidRDefault="00E3588F" w:rsidP="00372ADD">
            <w:pPr>
              <w:rPr>
                <w:sz w:val="20"/>
                <w:szCs w:val="20"/>
                <w:u w:val="single"/>
              </w:rPr>
            </w:pPr>
            <w:r w:rsidRPr="00750CD8">
              <w:rPr>
                <w:rFonts w:hint="eastAsia"/>
                <w:sz w:val="20"/>
                <w:szCs w:val="20"/>
                <w:u w:val="single"/>
              </w:rPr>
              <w:t>第一項第一款情形，有緊急輸血之必要而無法事前檢驗者，不在此限。</w:t>
            </w:r>
          </w:p>
        </w:tc>
        <w:tc>
          <w:tcPr>
            <w:tcW w:w="2788" w:type="dxa"/>
          </w:tcPr>
          <w:p w:rsidR="00E3588F" w:rsidRPr="00750CD8" w:rsidRDefault="00E3588F" w:rsidP="00372ADD">
            <w:pPr>
              <w:rPr>
                <w:sz w:val="20"/>
                <w:szCs w:val="20"/>
              </w:rPr>
            </w:pPr>
            <w:r w:rsidRPr="00750CD8">
              <w:rPr>
                <w:rFonts w:hint="eastAsia"/>
                <w:sz w:val="20"/>
                <w:szCs w:val="20"/>
              </w:rPr>
              <w:t>可考慮刪除</w:t>
            </w:r>
          </w:p>
          <w:p w:rsidR="00E3588F" w:rsidRPr="00750CD8" w:rsidRDefault="00E3588F" w:rsidP="00372ADD">
            <w:pPr>
              <w:rPr>
                <w:sz w:val="20"/>
                <w:szCs w:val="20"/>
              </w:rPr>
            </w:pPr>
            <w:r w:rsidRPr="00750CD8">
              <w:rPr>
                <w:rFonts w:hint="eastAsia"/>
                <w:sz w:val="20"/>
                <w:szCs w:val="20"/>
              </w:rPr>
              <w:t>不是只有檢查愛滋病毒。其他病毒也有檢查。</w:t>
            </w:r>
          </w:p>
        </w:tc>
        <w:tc>
          <w:tcPr>
            <w:tcW w:w="2788" w:type="dxa"/>
          </w:tcPr>
          <w:p w:rsidR="00E3588F" w:rsidRPr="00750CD8" w:rsidRDefault="00E3588F" w:rsidP="00372ADD">
            <w:pPr>
              <w:rPr>
                <w:sz w:val="20"/>
                <w:szCs w:val="20"/>
              </w:rPr>
            </w:pPr>
            <w:r w:rsidRPr="00750CD8">
              <w:rPr>
                <w:rFonts w:hint="eastAsia"/>
                <w:sz w:val="20"/>
                <w:szCs w:val="20"/>
              </w:rPr>
              <w:t>愛滋條例第</w:t>
            </w:r>
            <w:r w:rsidRPr="00750CD8">
              <w:rPr>
                <w:rFonts w:hint="eastAsia"/>
                <w:sz w:val="20"/>
                <w:szCs w:val="20"/>
              </w:rPr>
              <w:t>11</w:t>
            </w:r>
            <w:r w:rsidRPr="00750CD8">
              <w:rPr>
                <w:rFonts w:hint="eastAsia"/>
                <w:sz w:val="20"/>
                <w:szCs w:val="20"/>
              </w:rPr>
              <w:t>條規定捐血或器官</w:t>
            </w:r>
            <w:r>
              <w:rPr>
                <w:rFonts w:hint="eastAsia"/>
                <w:sz w:val="20"/>
                <w:szCs w:val="20"/>
              </w:rPr>
              <w:t>移植</w:t>
            </w:r>
            <w:r w:rsidRPr="00750CD8">
              <w:rPr>
                <w:rFonts w:hint="eastAsia"/>
                <w:sz w:val="20"/>
                <w:szCs w:val="20"/>
              </w:rPr>
              <w:t>前一定要做愛滋病毒檢驗，傳染病防治法中無類似規定，若要保留，可置於第</w:t>
            </w:r>
            <w:r w:rsidRPr="00750CD8">
              <w:rPr>
                <w:rFonts w:hint="eastAsia"/>
                <w:sz w:val="20"/>
                <w:szCs w:val="20"/>
              </w:rPr>
              <w:t>19</w:t>
            </w:r>
            <w:r w:rsidRPr="00750CD8">
              <w:rPr>
                <w:rFonts w:hint="eastAsia"/>
                <w:sz w:val="20"/>
                <w:szCs w:val="20"/>
              </w:rPr>
              <w:t>條之</w:t>
            </w:r>
            <w:r w:rsidRPr="00750CD8">
              <w:rPr>
                <w:rFonts w:hint="eastAsia"/>
                <w:sz w:val="20"/>
                <w:szCs w:val="20"/>
              </w:rPr>
              <w:t>3</w:t>
            </w:r>
            <w:r w:rsidRPr="00750CD8">
              <w:rPr>
                <w:rFonts w:hint="eastAsia"/>
                <w:sz w:val="20"/>
                <w:szCs w:val="20"/>
              </w:rPr>
              <w:t>。</w:t>
            </w:r>
          </w:p>
          <w:p w:rsidR="00E3588F" w:rsidRPr="00750CD8" w:rsidRDefault="00E3588F" w:rsidP="00372ADD">
            <w:pPr>
              <w:rPr>
                <w:sz w:val="20"/>
                <w:szCs w:val="20"/>
              </w:rPr>
            </w:pPr>
          </w:p>
          <w:p w:rsidR="00E3588F" w:rsidRPr="00750CD8" w:rsidRDefault="00E3588F" w:rsidP="00372ADD">
            <w:pPr>
              <w:rPr>
                <w:sz w:val="20"/>
                <w:szCs w:val="20"/>
              </w:rPr>
            </w:pPr>
            <w:r w:rsidRPr="00750CD8">
              <w:rPr>
                <w:rFonts w:hint="eastAsia"/>
                <w:sz w:val="20"/>
                <w:szCs w:val="20"/>
              </w:rPr>
              <w:t>人權版中，對於捐血與器官</w:t>
            </w:r>
            <w:r>
              <w:rPr>
                <w:rFonts w:hint="eastAsia"/>
                <w:sz w:val="20"/>
                <w:szCs w:val="20"/>
              </w:rPr>
              <w:t>移植</w:t>
            </w:r>
            <w:r w:rsidRPr="00750CD8">
              <w:rPr>
                <w:rFonts w:hint="eastAsia"/>
                <w:sz w:val="20"/>
                <w:szCs w:val="20"/>
              </w:rPr>
              <w:t>前要做哪些傳染病的檢驗，似乎無須以法律特別規定，尤其不須要特別針對愛滋病毒做特別規定，故建議刪除。</w:t>
            </w:r>
          </w:p>
        </w:tc>
      </w:tr>
      <w:tr w:rsidR="00E3588F" w:rsidRPr="00750CD8" w:rsidTr="00372ADD">
        <w:tc>
          <w:tcPr>
            <w:tcW w:w="2787" w:type="dxa"/>
          </w:tcPr>
          <w:p w:rsidR="00E3588F" w:rsidRPr="00750CD8" w:rsidRDefault="00E3588F" w:rsidP="00372ADD">
            <w:pPr>
              <w:rPr>
                <w:b/>
                <w:sz w:val="20"/>
                <w:szCs w:val="20"/>
              </w:rPr>
            </w:pPr>
            <w:r w:rsidRPr="00750CD8">
              <w:rPr>
                <w:rFonts w:hint="eastAsia"/>
                <w:b/>
                <w:sz w:val="20"/>
                <w:szCs w:val="20"/>
              </w:rPr>
              <w:t>第</w:t>
            </w:r>
            <w:r w:rsidRPr="00750CD8">
              <w:rPr>
                <w:rFonts w:hint="eastAsia"/>
                <w:b/>
                <w:sz w:val="20"/>
                <w:szCs w:val="20"/>
              </w:rPr>
              <w:t xml:space="preserve"> </w:t>
            </w:r>
            <w:r w:rsidRPr="00750CD8">
              <w:rPr>
                <w:rFonts w:hint="eastAsia"/>
                <w:b/>
                <w:sz w:val="20"/>
                <w:szCs w:val="20"/>
              </w:rPr>
              <w:t>二</w:t>
            </w:r>
            <w:r w:rsidRPr="00750CD8">
              <w:rPr>
                <w:rFonts w:hint="eastAsia"/>
                <w:b/>
                <w:sz w:val="20"/>
                <w:szCs w:val="20"/>
              </w:rPr>
              <w:t xml:space="preserve"> </w:t>
            </w:r>
            <w:r w:rsidRPr="00750CD8">
              <w:rPr>
                <w:rFonts w:hint="eastAsia"/>
                <w:b/>
                <w:sz w:val="20"/>
                <w:szCs w:val="20"/>
              </w:rPr>
              <w:t>章</w:t>
            </w:r>
            <w:r w:rsidRPr="00750CD8">
              <w:rPr>
                <w:rFonts w:hint="eastAsia"/>
                <w:b/>
                <w:sz w:val="20"/>
                <w:szCs w:val="20"/>
              </w:rPr>
              <w:t xml:space="preserve"> </w:t>
            </w:r>
            <w:r w:rsidRPr="00750CD8">
              <w:rPr>
                <w:rFonts w:hint="eastAsia"/>
                <w:b/>
                <w:sz w:val="20"/>
                <w:szCs w:val="20"/>
              </w:rPr>
              <w:t>防治體系</w:t>
            </w:r>
          </w:p>
        </w:tc>
        <w:tc>
          <w:tcPr>
            <w:tcW w:w="2787" w:type="dxa"/>
          </w:tcPr>
          <w:p w:rsidR="00E3588F" w:rsidRPr="00750CD8" w:rsidRDefault="00E3588F" w:rsidP="00372ADD">
            <w:pPr>
              <w:rPr>
                <w:sz w:val="20"/>
                <w:szCs w:val="20"/>
              </w:rPr>
            </w:pPr>
          </w:p>
        </w:tc>
        <w:tc>
          <w:tcPr>
            <w:tcW w:w="2788" w:type="dxa"/>
          </w:tcPr>
          <w:p w:rsidR="00E3588F" w:rsidRPr="00750CD8" w:rsidRDefault="00E3588F" w:rsidP="00372ADD">
            <w:pPr>
              <w:rPr>
                <w:sz w:val="20"/>
                <w:szCs w:val="20"/>
              </w:rPr>
            </w:pPr>
          </w:p>
        </w:tc>
        <w:tc>
          <w:tcPr>
            <w:tcW w:w="2788" w:type="dxa"/>
          </w:tcPr>
          <w:p w:rsidR="00E3588F" w:rsidRPr="00750CD8" w:rsidRDefault="00E3588F" w:rsidP="00372ADD">
            <w:pPr>
              <w:rPr>
                <w:sz w:val="20"/>
                <w:szCs w:val="20"/>
              </w:rPr>
            </w:pPr>
          </w:p>
        </w:tc>
        <w:tc>
          <w:tcPr>
            <w:tcW w:w="2788" w:type="dxa"/>
          </w:tcPr>
          <w:p w:rsidR="00E3588F" w:rsidRPr="00750CD8" w:rsidRDefault="00E3588F" w:rsidP="00372ADD">
            <w:pPr>
              <w:rPr>
                <w:sz w:val="20"/>
                <w:szCs w:val="20"/>
              </w:rPr>
            </w:pPr>
          </w:p>
        </w:tc>
      </w:tr>
      <w:tr w:rsidR="00E3588F" w:rsidRPr="00750CD8" w:rsidTr="00372ADD">
        <w:tc>
          <w:tcPr>
            <w:tcW w:w="2787" w:type="dxa"/>
          </w:tcPr>
          <w:p w:rsidR="00E3588F" w:rsidRPr="00750CD8" w:rsidRDefault="00E3588F" w:rsidP="00372ADD">
            <w:pPr>
              <w:rPr>
                <w:b/>
                <w:sz w:val="20"/>
                <w:szCs w:val="20"/>
              </w:rPr>
            </w:pPr>
            <w:r w:rsidRPr="00750CD8">
              <w:rPr>
                <w:rFonts w:hint="eastAsia"/>
                <w:b/>
                <w:sz w:val="20"/>
                <w:szCs w:val="20"/>
              </w:rPr>
              <w:t>第</w:t>
            </w:r>
            <w:r w:rsidRPr="00750CD8">
              <w:rPr>
                <w:rFonts w:hint="eastAsia"/>
                <w:b/>
                <w:sz w:val="20"/>
                <w:szCs w:val="20"/>
              </w:rPr>
              <w:t xml:space="preserve"> </w:t>
            </w:r>
            <w:r w:rsidRPr="00750CD8">
              <w:rPr>
                <w:rFonts w:hint="eastAsia"/>
                <w:b/>
                <w:sz w:val="20"/>
                <w:szCs w:val="20"/>
              </w:rPr>
              <w:t>三</w:t>
            </w:r>
            <w:r w:rsidRPr="00750CD8">
              <w:rPr>
                <w:rFonts w:hint="eastAsia"/>
                <w:b/>
                <w:sz w:val="20"/>
                <w:szCs w:val="20"/>
              </w:rPr>
              <w:t xml:space="preserve"> </w:t>
            </w:r>
            <w:r w:rsidRPr="00750CD8">
              <w:rPr>
                <w:rFonts w:hint="eastAsia"/>
                <w:b/>
                <w:sz w:val="20"/>
                <w:szCs w:val="20"/>
              </w:rPr>
              <w:t>章</w:t>
            </w:r>
            <w:r w:rsidRPr="00750CD8">
              <w:rPr>
                <w:rFonts w:hint="eastAsia"/>
                <w:b/>
                <w:sz w:val="20"/>
                <w:szCs w:val="20"/>
              </w:rPr>
              <w:t xml:space="preserve"> </w:t>
            </w:r>
            <w:r w:rsidRPr="00750CD8">
              <w:rPr>
                <w:rFonts w:hint="eastAsia"/>
                <w:b/>
                <w:sz w:val="20"/>
                <w:szCs w:val="20"/>
              </w:rPr>
              <w:t>傳染病預防</w:t>
            </w:r>
          </w:p>
        </w:tc>
        <w:tc>
          <w:tcPr>
            <w:tcW w:w="2787" w:type="dxa"/>
          </w:tcPr>
          <w:p w:rsidR="00E3588F" w:rsidRPr="00750CD8" w:rsidRDefault="00E3588F" w:rsidP="00372ADD">
            <w:pPr>
              <w:rPr>
                <w:sz w:val="20"/>
                <w:szCs w:val="20"/>
              </w:rPr>
            </w:pPr>
          </w:p>
        </w:tc>
        <w:tc>
          <w:tcPr>
            <w:tcW w:w="2788" w:type="dxa"/>
          </w:tcPr>
          <w:p w:rsidR="00E3588F" w:rsidRPr="00750CD8" w:rsidRDefault="00E3588F" w:rsidP="00372ADD">
            <w:pPr>
              <w:rPr>
                <w:sz w:val="20"/>
                <w:szCs w:val="20"/>
              </w:rPr>
            </w:pPr>
          </w:p>
        </w:tc>
        <w:tc>
          <w:tcPr>
            <w:tcW w:w="2788" w:type="dxa"/>
          </w:tcPr>
          <w:p w:rsidR="00E3588F" w:rsidRPr="00750CD8" w:rsidRDefault="00E3588F" w:rsidP="00372ADD">
            <w:pPr>
              <w:rPr>
                <w:sz w:val="20"/>
                <w:szCs w:val="20"/>
              </w:rPr>
            </w:pPr>
          </w:p>
        </w:tc>
        <w:tc>
          <w:tcPr>
            <w:tcW w:w="2788" w:type="dxa"/>
          </w:tcPr>
          <w:p w:rsidR="00E3588F" w:rsidRPr="00750CD8" w:rsidRDefault="00E3588F" w:rsidP="00372ADD">
            <w:pPr>
              <w:rPr>
                <w:sz w:val="20"/>
                <w:szCs w:val="20"/>
              </w:rPr>
            </w:pPr>
          </w:p>
        </w:tc>
      </w:tr>
      <w:tr w:rsidR="00E3588F" w:rsidRPr="00750CD8" w:rsidTr="00372ADD">
        <w:tc>
          <w:tcPr>
            <w:tcW w:w="2787"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31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醫療機構人員於病人就診時，應詢問其病史、就醫紀錄、接觸史、旅遊史及其他與傳染病有關之事項；</w:t>
            </w:r>
            <w:r w:rsidRPr="00C43CFC">
              <w:rPr>
                <w:rFonts w:hint="eastAsia"/>
                <w:sz w:val="20"/>
                <w:szCs w:val="20"/>
                <w:u w:val="single"/>
              </w:rPr>
              <w:t>病人或其家屬，應據實陳述。</w:t>
            </w:r>
          </w:p>
        </w:tc>
        <w:tc>
          <w:tcPr>
            <w:tcW w:w="2787"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12 </w:t>
            </w:r>
            <w:r w:rsidRPr="00750CD8">
              <w:rPr>
                <w:rFonts w:hint="eastAsia"/>
                <w:sz w:val="20"/>
                <w:szCs w:val="20"/>
              </w:rPr>
              <w:t>條</w:t>
            </w:r>
            <w:r w:rsidRPr="00750CD8">
              <w:rPr>
                <w:rFonts w:hint="eastAsia"/>
                <w:sz w:val="20"/>
                <w:szCs w:val="20"/>
              </w:rPr>
              <w:tab/>
              <w:t xml:space="preserve"> </w:t>
            </w:r>
            <w:r w:rsidRPr="00750CD8">
              <w:rPr>
                <w:rFonts w:hint="eastAsia"/>
                <w:sz w:val="20"/>
                <w:szCs w:val="20"/>
              </w:rPr>
              <w:tab/>
            </w:r>
          </w:p>
          <w:p w:rsidR="00E3588F" w:rsidRPr="00750CD8" w:rsidRDefault="00E3588F" w:rsidP="00372ADD">
            <w:pPr>
              <w:rPr>
                <w:sz w:val="20"/>
                <w:szCs w:val="20"/>
              </w:rPr>
            </w:pPr>
            <w:r w:rsidRPr="00C43CFC">
              <w:rPr>
                <w:rFonts w:hint="eastAsia"/>
                <w:sz w:val="20"/>
                <w:szCs w:val="20"/>
                <w:u w:val="single"/>
              </w:rPr>
              <w:t>感染者有提供其感染源或接觸者之義務</w:t>
            </w:r>
            <w:r w:rsidRPr="00750CD8">
              <w:rPr>
                <w:rFonts w:hint="eastAsia"/>
                <w:sz w:val="20"/>
                <w:szCs w:val="20"/>
              </w:rPr>
              <w:t>；就醫時，應向醫事人員告知其已感染人類免疫缺乏病毒。</w:t>
            </w:r>
          </w:p>
          <w:p w:rsidR="00E3588F" w:rsidRPr="00750CD8" w:rsidRDefault="00E3588F" w:rsidP="00372ADD">
            <w:pPr>
              <w:rPr>
                <w:sz w:val="20"/>
                <w:szCs w:val="20"/>
              </w:rPr>
            </w:pPr>
            <w:r w:rsidRPr="00750CD8">
              <w:rPr>
                <w:rFonts w:hint="eastAsia"/>
                <w:sz w:val="20"/>
                <w:szCs w:val="20"/>
              </w:rPr>
              <w:t>主管機關得對感染者及其感染源或接觸者實施調查。但實施調查時不得侵害感染者之人格及隱私。</w:t>
            </w:r>
          </w:p>
          <w:p w:rsidR="00E3588F" w:rsidRPr="00750CD8" w:rsidRDefault="00E3588F" w:rsidP="00372ADD">
            <w:pPr>
              <w:rPr>
                <w:sz w:val="20"/>
                <w:szCs w:val="20"/>
              </w:rPr>
            </w:pPr>
            <w:r w:rsidRPr="00750CD8">
              <w:rPr>
                <w:rFonts w:hint="eastAsia"/>
                <w:sz w:val="20"/>
                <w:szCs w:val="20"/>
              </w:rPr>
              <w:t>感染者提供其感染事實後，醫事機構及醫事人員不得拒絕提供服務。</w:t>
            </w:r>
          </w:p>
        </w:tc>
        <w:tc>
          <w:tcPr>
            <w:tcW w:w="2788"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31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醫療機構人員於病人就診時，應詢問其病史、就醫紀錄、接觸史、旅遊史及其他與傳染病有關之事項；病人或其家屬，應據實陳述。</w:t>
            </w:r>
          </w:p>
          <w:p w:rsidR="00E3588F" w:rsidRPr="00750CD8" w:rsidRDefault="00E3588F" w:rsidP="00372ADD">
            <w:pPr>
              <w:rPr>
                <w:sz w:val="20"/>
                <w:szCs w:val="20"/>
                <w:u w:val="single"/>
              </w:rPr>
            </w:pPr>
            <w:r w:rsidRPr="00750CD8">
              <w:rPr>
                <w:rFonts w:hint="eastAsia"/>
                <w:sz w:val="20"/>
                <w:szCs w:val="20"/>
                <w:u w:val="single"/>
              </w:rPr>
              <w:t>主管機關得對感染者及其感染源或接觸者實施調查。但實施調查時不得侵害感染者之人格及隱私。</w:t>
            </w:r>
          </w:p>
          <w:p w:rsidR="00E3588F" w:rsidRPr="00750CD8" w:rsidRDefault="00E3588F" w:rsidP="00372ADD">
            <w:pPr>
              <w:rPr>
                <w:sz w:val="20"/>
                <w:szCs w:val="20"/>
              </w:rPr>
            </w:pPr>
            <w:r w:rsidRPr="00750CD8">
              <w:rPr>
                <w:rFonts w:hint="eastAsia"/>
                <w:sz w:val="20"/>
                <w:szCs w:val="20"/>
                <w:u w:val="single"/>
              </w:rPr>
              <w:t>感染者提供其感染事實後，醫事機構及醫事人員不得拒絕提供服務。</w:t>
            </w:r>
          </w:p>
        </w:tc>
        <w:tc>
          <w:tcPr>
            <w:tcW w:w="2788"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31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醫療機構人員於病人就診時，應詢問其病史、就醫紀錄、接觸史、旅遊史及其他與傳染病有關之事項；病人或其家屬，應據實陳述。</w:t>
            </w:r>
          </w:p>
          <w:p w:rsidR="00E3588F" w:rsidRPr="00750CD8" w:rsidRDefault="00E3588F" w:rsidP="00372ADD">
            <w:pPr>
              <w:rPr>
                <w:sz w:val="20"/>
                <w:szCs w:val="20"/>
                <w:u w:val="single"/>
              </w:rPr>
            </w:pPr>
            <w:r w:rsidRPr="00750CD8">
              <w:rPr>
                <w:rFonts w:hint="eastAsia"/>
                <w:sz w:val="20"/>
                <w:szCs w:val="20"/>
                <w:u w:val="single"/>
              </w:rPr>
              <w:t>主管機關得對感染者及其感染源或接觸者實施調查。但實施調查時不得侵害感染者之人格及隱私。</w:t>
            </w:r>
          </w:p>
          <w:p w:rsidR="00E3588F" w:rsidRPr="00750CD8" w:rsidRDefault="00E3588F" w:rsidP="00372ADD">
            <w:pPr>
              <w:rPr>
                <w:sz w:val="20"/>
                <w:szCs w:val="20"/>
              </w:rPr>
            </w:pPr>
            <w:r w:rsidRPr="00750CD8">
              <w:rPr>
                <w:rFonts w:hint="eastAsia"/>
                <w:sz w:val="20"/>
                <w:szCs w:val="20"/>
                <w:u w:val="single"/>
              </w:rPr>
              <w:t>感染者提供其感染事實後，醫事機構及醫事人員不得拒絕提供服務。</w:t>
            </w:r>
          </w:p>
        </w:tc>
        <w:tc>
          <w:tcPr>
            <w:tcW w:w="2788" w:type="dxa"/>
          </w:tcPr>
          <w:p w:rsidR="00E3588F" w:rsidRPr="00750CD8" w:rsidRDefault="00E3588F" w:rsidP="00372ADD">
            <w:pPr>
              <w:rPr>
                <w:sz w:val="20"/>
                <w:szCs w:val="20"/>
              </w:rPr>
            </w:pPr>
            <w:r w:rsidRPr="00750CD8">
              <w:rPr>
                <w:rFonts w:hint="eastAsia"/>
                <w:sz w:val="20"/>
                <w:szCs w:val="20"/>
              </w:rPr>
              <w:t>愛滋條例第</w:t>
            </w:r>
            <w:r w:rsidRPr="00750CD8">
              <w:rPr>
                <w:rFonts w:hint="eastAsia"/>
                <w:sz w:val="20"/>
                <w:szCs w:val="20"/>
              </w:rPr>
              <w:t>12</w:t>
            </w:r>
            <w:r w:rsidRPr="00750CD8">
              <w:rPr>
                <w:rFonts w:hint="eastAsia"/>
                <w:sz w:val="20"/>
                <w:szCs w:val="20"/>
              </w:rPr>
              <w:t>條之感染源與接觸者之調查，被調查者有配</w:t>
            </w:r>
            <w:r>
              <w:rPr>
                <w:rFonts w:hint="eastAsia"/>
                <w:sz w:val="20"/>
                <w:szCs w:val="20"/>
              </w:rPr>
              <w:t>合</w:t>
            </w:r>
            <w:r w:rsidRPr="00750CD8">
              <w:rPr>
                <w:rFonts w:hint="eastAsia"/>
                <w:sz w:val="20"/>
                <w:szCs w:val="20"/>
              </w:rPr>
              <w:t>調查之義務。此一規定在傳</w:t>
            </w:r>
            <w:r>
              <w:rPr>
                <w:rFonts w:hint="eastAsia"/>
                <w:sz w:val="20"/>
                <w:szCs w:val="20"/>
              </w:rPr>
              <w:t>染</w:t>
            </w:r>
            <w:r w:rsidRPr="00750CD8">
              <w:rPr>
                <w:rFonts w:hint="eastAsia"/>
                <w:sz w:val="20"/>
                <w:szCs w:val="20"/>
              </w:rPr>
              <w:t>病防治法第</w:t>
            </w:r>
            <w:r w:rsidRPr="00750CD8">
              <w:rPr>
                <w:rFonts w:hint="eastAsia"/>
                <w:sz w:val="20"/>
                <w:szCs w:val="20"/>
              </w:rPr>
              <w:t>31</w:t>
            </w:r>
            <w:r w:rsidRPr="00750CD8">
              <w:rPr>
                <w:rFonts w:hint="eastAsia"/>
                <w:sz w:val="20"/>
                <w:szCs w:val="20"/>
              </w:rPr>
              <w:t>條有類似規定。但在愛滋條例第</w:t>
            </w:r>
            <w:r w:rsidRPr="00750CD8">
              <w:rPr>
                <w:rFonts w:hint="eastAsia"/>
                <w:sz w:val="20"/>
                <w:szCs w:val="20"/>
              </w:rPr>
              <w:t>12</w:t>
            </w:r>
            <w:r w:rsidRPr="00750CD8">
              <w:rPr>
                <w:rFonts w:hint="eastAsia"/>
                <w:sz w:val="20"/>
                <w:szCs w:val="20"/>
              </w:rPr>
              <w:t>條第</w:t>
            </w:r>
            <w:r w:rsidRPr="00750CD8">
              <w:rPr>
                <w:rFonts w:hint="eastAsia"/>
                <w:sz w:val="20"/>
                <w:szCs w:val="20"/>
              </w:rPr>
              <w:t>2</w:t>
            </w:r>
            <w:r w:rsidRPr="00750CD8">
              <w:rPr>
                <w:rFonts w:hint="eastAsia"/>
                <w:sz w:val="20"/>
                <w:szCs w:val="20"/>
              </w:rPr>
              <w:t>、</w:t>
            </w:r>
            <w:r w:rsidRPr="00750CD8">
              <w:rPr>
                <w:rFonts w:hint="eastAsia"/>
                <w:sz w:val="20"/>
                <w:szCs w:val="20"/>
              </w:rPr>
              <w:t>3</w:t>
            </w:r>
            <w:r w:rsidRPr="00750CD8">
              <w:rPr>
                <w:rFonts w:hint="eastAsia"/>
                <w:sz w:val="20"/>
                <w:szCs w:val="20"/>
              </w:rPr>
              <w:t>項，有較為周延的人權保障。故兩者合併，於傳染病防治法第</w:t>
            </w:r>
            <w:r w:rsidRPr="00750CD8">
              <w:rPr>
                <w:rFonts w:hint="eastAsia"/>
                <w:sz w:val="20"/>
                <w:szCs w:val="20"/>
              </w:rPr>
              <w:t>31</w:t>
            </w:r>
            <w:r w:rsidRPr="00750CD8">
              <w:rPr>
                <w:rFonts w:hint="eastAsia"/>
                <w:sz w:val="20"/>
                <w:szCs w:val="20"/>
              </w:rPr>
              <w:t>條，新增第</w:t>
            </w:r>
            <w:r w:rsidRPr="00750CD8">
              <w:rPr>
                <w:rFonts w:hint="eastAsia"/>
                <w:sz w:val="20"/>
                <w:szCs w:val="20"/>
              </w:rPr>
              <w:t>2</w:t>
            </w:r>
            <w:r w:rsidRPr="00750CD8">
              <w:rPr>
                <w:rFonts w:hint="eastAsia"/>
                <w:sz w:val="20"/>
                <w:szCs w:val="20"/>
              </w:rPr>
              <w:t>、</w:t>
            </w:r>
            <w:r w:rsidRPr="00750CD8">
              <w:rPr>
                <w:rFonts w:hint="eastAsia"/>
                <w:sz w:val="20"/>
                <w:szCs w:val="20"/>
              </w:rPr>
              <w:t>3</w:t>
            </w:r>
            <w:r w:rsidRPr="00750CD8">
              <w:rPr>
                <w:rFonts w:hint="eastAsia"/>
                <w:sz w:val="20"/>
                <w:szCs w:val="20"/>
              </w:rPr>
              <w:t>項。</w:t>
            </w:r>
          </w:p>
        </w:tc>
      </w:tr>
      <w:tr w:rsidR="00E3588F" w:rsidRPr="00750CD8" w:rsidTr="00372ADD">
        <w:tc>
          <w:tcPr>
            <w:tcW w:w="2787" w:type="dxa"/>
          </w:tcPr>
          <w:p w:rsidR="00E3588F" w:rsidRPr="00750CD8" w:rsidRDefault="00E3588F" w:rsidP="00372ADD">
            <w:pPr>
              <w:rPr>
                <w:sz w:val="20"/>
                <w:szCs w:val="20"/>
              </w:rPr>
            </w:pPr>
          </w:p>
        </w:tc>
        <w:tc>
          <w:tcPr>
            <w:tcW w:w="2787"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6</w:t>
            </w:r>
            <w:r w:rsidRPr="00750CD8">
              <w:rPr>
                <w:rFonts w:hint="eastAsia"/>
                <w:sz w:val="20"/>
                <w:szCs w:val="20"/>
              </w:rPr>
              <w:t>條　中央主管機關得指定醫事機構及研究單位，從事人類免疫缺乏病毒有關之檢驗、預防及治療；其費用由中央主管機關編列預算，並得委任中央健康保險局給付之。</w:t>
            </w:r>
          </w:p>
          <w:p w:rsidR="00E3588F" w:rsidRPr="00750CD8" w:rsidRDefault="00E3588F" w:rsidP="00372ADD">
            <w:pPr>
              <w:rPr>
                <w:sz w:val="20"/>
                <w:szCs w:val="20"/>
              </w:rPr>
            </w:pPr>
            <w:r w:rsidRPr="00750CD8">
              <w:rPr>
                <w:rFonts w:hint="eastAsia"/>
                <w:sz w:val="20"/>
                <w:szCs w:val="20"/>
              </w:rPr>
              <w:t>前項之檢驗、預防及治療費用給付對象、額度、程序及其他應遵行事項之辦理，由中央主管機關定之。</w:t>
            </w:r>
          </w:p>
          <w:p w:rsidR="00E3588F" w:rsidRPr="00750CD8" w:rsidRDefault="00E3588F" w:rsidP="00372ADD">
            <w:pPr>
              <w:rPr>
                <w:b/>
                <w:sz w:val="20"/>
                <w:szCs w:val="20"/>
              </w:rPr>
            </w:pPr>
            <w:r w:rsidRPr="00750CD8">
              <w:rPr>
                <w:rFonts w:hint="eastAsia"/>
                <w:b/>
                <w:sz w:val="20"/>
                <w:szCs w:val="20"/>
              </w:rPr>
              <w:t>審議中修正草案</w:t>
            </w:r>
          </w:p>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6</w:t>
            </w:r>
            <w:r w:rsidRPr="00750CD8">
              <w:rPr>
                <w:rFonts w:hint="eastAsia"/>
                <w:sz w:val="20"/>
                <w:szCs w:val="20"/>
              </w:rPr>
              <w:t>條　醫事機構應依主管機關規定，辦理人類免疫缺乏病毒感染之篩檢及預防工作；其費用由主管機關編列預算支應之。</w:t>
            </w:r>
          </w:p>
        </w:tc>
        <w:tc>
          <w:tcPr>
            <w:tcW w:w="2788" w:type="dxa"/>
          </w:tcPr>
          <w:p w:rsidR="00E3588F" w:rsidRPr="00750CD8" w:rsidRDefault="00E3588F" w:rsidP="00372ADD">
            <w:pPr>
              <w:rPr>
                <w:sz w:val="20"/>
                <w:szCs w:val="20"/>
              </w:rPr>
            </w:pPr>
            <w:r w:rsidRPr="00750CD8">
              <w:rPr>
                <w:rFonts w:hint="eastAsia"/>
                <w:sz w:val="20"/>
                <w:szCs w:val="20"/>
              </w:rPr>
              <w:t>第</w:t>
            </w:r>
            <w:r>
              <w:rPr>
                <w:rFonts w:hint="eastAsia"/>
                <w:sz w:val="20"/>
                <w:szCs w:val="20"/>
              </w:rPr>
              <w:t>32</w:t>
            </w:r>
            <w:r w:rsidRPr="00750CD8">
              <w:rPr>
                <w:rFonts w:hint="eastAsia"/>
                <w:sz w:val="20"/>
                <w:szCs w:val="20"/>
              </w:rPr>
              <w:t>條</w:t>
            </w:r>
            <w:r>
              <w:rPr>
                <w:rFonts w:hint="eastAsia"/>
                <w:sz w:val="20"/>
                <w:szCs w:val="20"/>
              </w:rPr>
              <w:t>之</w:t>
            </w:r>
            <w:r>
              <w:rPr>
                <w:rFonts w:hint="eastAsia"/>
                <w:sz w:val="20"/>
                <w:szCs w:val="20"/>
              </w:rPr>
              <w:t>1</w:t>
            </w:r>
            <w:r w:rsidRPr="00750CD8">
              <w:rPr>
                <w:rFonts w:hint="eastAsia"/>
                <w:sz w:val="20"/>
                <w:szCs w:val="20"/>
              </w:rPr>
              <w:t xml:space="preserve">　醫事機構應依主管機關規定，辦理人類免疫缺乏病毒感染之篩檢及預防工作；其費用由主管機關編列預算支應之。</w:t>
            </w:r>
          </w:p>
        </w:tc>
        <w:tc>
          <w:tcPr>
            <w:tcW w:w="2788" w:type="dxa"/>
          </w:tcPr>
          <w:p w:rsidR="00E3588F" w:rsidRPr="00750CD8" w:rsidRDefault="00E3588F" w:rsidP="00372ADD">
            <w:pPr>
              <w:rPr>
                <w:sz w:val="20"/>
                <w:szCs w:val="20"/>
              </w:rPr>
            </w:pPr>
            <w:r w:rsidRPr="00750CD8">
              <w:rPr>
                <w:rFonts w:hint="eastAsia"/>
                <w:sz w:val="20"/>
                <w:szCs w:val="20"/>
              </w:rPr>
              <w:t>第</w:t>
            </w:r>
            <w:r>
              <w:rPr>
                <w:rFonts w:hint="eastAsia"/>
                <w:sz w:val="20"/>
                <w:szCs w:val="20"/>
              </w:rPr>
              <w:t>32</w:t>
            </w:r>
            <w:r w:rsidRPr="00750CD8">
              <w:rPr>
                <w:rFonts w:hint="eastAsia"/>
                <w:sz w:val="20"/>
                <w:szCs w:val="20"/>
              </w:rPr>
              <w:t>條</w:t>
            </w:r>
            <w:r>
              <w:rPr>
                <w:rFonts w:hint="eastAsia"/>
                <w:sz w:val="20"/>
                <w:szCs w:val="20"/>
              </w:rPr>
              <w:t>之</w:t>
            </w:r>
            <w:r>
              <w:rPr>
                <w:rFonts w:hint="eastAsia"/>
                <w:sz w:val="20"/>
                <w:szCs w:val="20"/>
              </w:rPr>
              <w:t>1</w:t>
            </w:r>
            <w:r w:rsidRPr="00750CD8">
              <w:rPr>
                <w:rFonts w:hint="eastAsia"/>
                <w:sz w:val="20"/>
                <w:szCs w:val="20"/>
              </w:rPr>
              <w:t xml:space="preserve">　醫事機構應依主管機關規定，辦理人類免疫缺乏病毒感染之篩檢及預防工作；其費用由主管機關編列預算支應之。</w:t>
            </w:r>
          </w:p>
        </w:tc>
        <w:tc>
          <w:tcPr>
            <w:tcW w:w="2788" w:type="dxa"/>
          </w:tcPr>
          <w:p w:rsidR="00E3588F" w:rsidRPr="00750CD8" w:rsidRDefault="00E3588F" w:rsidP="00372ADD">
            <w:pPr>
              <w:rPr>
                <w:sz w:val="20"/>
                <w:szCs w:val="20"/>
              </w:rPr>
            </w:pPr>
            <w:r>
              <w:rPr>
                <w:rFonts w:hint="eastAsia"/>
                <w:sz w:val="20"/>
                <w:szCs w:val="20"/>
              </w:rPr>
              <w:t>愛滋條例第</w:t>
            </w:r>
            <w:r>
              <w:rPr>
                <w:rFonts w:hint="eastAsia"/>
                <w:sz w:val="20"/>
                <w:szCs w:val="20"/>
              </w:rPr>
              <w:t>6</w:t>
            </w:r>
            <w:r>
              <w:rPr>
                <w:rFonts w:hint="eastAsia"/>
                <w:sz w:val="20"/>
                <w:szCs w:val="20"/>
              </w:rPr>
              <w:t>條關於醫療機構執行</w:t>
            </w:r>
            <w:r w:rsidRPr="00750CD8">
              <w:rPr>
                <w:rFonts w:hint="eastAsia"/>
                <w:sz w:val="20"/>
                <w:szCs w:val="20"/>
              </w:rPr>
              <w:t>愛滋病毒之篩檢與預防</w:t>
            </w:r>
            <w:r>
              <w:rPr>
                <w:rFonts w:hint="eastAsia"/>
                <w:sz w:val="20"/>
                <w:szCs w:val="20"/>
              </w:rPr>
              <w:t>之義務</w:t>
            </w:r>
            <w:r w:rsidRPr="00750CD8">
              <w:rPr>
                <w:rFonts w:hint="eastAsia"/>
                <w:sz w:val="20"/>
                <w:szCs w:val="20"/>
              </w:rPr>
              <w:t>及相關經費，傳染病防治法中並沒對應規定。由於傳染病防治法第</w:t>
            </w:r>
            <w:r>
              <w:rPr>
                <w:rFonts w:hint="eastAsia"/>
                <w:sz w:val="20"/>
                <w:szCs w:val="20"/>
              </w:rPr>
              <w:t>32</w:t>
            </w:r>
            <w:r w:rsidRPr="00750CD8">
              <w:rPr>
                <w:rFonts w:hint="eastAsia"/>
                <w:sz w:val="20"/>
                <w:szCs w:val="20"/>
              </w:rPr>
              <w:t>條</w:t>
            </w:r>
            <w:r>
              <w:rPr>
                <w:rFonts w:hint="eastAsia"/>
                <w:sz w:val="20"/>
                <w:szCs w:val="20"/>
              </w:rPr>
              <w:t>乃規範醫療機構之義務，</w:t>
            </w:r>
            <w:r w:rsidRPr="00750CD8">
              <w:rPr>
                <w:rFonts w:hint="eastAsia"/>
                <w:sz w:val="20"/>
                <w:szCs w:val="20"/>
              </w:rPr>
              <w:t>故</w:t>
            </w:r>
            <w:r>
              <w:rPr>
                <w:rFonts w:hint="eastAsia"/>
                <w:sz w:val="20"/>
                <w:szCs w:val="20"/>
              </w:rPr>
              <w:t>新增時</w:t>
            </w:r>
            <w:r w:rsidRPr="00750CD8">
              <w:rPr>
                <w:rFonts w:hint="eastAsia"/>
                <w:sz w:val="20"/>
                <w:szCs w:val="20"/>
              </w:rPr>
              <w:t>將此條文列為第</w:t>
            </w:r>
            <w:r>
              <w:rPr>
                <w:rFonts w:hint="eastAsia"/>
                <w:sz w:val="20"/>
                <w:szCs w:val="20"/>
              </w:rPr>
              <w:t>32</w:t>
            </w:r>
            <w:r w:rsidRPr="00750CD8">
              <w:rPr>
                <w:rFonts w:hint="eastAsia"/>
                <w:sz w:val="20"/>
                <w:szCs w:val="20"/>
              </w:rPr>
              <w:t>條之</w:t>
            </w:r>
            <w:r w:rsidRPr="00750CD8">
              <w:rPr>
                <w:rFonts w:hint="eastAsia"/>
                <w:sz w:val="20"/>
                <w:szCs w:val="20"/>
              </w:rPr>
              <w:t>1</w:t>
            </w:r>
            <w:r w:rsidRPr="00750CD8">
              <w:rPr>
                <w:rFonts w:hint="eastAsia"/>
                <w:sz w:val="20"/>
                <w:szCs w:val="20"/>
              </w:rPr>
              <w:t>。</w:t>
            </w:r>
          </w:p>
        </w:tc>
      </w:tr>
      <w:tr w:rsidR="00E3588F" w:rsidRPr="00750CD8" w:rsidTr="00372ADD">
        <w:tc>
          <w:tcPr>
            <w:tcW w:w="2787" w:type="dxa"/>
          </w:tcPr>
          <w:p w:rsidR="00E3588F" w:rsidRPr="00750CD8" w:rsidRDefault="00E3588F" w:rsidP="00372ADD">
            <w:pPr>
              <w:rPr>
                <w:sz w:val="20"/>
                <w:szCs w:val="20"/>
              </w:rPr>
            </w:pPr>
          </w:p>
        </w:tc>
        <w:tc>
          <w:tcPr>
            <w:tcW w:w="2787"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10 </w:t>
            </w:r>
            <w:r w:rsidRPr="00750CD8">
              <w:rPr>
                <w:rFonts w:hint="eastAsia"/>
                <w:sz w:val="20"/>
                <w:szCs w:val="20"/>
              </w:rPr>
              <w:t>條</w:t>
            </w:r>
            <w:r w:rsidRPr="00750CD8">
              <w:rPr>
                <w:rFonts w:hint="eastAsia"/>
                <w:sz w:val="20"/>
                <w:szCs w:val="20"/>
              </w:rPr>
              <w:tab/>
              <w:t xml:space="preserve"> </w:t>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旅館業及浴室業，其營業場所應提供保險套及水性潤滑劑。</w:t>
            </w:r>
          </w:p>
        </w:tc>
        <w:tc>
          <w:tcPr>
            <w:tcW w:w="2788"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33</w:t>
            </w:r>
            <w:r w:rsidRPr="00750CD8">
              <w:rPr>
                <w:rFonts w:hint="eastAsia"/>
                <w:sz w:val="20"/>
                <w:szCs w:val="20"/>
              </w:rPr>
              <w:t>條之</w:t>
            </w:r>
            <w:r w:rsidRPr="00750CD8">
              <w:rPr>
                <w:rFonts w:hint="eastAsia"/>
                <w:sz w:val="20"/>
                <w:szCs w:val="20"/>
              </w:rPr>
              <w:t>1</w:t>
            </w:r>
            <w:r w:rsidRPr="00750CD8">
              <w:rPr>
                <w:rFonts w:hint="eastAsia"/>
                <w:sz w:val="20"/>
                <w:szCs w:val="20"/>
              </w:rPr>
              <w:tab/>
              <w:t xml:space="preserve"> </w:t>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旅館業及浴室業，其營業場所應提供保險套及水性潤滑劑。</w:t>
            </w:r>
          </w:p>
        </w:tc>
        <w:tc>
          <w:tcPr>
            <w:tcW w:w="2788"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33</w:t>
            </w:r>
            <w:r w:rsidRPr="00750CD8">
              <w:rPr>
                <w:rFonts w:hint="eastAsia"/>
                <w:sz w:val="20"/>
                <w:szCs w:val="20"/>
              </w:rPr>
              <w:t>條之</w:t>
            </w:r>
            <w:r w:rsidRPr="00750CD8">
              <w:rPr>
                <w:rFonts w:hint="eastAsia"/>
                <w:sz w:val="20"/>
                <w:szCs w:val="20"/>
              </w:rPr>
              <w:t>1</w:t>
            </w:r>
            <w:r w:rsidRPr="00750CD8">
              <w:rPr>
                <w:rFonts w:hint="eastAsia"/>
                <w:sz w:val="20"/>
                <w:szCs w:val="20"/>
              </w:rPr>
              <w:tab/>
              <w:t xml:space="preserve"> </w:t>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旅館業及浴室業，其營業場所應提供保險套及水性潤滑劑。</w:t>
            </w:r>
          </w:p>
        </w:tc>
        <w:tc>
          <w:tcPr>
            <w:tcW w:w="2788" w:type="dxa"/>
          </w:tcPr>
          <w:p w:rsidR="00E3588F" w:rsidRDefault="00E3588F" w:rsidP="00372ADD">
            <w:pPr>
              <w:rPr>
                <w:sz w:val="20"/>
                <w:szCs w:val="20"/>
              </w:rPr>
            </w:pPr>
            <w:r w:rsidRPr="00750CD8">
              <w:rPr>
                <w:rFonts w:hint="eastAsia"/>
                <w:sz w:val="20"/>
                <w:szCs w:val="20"/>
              </w:rPr>
              <w:t>愛滋條例</w:t>
            </w:r>
            <w:r>
              <w:rPr>
                <w:rFonts w:hint="eastAsia"/>
                <w:sz w:val="20"/>
                <w:szCs w:val="20"/>
              </w:rPr>
              <w:t>第</w:t>
            </w:r>
            <w:r w:rsidRPr="00750CD8">
              <w:rPr>
                <w:rFonts w:hint="eastAsia"/>
                <w:sz w:val="20"/>
                <w:szCs w:val="20"/>
              </w:rPr>
              <w:t>10</w:t>
            </w:r>
            <w:r w:rsidRPr="00750CD8">
              <w:rPr>
                <w:rFonts w:hint="eastAsia"/>
                <w:sz w:val="20"/>
                <w:szCs w:val="20"/>
              </w:rPr>
              <w:t>條的強制提供保險套義務，傳染病防治法中並無類似規定。</w:t>
            </w:r>
          </w:p>
          <w:p w:rsidR="00E3588F" w:rsidRPr="00750CD8" w:rsidRDefault="00E3588F" w:rsidP="00372ADD">
            <w:pPr>
              <w:rPr>
                <w:sz w:val="20"/>
                <w:szCs w:val="20"/>
              </w:rPr>
            </w:pPr>
            <w:r w:rsidRPr="00750CD8">
              <w:rPr>
                <w:rFonts w:hint="eastAsia"/>
                <w:sz w:val="20"/>
                <w:szCs w:val="20"/>
              </w:rPr>
              <w:t>若要保留，傳染病防治法第</w:t>
            </w:r>
            <w:r w:rsidRPr="00750CD8">
              <w:rPr>
                <w:rFonts w:hint="eastAsia"/>
                <w:sz w:val="20"/>
                <w:szCs w:val="20"/>
              </w:rPr>
              <w:t>32</w:t>
            </w:r>
            <w:r w:rsidRPr="00750CD8">
              <w:rPr>
                <w:rFonts w:hint="eastAsia"/>
                <w:sz w:val="20"/>
                <w:szCs w:val="20"/>
              </w:rPr>
              <w:t>條為醫療機構之義務、第</w:t>
            </w:r>
            <w:r w:rsidRPr="00750CD8">
              <w:rPr>
                <w:rFonts w:hint="eastAsia"/>
                <w:sz w:val="20"/>
                <w:szCs w:val="20"/>
              </w:rPr>
              <w:t>33</w:t>
            </w:r>
            <w:r w:rsidRPr="00750CD8">
              <w:rPr>
                <w:rFonts w:hint="eastAsia"/>
                <w:sz w:val="20"/>
                <w:szCs w:val="20"/>
              </w:rPr>
              <w:t>條為安養機構、養護機構、長期照顧機構、安置（教養）機構、矯正機關及其他類似場所之義務，故對於旅館業及浴室業之義務規定，可置於傳染病防治法第</w:t>
            </w:r>
            <w:r w:rsidRPr="00750CD8">
              <w:rPr>
                <w:rFonts w:hint="eastAsia"/>
                <w:sz w:val="20"/>
                <w:szCs w:val="20"/>
              </w:rPr>
              <w:t>33</w:t>
            </w:r>
            <w:r w:rsidRPr="00750CD8">
              <w:rPr>
                <w:rFonts w:hint="eastAsia"/>
                <w:sz w:val="20"/>
                <w:szCs w:val="20"/>
              </w:rPr>
              <w:t>條之</w:t>
            </w:r>
            <w:r w:rsidRPr="00750CD8">
              <w:rPr>
                <w:rFonts w:hint="eastAsia"/>
                <w:sz w:val="20"/>
                <w:szCs w:val="20"/>
              </w:rPr>
              <w:t>1</w:t>
            </w:r>
            <w:r w:rsidRPr="00750CD8">
              <w:rPr>
                <w:rFonts w:hint="eastAsia"/>
                <w:sz w:val="20"/>
                <w:szCs w:val="20"/>
              </w:rPr>
              <w:t>。</w:t>
            </w:r>
          </w:p>
        </w:tc>
      </w:tr>
      <w:tr w:rsidR="00E3588F" w:rsidRPr="00750CD8" w:rsidTr="00372ADD">
        <w:tc>
          <w:tcPr>
            <w:tcW w:w="2787" w:type="dxa"/>
          </w:tcPr>
          <w:p w:rsidR="00E3588F" w:rsidRPr="00750CD8" w:rsidRDefault="00E3588F" w:rsidP="00372ADD">
            <w:pPr>
              <w:rPr>
                <w:b/>
                <w:sz w:val="20"/>
                <w:szCs w:val="20"/>
              </w:rPr>
            </w:pPr>
            <w:r w:rsidRPr="00750CD8">
              <w:rPr>
                <w:rFonts w:hint="eastAsia"/>
                <w:b/>
                <w:sz w:val="20"/>
                <w:szCs w:val="20"/>
              </w:rPr>
              <w:t>第</w:t>
            </w:r>
            <w:r w:rsidRPr="00750CD8">
              <w:rPr>
                <w:rFonts w:hint="eastAsia"/>
                <w:b/>
                <w:sz w:val="20"/>
                <w:szCs w:val="20"/>
              </w:rPr>
              <w:t xml:space="preserve"> </w:t>
            </w:r>
            <w:r w:rsidRPr="00750CD8">
              <w:rPr>
                <w:rFonts w:hint="eastAsia"/>
                <w:b/>
                <w:sz w:val="20"/>
                <w:szCs w:val="20"/>
              </w:rPr>
              <w:t>四</w:t>
            </w:r>
            <w:r w:rsidRPr="00750CD8">
              <w:rPr>
                <w:rFonts w:hint="eastAsia"/>
                <w:b/>
                <w:sz w:val="20"/>
                <w:szCs w:val="20"/>
              </w:rPr>
              <w:t xml:space="preserve"> </w:t>
            </w:r>
            <w:r w:rsidRPr="00750CD8">
              <w:rPr>
                <w:rFonts w:hint="eastAsia"/>
                <w:b/>
                <w:sz w:val="20"/>
                <w:szCs w:val="20"/>
              </w:rPr>
              <w:t>章</w:t>
            </w:r>
            <w:r w:rsidRPr="00750CD8">
              <w:rPr>
                <w:rFonts w:hint="eastAsia"/>
                <w:b/>
                <w:sz w:val="20"/>
                <w:szCs w:val="20"/>
              </w:rPr>
              <w:t xml:space="preserve"> </w:t>
            </w:r>
            <w:r w:rsidRPr="00750CD8">
              <w:rPr>
                <w:rFonts w:hint="eastAsia"/>
                <w:b/>
                <w:sz w:val="20"/>
                <w:szCs w:val="20"/>
              </w:rPr>
              <w:t>防疫措施</w:t>
            </w:r>
          </w:p>
        </w:tc>
        <w:tc>
          <w:tcPr>
            <w:tcW w:w="2787" w:type="dxa"/>
          </w:tcPr>
          <w:p w:rsidR="00E3588F" w:rsidRPr="00750CD8" w:rsidRDefault="00E3588F" w:rsidP="00372ADD">
            <w:pPr>
              <w:rPr>
                <w:sz w:val="20"/>
                <w:szCs w:val="20"/>
              </w:rPr>
            </w:pPr>
          </w:p>
        </w:tc>
        <w:tc>
          <w:tcPr>
            <w:tcW w:w="2788" w:type="dxa"/>
          </w:tcPr>
          <w:p w:rsidR="00E3588F" w:rsidRPr="00750CD8" w:rsidRDefault="00E3588F" w:rsidP="00372ADD">
            <w:pPr>
              <w:rPr>
                <w:sz w:val="20"/>
                <w:szCs w:val="20"/>
              </w:rPr>
            </w:pPr>
          </w:p>
        </w:tc>
        <w:tc>
          <w:tcPr>
            <w:tcW w:w="2788" w:type="dxa"/>
          </w:tcPr>
          <w:p w:rsidR="00E3588F" w:rsidRPr="00750CD8" w:rsidRDefault="00E3588F" w:rsidP="00372ADD">
            <w:pPr>
              <w:rPr>
                <w:sz w:val="20"/>
                <w:szCs w:val="20"/>
              </w:rPr>
            </w:pPr>
          </w:p>
        </w:tc>
        <w:tc>
          <w:tcPr>
            <w:tcW w:w="2788" w:type="dxa"/>
          </w:tcPr>
          <w:p w:rsidR="00E3588F" w:rsidRPr="00750CD8" w:rsidRDefault="00E3588F" w:rsidP="00372ADD">
            <w:pPr>
              <w:rPr>
                <w:sz w:val="20"/>
                <w:szCs w:val="20"/>
              </w:rPr>
            </w:pPr>
          </w:p>
        </w:tc>
      </w:tr>
      <w:tr w:rsidR="00E3588F" w:rsidRPr="00750CD8" w:rsidTr="00372ADD">
        <w:tc>
          <w:tcPr>
            <w:tcW w:w="2787"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39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醫師診治病人或醫師、法醫師檢驗、解剖屍體，發現傳染病或疑似傳染病時，應立即採行必要之感染控制措施，並報告當地主管機關。</w:t>
            </w:r>
          </w:p>
          <w:p w:rsidR="00E3588F" w:rsidRPr="00750CD8" w:rsidRDefault="00E3588F" w:rsidP="00372ADD">
            <w:pPr>
              <w:rPr>
                <w:sz w:val="20"/>
                <w:szCs w:val="20"/>
              </w:rPr>
            </w:pPr>
            <w:r w:rsidRPr="00750CD8">
              <w:rPr>
                <w:rFonts w:hint="eastAsia"/>
                <w:sz w:val="20"/>
                <w:szCs w:val="20"/>
              </w:rPr>
              <w:t>前項病例之報告，第一類、第二類傳染病，應於二十四小時內完成；第三類傳染病應於一週內完成，必要時，中央主管機關得調整之；第四類、第五類傳染病之報告，依中央主管機關公告之期限及規定方式為之。</w:t>
            </w:r>
          </w:p>
          <w:p w:rsidR="00E3588F" w:rsidRPr="00750CD8" w:rsidRDefault="00E3588F" w:rsidP="00372ADD">
            <w:pPr>
              <w:rPr>
                <w:sz w:val="20"/>
                <w:szCs w:val="20"/>
              </w:rPr>
            </w:pPr>
            <w:r w:rsidRPr="00750CD8">
              <w:rPr>
                <w:rFonts w:hint="eastAsia"/>
                <w:sz w:val="20"/>
                <w:szCs w:val="20"/>
              </w:rPr>
              <w:t>醫師對外說明相關個案病情時，應先向當地主管機關報告並獲證實，始得為之。</w:t>
            </w:r>
          </w:p>
          <w:p w:rsidR="00E3588F" w:rsidRPr="00750CD8" w:rsidRDefault="00E3588F" w:rsidP="00372ADD">
            <w:pPr>
              <w:rPr>
                <w:sz w:val="20"/>
                <w:szCs w:val="20"/>
              </w:rPr>
            </w:pPr>
            <w:r w:rsidRPr="00750CD8">
              <w:rPr>
                <w:rFonts w:hint="eastAsia"/>
                <w:sz w:val="20"/>
                <w:szCs w:val="20"/>
              </w:rPr>
              <w:t>醫事機構、醫師、法醫師及相關機關（構）應依主管機關之要求，提供傳染病病人或疑似疫苗接種後產生不良反應個案之就醫紀錄、病歷、相關檢驗結果、治療情形及解剖鑑定報告等資料，不得拒絕、規避或妨礙。中央主管機關為控制流行疫情，得公布因傳染病或疫苗接種死亡之資料，不受偵查不公開之限制。</w:t>
            </w:r>
          </w:p>
          <w:p w:rsidR="00E3588F" w:rsidRPr="00750CD8" w:rsidRDefault="00E3588F" w:rsidP="00372ADD">
            <w:pPr>
              <w:rPr>
                <w:sz w:val="20"/>
                <w:szCs w:val="20"/>
              </w:rPr>
            </w:pPr>
            <w:r w:rsidRPr="00750CD8">
              <w:rPr>
                <w:rFonts w:hint="eastAsia"/>
                <w:sz w:val="20"/>
                <w:szCs w:val="20"/>
              </w:rPr>
              <w:t>第一項及前項報告或提供之資料不全者，主管機關得限期令其補正。</w:t>
            </w:r>
          </w:p>
        </w:tc>
        <w:tc>
          <w:tcPr>
            <w:tcW w:w="2787"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13 </w:t>
            </w:r>
            <w:r w:rsidRPr="00750CD8">
              <w:rPr>
                <w:rFonts w:hint="eastAsia"/>
                <w:sz w:val="20"/>
                <w:szCs w:val="20"/>
              </w:rPr>
              <w:t>條</w:t>
            </w:r>
            <w:r w:rsidRPr="00750CD8">
              <w:rPr>
                <w:rFonts w:hint="eastAsia"/>
                <w:sz w:val="20"/>
                <w:szCs w:val="20"/>
              </w:rPr>
              <w:tab/>
              <w:t xml:space="preserve"> </w:t>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醫事人員發現感染者應於</w:t>
            </w:r>
            <w:r w:rsidRPr="00750CD8">
              <w:rPr>
                <w:rFonts w:hint="eastAsia"/>
                <w:sz w:val="20"/>
                <w:szCs w:val="20"/>
                <w:u w:val="single"/>
              </w:rPr>
              <w:t>二十四小時</w:t>
            </w:r>
            <w:r w:rsidRPr="00750CD8">
              <w:rPr>
                <w:rFonts w:hint="eastAsia"/>
                <w:sz w:val="20"/>
                <w:szCs w:val="20"/>
              </w:rPr>
              <w:t>內向地方主管機關通報；其通報程序與內容，由中央主管機關訂定之。</w:t>
            </w:r>
          </w:p>
          <w:p w:rsidR="00E3588F" w:rsidRPr="00750CD8" w:rsidRDefault="00E3588F" w:rsidP="00372ADD">
            <w:pPr>
              <w:rPr>
                <w:sz w:val="20"/>
                <w:szCs w:val="20"/>
              </w:rPr>
            </w:pPr>
            <w:r w:rsidRPr="00750CD8">
              <w:rPr>
                <w:rFonts w:hint="eastAsia"/>
                <w:sz w:val="20"/>
                <w:szCs w:val="20"/>
              </w:rPr>
              <w:t>主管機關為防治需要，得要求醫事機構、醫師或法醫師限期提供感染者之相關檢驗結果及治療情形，醫事機構、醫師或法醫師不得拒絕、規避或妨礙。</w:t>
            </w:r>
          </w:p>
        </w:tc>
        <w:tc>
          <w:tcPr>
            <w:tcW w:w="2788"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39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醫師診治病人或醫師、法醫師檢驗、解剖屍體，發現傳染病或疑似傳染病時，應立即採行必要之感染控制措施，並報告當地主管機關。</w:t>
            </w:r>
          </w:p>
          <w:p w:rsidR="00E3588F" w:rsidRPr="00750CD8" w:rsidRDefault="00E3588F" w:rsidP="00372ADD">
            <w:pPr>
              <w:rPr>
                <w:sz w:val="20"/>
                <w:szCs w:val="20"/>
              </w:rPr>
            </w:pPr>
            <w:r w:rsidRPr="00750CD8">
              <w:rPr>
                <w:rFonts w:hint="eastAsia"/>
                <w:sz w:val="20"/>
                <w:szCs w:val="20"/>
              </w:rPr>
              <w:t>前項病例之報告，第一類、第二類傳染病，應於二十四小時內完成；第三類傳染病應於一週內完成，必要時，中央主管機關得調整之；第四類、第五類傳染病之報告，依中央主管機關公告之期限及規定方式為之。</w:t>
            </w:r>
          </w:p>
          <w:p w:rsidR="00E3588F" w:rsidRPr="00750CD8" w:rsidRDefault="00E3588F" w:rsidP="00372ADD">
            <w:pPr>
              <w:rPr>
                <w:sz w:val="20"/>
                <w:szCs w:val="20"/>
              </w:rPr>
            </w:pPr>
            <w:r w:rsidRPr="00750CD8">
              <w:rPr>
                <w:rFonts w:hint="eastAsia"/>
                <w:sz w:val="20"/>
                <w:szCs w:val="20"/>
              </w:rPr>
              <w:t>醫師對外說明相關個案病情時，應先向當地主管機關報告並獲證實，始得為之。</w:t>
            </w:r>
          </w:p>
          <w:p w:rsidR="00E3588F" w:rsidRPr="00750CD8" w:rsidRDefault="00E3588F" w:rsidP="00372ADD">
            <w:pPr>
              <w:rPr>
                <w:sz w:val="20"/>
                <w:szCs w:val="20"/>
              </w:rPr>
            </w:pPr>
            <w:r w:rsidRPr="00750CD8">
              <w:rPr>
                <w:rFonts w:hint="eastAsia"/>
                <w:sz w:val="20"/>
                <w:szCs w:val="20"/>
              </w:rPr>
              <w:t>醫事機構、醫師、法醫師及相關機關（構）應依主管機關之要求，提供傳染病病人或疑似疫苗接種後產生不良反應個案之就醫紀錄、病歷、相關檢驗結果、治療情形及解剖鑑定報告等資料，不得拒絕、規避或妨礙。中央主管機關為控制流行疫情，得公布因傳染病或疫苗接種死亡之資料，不受偵查不公開之限制。</w:t>
            </w:r>
          </w:p>
          <w:p w:rsidR="00E3588F" w:rsidRPr="00750CD8" w:rsidRDefault="00E3588F" w:rsidP="00372ADD">
            <w:pPr>
              <w:rPr>
                <w:sz w:val="20"/>
                <w:szCs w:val="20"/>
              </w:rPr>
            </w:pPr>
            <w:r w:rsidRPr="00750CD8">
              <w:rPr>
                <w:rFonts w:hint="eastAsia"/>
                <w:sz w:val="20"/>
                <w:szCs w:val="20"/>
              </w:rPr>
              <w:t>第一項及前項報告或提供之資料不全者，主管機關得限期令其補正。</w:t>
            </w:r>
          </w:p>
        </w:tc>
        <w:tc>
          <w:tcPr>
            <w:tcW w:w="2788"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39 </w:t>
            </w:r>
            <w:r w:rsidRPr="00750CD8">
              <w:rPr>
                <w:rFonts w:hint="eastAsia"/>
                <w:sz w:val="20"/>
                <w:szCs w:val="20"/>
              </w:rPr>
              <w:t>條</w:t>
            </w:r>
          </w:p>
          <w:p w:rsidR="00E3588F" w:rsidRPr="00750CD8" w:rsidRDefault="00E3588F" w:rsidP="00372ADD">
            <w:pPr>
              <w:rPr>
                <w:sz w:val="20"/>
                <w:szCs w:val="20"/>
              </w:rPr>
            </w:pPr>
            <w:r w:rsidRPr="00750CD8">
              <w:rPr>
                <w:rFonts w:hint="eastAsia"/>
                <w:sz w:val="20"/>
                <w:szCs w:val="20"/>
              </w:rPr>
              <w:t>醫師診治病人或醫師、法醫師檢驗、解剖屍體，發現傳染病或疑似傳染病時，應立即採行必要之感染控制措施，並報告當地主管機關。</w:t>
            </w:r>
          </w:p>
          <w:p w:rsidR="00E3588F" w:rsidRPr="00750CD8" w:rsidRDefault="00E3588F" w:rsidP="00372ADD">
            <w:pPr>
              <w:rPr>
                <w:sz w:val="20"/>
                <w:szCs w:val="20"/>
              </w:rPr>
            </w:pPr>
            <w:r w:rsidRPr="00750CD8">
              <w:rPr>
                <w:rFonts w:hint="eastAsia"/>
                <w:sz w:val="20"/>
                <w:szCs w:val="20"/>
              </w:rPr>
              <w:t>前項病例之報告，第一類、第二類傳染病，應於二十四小時內完成，</w:t>
            </w:r>
            <w:r w:rsidRPr="00750CD8">
              <w:rPr>
                <w:rFonts w:hint="eastAsia"/>
                <w:sz w:val="20"/>
                <w:szCs w:val="20"/>
                <w:u w:val="single"/>
              </w:rPr>
              <w:t>且需通報姓名、年齡、性別及其他主管機關所定事項</w:t>
            </w:r>
            <w:r w:rsidRPr="00750CD8">
              <w:rPr>
                <w:rFonts w:hint="eastAsia"/>
                <w:sz w:val="20"/>
                <w:szCs w:val="20"/>
              </w:rPr>
              <w:t>；第三類傳染病應於一週內完成，</w:t>
            </w:r>
            <w:r w:rsidRPr="00750CD8">
              <w:rPr>
                <w:rFonts w:hint="eastAsia"/>
                <w:sz w:val="20"/>
                <w:szCs w:val="20"/>
                <w:u w:val="single"/>
              </w:rPr>
              <w:t>且需通報年齡、性別及其他主管機關所定事項，但不可通報其姓名</w:t>
            </w:r>
            <w:r w:rsidRPr="00750CD8">
              <w:rPr>
                <w:rFonts w:hint="eastAsia"/>
                <w:sz w:val="20"/>
                <w:szCs w:val="20"/>
              </w:rPr>
              <w:t>；第四類、第五類傳染病之報告，依中央主管機關公告之期限及規定方式為之。</w:t>
            </w:r>
          </w:p>
          <w:p w:rsidR="00E3588F" w:rsidRPr="00750CD8" w:rsidRDefault="00E3588F" w:rsidP="00372ADD">
            <w:pPr>
              <w:rPr>
                <w:sz w:val="20"/>
                <w:szCs w:val="20"/>
              </w:rPr>
            </w:pPr>
            <w:r w:rsidRPr="00750CD8">
              <w:rPr>
                <w:rFonts w:hint="eastAsia"/>
                <w:sz w:val="20"/>
                <w:szCs w:val="20"/>
              </w:rPr>
              <w:t>醫師對外說明相關個案病情時，應先向當地主管機關報告並獲證實，始得為之。</w:t>
            </w:r>
          </w:p>
          <w:p w:rsidR="00E3588F" w:rsidRPr="00750CD8" w:rsidRDefault="00E3588F" w:rsidP="00372ADD">
            <w:pPr>
              <w:rPr>
                <w:sz w:val="20"/>
                <w:szCs w:val="20"/>
              </w:rPr>
            </w:pPr>
            <w:r w:rsidRPr="00750CD8">
              <w:rPr>
                <w:rFonts w:hint="eastAsia"/>
                <w:sz w:val="20"/>
                <w:szCs w:val="20"/>
              </w:rPr>
              <w:t>醫事機構、醫師、法醫師及相關機關（構）應依主管機關之要求，提供傳染病病人或疑似疫苗接種後產生不良反應個案之就醫紀錄、病歷、相關檢驗結果、治療情形及解剖鑑定報告等資料，不得拒絕、規避或妨礙。中央主管機關為控制流行疫情，得公布因傳染病或疫苗接種死亡之資料，不受偵查不公開之限制。</w:t>
            </w:r>
          </w:p>
          <w:p w:rsidR="00E3588F" w:rsidRPr="00750CD8" w:rsidRDefault="00E3588F" w:rsidP="00372ADD">
            <w:pPr>
              <w:rPr>
                <w:sz w:val="20"/>
                <w:szCs w:val="20"/>
              </w:rPr>
            </w:pPr>
            <w:r w:rsidRPr="00750CD8">
              <w:rPr>
                <w:rFonts w:hint="eastAsia"/>
                <w:sz w:val="20"/>
                <w:szCs w:val="20"/>
              </w:rPr>
              <w:t>第一項及前項報告或提供之資料不全者，主管機關得限期令其補正。</w:t>
            </w:r>
          </w:p>
        </w:tc>
        <w:tc>
          <w:tcPr>
            <w:tcW w:w="2788" w:type="dxa"/>
          </w:tcPr>
          <w:p w:rsidR="00E3588F" w:rsidRPr="00750CD8" w:rsidRDefault="00E3588F" w:rsidP="00372ADD">
            <w:pPr>
              <w:rPr>
                <w:sz w:val="20"/>
                <w:szCs w:val="20"/>
              </w:rPr>
            </w:pPr>
            <w:r w:rsidRPr="00750CD8">
              <w:rPr>
                <w:rFonts w:hint="eastAsia"/>
                <w:sz w:val="20"/>
                <w:szCs w:val="20"/>
              </w:rPr>
              <w:t>愛滋條例第</w:t>
            </w:r>
            <w:r w:rsidRPr="00750CD8">
              <w:rPr>
                <w:rFonts w:hint="eastAsia"/>
                <w:sz w:val="20"/>
                <w:szCs w:val="20"/>
              </w:rPr>
              <w:t>13</w:t>
            </w:r>
            <w:r w:rsidRPr="00750CD8">
              <w:rPr>
                <w:rFonts w:hint="eastAsia"/>
                <w:sz w:val="20"/>
                <w:szCs w:val="20"/>
              </w:rPr>
              <w:t>條，對於愛滋病的通報義務，要求在</w:t>
            </w:r>
            <w:r w:rsidRPr="00750CD8">
              <w:rPr>
                <w:rFonts w:hint="eastAsia"/>
                <w:sz w:val="20"/>
                <w:szCs w:val="20"/>
              </w:rPr>
              <w:t>24</w:t>
            </w:r>
            <w:r w:rsidRPr="00750CD8">
              <w:rPr>
                <w:rFonts w:hint="eastAsia"/>
                <w:sz w:val="20"/>
                <w:szCs w:val="20"/>
              </w:rPr>
              <w:t>小時內通報；但是在傳染病防治法中，愛滋病屬於第三類傳染病，原則上只要一</w:t>
            </w:r>
            <w:r>
              <w:rPr>
                <w:rFonts w:hint="eastAsia"/>
                <w:sz w:val="20"/>
                <w:szCs w:val="20"/>
              </w:rPr>
              <w:t>週</w:t>
            </w:r>
            <w:r w:rsidRPr="00750CD8">
              <w:rPr>
                <w:rFonts w:hint="eastAsia"/>
                <w:sz w:val="20"/>
                <w:szCs w:val="20"/>
              </w:rPr>
              <w:t>內通報即可，二法相互矛盾。實際上愛滋病已經為慢性病，</w:t>
            </w:r>
            <w:r w:rsidRPr="00750CD8">
              <w:rPr>
                <w:rFonts w:hint="eastAsia"/>
                <w:sz w:val="20"/>
                <w:szCs w:val="20"/>
              </w:rPr>
              <w:t>24</w:t>
            </w:r>
            <w:r w:rsidRPr="00750CD8">
              <w:rPr>
                <w:rFonts w:hint="eastAsia"/>
                <w:sz w:val="20"/>
                <w:szCs w:val="20"/>
              </w:rPr>
              <w:t>小時內通報並無必要，故二法整合，應單純回歸傳染病防治法第</w:t>
            </w:r>
            <w:r w:rsidRPr="00750CD8">
              <w:rPr>
                <w:rFonts w:hint="eastAsia"/>
                <w:sz w:val="20"/>
                <w:szCs w:val="20"/>
              </w:rPr>
              <w:t>39</w:t>
            </w:r>
            <w:r w:rsidRPr="00750CD8">
              <w:rPr>
                <w:rFonts w:hint="eastAsia"/>
                <w:sz w:val="20"/>
                <w:szCs w:val="20"/>
              </w:rPr>
              <w:t>條規定</w:t>
            </w:r>
            <w:r>
              <w:rPr>
                <w:rFonts w:hint="eastAsia"/>
                <w:sz w:val="20"/>
                <w:szCs w:val="20"/>
              </w:rPr>
              <w:t>，亦即一週內通報</w:t>
            </w:r>
            <w:r w:rsidRPr="00750CD8">
              <w:rPr>
                <w:rFonts w:hint="eastAsia"/>
                <w:sz w:val="20"/>
                <w:szCs w:val="20"/>
              </w:rPr>
              <w:t>即可。</w:t>
            </w:r>
          </w:p>
          <w:p w:rsidR="00E3588F" w:rsidRPr="00750CD8" w:rsidRDefault="00E3588F" w:rsidP="00372ADD">
            <w:pPr>
              <w:rPr>
                <w:sz w:val="20"/>
                <w:szCs w:val="20"/>
              </w:rPr>
            </w:pPr>
          </w:p>
          <w:p w:rsidR="00E3588F" w:rsidRPr="00750CD8" w:rsidRDefault="00E3588F" w:rsidP="00372ADD">
            <w:pPr>
              <w:rPr>
                <w:sz w:val="20"/>
                <w:szCs w:val="20"/>
              </w:rPr>
            </w:pPr>
            <w:r w:rsidRPr="00750CD8">
              <w:rPr>
                <w:rFonts w:hint="eastAsia"/>
                <w:sz w:val="20"/>
                <w:szCs w:val="20"/>
              </w:rPr>
              <w:t>在人權版中，參考日本與德國規定，對於愛滋病之通報採取匿名通報。日本與德國，對於最輕微的性傳染病，均採取匿名通報，若相對於臺灣，相當於我國的第三類傳染病。故人權版建議對第三類傳染病，</w:t>
            </w:r>
            <w:r>
              <w:rPr>
                <w:rFonts w:hint="eastAsia"/>
                <w:sz w:val="20"/>
                <w:szCs w:val="20"/>
              </w:rPr>
              <w:t>均</w:t>
            </w:r>
            <w:r w:rsidRPr="00750CD8">
              <w:rPr>
                <w:rFonts w:hint="eastAsia"/>
                <w:sz w:val="20"/>
                <w:szCs w:val="20"/>
              </w:rPr>
              <w:t>採取匿名通報。</w:t>
            </w:r>
          </w:p>
        </w:tc>
      </w:tr>
      <w:tr w:rsidR="00E3588F" w:rsidRPr="00750CD8" w:rsidTr="00372ADD">
        <w:tc>
          <w:tcPr>
            <w:tcW w:w="2787"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40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醫師以外醫事人員執行業務，發現傳染病或疑似傳染病病人或其屍體時，應即報告醫師或依前條第二項規定報告當地主管機關。</w:t>
            </w:r>
          </w:p>
          <w:p w:rsidR="00E3588F" w:rsidRPr="00750CD8" w:rsidRDefault="00E3588F" w:rsidP="00372ADD">
            <w:pPr>
              <w:rPr>
                <w:sz w:val="20"/>
                <w:szCs w:val="20"/>
              </w:rPr>
            </w:pPr>
            <w:r w:rsidRPr="00750CD8">
              <w:rPr>
                <w:rFonts w:hint="eastAsia"/>
                <w:sz w:val="20"/>
                <w:szCs w:val="20"/>
              </w:rPr>
              <w:t>醫事機構應指定專責人員負責督促所屬醫事人員，依前項或前條規定辦理。</w:t>
            </w:r>
          </w:p>
        </w:tc>
        <w:tc>
          <w:tcPr>
            <w:tcW w:w="2787" w:type="dxa"/>
          </w:tcPr>
          <w:p w:rsidR="00E3588F" w:rsidRPr="00750CD8" w:rsidRDefault="00E3588F" w:rsidP="00372ADD">
            <w:pPr>
              <w:rPr>
                <w:sz w:val="20"/>
                <w:szCs w:val="20"/>
              </w:rPr>
            </w:pPr>
            <w:r w:rsidRPr="00750CD8">
              <w:rPr>
                <w:rFonts w:hint="eastAsia"/>
                <w:sz w:val="20"/>
                <w:szCs w:val="20"/>
              </w:rPr>
              <w:t xml:space="preserve">17 </w:t>
            </w:r>
            <w:r w:rsidRPr="00750CD8">
              <w:rPr>
                <w:rFonts w:hint="eastAsia"/>
                <w:sz w:val="20"/>
                <w:szCs w:val="20"/>
              </w:rPr>
              <w:t>條</w:t>
            </w:r>
            <w:r w:rsidRPr="00750CD8">
              <w:rPr>
                <w:rFonts w:hint="eastAsia"/>
                <w:sz w:val="20"/>
                <w:szCs w:val="20"/>
              </w:rPr>
              <w:tab/>
              <w:t xml:space="preserve"> </w:t>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醫事人員發現感染者之屍體，應於</w:t>
            </w:r>
            <w:r w:rsidRPr="00750CD8">
              <w:rPr>
                <w:rFonts w:hint="eastAsia"/>
                <w:sz w:val="20"/>
                <w:szCs w:val="20"/>
                <w:u w:val="single"/>
              </w:rPr>
              <w:t>二十四小時</w:t>
            </w:r>
            <w:r w:rsidRPr="00750CD8">
              <w:rPr>
                <w:rFonts w:hint="eastAsia"/>
                <w:sz w:val="20"/>
                <w:szCs w:val="20"/>
              </w:rPr>
              <w:t>內向地方主管機關通報，地</w:t>
            </w:r>
          </w:p>
          <w:p w:rsidR="00E3588F" w:rsidRPr="00750CD8" w:rsidRDefault="00E3588F" w:rsidP="00372ADD">
            <w:pPr>
              <w:rPr>
                <w:sz w:val="20"/>
                <w:szCs w:val="20"/>
              </w:rPr>
            </w:pPr>
            <w:r w:rsidRPr="00750CD8">
              <w:rPr>
                <w:rFonts w:hint="eastAsia"/>
                <w:sz w:val="20"/>
                <w:szCs w:val="20"/>
              </w:rPr>
              <w:t>方主管機關接獲通報時，應立即指定醫療機構依防疫需要及家屬意見進行</w:t>
            </w:r>
          </w:p>
          <w:p w:rsidR="00E3588F" w:rsidRPr="00750CD8" w:rsidRDefault="00E3588F" w:rsidP="00372ADD">
            <w:pPr>
              <w:rPr>
                <w:sz w:val="20"/>
                <w:szCs w:val="20"/>
              </w:rPr>
            </w:pPr>
            <w:r w:rsidRPr="00750CD8">
              <w:rPr>
                <w:rFonts w:hint="eastAsia"/>
                <w:sz w:val="20"/>
                <w:szCs w:val="20"/>
              </w:rPr>
              <w:t>適當處理。</w:t>
            </w:r>
          </w:p>
        </w:tc>
        <w:tc>
          <w:tcPr>
            <w:tcW w:w="2788"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40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醫師以外醫事人員執行業務，發現傳染病或疑似傳染病病人或其屍體時，應即報告醫師或依前條第二項規定報告當地主管機關。</w:t>
            </w:r>
          </w:p>
          <w:p w:rsidR="00E3588F" w:rsidRPr="00750CD8" w:rsidRDefault="00E3588F" w:rsidP="00372ADD">
            <w:pPr>
              <w:rPr>
                <w:sz w:val="20"/>
                <w:szCs w:val="20"/>
              </w:rPr>
            </w:pPr>
            <w:r w:rsidRPr="00750CD8">
              <w:rPr>
                <w:rFonts w:hint="eastAsia"/>
                <w:sz w:val="20"/>
                <w:szCs w:val="20"/>
              </w:rPr>
              <w:t>醫事機構應指定專責人員負責督促所屬醫事人員，依前項或前條規定辦理。</w:t>
            </w:r>
          </w:p>
        </w:tc>
        <w:tc>
          <w:tcPr>
            <w:tcW w:w="2788"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40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醫師以外醫事人員執行業務，發現傳染病或疑似傳染病病人或其屍體時，應即報告醫師或依前條第二項規定報告當地主管機關。</w:t>
            </w:r>
          </w:p>
          <w:p w:rsidR="00E3588F" w:rsidRPr="00750CD8" w:rsidRDefault="00E3588F" w:rsidP="00372ADD">
            <w:pPr>
              <w:rPr>
                <w:sz w:val="20"/>
                <w:szCs w:val="20"/>
              </w:rPr>
            </w:pPr>
            <w:r w:rsidRPr="00750CD8">
              <w:rPr>
                <w:rFonts w:hint="eastAsia"/>
                <w:sz w:val="20"/>
                <w:szCs w:val="20"/>
              </w:rPr>
              <w:t>醫事機構應指定專責人員負責督促所屬醫事人員，依前項或前條規定辦理。</w:t>
            </w:r>
          </w:p>
        </w:tc>
        <w:tc>
          <w:tcPr>
            <w:tcW w:w="2788" w:type="dxa"/>
          </w:tcPr>
          <w:p w:rsidR="00E3588F" w:rsidRPr="00750CD8" w:rsidRDefault="00E3588F" w:rsidP="00372ADD">
            <w:pPr>
              <w:rPr>
                <w:sz w:val="20"/>
                <w:szCs w:val="20"/>
              </w:rPr>
            </w:pPr>
            <w:r w:rsidRPr="00750CD8">
              <w:rPr>
                <w:rFonts w:hint="eastAsia"/>
                <w:sz w:val="20"/>
                <w:szCs w:val="20"/>
              </w:rPr>
              <w:t>愛滋條例第</w:t>
            </w:r>
            <w:r w:rsidRPr="00750CD8">
              <w:rPr>
                <w:rFonts w:hint="eastAsia"/>
                <w:sz w:val="20"/>
                <w:szCs w:val="20"/>
              </w:rPr>
              <w:t>17</w:t>
            </w:r>
            <w:r w:rsidRPr="00750CD8">
              <w:rPr>
                <w:rFonts w:hint="eastAsia"/>
                <w:sz w:val="20"/>
                <w:szCs w:val="20"/>
              </w:rPr>
              <w:t>條規定之屍體通報，採取</w:t>
            </w:r>
            <w:r w:rsidRPr="00750CD8">
              <w:rPr>
                <w:rFonts w:hint="eastAsia"/>
                <w:sz w:val="20"/>
                <w:szCs w:val="20"/>
              </w:rPr>
              <w:t>24</w:t>
            </w:r>
            <w:r w:rsidRPr="00750CD8">
              <w:rPr>
                <w:rFonts w:hint="eastAsia"/>
                <w:sz w:val="20"/>
                <w:szCs w:val="20"/>
              </w:rPr>
              <w:t>小時內之通報，但實際上並無急迫性。故可回</w:t>
            </w:r>
            <w:r>
              <w:rPr>
                <w:rFonts w:hint="eastAsia"/>
                <w:sz w:val="20"/>
                <w:szCs w:val="20"/>
              </w:rPr>
              <w:t>歸傳</w:t>
            </w:r>
            <w:r w:rsidRPr="00750CD8">
              <w:rPr>
                <w:rFonts w:hint="eastAsia"/>
                <w:sz w:val="20"/>
                <w:szCs w:val="20"/>
              </w:rPr>
              <w:t>染病防治法第</w:t>
            </w:r>
            <w:r w:rsidRPr="00750CD8">
              <w:rPr>
                <w:rFonts w:hint="eastAsia"/>
                <w:sz w:val="20"/>
                <w:szCs w:val="20"/>
              </w:rPr>
              <w:t>40</w:t>
            </w:r>
            <w:r w:rsidRPr="00750CD8">
              <w:rPr>
                <w:rFonts w:hint="eastAsia"/>
                <w:sz w:val="20"/>
                <w:szCs w:val="20"/>
              </w:rPr>
              <w:t>條，而適用第</w:t>
            </w:r>
            <w:r w:rsidRPr="00750CD8">
              <w:rPr>
                <w:rFonts w:hint="eastAsia"/>
                <w:sz w:val="20"/>
                <w:szCs w:val="20"/>
              </w:rPr>
              <w:t>39</w:t>
            </w:r>
            <w:r w:rsidRPr="00750CD8">
              <w:rPr>
                <w:rFonts w:hint="eastAsia"/>
                <w:sz w:val="20"/>
                <w:szCs w:val="20"/>
              </w:rPr>
              <w:t>條規定即可。</w:t>
            </w:r>
          </w:p>
        </w:tc>
      </w:tr>
      <w:tr w:rsidR="00E3588F" w:rsidRPr="00750CD8" w:rsidTr="00372ADD">
        <w:tc>
          <w:tcPr>
            <w:tcW w:w="2787"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43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地方主管機關接獲傳染病或疑似傳染病之報告或通知時，應迅速檢驗診斷，調查傳染病來源或採行其他必要之措施，並報告中央主管機關。</w:t>
            </w:r>
          </w:p>
          <w:p w:rsidR="00E3588F" w:rsidRPr="00750CD8" w:rsidRDefault="00E3588F" w:rsidP="00372ADD">
            <w:pPr>
              <w:rPr>
                <w:sz w:val="20"/>
                <w:szCs w:val="20"/>
              </w:rPr>
            </w:pPr>
            <w:r w:rsidRPr="00750CD8">
              <w:rPr>
                <w:rFonts w:hint="eastAsia"/>
                <w:sz w:val="20"/>
                <w:szCs w:val="20"/>
              </w:rPr>
              <w:t>傳染病或疑似傳染病病人及相關人員對於前項之檢驗診斷、調查及處置，不得拒絕、規避或妨礙。</w:t>
            </w:r>
          </w:p>
        </w:tc>
        <w:tc>
          <w:tcPr>
            <w:tcW w:w="2787"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15 </w:t>
            </w:r>
            <w:r w:rsidRPr="00750CD8">
              <w:rPr>
                <w:rFonts w:hint="eastAsia"/>
                <w:sz w:val="20"/>
                <w:szCs w:val="20"/>
              </w:rPr>
              <w:t>條</w:t>
            </w:r>
            <w:r w:rsidRPr="00750CD8">
              <w:rPr>
                <w:rFonts w:hint="eastAsia"/>
                <w:sz w:val="20"/>
                <w:szCs w:val="20"/>
              </w:rPr>
              <w:tab/>
              <w:t xml:space="preserve"> </w:t>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主管機關應通知下列之人，至指定之醫事機構，接受人類免疫缺乏病毒諮詢與檢查：</w:t>
            </w:r>
          </w:p>
          <w:p w:rsidR="00E3588F" w:rsidRPr="00750CD8" w:rsidRDefault="00E3588F" w:rsidP="00372ADD">
            <w:pPr>
              <w:rPr>
                <w:sz w:val="20"/>
                <w:szCs w:val="20"/>
              </w:rPr>
            </w:pPr>
            <w:r w:rsidRPr="00750CD8">
              <w:rPr>
                <w:rFonts w:hint="eastAsia"/>
                <w:sz w:val="20"/>
                <w:szCs w:val="20"/>
              </w:rPr>
              <w:t>一、接獲報告或發現感染或疑似感染人類免疫缺乏病毒者。</w:t>
            </w:r>
          </w:p>
          <w:p w:rsidR="00E3588F" w:rsidRPr="00750CD8" w:rsidRDefault="00E3588F" w:rsidP="00372ADD">
            <w:pPr>
              <w:rPr>
                <w:sz w:val="20"/>
                <w:szCs w:val="20"/>
              </w:rPr>
            </w:pPr>
            <w:r w:rsidRPr="00750CD8">
              <w:rPr>
                <w:rFonts w:hint="eastAsia"/>
                <w:sz w:val="20"/>
                <w:szCs w:val="20"/>
              </w:rPr>
              <w:t>二、與感染者發生危險性行為、共用針具、稀釋液、容器或有其他危險行</w:t>
            </w:r>
            <w:r w:rsidRPr="00750CD8">
              <w:rPr>
                <w:rFonts w:hint="eastAsia"/>
                <w:sz w:val="20"/>
                <w:szCs w:val="20"/>
              </w:rPr>
              <w:t xml:space="preserve">    </w:t>
            </w:r>
            <w:r w:rsidRPr="00750CD8">
              <w:rPr>
                <w:rFonts w:hint="eastAsia"/>
                <w:sz w:val="20"/>
                <w:szCs w:val="20"/>
              </w:rPr>
              <w:t>為者。</w:t>
            </w:r>
          </w:p>
          <w:p w:rsidR="00E3588F" w:rsidRPr="00750CD8" w:rsidRDefault="00E3588F" w:rsidP="00372ADD">
            <w:pPr>
              <w:rPr>
                <w:sz w:val="20"/>
                <w:szCs w:val="20"/>
              </w:rPr>
            </w:pPr>
            <w:r w:rsidRPr="00750CD8">
              <w:rPr>
                <w:rFonts w:hint="eastAsia"/>
                <w:sz w:val="20"/>
                <w:szCs w:val="20"/>
              </w:rPr>
              <w:t>三、經醫事機構依第十一條第三項通報之陽性反應者。</w:t>
            </w:r>
          </w:p>
          <w:p w:rsidR="00E3588F" w:rsidRPr="00750CD8" w:rsidRDefault="00E3588F" w:rsidP="00372ADD">
            <w:pPr>
              <w:rPr>
                <w:sz w:val="20"/>
                <w:szCs w:val="20"/>
              </w:rPr>
            </w:pPr>
            <w:r w:rsidRPr="00750CD8">
              <w:rPr>
                <w:rFonts w:hint="eastAsia"/>
                <w:sz w:val="20"/>
                <w:szCs w:val="20"/>
              </w:rPr>
              <w:t>四、輸用或移植感染人類免疫缺乏病毒之血液、器官、組織、體液者。</w:t>
            </w:r>
          </w:p>
          <w:p w:rsidR="00E3588F" w:rsidRPr="00750CD8" w:rsidRDefault="00E3588F" w:rsidP="00372ADD">
            <w:pPr>
              <w:rPr>
                <w:sz w:val="20"/>
                <w:szCs w:val="20"/>
              </w:rPr>
            </w:pPr>
            <w:r w:rsidRPr="00750CD8">
              <w:rPr>
                <w:rFonts w:hint="eastAsia"/>
                <w:sz w:val="20"/>
                <w:szCs w:val="20"/>
              </w:rPr>
              <w:t>五、其他經中央主管機關認為有檢查必要者。</w:t>
            </w:r>
          </w:p>
          <w:p w:rsidR="00E3588F" w:rsidRPr="00750CD8" w:rsidRDefault="00E3588F" w:rsidP="00372ADD">
            <w:pPr>
              <w:rPr>
                <w:sz w:val="20"/>
                <w:szCs w:val="20"/>
                <w:u w:val="single"/>
              </w:rPr>
            </w:pPr>
            <w:r w:rsidRPr="00750CD8">
              <w:rPr>
                <w:rFonts w:hint="eastAsia"/>
                <w:sz w:val="20"/>
                <w:szCs w:val="20"/>
                <w:u w:val="single"/>
              </w:rPr>
              <w:t>前項檢查費用，由中央主管機關及中央各目的事業主管機關編列之，前項第五款有檢查必要之範圍，由中央主管機關公告之。</w:t>
            </w:r>
          </w:p>
          <w:p w:rsidR="00E3588F" w:rsidRPr="00750CD8" w:rsidRDefault="00E3588F" w:rsidP="00372ADD">
            <w:pPr>
              <w:rPr>
                <w:sz w:val="20"/>
                <w:szCs w:val="20"/>
                <w:u w:val="single"/>
              </w:rPr>
            </w:pPr>
            <w:r w:rsidRPr="00750CD8">
              <w:rPr>
                <w:rFonts w:hint="eastAsia"/>
                <w:sz w:val="20"/>
                <w:szCs w:val="20"/>
                <w:u w:val="single"/>
              </w:rPr>
              <w:t>第一項所列之人，亦得主動前往主管機關指定之醫事機構，請求諮詢、檢查。</w:t>
            </w:r>
          </w:p>
          <w:p w:rsidR="00E3588F" w:rsidRPr="00750CD8" w:rsidRDefault="00E3588F" w:rsidP="00372ADD">
            <w:pPr>
              <w:rPr>
                <w:sz w:val="20"/>
                <w:szCs w:val="20"/>
              </w:rPr>
            </w:pPr>
            <w:r w:rsidRPr="00750CD8">
              <w:rPr>
                <w:rFonts w:hint="eastAsia"/>
                <w:sz w:val="20"/>
                <w:szCs w:val="20"/>
              </w:rPr>
              <w:t>醫事人員除因第十一條第一項規定外，應經當事人同意及諮詢程序，始得抽取當事人血液進行人類免疫缺乏病毒檢查。</w:t>
            </w:r>
          </w:p>
        </w:tc>
        <w:tc>
          <w:tcPr>
            <w:tcW w:w="2788"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43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地方主管機關接獲傳染病或疑似傳染病之報告或通知時，應迅速檢驗診斷，調查傳染病來源或採行其他必要之措施，並報告中央主管機關。</w:t>
            </w:r>
          </w:p>
          <w:p w:rsidR="00E3588F" w:rsidRPr="00750CD8" w:rsidRDefault="00E3588F" w:rsidP="00372ADD">
            <w:pPr>
              <w:rPr>
                <w:sz w:val="20"/>
                <w:szCs w:val="20"/>
              </w:rPr>
            </w:pPr>
            <w:r w:rsidRPr="00750CD8">
              <w:rPr>
                <w:rFonts w:hint="eastAsia"/>
                <w:sz w:val="20"/>
                <w:szCs w:val="20"/>
              </w:rPr>
              <w:t>傳染病或疑似傳染病病人及相關人員對於前項之檢驗診斷、調查及處置，不得拒絕、規避或妨礙。</w:t>
            </w:r>
          </w:p>
          <w:p w:rsidR="00E3588F" w:rsidRPr="00750CD8" w:rsidRDefault="00E3588F" w:rsidP="00372ADD">
            <w:pPr>
              <w:rPr>
                <w:sz w:val="20"/>
                <w:szCs w:val="20"/>
                <w:u w:val="single"/>
              </w:rPr>
            </w:pPr>
            <w:r w:rsidRPr="00750CD8">
              <w:rPr>
                <w:rFonts w:hint="eastAsia"/>
                <w:sz w:val="20"/>
                <w:szCs w:val="20"/>
                <w:u w:val="single"/>
              </w:rPr>
              <w:t>前項檢查費用，由中央主管機關及中央各目的事業主管機關編列之。</w:t>
            </w:r>
          </w:p>
          <w:p w:rsidR="00E3588F" w:rsidRPr="00750CD8" w:rsidRDefault="00E3588F" w:rsidP="00372ADD">
            <w:pPr>
              <w:rPr>
                <w:sz w:val="20"/>
                <w:szCs w:val="20"/>
                <w:u w:val="single"/>
              </w:rPr>
            </w:pPr>
            <w:r w:rsidRPr="00750CD8">
              <w:rPr>
                <w:rFonts w:hint="eastAsia"/>
                <w:sz w:val="20"/>
                <w:szCs w:val="20"/>
                <w:u w:val="single"/>
              </w:rPr>
              <w:t>傳染病或疑似傳染病病人，亦得主動前往主管機關指定之醫事機構，請求諮詢、檢查。</w:t>
            </w:r>
          </w:p>
          <w:p w:rsidR="00E3588F" w:rsidRPr="00750CD8" w:rsidRDefault="00E3588F" w:rsidP="00372ADD">
            <w:pPr>
              <w:rPr>
                <w:sz w:val="20"/>
                <w:szCs w:val="20"/>
              </w:rPr>
            </w:pPr>
          </w:p>
        </w:tc>
        <w:tc>
          <w:tcPr>
            <w:tcW w:w="2788"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43 </w:t>
            </w:r>
            <w:r w:rsidRPr="00750CD8">
              <w:rPr>
                <w:rFonts w:hint="eastAsia"/>
                <w:sz w:val="20"/>
                <w:szCs w:val="20"/>
              </w:rPr>
              <w:t>條</w:t>
            </w:r>
          </w:p>
          <w:p w:rsidR="00E3588F" w:rsidRPr="00750CD8" w:rsidRDefault="00E3588F" w:rsidP="00372ADD">
            <w:pPr>
              <w:rPr>
                <w:sz w:val="20"/>
                <w:szCs w:val="20"/>
              </w:rPr>
            </w:pPr>
            <w:r w:rsidRPr="00750CD8">
              <w:rPr>
                <w:rFonts w:hint="eastAsia"/>
                <w:sz w:val="20"/>
                <w:szCs w:val="20"/>
              </w:rPr>
              <w:t>地方主管機關接獲傳染病或疑似傳染病之報告或通知時，應迅速檢驗診斷，調查傳染病來源或採行其他必要之措施，並報告中央主管機關。</w:t>
            </w:r>
          </w:p>
          <w:p w:rsidR="00E3588F" w:rsidRPr="00750CD8" w:rsidRDefault="00E3588F" w:rsidP="00372ADD">
            <w:pPr>
              <w:rPr>
                <w:sz w:val="20"/>
                <w:szCs w:val="20"/>
                <w:u w:val="single"/>
              </w:rPr>
            </w:pPr>
            <w:r w:rsidRPr="00750CD8">
              <w:rPr>
                <w:rFonts w:hint="eastAsia"/>
                <w:sz w:val="20"/>
                <w:szCs w:val="20"/>
                <w:u w:val="single"/>
              </w:rPr>
              <w:t>地方主管機關對於第一類、第二類傳染病疑似病患，為確認是否罹患該傳染病，應通知疑似病患，至指定之醫事機構，接受諮詢與檢查。</w:t>
            </w:r>
          </w:p>
          <w:p w:rsidR="00E3588F" w:rsidRPr="00750CD8" w:rsidRDefault="00E3588F" w:rsidP="00372ADD">
            <w:pPr>
              <w:rPr>
                <w:sz w:val="20"/>
                <w:szCs w:val="20"/>
              </w:rPr>
            </w:pPr>
            <w:r w:rsidRPr="00750CD8">
              <w:rPr>
                <w:rFonts w:hint="eastAsia"/>
                <w:sz w:val="20"/>
                <w:szCs w:val="20"/>
              </w:rPr>
              <w:t>傳染病或疑似傳染病病人及相關人員，對於</w:t>
            </w:r>
            <w:r w:rsidRPr="00750CD8">
              <w:rPr>
                <w:rFonts w:hint="eastAsia"/>
                <w:sz w:val="20"/>
                <w:szCs w:val="20"/>
                <w:u w:val="single"/>
              </w:rPr>
              <w:t>前二項</w:t>
            </w:r>
            <w:r w:rsidRPr="00750CD8">
              <w:rPr>
                <w:rFonts w:hint="eastAsia"/>
                <w:sz w:val="20"/>
                <w:szCs w:val="20"/>
              </w:rPr>
              <w:t>之檢驗診斷、調查及處置，不得拒絕、規避或妨礙。</w:t>
            </w:r>
          </w:p>
          <w:p w:rsidR="00E3588F" w:rsidRPr="00750CD8" w:rsidRDefault="00E3588F" w:rsidP="00372ADD">
            <w:pPr>
              <w:rPr>
                <w:sz w:val="20"/>
                <w:szCs w:val="20"/>
                <w:u w:val="single"/>
              </w:rPr>
            </w:pPr>
            <w:r w:rsidRPr="00750CD8">
              <w:rPr>
                <w:rFonts w:hint="eastAsia"/>
                <w:sz w:val="20"/>
                <w:szCs w:val="20"/>
                <w:u w:val="single"/>
              </w:rPr>
              <w:t>前項檢查費用，由中央主管機關及中央各目的事業主管機關編列之。</w:t>
            </w:r>
          </w:p>
          <w:p w:rsidR="00E3588F" w:rsidRPr="00750CD8" w:rsidRDefault="00E3588F" w:rsidP="00372ADD">
            <w:pPr>
              <w:rPr>
                <w:sz w:val="20"/>
                <w:szCs w:val="20"/>
                <w:u w:val="single"/>
              </w:rPr>
            </w:pPr>
            <w:r w:rsidRPr="00750CD8">
              <w:rPr>
                <w:rFonts w:hint="eastAsia"/>
                <w:sz w:val="20"/>
                <w:szCs w:val="20"/>
                <w:u w:val="single"/>
              </w:rPr>
              <w:t>傳染病或疑似傳染病病人，亦得主動前往主管機關指定之醫事機構，請求諮詢、檢查。</w:t>
            </w:r>
          </w:p>
          <w:p w:rsidR="00E3588F" w:rsidRPr="00750CD8" w:rsidRDefault="00E3588F" w:rsidP="00372ADD">
            <w:pPr>
              <w:rPr>
                <w:sz w:val="20"/>
                <w:szCs w:val="20"/>
              </w:rPr>
            </w:pPr>
          </w:p>
        </w:tc>
        <w:tc>
          <w:tcPr>
            <w:tcW w:w="2788" w:type="dxa"/>
          </w:tcPr>
          <w:p w:rsidR="00E3588F" w:rsidRPr="00750CD8" w:rsidRDefault="00E3588F" w:rsidP="00372ADD">
            <w:pPr>
              <w:rPr>
                <w:sz w:val="20"/>
                <w:szCs w:val="20"/>
              </w:rPr>
            </w:pPr>
            <w:r w:rsidRPr="00750CD8">
              <w:rPr>
                <w:rFonts w:hint="eastAsia"/>
                <w:sz w:val="20"/>
                <w:szCs w:val="20"/>
              </w:rPr>
              <w:t>愛滋條例第</w:t>
            </w:r>
            <w:r w:rsidRPr="00750CD8">
              <w:rPr>
                <w:rFonts w:hint="eastAsia"/>
                <w:sz w:val="20"/>
                <w:szCs w:val="20"/>
              </w:rPr>
              <w:t>15</w:t>
            </w:r>
            <w:r w:rsidRPr="00750CD8">
              <w:rPr>
                <w:rFonts w:hint="eastAsia"/>
                <w:sz w:val="20"/>
                <w:szCs w:val="20"/>
              </w:rPr>
              <w:t>條規定，主管機關應通知接觸者強制接受諮詢與檢查。此與傳染病防治法第</w:t>
            </w:r>
            <w:r w:rsidRPr="00750CD8">
              <w:rPr>
                <w:rFonts w:hint="eastAsia"/>
                <w:sz w:val="20"/>
                <w:szCs w:val="20"/>
              </w:rPr>
              <w:t>43</w:t>
            </w:r>
            <w:r w:rsidRPr="00750CD8">
              <w:rPr>
                <w:rFonts w:hint="eastAsia"/>
                <w:sz w:val="20"/>
                <w:szCs w:val="20"/>
              </w:rPr>
              <w:t>條規定類似。但愛滋條例第</w:t>
            </w:r>
            <w:r w:rsidRPr="00750CD8">
              <w:rPr>
                <w:rFonts w:hint="eastAsia"/>
                <w:sz w:val="20"/>
                <w:szCs w:val="20"/>
              </w:rPr>
              <w:t>15</w:t>
            </w:r>
            <w:r w:rsidRPr="00750CD8">
              <w:rPr>
                <w:rFonts w:hint="eastAsia"/>
                <w:sz w:val="20"/>
                <w:szCs w:val="20"/>
              </w:rPr>
              <w:t>條第</w:t>
            </w:r>
            <w:r w:rsidRPr="00750CD8">
              <w:rPr>
                <w:rFonts w:hint="eastAsia"/>
                <w:sz w:val="20"/>
                <w:szCs w:val="20"/>
              </w:rPr>
              <w:t>2</w:t>
            </w:r>
            <w:r w:rsidRPr="00750CD8">
              <w:rPr>
                <w:rFonts w:hint="eastAsia"/>
                <w:sz w:val="20"/>
                <w:szCs w:val="20"/>
              </w:rPr>
              <w:t>、</w:t>
            </w:r>
            <w:r w:rsidRPr="00750CD8">
              <w:rPr>
                <w:rFonts w:hint="eastAsia"/>
                <w:sz w:val="20"/>
                <w:szCs w:val="20"/>
              </w:rPr>
              <w:t>3</w:t>
            </w:r>
            <w:r w:rsidRPr="00750CD8">
              <w:rPr>
                <w:rFonts w:hint="eastAsia"/>
                <w:sz w:val="20"/>
                <w:szCs w:val="20"/>
              </w:rPr>
              <w:t>項之規定，為除染病防治法第</w:t>
            </w:r>
            <w:r w:rsidRPr="00750CD8">
              <w:rPr>
                <w:rFonts w:hint="eastAsia"/>
                <w:sz w:val="20"/>
                <w:szCs w:val="20"/>
              </w:rPr>
              <w:t>43</w:t>
            </w:r>
            <w:r w:rsidRPr="00750CD8">
              <w:rPr>
                <w:rFonts w:hint="eastAsia"/>
                <w:sz w:val="20"/>
                <w:szCs w:val="20"/>
              </w:rPr>
              <w:t>條所無，故建議在第</w:t>
            </w:r>
            <w:r w:rsidRPr="00750CD8">
              <w:rPr>
                <w:rFonts w:hint="eastAsia"/>
                <w:sz w:val="20"/>
                <w:szCs w:val="20"/>
              </w:rPr>
              <w:t>43</w:t>
            </w:r>
            <w:r w:rsidRPr="00750CD8">
              <w:rPr>
                <w:rFonts w:hint="eastAsia"/>
                <w:sz w:val="20"/>
                <w:szCs w:val="20"/>
              </w:rPr>
              <w:t>條增列第</w:t>
            </w:r>
            <w:r w:rsidRPr="00750CD8">
              <w:rPr>
                <w:rFonts w:hint="eastAsia"/>
                <w:sz w:val="20"/>
                <w:szCs w:val="20"/>
              </w:rPr>
              <w:t>2</w:t>
            </w:r>
            <w:r w:rsidRPr="00750CD8">
              <w:rPr>
                <w:rFonts w:hint="eastAsia"/>
                <w:sz w:val="20"/>
                <w:szCs w:val="20"/>
              </w:rPr>
              <w:t>、</w:t>
            </w:r>
            <w:r w:rsidRPr="00750CD8">
              <w:rPr>
                <w:rFonts w:hint="eastAsia"/>
                <w:sz w:val="20"/>
                <w:szCs w:val="20"/>
              </w:rPr>
              <w:t>3</w:t>
            </w:r>
            <w:r w:rsidRPr="00750CD8">
              <w:rPr>
                <w:rFonts w:hint="eastAsia"/>
                <w:sz w:val="20"/>
                <w:szCs w:val="20"/>
              </w:rPr>
              <w:t>項規定。</w:t>
            </w:r>
          </w:p>
          <w:p w:rsidR="00E3588F" w:rsidRPr="00750CD8" w:rsidRDefault="00E3588F" w:rsidP="00372ADD">
            <w:pPr>
              <w:rPr>
                <w:sz w:val="20"/>
                <w:szCs w:val="20"/>
              </w:rPr>
            </w:pPr>
          </w:p>
          <w:p w:rsidR="00E3588F" w:rsidRPr="00750CD8" w:rsidRDefault="00E3588F" w:rsidP="00372ADD">
            <w:pPr>
              <w:rPr>
                <w:sz w:val="20"/>
                <w:szCs w:val="20"/>
              </w:rPr>
            </w:pPr>
            <w:r w:rsidRPr="00750CD8">
              <w:rPr>
                <w:rFonts w:hint="eastAsia"/>
                <w:sz w:val="20"/>
                <w:szCs w:val="20"/>
              </w:rPr>
              <w:t>在人權版中，參考德國與日本規定，對於愛滋病患採取匿名通報，主管機關無法對愛滋病患之接觸者，進行</w:t>
            </w:r>
            <w:r>
              <w:rPr>
                <w:rFonts w:hint="eastAsia"/>
                <w:sz w:val="20"/>
                <w:szCs w:val="20"/>
              </w:rPr>
              <w:t>調查與</w:t>
            </w:r>
            <w:r w:rsidRPr="00750CD8">
              <w:rPr>
                <w:rFonts w:hint="eastAsia"/>
                <w:sz w:val="20"/>
                <w:szCs w:val="20"/>
              </w:rPr>
              <w:t>通知。因此，在人權版條文中明定，只對第一類及第二類傳染病之疑似病患或接觸者，進行通知檢查。</w:t>
            </w:r>
          </w:p>
        </w:tc>
      </w:tr>
      <w:tr w:rsidR="00E3588F" w:rsidRPr="00750CD8" w:rsidTr="00372ADD">
        <w:tc>
          <w:tcPr>
            <w:tcW w:w="2787" w:type="dxa"/>
          </w:tcPr>
          <w:p w:rsidR="00E3588F" w:rsidRPr="00750CD8" w:rsidRDefault="00E3588F" w:rsidP="00372ADD">
            <w:pPr>
              <w:rPr>
                <w:sz w:val="20"/>
                <w:szCs w:val="20"/>
              </w:rPr>
            </w:pPr>
          </w:p>
        </w:tc>
        <w:tc>
          <w:tcPr>
            <w:tcW w:w="2787" w:type="dxa"/>
          </w:tcPr>
          <w:p w:rsidR="00E3588F" w:rsidRPr="00750CD8" w:rsidRDefault="00E3588F" w:rsidP="00372ADD">
            <w:pPr>
              <w:rPr>
                <w:b/>
                <w:sz w:val="20"/>
                <w:szCs w:val="20"/>
              </w:rPr>
            </w:pPr>
            <w:r w:rsidRPr="00750CD8">
              <w:rPr>
                <w:rFonts w:hint="eastAsia"/>
                <w:b/>
                <w:sz w:val="20"/>
                <w:szCs w:val="20"/>
              </w:rPr>
              <w:t>審議中修正草案</w:t>
            </w:r>
          </w:p>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15</w:t>
            </w:r>
            <w:r w:rsidRPr="00750CD8">
              <w:rPr>
                <w:rFonts w:hint="eastAsia"/>
                <w:sz w:val="20"/>
                <w:szCs w:val="20"/>
              </w:rPr>
              <w:t>條之</w:t>
            </w:r>
            <w:r w:rsidRPr="00750CD8">
              <w:rPr>
                <w:rFonts w:hint="eastAsia"/>
                <w:sz w:val="20"/>
                <w:szCs w:val="20"/>
              </w:rPr>
              <w:t>1</w:t>
            </w:r>
            <w:r w:rsidRPr="00750CD8">
              <w:rPr>
                <w:rFonts w:hint="eastAsia"/>
                <w:sz w:val="20"/>
                <w:szCs w:val="20"/>
              </w:rPr>
              <w:t xml:space="preserve">　有下列情形之一者，因醫療之必要性或急迫性，得採集檢體進行人類免疫缺乏病毒感染檢測，無需受檢查人或其法定代理人之同意：</w:t>
            </w:r>
          </w:p>
          <w:p w:rsidR="00E3588F" w:rsidRPr="00750CD8" w:rsidRDefault="00E3588F" w:rsidP="00372ADD">
            <w:pPr>
              <w:rPr>
                <w:sz w:val="20"/>
                <w:szCs w:val="20"/>
              </w:rPr>
            </w:pPr>
            <w:r w:rsidRPr="00750CD8">
              <w:rPr>
                <w:rFonts w:hint="eastAsia"/>
                <w:sz w:val="20"/>
                <w:szCs w:val="20"/>
              </w:rPr>
              <w:t>一、疑似感染來源有致執行業務之人員受人類免疫缺乏病毒感染之虞。</w:t>
            </w:r>
          </w:p>
          <w:p w:rsidR="00E3588F" w:rsidRPr="00750CD8" w:rsidRDefault="00E3588F" w:rsidP="00372ADD">
            <w:pPr>
              <w:rPr>
                <w:sz w:val="20"/>
                <w:szCs w:val="20"/>
                <w:u w:val="single"/>
              </w:rPr>
            </w:pPr>
            <w:r w:rsidRPr="00750CD8">
              <w:rPr>
                <w:rFonts w:hint="eastAsia"/>
                <w:sz w:val="20"/>
                <w:szCs w:val="20"/>
                <w:u w:val="single"/>
              </w:rPr>
              <w:t>二、受檢查人意識不清無法表達意願，或為未滿二十歲之人，未能取得法定代理人之即時同意。</w:t>
            </w:r>
          </w:p>
          <w:p w:rsidR="00E3588F" w:rsidRPr="00750CD8" w:rsidRDefault="00E3588F" w:rsidP="00372ADD">
            <w:pPr>
              <w:rPr>
                <w:sz w:val="20"/>
                <w:szCs w:val="20"/>
              </w:rPr>
            </w:pPr>
            <w:r w:rsidRPr="00750CD8">
              <w:rPr>
                <w:rFonts w:hint="eastAsia"/>
                <w:sz w:val="20"/>
                <w:szCs w:val="20"/>
              </w:rPr>
              <w:t>三、新生兒之生母不詳。</w:t>
            </w:r>
          </w:p>
        </w:tc>
        <w:tc>
          <w:tcPr>
            <w:tcW w:w="2788" w:type="dxa"/>
          </w:tcPr>
          <w:p w:rsidR="00E3588F" w:rsidRPr="00750CD8" w:rsidRDefault="00E3588F" w:rsidP="00372ADD">
            <w:pPr>
              <w:rPr>
                <w:b/>
                <w:sz w:val="20"/>
                <w:szCs w:val="20"/>
              </w:rPr>
            </w:pPr>
            <w:r w:rsidRPr="00750CD8">
              <w:rPr>
                <w:rFonts w:hint="eastAsia"/>
                <w:b/>
                <w:sz w:val="20"/>
                <w:szCs w:val="20"/>
              </w:rPr>
              <w:t>第</w:t>
            </w:r>
            <w:r w:rsidRPr="00750CD8">
              <w:rPr>
                <w:rFonts w:hint="eastAsia"/>
                <w:b/>
                <w:sz w:val="20"/>
                <w:szCs w:val="20"/>
              </w:rPr>
              <w:t>43</w:t>
            </w:r>
            <w:r w:rsidRPr="00750CD8">
              <w:rPr>
                <w:rFonts w:hint="eastAsia"/>
                <w:b/>
                <w:sz w:val="20"/>
                <w:szCs w:val="20"/>
              </w:rPr>
              <w:t>條之</w:t>
            </w:r>
            <w:r w:rsidRPr="00750CD8">
              <w:rPr>
                <w:rFonts w:hint="eastAsia"/>
                <w:b/>
                <w:sz w:val="20"/>
                <w:szCs w:val="20"/>
              </w:rPr>
              <w:t>1</w:t>
            </w:r>
          </w:p>
          <w:p w:rsidR="00E3588F" w:rsidRPr="00750CD8" w:rsidRDefault="00E3588F" w:rsidP="00372ADD">
            <w:pPr>
              <w:rPr>
                <w:sz w:val="20"/>
                <w:szCs w:val="20"/>
              </w:rPr>
            </w:pPr>
            <w:r w:rsidRPr="00750CD8">
              <w:rPr>
                <w:rFonts w:hint="eastAsia"/>
                <w:sz w:val="20"/>
                <w:szCs w:val="20"/>
                <w:u w:val="single"/>
              </w:rPr>
              <w:t>醫事人員應經當事人同意及諮詢程序，始得抽取當事人血液進行人類免疫缺乏病毒檢查。</w:t>
            </w:r>
          </w:p>
          <w:p w:rsidR="00E3588F" w:rsidRPr="00750CD8" w:rsidRDefault="00E3588F" w:rsidP="00372ADD">
            <w:pPr>
              <w:rPr>
                <w:sz w:val="20"/>
                <w:szCs w:val="20"/>
              </w:rPr>
            </w:pPr>
            <w:r w:rsidRPr="00750CD8">
              <w:rPr>
                <w:rFonts w:hint="eastAsia"/>
                <w:sz w:val="20"/>
                <w:szCs w:val="20"/>
              </w:rPr>
              <w:t>有下列情形之一者，因醫療之必要性或急迫性，得採集檢體進行人類免疫缺乏病毒感染檢測，無需受檢查人或其法定代理人之同意：</w:t>
            </w:r>
          </w:p>
          <w:p w:rsidR="00E3588F" w:rsidRPr="00750CD8" w:rsidRDefault="00E3588F" w:rsidP="00372ADD">
            <w:pPr>
              <w:rPr>
                <w:sz w:val="20"/>
                <w:szCs w:val="20"/>
              </w:rPr>
            </w:pPr>
            <w:r w:rsidRPr="00750CD8">
              <w:rPr>
                <w:rFonts w:hint="eastAsia"/>
                <w:sz w:val="20"/>
                <w:szCs w:val="20"/>
              </w:rPr>
              <w:t>一、疑似感染來源有致執行業務之人員受人類免疫缺乏病毒感染之虞。</w:t>
            </w:r>
          </w:p>
          <w:p w:rsidR="00E3588F" w:rsidRPr="00750CD8" w:rsidRDefault="00E3588F" w:rsidP="00372ADD">
            <w:pPr>
              <w:rPr>
                <w:sz w:val="20"/>
                <w:szCs w:val="20"/>
              </w:rPr>
            </w:pPr>
            <w:r w:rsidRPr="00750CD8">
              <w:rPr>
                <w:rFonts w:hint="eastAsia"/>
                <w:sz w:val="20"/>
                <w:szCs w:val="20"/>
              </w:rPr>
              <w:t>二、受檢查人意識不清無法表達意願，或為未滿二十歲之人，未能取得法定代理人之即時同意。</w:t>
            </w:r>
          </w:p>
          <w:p w:rsidR="00E3588F" w:rsidRPr="00750CD8" w:rsidRDefault="00E3588F" w:rsidP="00372ADD">
            <w:pPr>
              <w:rPr>
                <w:sz w:val="20"/>
                <w:szCs w:val="20"/>
              </w:rPr>
            </w:pPr>
            <w:r w:rsidRPr="00750CD8">
              <w:rPr>
                <w:rFonts w:hint="eastAsia"/>
                <w:sz w:val="20"/>
                <w:szCs w:val="20"/>
              </w:rPr>
              <w:t>三、新生兒之生母不詳。</w:t>
            </w:r>
          </w:p>
        </w:tc>
        <w:tc>
          <w:tcPr>
            <w:tcW w:w="2788" w:type="dxa"/>
          </w:tcPr>
          <w:p w:rsidR="00E3588F" w:rsidRPr="00750CD8" w:rsidRDefault="00E3588F" w:rsidP="00372ADD">
            <w:pPr>
              <w:rPr>
                <w:b/>
                <w:sz w:val="20"/>
                <w:szCs w:val="20"/>
              </w:rPr>
            </w:pPr>
            <w:r w:rsidRPr="00750CD8">
              <w:rPr>
                <w:rFonts w:hint="eastAsia"/>
                <w:b/>
                <w:sz w:val="20"/>
                <w:szCs w:val="20"/>
              </w:rPr>
              <w:t>第</w:t>
            </w:r>
            <w:r w:rsidRPr="00750CD8">
              <w:rPr>
                <w:rFonts w:hint="eastAsia"/>
                <w:b/>
                <w:sz w:val="20"/>
                <w:szCs w:val="20"/>
              </w:rPr>
              <w:t>43</w:t>
            </w:r>
            <w:r w:rsidRPr="00750CD8">
              <w:rPr>
                <w:rFonts w:hint="eastAsia"/>
                <w:b/>
                <w:sz w:val="20"/>
                <w:szCs w:val="20"/>
              </w:rPr>
              <w:t>條之</w:t>
            </w:r>
            <w:r w:rsidRPr="00750CD8">
              <w:rPr>
                <w:rFonts w:hint="eastAsia"/>
                <w:b/>
                <w:sz w:val="20"/>
                <w:szCs w:val="20"/>
              </w:rPr>
              <w:t>1</w:t>
            </w:r>
          </w:p>
          <w:p w:rsidR="00E3588F" w:rsidRPr="00750CD8" w:rsidRDefault="00E3588F" w:rsidP="00372ADD">
            <w:pPr>
              <w:rPr>
                <w:sz w:val="20"/>
                <w:szCs w:val="20"/>
              </w:rPr>
            </w:pPr>
            <w:r w:rsidRPr="00750CD8">
              <w:rPr>
                <w:rFonts w:hint="eastAsia"/>
                <w:sz w:val="20"/>
                <w:szCs w:val="20"/>
                <w:u w:val="single"/>
              </w:rPr>
              <w:t>醫事人員應經當事人同意及諮詢程序，始得抽取當事人血液進行人類免疫缺乏病毒檢查。</w:t>
            </w:r>
          </w:p>
          <w:p w:rsidR="00E3588F" w:rsidRPr="00750CD8" w:rsidRDefault="00E3588F" w:rsidP="00372ADD">
            <w:pPr>
              <w:rPr>
                <w:sz w:val="20"/>
                <w:szCs w:val="20"/>
              </w:rPr>
            </w:pPr>
            <w:r w:rsidRPr="00750CD8">
              <w:rPr>
                <w:rFonts w:hint="eastAsia"/>
                <w:sz w:val="20"/>
                <w:szCs w:val="20"/>
              </w:rPr>
              <w:t>有下列情形之一者，因醫療之必要性或急迫性，得採集檢體進行人類免疫缺乏病毒感染檢測，無需受檢查人或其法定代理人之同意：</w:t>
            </w:r>
          </w:p>
          <w:p w:rsidR="00E3588F" w:rsidRPr="00750CD8" w:rsidRDefault="00E3588F" w:rsidP="00372ADD">
            <w:pPr>
              <w:rPr>
                <w:sz w:val="20"/>
                <w:szCs w:val="20"/>
              </w:rPr>
            </w:pPr>
            <w:r w:rsidRPr="00750CD8">
              <w:rPr>
                <w:rFonts w:hint="eastAsia"/>
                <w:sz w:val="20"/>
                <w:szCs w:val="20"/>
              </w:rPr>
              <w:t>一、疑似感染來源有致執行業務之人員受人類免疫缺乏病毒感染之虞。</w:t>
            </w:r>
          </w:p>
          <w:p w:rsidR="00E3588F" w:rsidRPr="00750CD8" w:rsidRDefault="00E3588F" w:rsidP="00372ADD">
            <w:pPr>
              <w:rPr>
                <w:sz w:val="20"/>
                <w:szCs w:val="20"/>
              </w:rPr>
            </w:pPr>
            <w:r w:rsidRPr="00750CD8">
              <w:rPr>
                <w:rFonts w:hint="eastAsia"/>
                <w:sz w:val="20"/>
                <w:szCs w:val="20"/>
              </w:rPr>
              <w:t>二、受檢查人意識不清無法表達意願，或為未滿二十歲之人，未能取得法定代理人之即時同意。</w:t>
            </w:r>
          </w:p>
          <w:p w:rsidR="00E3588F" w:rsidRPr="00750CD8" w:rsidRDefault="00E3588F" w:rsidP="00372ADD">
            <w:pPr>
              <w:rPr>
                <w:sz w:val="20"/>
                <w:szCs w:val="20"/>
              </w:rPr>
            </w:pPr>
            <w:r w:rsidRPr="00750CD8">
              <w:rPr>
                <w:rFonts w:hint="eastAsia"/>
                <w:sz w:val="20"/>
                <w:szCs w:val="20"/>
              </w:rPr>
              <w:t>三、新生兒之生母不詳。</w:t>
            </w:r>
          </w:p>
        </w:tc>
        <w:tc>
          <w:tcPr>
            <w:tcW w:w="2788" w:type="dxa"/>
          </w:tcPr>
          <w:p w:rsidR="00E3588F" w:rsidRPr="00750CD8" w:rsidRDefault="00E3588F" w:rsidP="00372ADD">
            <w:pPr>
              <w:rPr>
                <w:sz w:val="20"/>
                <w:szCs w:val="20"/>
              </w:rPr>
            </w:pPr>
            <w:r w:rsidRPr="00750CD8">
              <w:rPr>
                <w:rFonts w:hint="eastAsia"/>
                <w:sz w:val="20"/>
                <w:szCs w:val="20"/>
              </w:rPr>
              <w:t>進行愛滋病毒檢查前，跟據愛滋條例第</w:t>
            </w:r>
            <w:r w:rsidRPr="00750CD8">
              <w:rPr>
                <w:rFonts w:hint="eastAsia"/>
                <w:sz w:val="20"/>
                <w:szCs w:val="20"/>
              </w:rPr>
              <w:t>15</w:t>
            </w:r>
            <w:r w:rsidRPr="00750CD8">
              <w:rPr>
                <w:rFonts w:hint="eastAsia"/>
                <w:sz w:val="20"/>
                <w:szCs w:val="20"/>
              </w:rPr>
              <w:t>條第</w:t>
            </w:r>
            <w:r w:rsidRPr="00750CD8">
              <w:rPr>
                <w:rFonts w:hint="eastAsia"/>
                <w:sz w:val="20"/>
                <w:szCs w:val="20"/>
              </w:rPr>
              <w:t>4</w:t>
            </w:r>
            <w:r w:rsidRPr="00750CD8">
              <w:rPr>
                <w:rFonts w:hint="eastAsia"/>
                <w:sz w:val="20"/>
                <w:szCs w:val="20"/>
              </w:rPr>
              <w:t>項，原則上要經當事人同意程序始得為之。而行政院提出送至立法院審議中愛滋條例修正草案第</w:t>
            </w:r>
            <w:r w:rsidRPr="00750CD8">
              <w:rPr>
                <w:rFonts w:hint="eastAsia"/>
                <w:sz w:val="20"/>
                <w:szCs w:val="20"/>
              </w:rPr>
              <w:t>15</w:t>
            </w:r>
            <w:r w:rsidRPr="00750CD8">
              <w:rPr>
                <w:rFonts w:hint="eastAsia"/>
                <w:sz w:val="20"/>
                <w:szCs w:val="20"/>
              </w:rPr>
              <w:t>條之</w:t>
            </w:r>
            <w:r w:rsidRPr="00750CD8">
              <w:rPr>
                <w:rFonts w:hint="eastAsia"/>
                <w:sz w:val="20"/>
                <w:szCs w:val="20"/>
              </w:rPr>
              <w:t>1</w:t>
            </w:r>
            <w:r w:rsidRPr="00750CD8">
              <w:rPr>
                <w:rFonts w:hint="eastAsia"/>
                <w:sz w:val="20"/>
                <w:szCs w:val="20"/>
              </w:rPr>
              <w:t>，對於上</w:t>
            </w:r>
            <w:r>
              <w:rPr>
                <w:rFonts w:hint="eastAsia"/>
                <w:sz w:val="20"/>
                <w:szCs w:val="20"/>
              </w:rPr>
              <w:t>述</w:t>
            </w:r>
            <w:r w:rsidRPr="00750CD8">
              <w:rPr>
                <w:rFonts w:hint="eastAsia"/>
                <w:sz w:val="20"/>
                <w:szCs w:val="20"/>
              </w:rPr>
              <w:t>同意原則，開放部分例外規定。</w:t>
            </w:r>
          </w:p>
          <w:p w:rsidR="00E3588F" w:rsidRPr="00750CD8" w:rsidRDefault="00E3588F" w:rsidP="00372ADD">
            <w:pPr>
              <w:rPr>
                <w:sz w:val="20"/>
                <w:szCs w:val="20"/>
              </w:rPr>
            </w:pPr>
            <w:r w:rsidRPr="00750CD8">
              <w:rPr>
                <w:rFonts w:hint="eastAsia"/>
                <w:sz w:val="20"/>
                <w:szCs w:val="20"/>
              </w:rPr>
              <w:t>此種規定在傳染病防治法中並無類似規定，若要保留，可置於第</w:t>
            </w:r>
            <w:r w:rsidRPr="00750CD8">
              <w:rPr>
                <w:rFonts w:hint="eastAsia"/>
                <w:sz w:val="20"/>
                <w:szCs w:val="20"/>
              </w:rPr>
              <w:t>43</w:t>
            </w:r>
            <w:r w:rsidRPr="00750CD8">
              <w:rPr>
                <w:rFonts w:hint="eastAsia"/>
                <w:sz w:val="20"/>
                <w:szCs w:val="20"/>
              </w:rPr>
              <w:t>條對傳染病患接觸者通知檢查條文之後，故建議增列第</w:t>
            </w:r>
            <w:r w:rsidRPr="00750CD8">
              <w:rPr>
                <w:rFonts w:hint="eastAsia"/>
                <w:sz w:val="20"/>
                <w:szCs w:val="20"/>
              </w:rPr>
              <w:t>43</w:t>
            </w:r>
            <w:r w:rsidRPr="00750CD8">
              <w:rPr>
                <w:rFonts w:hint="eastAsia"/>
                <w:sz w:val="20"/>
                <w:szCs w:val="20"/>
              </w:rPr>
              <w:t>條之</w:t>
            </w:r>
            <w:r w:rsidRPr="00750CD8">
              <w:rPr>
                <w:rFonts w:hint="eastAsia"/>
                <w:sz w:val="20"/>
                <w:szCs w:val="20"/>
              </w:rPr>
              <w:t>1</w:t>
            </w:r>
            <w:r w:rsidRPr="00750CD8">
              <w:rPr>
                <w:rFonts w:hint="eastAsia"/>
                <w:sz w:val="20"/>
                <w:szCs w:val="20"/>
              </w:rPr>
              <w:t>。</w:t>
            </w:r>
          </w:p>
          <w:p w:rsidR="00E3588F" w:rsidRPr="00750CD8" w:rsidRDefault="00E3588F" w:rsidP="00372ADD">
            <w:pPr>
              <w:rPr>
                <w:sz w:val="20"/>
                <w:szCs w:val="20"/>
              </w:rPr>
            </w:pPr>
            <w:r w:rsidRPr="00750CD8">
              <w:rPr>
                <w:rFonts w:hint="eastAsia"/>
                <w:sz w:val="20"/>
                <w:szCs w:val="20"/>
              </w:rPr>
              <w:t>而基於</w:t>
            </w:r>
            <w:r>
              <w:rPr>
                <w:rFonts w:hint="eastAsia"/>
                <w:sz w:val="20"/>
                <w:szCs w:val="20"/>
              </w:rPr>
              <w:t>單一</w:t>
            </w:r>
            <w:r w:rsidRPr="00750CD8">
              <w:rPr>
                <w:rFonts w:hint="eastAsia"/>
                <w:sz w:val="20"/>
                <w:szCs w:val="20"/>
              </w:rPr>
              <w:t>法條完整性，建議第</w:t>
            </w:r>
            <w:r w:rsidRPr="00750CD8">
              <w:rPr>
                <w:rFonts w:hint="eastAsia"/>
                <w:sz w:val="20"/>
                <w:szCs w:val="20"/>
              </w:rPr>
              <w:t>43</w:t>
            </w:r>
            <w:r w:rsidRPr="00750CD8">
              <w:rPr>
                <w:rFonts w:hint="eastAsia"/>
                <w:sz w:val="20"/>
                <w:szCs w:val="20"/>
              </w:rPr>
              <w:t>條第</w:t>
            </w:r>
            <w:r w:rsidRPr="00750CD8">
              <w:rPr>
                <w:rFonts w:hint="eastAsia"/>
                <w:sz w:val="20"/>
                <w:szCs w:val="20"/>
              </w:rPr>
              <w:t>4</w:t>
            </w:r>
            <w:r w:rsidRPr="00750CD8">
              <w:rPr>
                <w:rFonts w:hint="eastAsia"/>
                <w:sz w:val="20"/>
                <w:szCs w:val="20"/>
              </w:rPr>
              <w:t>項，應移列於第</w:t>
            </w:r>
            <w:r w:rsidRPr="00750CD8">
              <w:rPr>
                <w:rFonts w:hint="eastAsia"/>
                <w:sz w:val="20"/>
                <w:szCs w:val="20"/>
              </w:rPr>
              <w:t>43</w:t>
            </w:r>
            <w:r w:rsidRPr="00750CD8">
              <w:rPr>
                <w:rFonts w:hint="eastAsia"/>
                <w:sz w:val="20"/>
                <w:szCs w:val="20"/>
              </w:rPr>
              <w:t>條之</w:t>
            </w:r>
            <w:r w:rsidRPr="00750CD8">
              <w:rPr>
                <w:rFonts w:hint="eastAsia"/>
                <w:sz w:val="20"/>
                <w:szCs w:val="20"/>
              </w:rPr>
              <w:t>1</w:t>
            </w:r>
            <w:r w:rsidRPr="00750CD8">
              <w:rPr>
                <w:rFonts w:hint="eastAsia"/>
                <w:sz w:val="20"/>
                <w:szCs w:val="20"/>
              </w:rPr>
              <w:t>第</w:t>
            </w:r>
            <w:r w:rsidRPr="00750CD8">
              <w:rPr>
                <w:rFonts w:hint="eastAsia"/>
                <w:sz w:val="20"/>
                <w:szCs w:val="20"/>
              </w:rPr>
              <w:t>1</w:t>
            </w:r>
            <w:r w:rsidRPr="00750CD8">
              <w:rPr>
                <w:rFonts w:hint="eastAsia"/>
                <w:sz w:val="20"/>
                <w:szCs w:val="20"/>
              </w:rPr>
              <w:t>項。</w:t>
            </w:r>
          </w:p>
          <w:p w:rsidR="00E3588F" w:rsidRPr="00750CD8" w:rsidRDefault="00E3588F" w:rsidP="00372ADD">
            <w:pPr>
              <w:rPr>
                <w:sz w:val="20"/>
                <w:szCs w:val="20"/>
              </w:rPr>
            </w:pPr>
          </w:p>
        </w:tc>
      </w:tr>
      <w:tr w:rsidR="00E3588F" w:rsidRPr="00750CD8" w:rsidTr="00372ADD">
        <w:tc>
          <w:tcPr>
            <w:tcW w:w="2787" w:type="dxa"/>
          </w:tcPr>
          <w:p w:rsidR="00E3588F" w:rsidRPr="00750CD8" w:rsidRDefault="00E3588F" w:rsidP="00372ADD">
            <w:pPr>
              <w:rPr>
                <w:sz w:val="20"/>
                <w:szCs w:val="20"/>
              </w:rPr>
            </w:pPr>
          </w:p>
        </w:tc>
        <w:tc>
          <w:tcPr>
            <w:tcW w:w="2787"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16 </w:t>
            </w:r>
            <w:r w:rsidRPr="00750CD8">
              <w:rPr>
                <w:rFonts w:hint="eastAsia"/>
                <w:sz w:val="20"/>
                <w:szCs w:val="20"/>
              </w:rPr>
              <w:t>條</w:t>
            </w:r>
            <w:r w:rsidRPr="00750CD8">
              <w:rPr>
                <w:rFonts w:hint="eastAsia"/>
                <w:sz w:val="20"/>
                <w:szCs w:val="20"/>
              </w:rPr>
              <w:tab/>
              <w:t xml:space="preserve"> </w:t>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主管機關對於經檢查證實感染人類免疫缺乏病毒者，應通知其至指定之醫療機構治療或定期接受症狀檢查。</w:t>
            </w:r>
          </w:p>
          <w:p w:rsidR="00E3588F" w:rsidRPr="00750CD8" w:rsidRDefault="00E3588F" w:rsidP="00372ADD">
            <w:pPr>
              <w:rPr>
                <w:sz w:val="20"/>
                <w:szCs w:val="20"/>
              </w:rPr>
            </w:pPr>
            <w:r w:rsidRPr="00750CD8">
              <w:rPr>
                <w:rFonts w:hint="eastAsia"/>
                <w:sz w:val="20"/>
                <w:szCs w:val="20"/>
              </w:rPr>
              <w:t>前項治療之對象，應包含受本國籍配偶感染或於本國醫療過程中感染之外籍（含大陸地區、香港澳門）配偶及在臺灣地區居留之我國無戶籍國民。</w:t>
            </w:r>
          </w:p>
          <w:p w:rsidR="00E3588F" w:rsidRPr="00750CD8" w:rsidRDefault="00E3588F" w:rsidP="00372ADD">
            <w:pPr>
              <w:rPr>
                <w:sz w:val="20"/>
                <w:szCs w:val="20"/>
              </w:rPr>
            </w:pPr>
            <w:r w:rsidRPr="00750CD8">
              <w:rPr>
                <w:rFonts w:hint="eastAsia"/>
                <w:sz w:val="20"/>
                <w:szCs w:val="20"/>
              </w:rPr>
              <w:t>前二項之檢驗及治療費用，由中央主管機關編列之，治療費用之給付及相關辦法，由中央主管機關訂定之。</w:t>
            </w:r>
          </w:p>
          <w:p w:rsidR="00E3588F" w:rsidRPr="00750CD8" w:rsidRDefault="00E3588F" w:rsidP="00372ADD">
            <w:pPr>
              <w:rPr>
                <w:sz w:val="20"/>
                <w:szCs w:val="20"/>
              </w:rPr>
            </w:pPr>
            <w:r w:rsidRPr="00750CD8">
              <w:rPr>
                <w:rFonts w:hint="eastAsia"/>
                <w:sz w:val="20"/>
                <w:szCs w:val="20"/>
              </w:rPr>
              <w:t>主管機關在執行第一項及第二項規定時，應注意執行之態度與方法，尊重感染者之人格與自主，並維護其隱私。</w:t>
            </w:r>
          </w:p>
          <w:p w:rsidR="00E3588F" w:rsidRPr="00750CD8" w:rsidRDefault="00E3588F" w:rsidP="00372ADD">
            <w:pPr>
              <w:rPr>
                <w:b/>
                <w:sz w:val="20"/>
                <w:szCs w:val="20"/>
              </w:rPr>
            </w:pPr>
            <w:r w:rsidRPr="00750CD8">
              <w:rPr>
                <w:rFonts w:hint="eastAsia"/>
                <w:b/>
                <w:sz w:val="20"/>
                <w:szCs w:val="20"/>
              </w:rPr>
              <w:t>審議中修正條文</w:t>
            </w:r>
          </w:p>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16</w:t>
            </w:r>
            <w:r w:rsidRPr="00750CD8">
              <w:rPr>
                <w:rFonts w:hint="eastAsia"/>
                <w:sz w:val="20"/>
                <w:szCs w:val="20"/>
              </w:rPr>
              <w:t>條　感染者應至中央主管機關指定之醫療機構接受人類免疫缺乏病毒感染治療及定期檢查、檢驗。</w:t>
            </w:r>
          </w:p>
          <w:p w:rsidR="00E3588F" w:rsidRPr="00750CD8" w:rsidRDefault="00E3588F" w:rsidP="00372ADD">
            <w:pPr>
              <w:rPr>
                <w:sz w:val="20"/>
                <w:szCs w:val="20"/>
              </w:rPr>
            </w:pPr>
            <w:r w:rsidRPr="00750CD8">
              <w:rPr>
                <w:rFonts w:hint="eastAsia"/>
                <w:sz w:val="20"/>
                <w:szCs w:val="20"/>
              </w:rPr>
              <w:t>感染者拒絕前項規定之治療及定期檢查、檢驗者，直轄市、縣（市）主管機關得施予講習或輔導教育。</w:t>
            </w:r>
          </w:p>
          <w:p w:rsidR="00E3588F" w:rsidRPr="00750CD8" w:rsidRDefault="00E3588F" w:rsidP="00372ADD">
            <w:pPr>
              <w:rPr>
                <w:sz w:val="20"/>
                <w:szCs w:val="20"/>
              </w:rPr>
            </w:pPr>
            <w:r w:rsidRPr="00750CD8">
              <w:rPr>
                <w:rFonts w:hint="eastAsia"/>
                <w:sz w:val="20"/>
                <w:szCs w:val="20"/>
              </w:rPr>
              <w:t>感染者確診後二年內，以下費用由中央主管機關予以補助：</w:t>
            </w:r>
          </w:p>
          <w:p w:rsidR="00E3588F" w:rsidRPr="00750CD8" w:rsidRDefault="00E3588F" w:rsidP="00372ADD">
            <w:pPr>
              <w:rPr>
                <w:sz w:val="20"/>
                <w:szCs w:val="20"/>
              </w:rPr>
            </w:pPr>
            <w:r w:rsidRPr="00750CD8">
              <w:rPr>
                <w:rFonts w:hint="eastAsia"/>
                <w:sz w:val="20"/>
                <w:szCs w:val="20"/>
              </w:rPr>
              <w:t>一、人類免疫缺乏病毒門診及住院診察費等治療相關之醫療費用。</w:t>
            </w:r>
          </w:p>
          <w:p w:rsidR="00E3588F" w:rsidRPr="00750CD8" w:rsidRDefault="00E3588F" w:rsidP="00372ADD">
            <w:pPr>
              <w:rPr>
                <w:sz w:val="20"/>
                <w:szCs w:val="20"/>
              </w:rPr>
            </w:pPr>
            <w:r w:rsidRPr="00750CD8">
              <w:rPr>
                <w:rFonts w:hint="eastAsia"/>
                <w:sz w:val="20"/>
                <w:szCs w:val="20"/>
              </w:rPr>
              <w:t>二、抗人類免疫缺乏病毒之藥品費。</w:t>
            </w:r>
          </w:p>
          <w:p w:rsidR="00E3588F" w:rsidRPr="00750CD8" w:rsidRDefault="00E3588F" w:rsidP="00372ADD">
            <w:pPr>
              <w:rPr>
                <w:sz w:val="20"/>
                <w:szCs w:val="20"/>
              </w:rPr>
            </w:pPr>
            <w:r w:rsidRPr="00750CD8">
              <w:rPr>
                <w:rFonts w:hint="eastAsia"/>
                <w:sz w:val="20"/>
                <w:szCs w:val="20"/>
              </w:rPr>
              <w:t>三、抗人類免疫缺乏病毒藥品之藥事服務費。</w:t>
            </w:r>
          </w:p>
          <w:p w:rsidR="00E3588F" w:rsidRPr="00750CD8" w:rsidRDefault="00E3588F" w:rsidP="00372ADD">
            <w:pPr>
              <w:rPr>
                <w:sz w:val="20"/>
                <w:szCs w:val="20"/>
              </w:rPr>
            </w:pPr>
            <w:r w:rsidRPr="00750CD8">
              <w:rPr>
                <w:rFonts w:hint="eastAsia"/>
                <w:sz w:val="20"/>
                <w:szCs w:val="20"/>
              </w:rPr>
              <w:t>四、病毒負荷量檢驗及感染性淋巴球檢驗之檢驗費。</w:t>
            </w:r>
          </w:p>
          <w:p w:rsidR="00E3588F" w:rsidRPr="00750CD8" w:rsidRDefault="00E3588F" w:rsidP="00372ADD">
            <w:pPr>
              <w:rPr>
                <w:sz w:val="20"/>
                <w:szCs w:val="20"/>
              </w:rPr>
            </w:pPr>
            <w:r w:rsidRPr="00750CD8">
              <w:rPr>
                <w:rFonts w:hint="eastAsia"/>
                <w:sz w:val="20"/>
                <w:szCs w:val="20"/>
              </w:rPr>
              <w:t>五、其他經中央主管機關指定之項目。</w:t>
            </w:r>
          </w:p>
          <w:p w:rsidR="00E3588F" w:rsidRPr="00750CD8" w:rsidRDefault="00E3588F" w:rsidP="00372ADD">
            <w:pPr>
              <w:rPr>
                <w:sz w:val="20"/>
                <w:szCs w:val="20"/>
              </w:rPr>
            </w:pPr>
            <w:r w:rsidRPr="00750CD8">
              <w:rPr>
                <w:rFonts w:hint="eastAsia"/>
                <w:sz w:val="20"/>
                <w:szCs w:val="20"/>
              </w:rPr>
              <w:t>前項補助之對象、額度、程序、廢止及其他應遵行事項之辦法，由中央主管機關定之。</w:t>
            </w:r>
          </w:p>
          <w:p w:rsidR="00E3588F" w:rsidRPr="00750CD8" w:rsidRDefault="00E3588F" w:rsidP="00372ADD">
            <w:pPr>
              <w:rPr>
                <w:sz w:val="20"/>
                <w:szCs w:val="20"/>
              </w:rPr>
            </w:pPr>
          </w:p>
        </w:tc>
        <w:tc>
          <w:tcPr>
            <w:tcW w:w="2788"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45</w:t>
            </w:r>
            <w:r w:rsidRPr="00750CD8">
              <w:rPr>
                <w:rFonts w:hint="eastAsia"/>
                <w:sz w:val="20"/>
                <w:szCs w:val="20"/>
              </w:rPr>
              <w:t>條之</w:t>
            </w:r>
            <w:r w:rsidRPr="00750CD8">
              <w:rPr>
                <w:rFonts w:hint="eastAsia"/>
                <w:sz w:val="20"/>
                <w:szCs w:val="20"/>
              </w:rPr>
              <w:t>1</w:t>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 xml:space="preserve">　感染者應至中央主管機關指定之醫療機構接受人類免疫缺乏病毒感染治療及定期檢查、檢驗。</w:t>
            </w:r>
          </w:p>
          <w:p w:rsidR="00E3588F" w:rsidRPr="00750CD8" w:rsidRDefault="00E3588F" w:rsidP="00372ADD">
            <w:pPr>
              <w:rPr>
                <w:sz w:val="20"/>
                <w:szCs w:val="20"/>
              </w:rPr>
            </w:pPr>
            <w:r w:rsidRPr="00750CD8">
              <w:rPr>
                <w:rFonts w:hint="eastAsia"/>
                <w:sz w:val="20"/>
                <w:szCs w:val="20"/>
              </w:rPr>
              <w:t>感染者拒絕前項規定之治療及定期檢查、檢驗者，直轄市、縣（市）主管機關得施予講習或輔導教育。</w:t>
            </w:r>
          </w:p>
          <w:p w:rsidR="00E3588F" w:rsidRPr="00750CD8" w:rsidRDefault="00E3588F" w:rsidP="00372ADD">
            <w:pPr>
              <w:rPr>
                <w:sz w:val="20"/>
                <w:szCs w:val="20"/>
              </w:rPr>
            </w:pPr>
            <w:r w:rsidRPr="00750CD8">
              <w:rPr>
                <w:rFonts w:hint="eastAsia"/>
                <w:sz w:val="20"/>
                <w:szCs w:val="20"/>
              </w:rPr>
              <w:t>感染者確診後二年內，以下費用由中央主管機關予以補助：</w:t>
            </w:r>
          </w:p>
          <w:p w:rsidR="00E3588F" w:rsidRPr="00750CD8" w:rsidRDefault="00E3588F" w:rsidP="00372ADD">
            <w:pPr>
              <w:rPr>
                <w:sz w:val="20"/>
                <w:szCs w:val="20"/>
              </w:rPr>
            </w:pPr>
            <w:r w:rsidRPr="00750CD8">
              <w:rPr>
                <w:rFonts w:hint="eastAsia"/>
                <w:sz w:val="20"/>
                <w:szCs w:val="20"/>
              </w:rPr>
              <w:t>一、人類免疫缺乏病毒門診及住院診察費等治療相關之醫療費用。</w:t>
            </w:r>
          </w:p>
          <w:p w:rsidR="00E3588F" w:rsidRPr="00750CD8" w:rsidRDefault="00E3588F" w:rsidP="00372ADD">
            <w:pPr>
              <w:rPr>
                <w:sz w:val="20"/>
                <w:szCs w:val="20"/>
              </w:rPr>
            </w:pPr>
            <w:r w:rsidRPr="00750CD8">
              <w:rPr>
                <w:rFonts w:hint="eastAsia"/>
                <w:sz w:val="20"/>
                <w:szCs w:val="20"/>
              </w:rPr>
              <w:t>二、抗人類免疫缺乏病毒之藥品費。</w:t>
            </w:r>
          </w:p>
          <w:p w:rsidR="00E3588F" w:rsidRPr="00750CD8" w:rsidRDefault="00E3588F" w:rsidP="00372ADD">
            <w:pPr>
              <w:rPr>
                <w:sz w:val="20"/>
                <w:szCs w:val="20"/>
              </w:rPr>
            </w:pPr>
            <w:r w:rsidRPr="00750CD8">
              <w:rPr>
                <w:rFonts w:hint="eastAsia"/>
                <w:sz w:val="20"/>
                <w:szCs w:val="20"/>
              </w:rPr>
              <w:t>三、抗人類免疫缺乏病毒藥品之藥事服務費。</w:t>
            </w:r>
          </w:p>
          <w:p w:rsidR="00E3588F" w:rsidRPr="00750CD8" w:rsidRDefault="00E3588F" w:rsidP="00372ADD">
            <w:pPr>
              <w:rPr>
                <w:sz w:val="20"/>
                <w:szCs w:val="20"/>
              </w:rPr>
            </w:pPr>
            <w:r w:rsidRPr="00750CD8">
              <w:rPr>
                <w:rFonts w:hint="eastAsia"/>
                <w:sz w:val="20"/>
                <w:szCs w:val="20"/>
              </w:rPr>
              <w:t>四、病毒負荷量檢驗及感染性淋巴球檢驗之檢驗費。</w:t>
            </w:r>
          </w:p>
          <w:p w:rsidR="00E3588F" w:rsidRPr="00750CD8" w:rsidRDefault="00E3588F" w:rsidP="00372ADD">
            <w:pPr>
              <w:rPr>
                <w:sz w:val="20"/>
                <w:szCs w:val="20"/>
              </w:rPr>
            </w:pPr>
            <w:r w:rsidRPr="00750CD8">
              <w:rPr>
                <w:rFonts w:hint="eastAsia"/>
                <w:sz w:val="20"/>
                <w:szCs w:val="20"/>
              </w:rPr>
              <w:t>五、其他經中央主管機關指定之項目。</w:t>
            </w:r>
          </w:p>
          <w:p w:rsidR="00E3588F" w:rsidRPr="00750CD8" w:rsidRDefault="00E3588F" w:rsidP="00372ADD">
            <w:pPr>
              <w:rPr>
                <w:sz w:val="20"/>
                <w:szCs w:val="20"/>
              </w:rPr>
            </w:pPr>
            <w:r w:rsidRPr="00750CD8">
              <w:rPr>
                <w:rFonts w:hint="eastAsia"/>
                <w:sz w:val="20"/>
                <w:szCs w:val="20"/>
              </w:rPr>
              <w:t>前項補助之對象、額度、程序、廢止及其他應遵行事項之辦法，由中央主管機關定之。</w:t>
            </w:r>
          </w:p>
          <w:p w:rsidR="00E3588F" w:rsidRPr="00750CD8" w:rsidRDefault="00E3588F" w:rsidP="00372ADD">
            <w:pPr>
              <w:rPr>
                <w:sz w:val="20"/>
                <w:szCs w:val="20"/>
              </w:rPr>
            </w:pPr>
          </w:p>
        </w:tc>
        <w:tc>
          <w:tcPr>
            <w:tcW w:w="2788" w:type="dxa"/>
          </w:tcPr>
          <w:p w:rsidR="00E3588F" w:rsidRPr="00750CD8" w:rsidRDefault="00E3588F" w:rsidP="00372ADD">
            <w:pPr>
              <w:rPr>
                <w:sz w:val="20"/>
                <w:szCs w:val="20"/>
              </w:rPr>
            </w:pPr>
            <w:r w:rsidRPr="00750CD8">
              <w:rPr>
                <w:rFonts w:hint="eastAsia"/>
                <w:sz w:val="20"/>
                <w:szCs w:val="20"/>
              </w:rPr>
              <w:t>應刪除。不應規定愛滋病毒感染者之強制治療義務。</w:t>
            </w:r>
          </w:p>
        </w:tc>
        <w:tc>
          <w:tcPr>
            <w:tcW w:w="2788" w:type="dxa"/>
          </w:tcPr>
          <w:p w:rsidR="00E3588F" w:rsidRPr="00750CD8" w:rsidRDefault="00E3588F" w:rsidP="00372ADD">
            <w:pPr>
              <w:rPr>
                <w:sz w:val="20"/>
                <w:szCs w:val="20"/>
              </w:rPr>
            </w:pPr>
            <w:r w:rsidRPr="00750CD8">
              <w:rPr>
                <w:rFonts w:hint="eastAsia"/>
                <w:sz w:val="20"/>
                <w:szCs w:val="20"/>
              </w:rPr>
              <w:t>原愛滋條例第</w:t>
            </w:r>
            <w:r w:rsidRPr="00750CD8">
              <w:rPr>
                <w:rFonts w:hint="eastAsia"/>
                <w:sz w:val="20"/>
                <w:szCs w:val="20"/>
              </w:rPr>
              <w:t>16</w:t>
            </w:r>
            <w:r w:rsidRPr="00750CD8">
              <w:rPr>
                <w:rFonts w:hint="eastAsia"/>
                <w:sz w:val="20"/>
                <w:szCs w:val="20"/>
              </w:rPr>
              <w:t>條規定，主管機關有通</w:t>
            </w:r>
            <w:r>
              <w:rPr>
                <w:rFonts w:hint="eastAsia"/>
                <w:sz w:val="20"/>
                <w:szCs w:val="20"/>
              </w:rPr>
              <w:t>知</w:t>
            </w:r>
            <w:r w:rsidRPr="00750CD8">
              <w:rPr>
                <w:rFonts w:hint="eastAsia"/>
                <w:sz w:val="20"/>
                <w:szCs w:val="20"/>
              </w:rPr>
              <w:t>愛滋病患接受</w:t>
            </w:r>
            <w:r>
              <w:rPr>
                <w:rFonts w:hint="eastAsia"/>
                <w:sz w:val="20"/>
                <w:szCs w:val="20"/>
              </w:rPr>
              <w:t>定期檢查與</w:t>
            </w:r>
            <w:r w:rsidRPr="00750CD8">
              <w:rPr>
                <w:rFonts w:hint="eastAsia"/>
                <w:sz w:val="20"/>
                <w:szCs w:val="20"/>
              </w:rPr>
              <w:t>治療之義務。而行政院提出送至立法院審議中愛滋條例修正草案第</w:t>
            </w:r>
            <w:r w:rsidRPr="00750CD8">
              <w:rPr>
                <w:rFonts w:hint="eastAsia"/>
                <w:sz w:val="20"/>
                <w:szCs w:val="20"/>
              </w:rPr>
              <w:t>16</w:t>
            </w:r>
            <w:r w:rsidRPr="00750CD8">
              <w:rPr>
                <w:rFonts w:hint="eastAsia"/>
                <w:sz w:val="20"/>
                <w:szCs w:val="20"/>
              </w:rPr>
              <w:t>條，將其改為病患有接受治療之義務。</w:t>
            </w:r>
          </w:p>
          <w:p w:rsidR="00E3588F" w:rsidRPr="00750CD8" w:rsidRDefault="00E3588F" w:rsidP="00372ADD">
            <w:pPr>
              <w:rPr>
                <w:sz w:val="20"/>
                <w:szCs w:val="20"/>
              </w:rPr>
            </w:pPr>
            <w:r w:rsidRPr="00750CD8">
              <w:rPr>
                <w:rFonts w:hint="eastAsia"/>
                <w:sz w:val="20"/>
                <w:szCs w:val="20"/>
              </w:rPr>
              <w:t>若欲保留該條文，該條可置於傳染病防治法第</w:t>
            </w:r>
            <w:r w:rsidRPr="00750CD8">
              <w:rPr>
                <w:rFonts w:hint="eastAsia"/>
                <w:sz w:val="20"/>
                <w:szCs w:val="20"/>
              </w:rPr>
              <w:t>45</w:t>
            </w:r>
            <w:r w:rsidRPr="00750CD8">
              <w:rPr>
                <w:rFonts w:hint="eastAsia"/>
                <w:sz w:val="20"/>
                <w:szCs w:val="20"/>
              </w:rPr>
              <w:t>條一般強制隔離治療條文之後。</w:t>
            </w:r>
          </w:p>
          <w:p w:rsidR="00E3588F" w:rsidRPr="00750CD8" w:rsidRDefault="00E3588F" w:rsidP="00372ADD">
            <w:pPr>
              <w:rPr>
                <w:sz w:val="20"/>
                <w:szCs w:val="20"/>
              </w:rPr>
            </w:pPr>
          </w:p>
          <w:p w:rsidR="00E3588F" w:rsidRPr="00750CD8" w:rsidRDefault="00E3588F" w:rsidP="00372ADD">
            <w:pPr>
              <w:rPr>
                <w:sz w:val="20"/>
                <w:szCs w:val="20"/>
              </w:rPr>
            </w:pPr>
            <w:r w:rsidRPr="00750CD8">
              <w:rPr>
                <w:rFonts w:hint="eastAsia"/>
                <w:sz w:val="20"/>
                <w:szCs w:val="20"/>
              </w:rPr>
              <w:t>在人權版中，由於愛滋病乃慢性病，且並非開放性傳染，不應強制規定愛滋病患有定期檢查、接受治療之義務。故人權版建議刪除。</w:t>
            </w:r>
          </w:p>
        </w:tc>
      </w:tr>
      <w:tr w:rsidR="00E3588F" w:rsidRPr="00750CD8" w:rsidTr="00372ADD">
        <w:tc>
          <w:tcPr>
            <w:tcW w:w="2787" w:type="dxa"/>
          </w:tcPr>
          <w:p w:rsidR="00E3588F" w:rsidRPr="00750CD8" w:rsidRDefault="00E3588F" w:rsidP="00372ADD">
            <w:pPr>
              <w:rPr>
                <w:b/>
                <w:sz w:val="20"/>
                <w:szCs w:val="20"/>
              </w:rPr>
            </w:pPr>
            <w:r w:rsidRPr="00750CD8">
              <w:rPr>
                <w:rFonts w:hint="eastAsia"/>
                <w:b/>
                <w:sz w:val="20"/>
                <w:szCs w:val="20"/>
              </w:rPr>
              <w:t>第</w:t>
            </w:r>
            <w:r w:rsidRPr="00750CD8">
              <w:rPr>
                <w:rFonts w:hint="eastAsia"/>
                <w:b/>
                <w:sz w:val="20"/>
                <w:szCs w:val="20"/>
              </w:rPr>
              <w:t xml:space="preserve"> </w:t>
            </w:r>
            <w:r w:rsidRPr="00750CD8">
              <w:rPr>
                <w:rFonts w:hint="eastAsia"/>
                <w:b/>
                <w:sz w:val="20"/>
                <w:szCs w:val="20"/>
              </w:rPr>
              <w:t>五</w:t>
            </w:r>
            <w:r w:rsidRPr="00750CD8">
              <w:rPr>
                <w:rFonts w:hint="eastAsia"/>
                <w:b/>
                <w:sz w:val="20"/>
                <w:szCs w:val="20"/>
              </w:rPr>
              <w:t xml:space="preserve"> </w:t>
            </w:r>
            <w:r w:rsidRPr="00750CD8">
              <w:rPr>
                <w:rFonts w:hint="eastAsia"/>
                <w:b/>
                <w:sz w:val="20"/>
                <w:szCs w:val="20"/>
              </w:rPr>
              <w:t>章</w:t>
            </w:r>
            <w:r w:rsidRPr="00750CD8">
              <w:rPr>
                <w:rFonts w:hint="eastAsia"/>
                <w:b/>
                <w:sz w:val="20"/>
                <w:szCs w:val="20"/>
              </w:rPr>
              <w:t xml:space="preserve"> </w:t>
            </w:r>
            <w:r w:rsidRPr="00750CD8">
              <w:rPr>
                <w:rFonts w:hint="eastAsia"/>
                <w:b/>
                <w:sz w:val="20"/>
                <w:szCs w:val="20"/>
              </w:rPr>
              <w:t>檢疫措施</w:t>
            </w:r>
          </w:p>
        </w:tc>
        <w:tc>
          <w:tcPr>
            <w:tcW w:w="2787" w:type="dxa"/>
          </w:tcPr>
          <w:p w:rsidR="00E3588F" w:rsidRPr="00750CD8" w:rsidRDefault="00E3588F" w:rsidP="00372ADD">
            <w:pPr>
              <w:rPr>
                <w:sz w:val="20"/>
                <w:szCs w:val="20"/>
              </w:rPr>
            </w:pPr>
          </w:p>
        </w:tc>
        <w:tc>
          <w:tcPr>
            <w:tcW w:w="2788" w:type="dxa"/>
          </w:tcPr>
          <w:p w:rsidR="00E3588F" w:rsidRPr="00750CD8" w:rsidRDefault="00E3588F" w:rsidP="00372ADD">
            <w:pPr>
              <w:rPr>
                <w:sz w:val="20"/>
                <w:szCs w:val="20"/>
              </w:rPr>
            </w:pPr>
          </w:p>
        </w:tc>
        <w:tc>
          <w:tcPr>
            <w:tcW w:w="2788" w:type="dxa"/>
          </w:tcPr>
          <w:p w:rsidR="00E3588F" w:rsidRPr="00750CD8" w:rsidRDefault="00E3588F" w:rsidP="00372ADD">
            <w:pPr>
              <w:rPr>
                <w:sz w:val="20"/>
                <w:szCs w:val="20"/>
              </w:rPr>
            </w:pPr>
          </w:p>
        </w:tc>
        <w:tc>
          <w:tcPr>
            <w:tcW w:w="2788" w:type="dxa"/>
          </w:tcPr>
          <w:p w:rsidR="00E3588F" w:rsidRPr="00750CD8" w:rsidRDefault="00E3588F" w:rsidP="00372ADD">
            <w:pPr>
              <w:rPr>
                <w:sz w:val="20"/>
                <w:szCs w:val="20"/>
              </w:rPr>
            </w:pPr>
          </w:p>
        </w:tc>
      </w:tr>
      <w:tr w:rsidR="00E3588F" w:rsidRPr="00750CD8" w:rsidTr="00372ADD">
        <w:tc>
          <w:tcPr>
            <w:tcW w:w="2787" w:type="dxa"/>
          </w:tcPr>
          <w:p w:rsidR="00E3588F" w:rsidRPr="00750CD8" w:rsidRDefault="00E3588F" w:rsidP="00372ADD">
            <w:pPr>
              <w:rPr>
                <w:b/>
                <w:color w:val="000000" w:themeColor="text1"/>
                <w:sz w:val="20"/>
                <w:szCs w:val="20"/>
              </w:rPr>
            </w:pPr>
            <w:r w:rsidRPr="00750CD8">
              <w:rPr>
                <w:rFonts w:hint="eastAsia"/>
                <w:b/>
                <w:color w:val="000000" w:themeColor="text1"/>
                <w:sz w:val="20"/>
                <w:szCs w:val="20"/>
              </w:rPr>
              <w:t>出入國及移民法第</w:t>
            </w:r>
            <w:r w:rsidRPr="00750CD8">
              <w:rPr>
                <w:rFonts w:hint="eastAsia"/>
                <w:b/>
                <w:color w:val="000000" w:themeColor="text1"/>
                <w:sz w:val="20"/>
                <w:szCs w:val="20"/>
              </w:rPr>
              <w:t xml:space="preserve"> 18 </w:t>
            </w:r>
            <w:r w:rsidRPr="00750CD8">
              <w:rPr>
                <w:rFonts w:hint="eastAsia"/>
                <w:b/>
                <w:color w:val="000000" w:themeColor="text1"/>
                <w:sz w:val="20"/>
                <w:szCs w:val="20"/>
              </w:rPr>
              <w:t>條</w:t>
            </w:r>
            <w:r w:rsidRPr="00750CD8">
              <w:rPr>
                <w:rFonts w:hint="eastAsia"/>
                <w:b/>
                <w:color w:val="000000" w:themeColor="text1"/>
                <w:sz w:val="20"/>
                <w:szCs w:val="20"/>
              </w:rPr>
              <w:tab/>
            </w:r>
            <w:r w:rsidRPr="00750CD8">
              <w:rPr>
                <w:rFonts w:hint="eastAsia"/>
                <w:b/>
                <w:color w:val="000000" w:themeColor="text1"/>
                <w:sz w:val="20"/>
                <w:szCs w:val="20"/>
              </w:rPr>
              <w:tab/>
            </w:r>
          </w:p>
          <w:p w:rsidR="00E3588F" w:rsidRPr="00750CD8" w:rsidRDefault="00E3588F" w:rsidP="00372ADD">
            <w:pPr>
              <w:rPr>
                <w:color w:val="000000" w:themeColor="text1"/>
                <w:sz w:val="20"/>
                <w:szCs w:val="20"/>
              </w:rPr>
            </w:pPr>
            <w:r w:rsidRPr="00750CD8">
              <w:rPr>
                <w:rFonts w:hint="eastAsia"/>
                <w:color w:val="000000" w:themeColor="text1"/>
                <w:sz w:val="20"/>
                <w:szCs w:val="20"/>
              </w:rPr>
              <w:t>外國人有下列情形之一者，入出國及移民署得禁止其入國：</w:t>
            </w:r>
          </w:p>
          <w:p w:rsidR="00E3588F" w:rsidRPr="00750CD8" w:rsidRDefault="00E3588F" w:rsidP="00372ADD">
            <w:pPr>
              <w:rPr>
                <w:color w:val="000000" w:themeColor="text1"/>
                <w:sz w:val="20"/>
                <w:szCs w:val="20"/>
              </w:rPr>
            </w:pPr>
            <w:r w:rsidRPr="00750CD8">
              <w:rPr>
                <w:rFonts w:hint="eastAsia"/>
                <w:color w:val="000000" w:themeColor="text1"/>
                <w:sz w:val="20"/>
                <w:szCs w:val="20"/>
              </w:rPr>
              <w:t>八、患有足以妨害公共衛生或社會安寧之傳染病、精神疾病或其他疾病。</w:t>
            </w:r>
          </w:p>
          <w:p w:rsidR="00E3588F" w:rsidRPr="00750CD8" w:rsidRDefault="00E3588F" w:rsidP="00372ADD">
            <w:pPr>
              <w:rPr>
                <w:color w:val="000000" w:themeColor="text1"/>
                <w:sz w:val="20"/>
                <w:szCs w:val="20"/>
              </w:rPr>
            </w:pPr>
          </w:p>
          <w:p w:rsidR="00E3588F" w:rsidRPr="00750CD8" w:rsidRDefault="00E3588F" w:rsidP="00372ADD">
            <w:pPr>
              <w:rPr>
                <w:b/>
                <w:color w:val="000000" w:themeColor="text1"/>
                <w:sz w:val="20"/>
                <w:szCs w:val="20"/>
              </w:rPr>
            </w:pPr>
            <w:r w:rsidRPr="00750CD8">
              <w:rPr>
                <w:rFonts w:hint="eastAsia"/>
                <w:b/>
                <w:color w:val="000000" w:themeColor="text1"/>
                <w:sz w:val="20"/>
                <w:szCs w:val="20"/>
              </w:rPr>
              <w:t>出入國及移民法第</w:t>
            </w:r>
            <w:r w:rsidRPr="00750CD8">
              <w:rPr>
                <w:rFonts w:hint="eastAsia"/>
                <w:b/>
                <w:color w:val="000000" w:themeColor="text1"/>
                <w:sz w:val="20"/>
                <w:szCs w:val="20"/>
              </w:rPr>
              <w:t xml:space="preserve"> 36 </w:t>
            </w:r>
            <w:r w:rsidRPr="00750CD8">
              <w:rPr>
                <w:rFonts w:hint="eastAsia"/>
                <w:b/>
                <w:color w:val="000000" w:themeColor="text1"/>
                <w:sz w:val="20"/>
                <w:szCs w:val="20"/>
              </w:rPr>
              <w:t>條</w:t>
            </w:r>
            <w:r w:rsidRPr="00750CD8">
              <w:rPr>
                <w:rFonts w:hint="eastAsia"/>
                <w:b/>
                <w:color w:val="000000" w:themeColor="text1"/>
                <w:sz w:val="20"/>
                <w:szCs w:val="20"/>
              </w:rPr>
              <w:tab/>
            </w:r>
            <w:r w:rsidRPr="00750CD8">
              <w:rPr>
                <w:rFonts w:hint="eastAsia"/>
                <w:b/>
                <w:color w:val="000000" w:themeColor="text1"/>
                <w:sz w:val="20"/>
                <w:szCs w:val="20"/>
              </w:rPr>
              <w:tab/>
            </w:r>
          </w:p>
          <w:p w:rsidR="00E3588F" w:rsidRPr="00750CD8" w:rsidRDefault="00E3588F" w:rsidP="00372ADD">
            <w:pPr>
              <w:rPr>
                <w:color w:val="000000" w:themeColor="text1"/>
                <w:sz w:val="20"/>
                <w:szCs w:val="20"/>
              </w:rPr>
            </w:pPr>
            <w:r w:rsidRPr="00750CD8">
              <w:rPr>
                <w:rFonts w:hint="eastAsia"/>
                <w:color w:val="000000" w:themeColor="text1"/>
                <w:sz w:val="20"/>
                <w:szCs w:val="20"/>
              </w:rPr>
              <w:t>外國人有下列情形之一者，入出國及移民署得強制驅逐出國。但其涉有案</w:t>
            </w:r>
          </w:p>
          <w:p w:rsidR="00E3588F" w:rsidRPr="00750CD8" w:rsidRDefault="00E3588F" w:rsidP="00372ADD">
            <w:pPr>
              <w:rPr>
                <w:color w:val="000000" w:themeColor="text1"/>
                <w:sz w:val="20"/>
                <w:szCs w:val="20"/>
              </w:rPr>
            </w:pPr>
            <w:r w:rsidRPr="00750CD8">
              <w:rPr>
                <w:rFonts w:hint="eastAsia"/>
                <w:color w:val="000000" w:themeColor="text1"/>
                <w:sz w:val="20"/>
                <w:szCs w:val="20"/>
              </w:rPr>
              <w:t>件已進入司法程序者，應先通知司法機關：</w:t>
            </w:r>
          </w:p>
          <w:p w:rsidR="00E3588F" w:rsidRPr="00750CD8" w:rsidRDefault="00E3588F" w:rsidP="00372ADD">
            <w:pPr>
              <w:rPr>
                <w:sz w:val="20"/>
                <w:szCs w:val="20"/>
              </w:rPr>
            </w:pPr>
            <w:r w:rsidRPr="00750CD8">
              <w:rPr>
                <w:rFonts w:hint="eastAsia"/>
                <w:color w:val="000000" w:themeColor="text1"/>
                <w:sz w:val="20"/>
                <w:szCs w:val="20"/>
              </w:rPr>
              <w:t>二、入國後，發現有第十八條禁止入國情形之一。</w:t>
            </w:r>
          </w:p>
        </w:tc>
        <w:tc>
          <w:tcPr>
            <w:tcW w:w="2787"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18 </w:t>
            </w:r>
            <w:r w:rsidRPr="00750CD8">
              <w:rPr>
                <w:rFonts w:hint="eastAsia"/>
                <w:sz w:val="20"/>
                <w:szCs w:val="20"/>
              </w:rPr>
              <w:t>條</w:t>
            </w:r>
            <w:r w:rsidRPr="00750CD8">
              <w:rPr>
                <w:rFonts w:hint="eastAsia"/>
                <w:sz w:val="20"/>
                <w:szCs w:val="20"/>
              </w:rPr>
              <w:tab/>
              <w:t xml:space="preserve"> </w:t>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中央主管機關對入國（境）停留達三個月以上或居留之外國人、大陸地區人民、香港或澳門居民，得採行檢查措施，或要求其提出最近三個月內人類免疫缺乏病毒抗體之檢驗報告。</w:t>
            </w:r>
          </w:p>
          <w:p w:rsidR="00E3588F" w:rsidRPr="00750CD8" w:rsidRDefault="00E3588F" w:rsidP="00372ADD">
            <w:pPr>
              <w:rPr>
                <w:sz w:val="20"/>
                <w:szCs w:val="20"/>
              </w:rPr>
            </w:pPr>
            <w:r w:rsidRPr="00750CD8">
              <w:rPr>
                <w:rFonts w:hint="eastAsia"/>
                <w:sz w:val="20"/>
                <w:szCs w:val="20"/>
              </w:rPr>
              <w:t>前項檢查或檢驗結果呈陽性反應者，中央主管機關應通知外交部或入出國管理機關撤銷或廢止其簽證或停留、居留許可，並令其出國（境）。</w:t>
            </w:r>
          </w:p>
          <w:p w:rsidR="00E3588F" w:rsidRPr="00750CD8" w:rsidRDefault="00E3588F" w:rsidP="00372ADD">
            <w:pPr>
              <w:rPr>
                <w:sz w:val="20"/>
                <w:szCs w:val="20"/>
              </w:rPr>
            </w:pPr>
            <w:r w:rsidRPr="00750CD8">
              <w:rPr>
                <w:rFonts w:hint="eastAsia"/>
                <w:sz w:val="20"/>
                <w:szCs w:val="20"/>
              </w:rPr>
              <w:t>外國人、大陸地區人民、香港或澳門居民拒絕依第一項規定檢查或提出檢驗報告者，中央主管機關應通知外交部或入出國管理機關撤銷或廢止其簽證或停留、居留許可，並令其出國（境）。</w:t>
            </w:r>
          </w:p>
          <w:p w:rsidR="00E3588F" w:rsidRPr="00750CD8" w:rsidRDefault="00E3588F" w:rsidP="00372ADD">
            <w:pPr>
              <w:rPr>
                <w:b/>
                <w:sz w:val="20"/>
                <w:szCs w:val="20"/>
              </w:rPr>
            </w:pPr>
            <w:r w:rsidRPr="00750CD8">
              <w:rPr>
                <w:rFonts w:hint="eastAsia"/>
                <w:b/>
                <w:sz w:val="20"/>
                <w:szCs w:val="20"/>
              </w:rPr>
              <w:t>審議中修正條文</w:t>
            </w:r>
          </w:p>
          <w:p w:rsidR="00E3588F" w:rsidRPr="00750CD8" w:rsidRDefault="00E3588F" w:rsidP="00372ADD">
            <w:pPr>
              <w:rPr>
                <w:sz w:val="20"/>
                <w:szCs w:val="20"/>
              </w:rPr>
            </w:pPr>
            <w:r w:rsidRPr="00750CD8">
              <w:rPr>
                <w:rFonts w:hint="eastAsia"/>
                <w:b/>
                <w:sz w:val="20"/>
                <w:szCs w:val="20"/>
              </w:rPr>
              <w:t>第</w:t>
            </w:r>
            <w:r w:rsidRPr="00750CD8">
              <w:rPr>
                <w:rFonts w:hint="eastAsia"/>
                <w:b/>
                <w:sz w:val="20"/>
                <w:szCs w:val="20"/>
              </w:rPr>
              <w:t>18</w:t>
            </w:r>
            <w:r w:rsidRPr="00750CD8">
              <w:rPr>
                <w:rFonts w:hint="eastAsia"/>
                <w:b/>
                <w:sz w:val="20"/>
                <w:szCs w:val="20"/>
              </w:rPr>
              <w:t>條（刪除）</w:t>
            </w:r>
          </w:p>
        </w:tc>
        <w:tc>
          <w:tcPr>
            <w:tcW w:w="2788" w:type="dxa"/>
          </w:tcPr>
          <w:p w:rsidR="00E3588F" w:rsidRPr="00750CD8" w:rsidRDefault="00E3588F" w:rsidP="00372ADD">
            <w:pPr>
              <w:rPr>
                <w:sz w:val="20"/>
                <w:szCs w:val="20"/>
              </w:rPr>
            </w:pPr>
            <w:r w:rsidRPr="00750CD8">
              <w:rPr>
                <w:rFonts w:hint="eastAsia"/>
                <w:sz w:val="20"/>
                <w:szCs w:val="20"/>
              </w:rPr>
              <w:t>基於人權考量，應刪除</w:t>
            </w:r>
          </w:p>
        </w:tc>
        <w:tc>
          <w:tcPr>
            <w:tcW w:w="2788" w:type="dxa"/>
          </w:tcPr>
          <w:p w:rsidR="00E3588F" w:rsidRPr="00750CD8" w:rsidRDefault="00E3588F" w:rsidP="00372ADD">
            <w:pPr>
              <w:rPr>
                <w:sz w:val="20"/>
                <w:szCs w:val="20"/>
              </w:rPr>
            </w:pPr>
            <w:r w:rsidRPr="00750CD8">
              <w:rPr>
                <w:rFonts w:hint="eastAsia"/>
                <w:sz w:val="20"/>
                <w:szCs w:val="20"/>
              </w:rPr>
              <w:t>基於人權考量，應刪除</w:t>
            </w:r>
          </w:p>
        </w:tc>
        <w:tc>
          <w:tcPr>
            <w:tcW w:w="2788" w:type="dxa"/>
          </w:tcPr>
          <w:p w:rsidR="00E3588F" w:rsidRDefault="00E3588F" w:rsidP="00372ADD">
            <w:pPr>
              <w:rPr>
                <w:sz w:val="20"/>
                <w:szCs w:val="20"/>
              </w:rPr>
            </w:pPr>
            <w:r>
              <w:rPr>
                <w:rFonts w:hint="eastAsia"/>
                <w:sz w:val="20"/>
                <w:szCs w:val="20"/>
              </w:rPr>
              <w:t>愛滋條例第</w:t>
            </w:r>
            <w:r>
              <w:rPr>
                <w:rFonts w:hint="eastAsia"/>
                <w:sz w:val="20"/>
                <w:szCs w:val="20"/>
              </w:rPr>
              <w:t>18</w:t>
            </w:r>
            <w:r>
              <w:rPr>
                <w:rFonts w:hint="eastAsia"/>
                <w:sz w:val="20"/>
                <w:szCs w:val="20"/>
              </w:rPr>
              <w:t>條至第</w:t>
            </w:r>
            <w:r>
              <w:rPr>
                <w:rFonts w:hint="eastAsia"/>
                <w:sz w:val="20"/>
                <w:szCs w:val="20"/>
              </w:rPr>
              <w:t>20</w:t>
            </w:r>
            <w:r>
              <w:rPr>
                <w:rFonts w:hint="eastAsia"/>
                <w:sz w:val="20"/>
                <w:szCs w:val="20"/>
              </w:rPr>
              <w:t>條等愛滋病患驅逐出境之歸定，違反人權。</w:t>
            </w:r>
          </w:p>
          <w:p w:rsidR="00E3588F" w:rsidRPr="00750CD8" w:rsidRDefault="00E3588F" w:rsidP="00372ADD">
            <w:pPr>
              <w:rPr>
                <w:sz w:val="20"/>
                <w:szCs w:val="20"/>
              </w:rPr>
            </w:pPr>
            <w:r w:rsidRPr="00750CD8">
              <w:rPr>
                <w:rFonts w:hint="eastAsia"/>
                <w:sz w:val="20"/>
                <w:szCs w:val="20"/>
              </w:rPr>
              <w:t>行政院提出送至立法院審議中愛滋條例修正草案第</w:t>
            </w:r>
            <w:r w:rsidRPr="00750CD8">
              <w:rPr>
                <w:rFonts w:hint="eastAsia"/>
                <w:sz w:val="20"/>
                <w:szCs w:val="20"/>
              </w:rPr>
              <w:t>18</w:t>
            </w:r>
            <w:r w:rsidRPr="00750CD8">
              <w:rPr>
                <w:rFonts w:hint="eastAsia"/>
                <w:sz w:val="20"/>
                <w:szCs w:val="20"/>
              </w:rPr>
              <w:t>條，基於人權考量，欲刪除該條。本文亦同樣建議刪除。</w:t>
            </w:r>
          </w:p>
          <w:p w:rsidR="00E3588F" w:rsidRPr="00750CD8" w:rsidRDefault="00E3588F" w:rsidP="00372ADD">
            <w:pPr>
              <w:rPr>
                <w:sz w:val="20"/>
                <w:szCs w:val="20"/>
              </w:rPr>
            </w:pPr>
          </w:p>
          <w:p w:rsidR="00E3588F" w:rsidRPr="00750CD8" w:rsidRDefault="00E3588F" w:rsidP="00372ADD">
            <w:pPr>
              <w:rPr>
                <w:sz w:val="20"/>
                <w:szCs w:val="20"/>
              </w:rPr>
            </w:pPr>
            <w:r w:rsidRPr="00750CD8">
              <w:rPr>
                <w:rFonts w:hint="eastAsia"/>
                <w:sz w:val="20"/>
                <w:szCs w:val="20"/>
              </w:rPr>
              <w:t>但出入國及移民法第</w:t>
            </w:r>
            <w:r w:rsidRPr="00750CD8">
              <w:rPr>
                <w:rFonts w:hint="eastAsia"/>
                <w:sz w:val="20"/>
                <w:szCs w:val="20"/>
              </w:rPr>
              <w:t>18</w:t>
            </w:r>
            <w:r w:rsidRPr="00750CD8">
              <w:rPr>
                <w:rFonts w:hint="eastAsia"/>
                <w:sz w:val="20"/>
                <w:szCs w:val="20"/>
              </w:rPr>
              <w:t>條及第</w:t>
            </w:r>
            <w:r w:rsidRPr="00750CD8">
              <w:rPr>
                <w:rFonts w:hint="eastAsia"/>
                <w:sz w:val="20"/>
                <w:szCs w:val="20"/>
              </w:rPr>
              <w:t>36</w:t>
            </w:r>
            <w:r w:rsidRPr="00750CD8">
              <w:rPr>
                <w:rFonts w:hint="eastAsia"/>
                <w:sz w:val="20"/>
                <w:szCs w:val="20"/>
              </w:rPr>
              <w:t>條中，似乎仍保留可禁止傳染病患者入國或強制驅逐出國之規定。對於</w:t>
            </w:r>
            <w:r>
              <w:rPr>
                <w:rFonts w:hint="eastAsia"/>
                <w:sz w:val="20"/>
                <w:szCs w:val="20"/>
              </w:rPr>
              <w:t>何</w:t>
            </w:r>
            <w:r w:rsidRPr="00750CD8">
              <w:rPr>
                <w:rFonts w:hint="eastAsia"/>
                <w:sz w:val="20"/>
                <w:szCs w:val="20"/>
              </w:rPr>
              <w:t>謂「防礙社會安寧」之傳染病，似乎也有檢討修正必要。</w:t>
            </w:r>
          </w:p>
        </w:tc>
      </w:tr>
      <w:tr w:rsidR="00E3588F" w:rsidRPr="00750CD8" w:rsidTr="00372ADD">
        <w:tc>
          <w:tcPr>
            <w:tcW w:w="2787" w:type="dxa"/>
          </w:tcPr>
          <w:p w:rsidR="00E3588F" w:rsidRPr="00750CD8" w:rsidRDefault="00E3588F" w:rsidP="00372ADD">
            <w:pPr>
              <w:rPr>
                <w:sz w:val="20"/>
                <w:szCs w:val="20"/>
              </w:rPr>
            </w:pPr>
          </w:p>
        </w:tc>
        <w:tc>
          <w:tcPr>
            <w:tcW w:w="2787"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19 </w:t>
            </w:r>
            <w:r w:rsidRPr="00750CD8">
              <w:rPr>
                <w:rFonts w:hint="eastAsia"/>
                <w:sz w:val="20"/>
                <w:szCs w:val="20"/>
              </w:rPr>
              <w:t>條</w:t>
            </w:r>
            <w:r w:rsidRPr="00750CD8">
              <w:rPr>
                <w:rFonts w:hint="eastAsia"/>
                <w:sz w:val="20"/>
                <w:szCs w:val="20"/>
              </w:rPr>
              <w:tab/>
              <w:t xml:space="preserve"> </w:t>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依前條規定出國（境）者，再</w:t>
            </w:r>
            <w:r w:rsidR="00410F66">
              <w:rPr>
                <w:rFonts w:hint="eastAsia"/>
                <w:sz w:val="20"/>
                <w:szCs w:val="20"/>
              </w:rPr>
              <w:t>申請</w:t>
            </w:r>
            <w:r w:rsidRPr="00750CD8">
              <w:rPr>
                <w:rFonts w:hint="eastAsia"/>
                <w:sz w:val="20"/>
                <w:szCs w:val="20"/>
              </w:rPr>
              <w:t>簽證或停留、居留許可時，外交部、入出國管理機關得核給每季不超過一次，每次不超過十四天之短期簽證或停留許可，並不受理延期</w:t>
            </w:r>
            <w:r w:rsidR="00410F66">
              <w:rPr>
                <w:rFonts w:hint="eastAsia"/>
                <w:sz w:val="20"/>
                <w:szCs w:val="20"/>
              </w:rPr>
              <w:t>申請</w:t>
            </w:r>
            <w:r w:rsidRPr="00750CD8">
              <w:rPr>
                <w:rFonts w:hint="eastAsia"/>
                <w:sz w:val="20"/>
                <w:szCs w:val="20"/>
              </w:rPr>
              <w:t>；停留期間如有違反本條例規定者，不受理其後再入境之</w:t>
            </w:r>
            <w:r w:rsidR="00410F66">
              <w:rPr>
                <w:rFonts w:hint="eastAsia"/>
                <w:sz w:val="20"/>
                <w:szCs w:val="20"/>
              </w:rPr>
              <w:t>申請</w:t>
            </w:r>
            <w:r w:rsidRPr="00750CD8">
              <w:rPr>
                <w:rFonts w:hint="eastAsia"/>
                <w:sz w:val="20"/>
                <w:szCs w:val="20"/>
              </w:rPr>
              <w:t>。</w:t>
            </w:r>
          </w:p>
          <w:p w:rsidR="00E3588F" w:rsidRPr="00750CD8" w:rsidRDefault="00E3588F" w:rsidP="00372ADD">
            <w:pPr>
              <w:rPr>
                <w:sz w:val="20"/>
                <w:szCs w:val="20"/>
              </w:rPr>
            </w:pPr>
            <w:r w:rsidRPr="00750CD8">
              <w:rPr>
                <w:rFonts w:hint="eastAsia"/>
                <w:sz w:val="20"/>
                <w:szCs w:val="20"/>
              </w:rPr>
              <w:t>前項對象於許可停留期間，不適用第六條第一項規定。</w:t>
            </w:r>
          </w:p>
          <w:p w:rsidR="00E3588F" w:rsidRPr="00750CD8" w:rsidRDefault="00E3588F" w:rsidP="00372ADD">
            <w:pPr>
              <w:rPr>
                <w:b/>
                <w:sz w:val="20"/>
                <w:szCs w:val="20"/>
              </w:rPr>
            </w:pPr>
            <w:r w:rsidRPr="00750CD8">
              <w:rPr>
                <w:rFonts w:hint="eastAsia"/>
                <w:b/>
                <w:sz w:val="20"/>
                <w:szCs w:val="20"/>
              </w:rPr>
              <w:t>審議中修正條文</w:t>
            </w:r>
          </w:p>
          <w:p w:rsidR="00E3588F" w:rsidRPr="00750CD8" w:rsidRDefault="00E3588F" w:rsidP="00372ADD">
            <w:pPr>
              <w:rPr>
                <w:sz w:val="20"/>
                <w:szCs w:val="20"/>
              </w:rPr>
            </w:pPr>
            <w:r w:rsidRPr="00750CD8">
              <w:rPr>
                <w:rFonts w:hint="eastAsia"/>
                <w:b/>
                <w:sz w:val="20"/>
                <w:szCs w:val="20"/>
              </w:rPr>
              <w:t>第</w:t>
            </w:r>
            <w:r w:rsidRPr="00750CD8">
              <w:rPr>
                <w:rFonts w:hint="eastAsia"/>
                <w:b/>
                <w:sz w:val="20"/>
                <w:szCs w:val="20"/>
              </w:rPr>
              <w:t>19</w:t>
            </w:r>
            <w:r w:rsidRPr="00750CD8">
              <w:rPr>
                <w:rFonts w:hint="eastAsia"/>
                <w:b/>
                <w:sz w:val="20"/>
                <w:szCs w:val="20"/>
              </w:rPr>
              <w:t>條（刪除）</w:t>
            </w:r>
          </w:p>
        </w:tc>
        <w:tc>
          <w:tcPr>
            <w:tcW w:w="2788" w:type="dxa"/>
          </w:tcPr>
          <w:p w:rsidR="00E3588F" w:rsidRPr="00750CD8" w:rsidRDefault="00E3588F" w:rsidP="00372ADD">
            <w:pPr>
              <w:rPr>
                <w:sz w:val="20"/>
                <w:szCs w:val="20"/>
              </w:rPr>
            </w:pPr>
            <w:r w:rsidRPr="00750CD8">
              <w:rPr>
                <w:rFonts w:hint="eastAsia"/>
                <w:sz w:val="20"/>
                <w:szCs w:val="20"/>
              </w:rPr>
              <w:t>基於人權考量，應刪除</w:t>
            </w:r>
          </w:p>
        </w:tc>
        <w:tc>
          <w:tcPr>
            <w:tcW w:w="2788" w:type="dxa"/>
          </w:tcPr>
          <w:p w:rsidR="00E3588F" w:rsidRPr="00750CD8" w:rsidRDefault="00E3588F" w:rsidP="00372ADD">
            <w:pPr>
              <w:rPr>
                <w:sz w:val="20"/>
                <w:szCs w:val="20"/>
              </w:rPr>
            </w:pPr>
            <w:r w:rsidRPr="00750CD8">
              <w:rPr>
                <w:rFonts w:hint="eastAsia"/>
                <w:sz w:val="20"/>
                <w:szCs w:val="20"/>
              </w:rPr>
              <w:t>基於人權考量，應刪除</w:t>
            </w:r>
          </w:p>
        </w:tc>
        <w:tc>
          <w:tcPr>
            <w:tcW w:w="2788" w:type="dxa"/>
          </w:tcPr>
          <w:p w:rsidR="00E3588F" w:rsidRPr="00750CD8" w:rsidRDefault="00E3588F" w:rsidP="00372ADD">
            <w:pPr>
              <w:rPr>
                <w:sz w:val="20"/>
                <w:szCs w:val="20"/>
              </w:rPr>
            </w:pPr>
            <w:r w:rsidRPr="00750CD8">
              <w:rPr>
                <w:rFonts w:hint="eastAsia"/>
                <w:sz w:val="20"/>
                <w:szCs w:val="20"/>
              </w:rPr>
              <w:t>行政院提出送至立法院審議中愛滋條例修正草案第</w:t>
            </w:r>
            <w:r w:rsidRPr="00750CD8">
              <w:rPr>
                <w:rFonts w:hint="eastAsia"/>
                <w:sz w:val="20"/>
                <w:szCs w:val="20"/>
              </w:rPr>
              <w:t>19</w:t>
            </w:r>
            <w:r w:rsidRPr="00750CD8">
              <w:rPr>
                <w:rFonts w:hint="eastAsia"/>
                <w:sz w:val="20"/>
                <w:szCs w:val="20"/>
              </w:rPr>
              <w:t>條，基於人權考量，欲刪除該條。本文亦同樣建議刪除。</w:t>
            </w:r>
          </w:p>
        </w:tc>
      </w:tr>
      <w:tr w:rsidR="00E3588F" w:rsidRPr="00750CD8" w:rsidTr="00372ADD">
        <w:tc>
          <w:tcPr>
            <w:tcW w:w="2787" w:type="dxa"/>
          </w:tcPr>
          <w:p w:rsidR="00E3588F" w:rsidRPr="00750CD8" w:rsidRDefault="00E3588F" w:rsidP="00372ADD">
            <w:pPr>
              <w:rPr>
                <w:sz w:val="20"/>
                <w:szCs w:val="20"/>
              </w:rPr>
            </w:pPr>
          </w:p>
        </w:tc>
        <w:tc>
          <w:tcPr>
            <w:tcW w:w="2787"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20 </w:t>
            </w:r>
            <w:r w:rsidRPr="00750CD8">
              <w:rPr>
                <w:rFonts w:hint="eastAsia"/>
                <w:sz w:val="20"/>
                <w:szCs w:val="20"/>
              </w:rPr>
              <w:t>條</w:t>
            </w:r>
            <w:r w:rsidRPr="00750CD8">
              <w:rPr>
                <w:rFonts w:hint="eastAsia"/>
                <w:sz w:val="20"/>
                <w:szCs w:val="20"/>
              </w:rPr>
              <w:tab/>
              <w:t xml:space="preserve"> </w:t>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依第十八條第二項規定令其出國（境）者，如係受本國籍配偶傳染或於本國醫療過程中感染及我國無戶籍國民有二親等內之親屬於臺灣地區設有戶籍者，得以書面向中央主管機關提出申覆。</w:t>
            </w:r>
          </w:p>
          <w:p w:rsidR="00E3588F" w:rsidRPr="00750CD8" w:rsidRDefault="00E3588F" w:rsidP="00372ADD">
            <w:pPr>
              <w:rPr>
                <w:sz w:val="20"/>
                <w:szCs w:val="20"/>
              </w:rPr>
            </w:pPr>
            <w:r w:rsidRPr="00750CD8">
              <w:rPr>
                <w:rFonts w:hint="eastAsia"/>
                <w:sz w:val="20"/>
                <w:szCs w:val="20"/>
              </w:rPr>
              <w:t>前項申覆，以一次為限，並應於出國（境）後於六個月內為之。但尚未出國（境）者，亦得提出，申覆期間得暫不出國（境）。</w:t>
            </w:r>
          </w:p>
          <w:p w:rsidR="00E3588F" w:rsidRPr="00750CD8" w:rsidRDefault="00E3588F" w:rsidP="00372ADD">
            <w:pPr>
              <w:rPr>
                <w:sz w:val="20"/>
                <w:szCs w:val="20"/>
              </w:rPr>
            </w:pPr>
            <w:r w:rsidRPr="00750CD8">
              <w:rPr>
                <w:rFonts w:hint="eastAsia"/>
                <w:sz w:val="20"/>
                <w:szCs w:val="20"/>
              </w:rPr>
              <w:t>申覆案件經確認符合前二項規定者，中央主管機關應通知外交部或入出國管理機關於受理申覆者</w:t>
            </w:r>
            <w:r w:rsidR="0049352B">
              <w:rPr>
                <w:rFonts w:hint="eastAsia"/>
                <w:sz w:val="20"/>
                <w:szCs w:val="20"/>
              </w:rPr>
              <w:t>申請</w:t>
            </w:r>
            <w:r w:rsidRPr="00750CD8">
              <w:rPr>
                <w:rFonts w:hint="eastAsia"/>
                <w:sz w:val="20"/>
                <w:szCs w:val="20"/>
              </w:rPr>
              <w:t>簽證、停留、居留或定居許可時，不得以其人類免疫缺乏病毒抗體檢驗陽性為唯一理由，對其</w:t>
            </w:r>
            <w:r w:rsidR="00410F66">
              <w:rPr>
                <w:rFonts w:hint="eastAsia"/>
                <w:sz w:val="20"/>
                <w:szCs w:val="20"/>
              </w:rPr>
              <w:t>申請</w:t>
            </w:r>
            <w:r w:rsidRPr="00750CD8">
              <w:rPr>
                <w:rFonts w:hint="eastAsia"/>
                <w:sz w:val="20"/>
                <w:szCs w:val="20"/>
              </w:rPr>
              <w:t>不予許可。</w:t>
            </w:r>
          </w:p>
          <w:p w:rsidR="00E3588F" w:rsidRPr="00750CD8" w:rsidRDefault="00E3588F" w:rsidP="00372ADD">
            <w:pPr>
              <w:rPr>
                <w:b/>
                <w:sz w:val="20"/>
                <w:szCs w:val="20"/>
              </w:rPr>
            </w:pPr>
            <w:r w:rsidRPr="00750CD8">
              <w:rPr>
                <w:rFonts w:hint="eastAsia"/>
                <w:b/>
                <w:sz w:val="20"/>
                <w:szCs w:val="20"/>
              </w:rPr>
              <w:t>審議中修正條文</w:t>
            </w:r>
          </w:p>
          <w:p w:rsidR="00E3588F" w:rsidRPr="00750CD8" w:rsidRDefault="00E3588F" w:rsidP="00372ADD">
            <w:pPr>
              <w:rPr>
                <w:sz w:val="20"/>
                <w:szCs w:val="20"/>
              </w:rPr>
            </w:pPr>
            <w:r w:rsidRPr="00750CD8">
              <w:rPr>
                <w:rFonts w:hint="eastAsia"/>
                <w:b/>
                <w:sz w:val="20"/>
                <w:szCs w:val="20"/>
              </w:rPr>
              <w:t>第</w:t>
            </w:r>
            <w:r w:rsidRPr="00750CD8">
              <w:rPr>
                <w:rFonts w:hint="eastAsia"/>
                <w:b/>
                <w:sz w:val="20"/>
                <w:szCs w:val="20"/>
              </w:rPr>
              <w:t>20</w:t>
            </w:r>
            <w:r w:rsidRPr="00750CD8">
              <w:rPr>
                <w:rFonts w:hint="eastAsia"/>
                <w:b/>
                <w:sz w:val="20"/>
                <w:szCs w:val="20"/>
              </w:rPr>
              <w:t>條（刪除）</w:t>
            </w:r>
          </w:p>
        </w:tc>
        <w:tc>
          <w:tcPr>
            <w:tcW w:w="2788" w:type="dxa"/>
          </w:tcPr>
          <w:p w:rsidR="00E3588F" w:rsidRPr="00750CD8" w:rsidRDefault="00E3588F" w:rsidP="00372ADD">
            <w:pPr>
              <w:rPr>
                <w:sz w:val="20"/>
                <w:szCs w:val="20"/>
              </w:rPr>
            </w:pPr>
            <w:r w:rsidRPr="00750CD8">
              <w:rPr>
                <w:rFonts w:hint="eastAsia"/>
                <w:sz w:val="20"/>
                <w:szCs w:val="20"/>
              </w:rPr>
              <w:t>基於人權考量，應刪除</w:t>
            </w:r>
          </w:p>
        </w:tc>
        <w:tc>
          <w:tcPr>
            <w:tcW w:w="2788" w:type="dxa"/>
          </w:tcPr>
          <w:p w:rsidR="00E3588F" w:rsidRPr="00750CD8" w:rsidRDefault="00E3588F" w:rsidP="00372ADD">
            <w:pPr>
              <w:rPr>
                <w:sz w:val="20"/>
                <w:szCs w:val="20"/>
              </w:rPr>
            </w:pPr>
            <w:r w:rsidRPr="00750CD8">
              <w:rPr>
                <w:rFonts w:hint="eastAsia"/>
                <w:sz w:val="20"/>
                <w:szCs w:val="20"/>
              </w:rPr>
              <w:t>基於人權考量，應刪除</w:t>
            </w:r>
          </w:p>
        </w:tc>
        <w:tc>
          <w:tcPr>
            <w:tcW w:w="2788" w:type="dxa"/>
          </w:tcPr>
          <w:p w:rsidR="00E3588F" w:rsidRPr="00750CD8" w:rsidRDefault="00E3588F" w:rsidP="00372ADD">
            <w:pPr>
              <w:rPr>
                <w:sz w:val="20"/>
                <w:szCs w:val="20"/>
              </w:rPr>
            </w:pPr>
            <w:r w:rsidRPr="00750CD8">
              <w:rPr>
                <w:rFonts w:hint="eastAsia"/>
                <w:sz w:val="20"/>
                <w:szCs w:val="20"/>
              </w:rPr>
              <w:t>行政院提出送至立法院審議中愛滋條例修正草案第</w:t>
            </w:r>
            <w:r w:rsidRPr="00750CD8">
              <w:rPr>
                <w:rFonts w:hint="eastAsia"/>
                <w:sz w:val="20"/>
                <w:szCs w:val="20"/>
              </w:rPr>
              <w:t>20</w:t>
            </w:r>
            <w:r w:rsidRPr="00750CD8">
              <w:rPr>
                <w:rFonts w:hint="eastAsia"/>
                <w:sz w:val="20"/>
                <w:szCs w:val="20"/>
              </w:rPr>
              <w:t>條，基於人權考量，欲刪除該條。本文亦同樣建議刪除。</w:t>
            </w:r>
          </w:p>
        </w:tc>
      </w:tr>
      <w:tr w:rsidR="00E3588F" w:rsidRPr="00750CD8" w:rsidTr="00372ADD">
        <w:tc>
          <w:tcPr>
            <w:tcW w:w="2787" w:type="dxa"/>
          </w:tcPr>
          <w:p w:rsidR="00E3588F" w:rsidRPr="00750CD8" w:rsidRDefault="00E3588F" w:rsidP="00372ADD">
            <w:pPr>
              <w:rPr>
                <w:b/>
                <w:sz w:val="20"/>
                <w:szCs w:val="20"/>
              </w:rPr>
            </w:pPr>
            <w:r w:rsidRPr="00750CD8">
              <w:rPr>
                <w:rFonts w:hint="eastAsia"/>
                <w:b/>
                <w:sz w:val="20"/>
                <w:szCs w:val="20"/>
              </w:rPr>
              <w:t>第</w:t>
            </w:r>
            <w:r w:rsidRPr="00750CD8">
              <w:rPr>
                <w:rFonts w:hint="eastAsia"/>
                <w:b/>
                <w:sz w:val="20"/>
                <w:szCs w:val="20"/>
              </w:rPr>
              <w:t xml:space="preserve"> </w:t>
            </w:r>
            <w:r w:rsidRPr="00750CD8">
              <w:rPr>
                <w:rFonts w:hint="eastAsia"/>
                <w:b/>
                <w:sz w:val="20"/>
                <w:szCs w:val="20"/>
              </w:rPr>
              <w:t>六</w:t>
            </w:r>
            <w:r w:rsidRPr="00750CD8">
              <w:rPr>
                <w:rFonts w:hint="eastAsia"/>
                <w:b/>
                <w:sz w:val="20"/>
                <w:szCs w:val="20"/>
              </w:rPr>
              <w:t xml:space="preserve"> </w:t>
            </w:r>
            <w:r w:rsidRPr="00750CD8">
              <w:rPr>
                <w:rFonts w:hint="eastAsia"/>
                <w:b/>
                <w:sz w:val="20"/>
                <w:szCs w:val="20"/>
              </w:rPr>
              <w:t>章</w:t>
            </w:r>
            <w:r w:rsidRPr="00750CD8">
              <w:rPr>
                <w:rFonts w:hint="eastAsia"/>
                <w:b/>
                <w:sz w:val="20"/>
                <w:szCs w:val="20"/>
              </w:rPr>
              <w:t xml:space="preserve"> </w:t>
            </w:r>
            <w:r w:rsidRPr="00750CD8">
              <w:rPr>
                <w:rFonts w:hint="eastAsia"/>
                <w:b/>
                <w:sz w:val="20"/>
                <w:szCs w:val="20"/>
              </w:rPr>
              <w:t>罰則</w:t>
            </w:r>
          </w:p>
        </w:tc>
        <w:tc>
          <w:tcPr>
            <w:tcW w:w="2787" w:type="dxa"/>
          </w:tcPr>
          <w:p w:rsidR="00E3588F" w:rsidRPr="00750CD8" w:rsidRDefault="00E3588F" w:rsidP="00372ADD">
            <w:pPr>
              <w:rPr>
                <w:sz w:val="20"/>
                <w:szCs w:val="20"/>
              </w:rPr>
            </w:pPr>
          </w:p>
        </w:tc>
        <w:tc>
          <w:tcPr>
            <w:tcW w:w="2788" w:type="dxa"/>
          </w:tcPr>
          <w:p w:rsidR="00E3588F" w:rsidRPr="00750CD8" w:rsidRDefault="00E3588F" w:rsidP="00372ADD">
            <w:pPr>
              <w:rPr>
                <w:sz w:val="20"/>
                <w:szCs w:val="20"/>
              </w:rPr>
            </w:pPr>
          </w:p>
        </w:tc>
        <w:tc>
          <w:tcPr>
            <w:tcW w:w="2788" w:type="dxa"/>
          </w:tcPr>
          <w:p w:rsidR="00E3588F" w:rsidRPr="00750CD8" w:rsidRDefault="00E3588F" w:rsidP="00372ADD">
            <w:pPr>
              <w:rPr>
                <w:sz w:val="20"/>
                <w:szCs w:val="20"/>
              </w:rPr>
            </w:pPr>
          </w:p>
        </w:tc>
        <w:tc>
          <w:tcPr>
            <w:tcW w:w="2788" w:type="dxa"/>
          </w:tcPr>
          <w:p w:rsidR="00E3588F" w:rsidRPr="00750CD8" w:rsidRDefault="00E3588F" w:rsidP="00372ADD">
            <w:pPr>
              <w:rPr>
                <w:sz w:val="20"/>
                <w:szCs w:val="20"/>
              </w:rPr>
            </w:pPr>
          </w:p>
        </w:tc>
      </w:tr>
      <w:tr w:rsidR="00E3588F" w:rsidRPr="00750CD8" w:rsidTr="00372ADD">
        <w:tc>
          <w:tcPr>
            <w:tcW w:w="2787" w:type="dxa"/>
          </w:tcPr>
          <w:p w:rsidR="00E3588F" w:rsidRPr="00750CD8" w:rsidRDefault="00E3588F" w:rsidP="00372ADD">
            <w:pPr>
              <w:rPr>
                <w:sz w:val="20"/>
                <w:szCs w:val="20"/>
              </w:rPr>
            </w:pPr>
          </w:p>
        </w:tc>
        <w:tc>
          <w:tcPr>
            <w:tcW w:w="2787"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21 </w:t>
            </w:r>
            <w:r w:rsidRPr="00750CD8">
              <w:rPr>
                <w:rFonts w:hint="eastAsia"/>
                <w:sz w:val="20"/>
                <w:szCs w:val="20"/>
              </w:rPr>
              <w:t>條</w:t>
            </w:r>
            <w:r w:rsidRPr="00750CD8">
              <w:rPr>
                <w:rFonts w:hint="eastAsia"/>
                <w:sz w:val="20"/>
                <w:szCs w:val="20"/>
              </w:rPr>
              <w:tab/>
              <w:t xml:space="preserve"> </w:t>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明知自己為感染者，隱瞞而與他人進行危險性行為或有共用針具、稀釋液或容器等之施打行為，致傳染於人者，處五年以上十二年以下有期徒刑。</w:t>
            </w:r>
          </w:p>
          <w:p w:rsidR="00E3588F" w:rsidRPr="00750CD8" w:rsidRDefault="00E3588F" w:rsidP="00372ADD">
            <w:pPr>
              <w:rPr>
                <w:sz w:val="20"/>
                <w:szCs w:val="20"/>
              </w:rPr>
            </w:pPr>
            <w:r w:rsidRPr="00750CD8">
              <w:rPr>
                <w:rFonts w:hint="eastAsia"/>
                <w:sz w:val="20"/>
                <w:szCs w:val="20"/>
              </w:rPr>
              <w:t>明知自己為感染者，而供血或以器官、組織、體液或細胞提供移植或他人使用，致傳染於人者，亦同。</w:t>
            </w:r>
          </w:p>
          <w:p w:rsidR="00E3588F" w:rsidRPr="00750CD8" w:rsidRDefault="00E3588F" w:rsidP="00372ADD">
            <w:pPr>
              <w:rPr>
                <w:sz w:val="20"/>
                <w:szCs w:val="20"/>
              </w:rPr>
            </w:pPr>
            <w:r w:rsidRPr="00750CD8">
              <w:rPr>
                <w:rFonts w:hint="eastAsia"/>
                <w:sz w:val="20"/>
                <w:szCs w:val="20"/>
              </w:rPr>
              <w:t>前二項之未遂犯罰之。</w:t>
            </w:r>
          </w:p>
          <w:p w:rsidR="00E3588F" w:rsidRPr="00750CD8" w:rsidRDefault="00E3588F" w:rsidP="00372ADD">
            <w:pPr>
              <w:rPr>
                <w:sz w:val="20"/>
                <w:szCs w:val="20"/>
              </w:rPr>
            </w:pPr>
            <w:r w:rsidRPr="00750CD8">
              <w:rPr>
                <w:rFonts w:hint="eastAsia"/>
                <w:sz w:val="20"/>
                <w:szCs w:val="20"/>
              </w:rPr>
              <w:t>危險性行為之範圍，由中央主管機關參照世界衛生組織相關規定訂之。</w:t>
            </w:r>
          </w:p>
        </w:tc>
        <w:tc>
          <w:tcPr>
            <w:tcW w:w="2788"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62</w:t>
            </w:r>
            <w:r w:rsidRPr="00750CD8">
              <w:rPr>
                <w:rFonts w:hint="eastAsia"/>
                <w:sz w:val="20"/>
                <w:szCs w:val="20"/>
              </w:rPr>
              <w:t>條之</w:t>
            </w:r>
            <w:r w:rsidRPr="00750CD8">
              <w:rPr>
                <w:rFonts w:hint="eastAsia"/>
                <w:sz w:val="20"/>
                <w:szCs w:val="20"/>
              </w:rPr>
              <w:t>1</w:t>
            </w:r>
            <w:r w:rsidRPr="00750CD8">
              <w:rPr>
                <w:rFonts w:hint="eastAsia"/>
                <w:sz w:val="20"/>
                <w:szCs w:val="20"/>
              </w:rPr>
              <w:tab/>
              <w:t xml:space="preserve"> </w:t>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明知自己為</w:t>
            </w:r>
            <w:r w:rsidRPr="00750CD8">
              <w:rPr>
                <w:rFonts w:hint="eastAsia"/>
                <w:sz w:val="20"/>
                <w:szCs w:val="20"/>
                <w:u w:val="single"/>
              </w:rPr>
              <w:t>人類免疫缺乏病毒</w:t>
            </w:r>
            <w:r w:rsidRPr="00750CD8">
              <w:rPr>
                <w:rFonts w:hint="eastAsia"/>
                <w:sz w:val="20"/>
                <w:szCs w:val="20"/>
              </w:rPr>
              <w:t>感染者，隱瞞而與他人進行危險性行為或有共用針具、稀釋液或容器等之施打行為，致傳染於人者，處五年以上十二年以下有期徒刑。</w:t>
            </w:r>
          </w:p>
          <w:p w:rsidR="00E3588F" w:rsidRPr="00750CD8" w:rsidRDefault="00E3588F" w:rsidP="00372ADD">
            <w:pPr>
              <w:rPr>
                <w:sz w:val="20"/>
                <w:szCs w:val="20"/>
              </w:rPr>
            </w:pPr>
            <w:r w:rsidRPr="00750CD8">
              <w:rPr>
                <w:rFonts w:hint="eastAsia"/>
                <w:sz w:val="20"/>
                <w:szCs w:val="20"/>
              </w:rPr>
              <w:t>明知自己為</w:t>
            </w:r>
            <w:r w:rsidRPr="00750CD8">
              <w:rPr>
                <w:rFonts w:hint="eastAsia"/>
                <w:sz w:val="20"/>
                <w:szCs w:val="20"/>
                <w:u w:val="single"/>
              </w:rPr>
              <w:t>人類免疫缺乏病毒</w:t>
            </w:r>
            <w:r w:rsidRPr="00750CD8">
              <w:rPr>
                <w:rFonts w:hint="eastAsia"/>
                <w:sz w:val="20"/>
                <w:szCs w:val="20"/>
              </w:rPr>
              <w:t>感染者，而供血或以器官、組織、體液或細胞提供移植或他人使用，致傳染於人者，亦同。</w:t>
            </w:r>
          </w:p>
          <w:p w:rsidR="00E3588F" w:rsidRPr="00750CD8" w:rsidRDefault="00E3588F" w:rsidP="00372ADD">
            <w:pPr>
              <w:rPr>
                <w:sz w:val="20"/>
                <w:szCs w:val="20"/>
              </w:rPr>
            </w:pPr>
            <w:r w:rsidRPr="00750CD8">
              <w:rPr>
                <w:rFonts w:hint="eastAsia"/>
                <w:sz w:val="20"/>
                <w:szCs w:val="20"/>
              </w:rPr>
              <w:t>前二項之未遂犯罰之。</w:t>
            </w:r>
          </w:p>
          <w:p w:rsidR="00E3588F" w:rsidRPr="00750CD8" w:rsidRDefault="00E3588F" w:rsidP="00372ADD">
            <w:pPr>
              <w:rPr>
                <w:sz w:val="20"/>
                <w:szCs w:val="20"/>
              </w:rPr>
            </w:pPr>
            <w:r w:rsidRPr="00750CD8">
              <w:rPr>
                <w:rFonts w:hint="eastAsia"/>
                <w:sz w:val="20"/>
                <w:szCs w:val="20"/>
              </w:rPr>
              <w:t>危險性行為之範圍，由中央主管機關參照世界衛生組織相關規定訂之。</w:t>
            </w:r>
          </w:p>
        </w:tc>
        <w:tc>
          <w:tcPr>
            <w:tcW w:w="2788"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62</w:t>
            </w:r>
            <w:r w:rsidRPr="00750CD8">
              <w:rPr>
                <w:rFonts w:hint="eastAsia"/>
                <w:sz w:val="20"/>
                <w:szCs w:val="20"/>
              </w:rPr>
              <w:t>條之</w:t>
            </w:r>
            <w:r w:rsidRPr="00750CD8">
              <w:rPr>
                <w:rFonts w:hint="eastAsia"/>
                <w:sz w:val="20"/>
                <w:szCs w:val="20"/>
              </w:rPr>
              <w:t>1</w:t>
            </w:r>
            <w:r w:rsidRPr="00750CD8">
              <w:rPr>
                <w:rFonts w:hint="eastAsia"/>
                <w:sz w:val="20"/>
                <w:szCs w:val="20"/>
              </w:rPr>
              <w:tab/>
              <w:t xml:space="preserve"> </w:t>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明知自己為</w:t>
            </w:r>
            <w:r w:rsidRPr="00750CD8">
              <w:rPr>
                <w:rFonts w:hint="eastAsia"/>
                <w:sz w:val="20"/>
                <w:szCs w:val="20"/>
                <w:u w:val="single"/>
              </w:rPr>
              <w:t>人類免疫缺乏病毒</w:t>
            </w:r>
            <w:r w:rsidRPr="00750CD8">
              <w:rPr>
                <w:rFonts w:hint="eastAsia"/>
                <w:sz w:val="20"/>
                <w:szCs w:val="20"/>
              </w:rPr>
              <w:t>感染者，隱瞞而與他人進行危險性行為或有共用針具、稀釋液或容器等之施打行為，致傳染於人者，處五年以上十二年以下有期徒刑。</w:t>
            </w:r>
          </w:p>
          <w:p w:rsidR="00E3588F" w:rsidRPr="00750CD8" w:rsidRDefault="00E3588F" w:rsidP="00372ADD">
            <w:pPr>
              <w:rPr>
                <w:sz w:val="20"/>
                <w:szCs w:val="20"/>
              </w:rPr>
            </w:pPr>
            <w:r w:rsidRPr="00750CD8">
              <w:rPr>
                <w:rFonts w:hint="eastAsia"/>
                <w:sz w:val="20"/>
                <w:szCs w:val="20"/>
              </w:rPr>
              <w:t>明知自己為</w:t>
            </w:r>
            <w:r w:rsidRPr="00750CD8">
              <w:rPr>
                <w:rFonts w:hint="eastAsia"/>
                <w:sz w:val="20"/>
                <w:szCs w:val="20"/>
                <w:u w:val="single"/>
              </w:rPr>
              <w:t>人類免疫缺乏病毒</w:t>
            </w:r>
            <w:r w:rsidRPr="00750CD8">
              <w:rPr>
                <w:rFonts w:hint="eastAsia"/>
                <w:sz w:val="20"/>
                <w:szCs w:val="20"/>
              </w:rPr>
              <w:t>感染者，而供血或以器官、組織、體液或細胞提供移植或他人使用，致傳染於人者，亦同。</w:t>
            </w:r>
          </w:p>
          <w:p w:rsidR="00E3588F" w:rsidRPr="00750CD8" w:rsidRDefault="00E3588F" w:rsidP="00372ADD">
            <w:pPr>
              <w:rPr>
                <w:sz w:val="20"/>
                <w:szCs w:val="20"/>
              </w:rPr>
            </w:pPr>
            <w:r w:rsidRPr="00750CD8">
              <w:rPr>
                <w:rFonts w:hint="eastAsia"/>
                <w:sz w:val="20"/>
                <w:szCs w:val="20"/>
              </w:rPr>
              <w:t>前二項之未遂犯罰之。</w:t>
            </w:r>
          </w:p>
          <w:p w:rsidR="00E3588F" w:rsidRPr="00750CD8" w:rsidRDefault="00E3588F" w:rsidP="00372ADD">
            <w:pPr>
              <w:rPr>
                <w:sz w:val="20"/>
                <w:szCs w:val="20"/>
              </w:rPr>
            </w:pPr>
            <w:r w:rsidRPr="00750CD8">
              <w:rPr>
                <w:rFonts w:hint="eastAsia"/>
                <w:sz w:val="20"/>
                <w:szCs w:val="20"/>
              </w:rPr>
              <w:t>危險性行為之範圍，由中央主管機關參照世界衛生組織相關規定訂之。</w:t>
            </w:r>
          </w:p>
        </w:tc>
        <w:tc>
          <w:tcPr>
            <w:tcW w:w="2788" w:type="dxa"/>
          </w:tcPr>
          <w:p w:rsidR="00E3588F" w:rsidRPr="00750CD8" w:rsidRDefault="00E3588F" w:rsidP="00372ADD">
            <w:pPr>
              <w:rPr>
                <w:sz w:val="20"/>
                <w:szCs w:val="20"/>
              </w:rPr>
            </w:pPr>
            <w:r w:rsidRPr="00750CD8">
              <w:rPr>
                <w:rFonts w:hint="eastAsia"/>
                <w:sz w:val="20"/>
                <w:szCs w:val="20"/>
              </w:rPr>
              <w:t>愛滋條例第</w:t>
            </w:r>
            <w:r w:rsidRPr="00750CD8">
              <w:rPr>
                <w:rFonts w:hint="eastAsia"/>
                <w:sz w:val="20"/>
                <w:szCs w:val="20"/>
              </w:rPr>
              <w:t>21</w:t>
            </w:r>
            <w:r w:rsidRPr="00750CD8">
              <w:rPr>
                <w:rFonts w:hint="eastAsia"/>
                <w:sz w:val="20"/>
                <w:szCs w:val="20"/>
              </w:rPr>
              <w:t>條之明知自己感染愛滋卻與他人發生危險性行為等處罰規定，在傳染病防治法中無類似規定。</w:t>
            </w:r>
          </w:p>
          <w:p w:rsidR="00E3588F" w:rsidRPr="00750CD8" w:rsidRDefault="00E3588F" w:rsidP="00372ADD">
            <w:pPr>
              <w:rPr>
                <w:sz w:val="20"/>
                <w:szCs w:val="20"/>
              </w:rPr>
            </w:pPr>
            <w:r w:rsidRPr="00750CD8">
              <w:rPr>
                <w:rFonts w:hint="eastAsia"/>
                <w:sz w:val="20"/>
                <w:szCs w:val="20"/>
              </w:rPr>
              <w:t>若欲保留，由於其為刑事責任，且有五年以上有期徒刑之規定，故建議置於傳染病防治法第</w:t>
            </w:r>
            <w:r w:rsidRPr="00750CD8">
              <w:rPr>
                <w:rFonts w:hint="eastAsia"/>
                <w:sz w:val="20"/>
                <w:szCs w:val="20"/>
              </w:rPr>
              <w:t>61</w:t>
            </w:r>
            <w:r w:rsidRPr="00750CD8">
              <w:rPr>
                <w:rFonts w:hint="eastAsia"/>
                <w:sz w:val="20"/>
                <w:szCs w:val="20"/>
              </w:rPr>
              <w:t>條及</w:t>
            </w:r>
            <w:r w:rsidRPr="00750CD8">
              <w:rPr>
                <w:rFonts w:hint="eastAsia"/>
                <w:sz w:val="20"/>
                <w:szCs w:val="20"/>
              </w:rPr>
              <w:t>62</w:t>
            </w:r>
            <w:r w:rsidRPr="00750CD8">
              <w:rPr>
                <w:rFonts w:hint="eastAsia"/>
                <w:sz w:val="20"/>
                <w:szCs w:val="20"/>
              </w:rPr>
              <w:t>條等刑事處罰規定之後，增列第</w:t>
            </w:r>
            <w:r w:rsidRPr="00750CD8">
              <w:rPr>
                <w:rFonts w:hint="eastAsia"/>
                <w:sz w:val="20"/>
                <w:szCs w:val="20"/>
              </w:rPr>
              <w:t>62</w:t>
            </w:r>
            <w:r w:rsidRPr="00750CD8">
              <w:rPr>
                <w:rFonts w:hint="eastAsia"/>
                <w:sz w:val="20"/>
                <w:szCs w:val="20"/>
              </w:rPr>
              <w:t>條之</w:t>
            </w:r>
            <w:r w:rsidRPr="00750CD8">
              <w:rPr>
                <w:rFonts w:hint="eastAsia"/>
                <w:sz w:val="20"/>
                <w:szCs w:val="20"/>
              </w:rPr>
              <w:t>1</w:t>
            </w:r>
            <w:r w:rsidRPr="00750CD8">
              <w:rPr>
                <w:rFonts w:hint="eastAsia"/>
                <w:sz w:val="20"/>
                <w:szCs w:val="20"/>
              </w:rPr>
              <w:t>。</w:t>
            </w:r>
          </w:p>
        </w:tc>
      </w:tr>
      <w:tr w:rsidR="00E3588F" w:rsidRPr="00750CD8" w:rsidTr="00372ADD">
        <w:tc>
          <w:tcPr>
            <w:tcW w:w="2787" w:type="dxa"/>
          </w:tcPr>
          <w:p w:rsidR="00E3588F" w:rsidRPr="00750CD8" w:rsidRDefault="00E3588F" w:rsidP="00372ADD">
            <w:pPr>
              <w:rPr>
                <w:sz w:val="20"/>
                <w:szCs w:val="20"/>
              </w:rPr>
            </w:pPr>
          </w:p>
        </w:tc>
        <w:tc>
          <w:tcPr>
            <w:tcW w:w="2787"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22 </w:t>
            </w:r>
            <w:r w:rsidRPr="00750CD8">
              <w:rPr>
                <w:rFonts w:hint="eastAsia"/>
                <w:sz w:val="20"/>
                <w:szCs w:val="20"/>
              </w:rPr>
              <w:t>條</w:t>
            </w:r>
            <w:r w:rsidRPr="00750CD8">
              <w:rPr>
                <w:rFonts w:hint="eastAsia"/>
                <w:sz w:val="20"/>
                <w:szCs w:val="20"/>
              </w:rPr>
              <w:tab/>
              <w:t xml:space="preserve"> </w:t>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違反第十一條第一項或第二項規定者，處新臺幣三萬元以上十五萬元以下罰鍰，因而致人感染人類免疫缺乏病毒者，處三年以上十年以下有期徒刑。</w:t>
            </w:r>
          </w:p>
        </w:tc>
        <w:tc>
          <w:tcPr>
            <w:tcW w:w="2788"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62</w:t>
            </w:r>
            <w:r w:rsidRPr="00750CD8">
              <w:rPr>
                <w:rFonts w:hint="eastAsia"/>
                <w:sz w:val="20"/>
                <w:szCs w:val="20"/>
              </w:rPr>
              <w:t>條之</w:t>
            </w:r>
            <w:r w:rsidRPr="00750CD8">
              <w:rPr>
                <w:rFonts w:hint="eastAsia"/>
                <w:sz w:val="20"/>
                <w:szCs w:val="20"/>
              </w:rPr>
              <w:t>2</w:t>
            </w:r>
            <w:r w:rsidRPr="00750CD8">
              <w:rPr>
                <w:rFonts w:hint="eastAsia"/>
                <w:sz w:val="20"/>
                <w:szCs w:val="20"/>
              </w:rPr>
              <w:tab/>
              <w:t xml:space="preserve"> </w:t>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違反</w:t>
            </w:r>
            <w:r w:rsidRPr="00750CD8">
              <w:rPr>
                <w:rFonts w:hint="eastAsia"/>
                <w:sz w:val="20"/>
                <w:szCs w:val="20"/>
                <w:u w:val="single"/>
              </w:rPr>
              <w:t>第十九條之三</w:t>
            </w:r>
            <w:r w:rsidRPr="00750CD8">
              <w:rPr>
                <w:rFonts w:hint="eastAsia"/>
                <w:sz w:val="20"/>
                <w:szCs w:val="20"/>
              </w:rPr>
              <w:t>第一項或第二項規定者，處新臺幣三萬元以上十五萬元以下罰鍰，因而致人感染人類免疫缺乏病毒者，處三年以上十年以下有期徒刑。</w:t>
            </w:r>
          </w:p>
        </w:tc>
        <w:tc>
          <w:tcPr>
            <w:tcW w:w="2788" w:type="dxa"/>
          </w:tcPr>
          <w:p w:rsidR="00E3588F" w:rsidRPr="00750CD8" w:rsidRDefault="00E3588F" w:rsidP="00372ADD">
            <w:pPr>
              <w:rPr>
                <w:sz w:val="20"/>
                <w:szCs w:val="20"/>
              </w:rPr>
            </w:pPr>
            <w:r w:rsidRPr="00750CD8">
              <w:rPr>
                <w:rFonts w:hint="eastAsia"/>
                <w:sz w:val="20"/>
                <w:szCs w:val="20"/>
              </w:rPr>
              <w:t>可考慮刪除</w:t>
            </w:r>
          </w:p>
        </w:tc>
        <w:tc>
          <w:tcPr>
            <w:tcW w:w="2788" w:type="dxa"/>
          </w:tcPr>
          <w:p w:rsidR="00E3588F" w:rsidRPr="00750CD8" w:rsidRDefault="00E3588F" w:rsidP="00372ADD">
            <w:pPr>
              <w:rPr>
                <w:sz w:val="20"/>
                <w:szCs w:val="20"/>
              </w:rPr>
            </w:pPr>
            <w:r w:rsidRPr="00750CD8">
              <w:rPr>
                <w:rFonts w:hint="eastAsia"/>
                <w:sz w:val="20"/>
                <w:szCs w:val="20"/>
              </w:rPr>
              <w:t>愛滋條例第</w:t>
            </w:r>
            <w:r w:rsidRPr="00750CD8">
              <w:rPr>
                <w:rFonts w:hint="eastAsia"/>
                <w:sz w:val="20"/>
                <w:szCs w:val="20"/>
              </w:rPr>
              <w:t>22</w:t>
            </w:r>
            <w:r w:rsidRPr="00750CD8">
              <w:rPr>
                <w:rFonts w:hint="eastAsia"/>
                <w:sz w:val="20"/>
                <w:szCs w:val="20"/>
              </w:rPr>
              <w:t>條，對於違反愛滋條例第</w:t>
            </w:r>
            <w:r w:rsidRPr="00750CD8">
              <w:rPr>
                <w:rFonts w:hint="eastAsia"/>
                <w:sz w:val="20"/>
                <w:szCs w:val="20"/>
              </w:rPr>
              <w:t>11</w:t>
            </w:r>
            <w:r w:rsidRPr="00750CD8">
              <w:rPr>
                <w:rFonts w:hint="eastAsia"/>
                <w:sz w:val="20"/>
                <w:szCs w:val="20"/>
              </w:rPr>
              <w:t>條捐血或器官</w:t>
            </w:r>
            <w:r>
              <w:rPr>
                <w:rFonts w:hint="eastAsia"/>
                <w:sz w:val="20"/>
                <w:szCs w:val="20"/>
              </w:rPr>
              <w:t>移植</w:t>
            </w:r>
            <w:r w:rsidRPr="00750CD8">
              <w:rPr>
                <w:rFonts w:hint="eastAsia"/>
                <w:sz w:val="20"/>
                <w:szCs w:val="20"/>
              </w:rPr>
              <w:t>前應先檢驗愛滋病毒之規定，課有刑事責任。若欲保留該規定，建議可置於第</w:t>
            </w:r>
            <w:r w:rsidRPr="00750CD8">
              <w:rPr>
                <w:rFonts w:hint="eastAsia"/>
                <w:sz w:val="20"/>
                <w:szCs w:val="20"/>
              </w:rPr>
              <w:t>62</w:t>
            </w:r>
            <w:r w:rsidRPr="00750CD8">
              <w:rPr>
                <w:rFonts w:hint="eastAsia"/>
                <w:sz w:val="20"/>
                <w:szCs w:val="20"/>
              </w:rPr>
              <w:t>條之</w:t>
            </w:r>
            <w:r w:rsidRPr="00750CD8">
              <w:rPr>
                <w:rFonts w:hint="eastAsia"/>
                <w:sz w:val="20"/>
                <w:szCs w:val="20"/>
              </w:rPr>
              <w:t>2</w:t>
            </w:r>
            <w:r w:rsidRPr="00750CD8">
              <w:rPr>
                <w:rFonts w:hint="eastAsia"/>
                <w:sz w:val="20"/>
                <w:szCs w:val="20"/>
              </w:rPr>
              <w:t>。</w:t>
            </w:r>
          </w:p>
          <w:p w:rsidR="00E3588F" w:rsidRPr="00750CD8" w:rsidRDefault="00E3588F" w:rsidP="00372ADD">
            <w:pPr>
              <w:rPr>
                <w:sz w:val="20"/>
                <w:szCs w:val="20"/>
              </w:rPr>
            </w:pPr>
            <w:r>
              <w:rPr>
                <w:rFonts w:hint="eastAsia"/>
                <w:sz w:val="20"/>
                <w:szCs w:val="20"/>
              </w:rPr>
              <w:t>人權版認為</w:t>
            </w:r>
            <w:r w:rsidRPr="00750CD8">
              <w:rPr>
                <w:rFonts w:hint="eastAsia"/>
                <w:sz w:val="20"/>
                <w:szCs w:val="20"/>
              </w:rPr>
              <w:t>，似乎沒有</w:t>
            </w:r>
            <w:r>
              <w:rPr>
                <w:rFonts w:hint="eastAsia"/>
                <w:sz w:val="20"/>
                <w:szCs w:val="20"/>
              </w:rPr>
              <w:t>必</w:t>
            </w:r>
            <w:r w:rsidRPr="00750CD8">
              <w:rPr>
                <w:rFonts w:hint="eastAsia"/>
                <w:sz w:val="20"/>
                <w:szCs w:val="20"/>
              </w:rPr>
              <w:t>要對捐血或器官移植前特別規定要</w:t>
            </w:r>
            <w:r>
              <w:rPr>
                <w:rFonts w:hint="eastAsia"/>
                <w:sz w:val="20"/>
                <w:szCs w:val="20"/>
              </w:rPr>
              <w:t>做</w:t>
            </w:r>
            <w:r w:rsidRPr="00750CD8">
              <w:rPr>
                <w:rFonts w:hint="eastAsia"/>
                <w:sz w:val="20"/>
                <w:szCs w:val="20"/>
              </w:rPr>
              <w:t>愛滋病毒檢測，卻不規定其他的病毒檢測。因此人權版之前建議刪除第</w:t>
            </w:r>
            <w:r w:rsidRPr="00750CD8">
              <w:rPr>
                <w:rFonts w:hint="eastAsia"/>
                <w:sz w:val="20"/>
                <w:szCs w:val="20"/>
              </w:rPr>
              <w:t>11</w:t>
            </w:r>
            <w:r w:rsidRPr="00750CD8">
              <w:rPr>
                <w:rFonts w:hint="eastAsia"/>
                <w:sz w:val="20"/>
                <w:szCs w:val="20"/>
              </w:rPr>
              <w:t>條，同時也建議刪除其處罰規定。</w:t>
            </w:r>
          </w:p>
        </w:tc>
      </w:tr>
      <w:tr w:rsidR="00E3588F" w:rsidRPr="00750CD8" w:rsidTr="00372ADD">
        <w:tc>
          <w:tcPr>
            <w:tcW w:w="2787"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64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有下列情事之一者，處新臺幣九萬元以上四十五萬元以下罰鍰：</w:t>
            </w:r>
          </w:p>
          <w:p w:rsidR="00E3588F" w:rsidRPr="00750CD8" w:rsidRDefault="00E3588F" w:rsidP="00372ADD">
            <w:pPr>
              <w:rPr>
                <w:sz w:val="20"/>
                <w:szCs w:val="20"/>
              </w:rPr>
            </w:pPr>
            <w:r w:rsidRPr="00750CD8">
              <w:rPr>
                <w:rFonts w:hint="eastAsia"/>
                <w:sz w:val="20"/>
                <w:szCs w:val="20"/>
              </w:rPr>
              <w:t>一、醫師違反第九條或第三十九條規定。</w:t>
            </w:r>
          </w:p>
          <w:p w:rsidR="00E3588F" w:rsidRPr="00750CD8" w:rsidRDefault="00E3588F" w:rsidP="00372ADD">
            <w:pPr>
              <w:rPr>
                <w:sz w:val="20"/>
                <w:szCs w:val="20"/>
              </w:rPr>
            </w:pPr>
            <w:r w:rsidRPr="00750CD8">
              <w:rPr>
                <w:rFonts w:hint="eastAsia"/>
                <w:sz w:val="20"/>
                <w:szCs w:val="20"/>
              </w:rPr>
              <w:t>二、法醫師違反第三十九條規定。</w:t>
            </w:r>
          </w:p>
          <w:p w:rsidR="00E3588F" w:rsidRPr="00750CD8" w:rsidRDefault="00E3588F" w:rsidP="00372ADD">
            <w:pPr>
              <w:rPr>
                <w:sz w:val="20"/>
                <w:szCs w:val="20"/>
              </w:rPr>
            </w:pPr>
            <w:r w:rsidRPr="00750CD8">
              <w:rPr>
                <w:rFonts w:hint="eastAsia"/>
                <w:sz w:val="20"/>
                <w:szCs w:val="20"/>
              </w:rPr>
              <w:t>三、醫師以外人員違反第九條或第四十條第一項規定。</w:t>
            </w:r>
          </w:p>
          <w:p w:rsidR="00E3588F" w:rsidRPr="00750CD8" w:rsidRDefault="00E3588F" w:rsidP="00372ADD">
            <w:pPr>
              <w:rPr>
                <w:sz w:val="20"/>
                <w:szCs w:val="20"/>
              </w:rPr>
            </w:pPr>
            <w:r w:rsidRPr="00750CD8">
              <w:rPr>
                <w:rFonts w:hint="eastAsia"/>
                <w:sz w:val="20"/>
                <w:szCs w:val="20"/>
              </w:rPr>
              <w:t>四、醫事人員及其他因業務知悉傳染病或疑似傳染病病人有關資料之人違反第十條規定。</w:t>
            </w:r>
          </w:p>
          <w:p w:rsidR="00E3588F" w:rsidRPr="00750CD8" w:rsidRDefault="00E3588F" w:rsidP="00372ADD">
            <w:pPr>
              <w:rPr>
                <w:sz w:val="20"/>
                <w:szCs w:val="20"/>
              </w:rPr>
            </w:pPr>
            <w:r w:rsidRPr="00750CD8">
              <w:rPr>
                <w:rFonts w:hint="eastAsia"/>
                <w:sz w:val="20"/>
                <w:szCs w:val="20"/>
              </w:rPr>
              <w:t>五、違反第三十四條第二項規定。</w:t>
            </w:r>
          </w:p>
        </w:tc>
        <w:tc>
          <w:tcPr>
            <w:tcW w:w="2787" w:type="dxa"/>
            <w:vMerge w:val="restart"/>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23 </w:t>
            </w:r>
            <w:r w:rsidRPr="00750CD8">
              <w:rPr>
                <w:rFonts w:hint="eastAsia"/>
                <w:sz w:val="20"/>
                <w:szCs w:val="20"/>
              </w:rPr>
              <w:t>條</w:t>
            </w:r>
            <w:r w:rsidRPr="00750CD8">
              <w:rPr>
                <w:rFonts w:hint="eastAsia"/>
                <w:sz w:val="20"/>
                <w:szCs w:val="20"/>
              </w:rPr>
              <w:tab/>
              <w:t xml:space="preserve"> </w:t>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違反</w:t>
            </w:r>
            <w:r w:rsidRPr="00750CD8">
              <w:rPr>
                <w:rFonts w:hint="eastAsia"/>
                <w:sz w:val="20"/>
                <w:szCs w:val="20"/>
                <w:u w:val="single"/>
              </w:rPr>
              <w:t>第十一條第三項</w:t>
            </w:r>
            <w:r w:rsidRPr="00750CD8">
              <w:rPr>
                <w:rFonts w:hint="eastAsia"/>
                <w:sz w:val="20"/>
                <w:szCs w:val="20"/>
              </w:rPr>
              <w:t>、第十二條、第十三條、第十四條、第十五條第一項</w:t>
            </w:r>
          </w:p>
          <w:p w:rsidR="00E3588F" w:rsidRPr="00750CD8" w:rsidRDefault="00E3588F" w:rsidP="00372ADD">
            <w:pPr>
              <w:rPr>
                <w:sz w:val="20"/>
                <w:szCs w:val="20"/>
              </w:rPr>
            </w:pPr>
            <w:r w:rsidRPr="00750CD8">
              <w:rPr>
                <w:rFonts w:hint="eastAsia"/>
                <w:sz w:val="20"/>
                <w:szCs w:val="20"/>
              </w:rPr>
              <w:t>及第四項、第十七條或拒絕第十六條規定之檢查或治療者，處新臺幣三萬</w:t>
            </w:r>
          </w:p>
          <w:p w:rsidR="00E3588F" w:rsidRPr="00750CD8" w:rsidRDefault="00E3588F" w:rsidP="00372ADD">
            <w:pPr>
              <w:rPr>
                <w:sz w:val="20"/>
                <w:szCs w:val="20"/>
              </w:rPr>
            </w:pPr>
            <w:r w:rsidRPr="00750CD8">
              <w:rPr>
                <w:rFonts w:hint="eastAsia"/>
                <w:sz w:val="20"/>
                <w:szCs w:val="20"/>
              </w:rPr>
              <w:t>元以上十五萬元以下罰鍰。</w:t>
            </w:r>
          </w:p>
          <w:p w:rsidR="00E3588F" w:rsidRPr="00750CD8" w:rsidRDefault="00E3588F" w:rsidP="00372ADD">
            <w:pPr>
              <w:rPr>
                <w:sz w:val="20"/>
                <w:szCs w:val="20"/>
              </w:rPr>
            </w:pPr>
            <w:r w:rsidRPr="00750CD8">
              <w:rPr>
                <w:rFonts w:hint="eastAsia"/>
                <w:sz w:val="20"/>
                <w:szCs w:val="20"/>
              </w:rPr>
              <w:t>違反第四條第一項或第三項、醫事機構違反</w:t>
            </w:r>
            <w:r w:rsidRPr="00750CD8">
              <w:rPr>
                <w:rFonts w:hint="eastAsia"/>
                <w:sz w:val="20"/>
                <w:szCs w:val="20"/>
                <w:u w:val="single"/>
              </w:rPr>
              <w:t>第十二條第三項</w:t>
            </w:r>
            <w:r w:rsidRPr="00750CD8">
              <w:rPr>
                <w:rFonts w:hint="eastAsia"/>
                <w:sz w:val="20"/>
                <w:szCs w:val="20"/>
              </w:rPr>
              <w:t>規定者，處新</w:t>
            </w:r>
          </w:p>
          <w:p w:rsidR="00E3588F" w:rsidRPr="00750CD8" w:rsidRDefault="00E3588F" w:rsidP="00372ADD">
            <w:pPr>
              <w:rPr>
                <w:sz w:val="20"/>
                <w:szCs w:val="20"/>
              </w:rPr>
            </w:pPr>
            <w:r w:rsidRPr="00750CD8">
              <w:rPr>
                <w:rFonts w:hint="eastAsia"/>
                <w:sz w:val="20"/>
                <w:szCs w:val="20"/>
              </w:rPr>
              <w:t>臺幣三十萬元以上一百五十萬元以下罰鍰。</w:t>
            </w:r>
          </w:p>
          <w:p w:rsidR="00E3588F" w:rsidRPr="00750CD8" w:rsidRDefault="00E3588F" w:rsidP="00372ADD">
            <w:pPr>
              <w:rPr>
                <w:sz w:val="20"/>
                <w:szCs w:val="20"/>
              </w:rPr>
            </w:pPr>
            <w:r w:rsidRPr="00750CD8">
              <w:rPr>
                <w:rFonts w:hint="eastAsia"/>
                <w:sz w:val="20"/>
                <w:szCs w:val="20"/>
              </w:rPr>
              <w:t>前二項之情形，主管機關於必要時，得限期令其改善；屆期未改善者，按</w:t>
            </w:r>
          </w:p>
          <w:p w:rsidR="00E3588F" w:rsidRPr="00750CD8" w:rsidRDefault="00E3588F" w:rsidP="00372ADD">
            <w:pPr>
              <w:rPr>
                <w:sz w:val="20"/>
                <w:szCs w:val="20"/>
              </w:rPr>
            </w:pPr>
            <w:r w:rsidRPr="00750CD8">
              <w:rPr>
                <w:rFonts w:hint="eastAsia"/>
                <w:sz w:val="20"/>
                <w:szCs w:val="20"/>
              </w:rPr>
              <w:t>次處罰之。</w:t>
            </w:r>
          </w:p>
          <w:p w:rsidR="00E3588F" w:rsidRPr="00750CD8" w:rsidRDefault="00E3588F" w:rsidP="00372ADD">
            <w:pPr>
              <w:rPr>
                <w:sz w:val="20"/>
                <w:szCs w:val="20"/>
              </w:rPr>
            </w:pPr>
            <w:r w:rsidRPr="00750CD8">
              <w:rPr>
                <w:rFonts w:hint="eastAsia"/>
                <w:sz w:val="20"/>
                <w:szCs w:val="20"/>
              </w:rPr>
              <w:t>醫事人員有第一項、第二項情形之一而情節重大者，移付中央主管機關懲</w:t>
            </w:r>
          </w:p>
          <w:p w:rsidR="00E3588F" w:rsidRPr="00750CD8" w:rsidRDefault="00E3588F" w:rsidP="00372ADD">
            <w:pPr>
              <w:rPr>
                <w:sz w:val="20"/>
                <w:szCs w:val="20"/>
              </w:rPr>
            </w:pPr>
            <w:r w:rsidRPr="00750CD8">
              <w:rPr>
                <w:rFonts w:hint="eastAsia"/>
                <w:sz w:val="20"/>
                <w:szCs w:val="20"/>
              </w:rPr>
              <w:t>戒。</w:t>
            </w:r>
          </w:p>
          <w:p w:rsidR="00E3588F" w:rsidRPr="00750CD8" w:rsidRDefault="00E3588F" w:rsidP="00372ADD">
            <w:pPr>
              <w:rPr>
                <w:sz w:val="20"/>
                <w:szCs w:val="20"/>
              </w:rPr>
            </w:pPr>
          </w:p>
          <w:p w:rsidR="00E3588F" w:rsidRPr="00750CD8" w:rsidRDefault="00E3588F" w:rsidP="00372ADD">
            <w:pPr>
              <w:rPr>
                <w:b/>
                <w:sz w:val="20"/>
                <w:szCs w:val="20"/>
              </w:rPr>
            </w:pPr>
            <w:r w:rsidRPr="00750CD8">
              <w:rPr>
                <w:rFonts w:hint="eastAsia"/>
                <w:b/>
                <w:sz w:val="20"/>
                <w:szCs w:val="20"/>
              </w:rPr>
              <w:t>審議中修正條文</w:t>
            </w:r>
          </w:p>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23</w:t>
            </w:r>
            <w:r w:rsidRPr="00750CD8">
              <w:rPr>
                <w:rFonts w:hint="eastAsia"/>
                <w:sz w:val="20"/>
                <w:szCs w:val="20"/>
              </w:rPr>
              <w:t>條　違反</w:t>
            </w:r>
            <w:r w:rsidRPr="00750CD8">
              <w:rPr>
                <w:rFonts w:hint="eastAsia"/>
                <w:sz w:val="20"/>
                <w:szCs w:val="20"/>
                <w:u w:val="single"/>
              </w:rPr>
              <w:t>第十一條第三項</w:t>
            </w:r>
            <w:r w:rsidRPr="00750CD8">
              <w:rPr>
                <w:rFonts w:hint="eastAsia"/>
                <w:sz w:val="20"/>
                <w:szCs w:val="20"/>
              </w:rPr>
              <w:t>、第十二條、第十四條、第十五條第一項及第四項或第十七條者，處新臺幣三萬元以上十五萬元以下罰鍰。</w:t>
            </w:r>
          </w:p>
          <w:p w:rsidR="00E3588F" w:rsidRPr="00750CD8" w:rsidRDefault="00E3588F" w:rsidP="00372ADD">
            <w:pPr>
              <w:rPr>
                <w:sz w:val="20"/>
                <w:szCs w:val="20"/>
              </w:rPr>
            </w:pPr>
            <w:r w:rsidRPr="00750CD8">
              <w:rPr>
                <w:rFonts w:hint="eastAsia"/>
                <w:sz w:val="20"/>
                <w:szCs w:val="20"/>
              </w:rPr>
              <w:t>醫事人員違反第十三條規定者，處新臺幣九萬元以上四十五萬元以下罰鍰。</w:t>
            </w:r>
          </w:p>
          <w:p w:rsidR="00E3588F" w:rsidRPr="00750CD8" w:rsidRDefault="00E3588F" w:rsidP="00372ADD">
            <w:pPr>
              <w:rPr>
                <w:sz w:val="20"/>
                <w:szCs w:val="20"/>
              </w:rPr>
            </w:pPr>
            <w:r w:rsidRPr="00750CD8">
              <w:rPr>
                <w:rFonts w:hint="eastAsia"/>
                <w:sz w:val="20"/>
                <w:szCs w:val="20"/>
              </w:rPr>
              <w:t>違反第四條第一項或第三項、醫事機構違反</w:t>
            </w:r>
            <w:r w:rsidRPr="00750CD8">
              <w:rPr>
                <w:rFonts w:hint="eastAsia"/>
                <w:sz w:val="20"/>
                <w:szCs w:val="20"/>
                <w:u w:val="single"/>
              </w:rPr>
              <w:t>第十二條第三項規定</w:t>
            </w:r>
            <w:r w:rsidRPr="00750CD8">
              <w:rPr>
                <w:rFonts w:hint="eastAsia"/>
                <w:sz w:val="20"/>
                <w:szCs w:val="20"/>
              </w:rPr>
              <w:t>者，處新臺幣三十萬元以上一百五十萬元以下罰鍰。</w:t>
            </w:r>
          </w:p>
          <w:p w:rsidR="00E3588F" w:rsidRPr="00750CD8" w:rsidRDefault="00E3588F" w:rsidP="00372ADD">
            <w:pPr>
              <w:rPr>
                <w:sz w:val="20"/>
                <w:szCs w:val="20"/>
              </w:rPr>
            </w:pPr>
            <w:r w:rsidRPr="00750CD8">
              <w:rPr>
                <w:rFonts w:hint="eastAsia"/>
                <w:sz w:val="20"/>
                <w:szCs w:val="20"/>
              </w:rPr>
              <w:t>第一項及前項之情形，主管機關於必要時，得限期令其改善；屆期未改善者，按次處罰之。</w:t>
            </w:r>
          </w:p>
          <w:p w:rsidR="00E3588F" w:rsidRPr="00750CD8" w:rsidRDefault="00E3588F" w:rsidP="00372ADD">
            <w:pPr>
              <w:rPr>
                <w:sz w:val="20"/>
                <w:szCs w:val="20"/>
              </w:rPr>
            </w:pPr>
            <w:r w:rsidRPr="00750CD8">
              <w:rPr>
                <w:rFonts w:hint="eastAsia"/>
                <w:sz w:val="20"/>
                <w:szCs w:val="20"/>
              </w:rPr>
              <w:t>醫事人員有第一項至第三項情形之一而情節重大者，移付中央主管機關懲戒。</w:t>
            </w:r>
          </w:p>
          <w:p w:rsidR="00E3588F" w:rsidRPr="00750CD8" w:rsidRDefault="00E3588F" w:rsidP="00372ADD">
            <w:pPr>
              <w:rPr>
                <w:sz w:val="20"/>
                <w:szCs w:val="20"/>
              </w:rPr>
            </w:pPr>
          </w:p>
          <w:p w:rsidR="00E3588F" w:rsidRPr="00750CD8" w:rsidRDefault="00E3588F" w:rsidP="00372ADD">
            <w:pPr>
              <w:rPr>
                <w:sz w:val="20"/>
                <w:szCs w:val="20"/>
              </w:rPr>
            </w:pPr>
          </w:p>
        </w:tc>
        <w:tc>
          <w:tcPr>
            <w:tcW w:w="2788"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64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有下列情事之一者，處新臺幣九萬元以上四十五萬元以下罰鍰：</w:t>
            </w:r>
          </w:p>
          <w:p w:rsidR="00E3588F" w:rsidRPr="00750CD8" w:rsidRDefault="00E3588F" w:rsidP="00372ADD">
            <w:pPr>
              <w:rPr>
                <w:sz w:val="20"/>
                <w:szCs w:val="20"/>
              </w:rPr>
            </w:pPr>
            <w:r w:rsidRPr="00750CD8">
              <w:rPr>
                <w:rFonts w:hint="eastAsia"/>
                <w:sz w:val="20"/>
                <w:szCs w:val="20"/>
              </w:rPr>
              <w:t>一、醫師違反第九條或第三十九條規定。</w:t>
            </w:r>
          </w:p>
          <w:p w:rsidR="00E3588F" w:rsidRPr="00750CD8" w:rsidRDefault="00E3588F" w:rsidP="00372ADD">
            <w:pPr>
              <w:rPr>
                <w:sz w:val="20"/>
                <w:szCs w:val="20"/>
              </w:rPr>
            </w:pPr>
            <w:r w:rsidRPr="00750CD8">
              <w:rPr>
                <w:rFonts w:hint="eastAsia"/>
                <w:sz w:val="20"/>
                <w:szCs w:val="20"/>
              </w:rPr>
              <w:t>二、法醫師違反第三十九條規定。</w:t>
            </w:r>
          </w:p>
          <w:p w:rsidR="00E3588F" w:rsidRPr="00750CD8" w:rsidRDefault="00E3588F" w:rsidP="00372ADD">
            <w:pPr>
              <w:rPr>
                <w:sz w:val="20"/>
                <w:szCs w:val="20"/>
              </w:rPr>
            </w:pPr>
            <w:r w:rsidRPr="00750CD8">
              <w:rPr>
                <w:rFonts w:hint="eastAsia"/>
                <w:sz w:val="20"/>
                <w:szCs w:val="20"/>
              </w:rPr>
              <w:t>三、醫師以外人員違反第九條或第四十條第一項規定。</w:t>
            </w:r>
          </w:p>
          <w:p w:rsidR="00E3588F" w:rsidRPr="00750CD8" w:rsidRDefault="00E3588F" w:rsidP="00372ADD">
            <w:pPr>
              <w:rPr>
                <w:sz w:val="20"/>
                <w:szCs w:val="20"/>
              </w:rPr>
            </w:pPr>
            <w:r w:rsidRPr="00750CD8">
              <w:rPr>
                <w:rFonts w:hint="eastAsia"/>
                <w:sz w:val="20"/>
                <w:szCs w:val="20"/>
              </w:rPr>
              <w:t>四、醫事人員及其他因業務知悉傳染病或疑似傳染病病人有關資料之人違反第十條規定。</w:t>
            </w:r>
          </w:p>
          <w:p w:rsidR="00E3588F" w:rsidRPr="00750CD8" w:rsidRDefault="00E3588F" w:rsidP="00372ADD">
            <w:pPr>
              <w:rPr>
                <w:sz w:val="20"/>
                <w:szCs w:val="20"/>
              </w:rPr>
            </w:pPr>
            <w:r w:rsidRPr="00750CD8">
              <w:rPr>
                <w:rFonts w:hint="eastAsia"/>
                <w:sz w:val="20"/>
                <w:szCs w:val="20"/>
              </w:rPr>
              <w:t>五、違反第三十四條第二項規定。</w:t>
            </w:r>
          </w:p>
          <w:p w:rsidR="00E3588F" w:rsidRPr="00750CD8" w:rsidRDefault="00E3588F" w:rsidP="00372ADD">
            <w:pPr>
              <w:rPr>
                <w:sz w:val="20"/>
                <w:szCs w:val="20"/>
                <w:u w:val="single"/>
              </w:rPr>
            </w:pPr>
            <w:r w:rsidRPr="00750CD8">
              <w:rPr>
                <w:rFonts w:hint="eastAsia"/>
                <w:sz w:val="20"/>
                <w:szCs w:val="20"/>
                <w:u w:val="single"/>
              </w:rPr>
              <w:t>六、醫事機構違反第十九條之三第三項規定。</w:t>
            </w:r>
          </w:p>
        </w:tc>
        <w:tc>
          <w:tcPr>
            <w:tcW w:w="2788"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64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有下列情事之一者，處新臺幣九萬元以上四十五萬元以下罰鍰：</w:t>
            </w:r>
          </w:p>
          <w:p w:rsidR="00E3588F" w:rsidRPr="00750CD8" w:rsidRDefault="00E3588F" w:rsidP="00372ADD">
            <w:pPr>
              <w:rPr>
                <w:sz w:val="20"/>
                <w:szCs w:val="20"/>
              </w:rPr>
            </w:pPr>
            <w:r w:rsidRPr="00750CD8">
              <w:rPr>
                <w:rFonts w:hint="eastAsia"/>
                <w:sz w:val="20"/>
                <w:szCs w:val="20"/>
              </w:rPr>
              <w:t>一、醫師違反第九條或第三十九條規定。</w:t>
            </w:r>
          </w:p>
          <w:p w:rsidR="00E3588F" w:rsidRPr="00750CD8" w:rsidRDefault="00E3588F" w:rsidP="00372ADD">
            <w:pPr>
              <w:rPr>
                <w:sz w:val="20"/>
                <w:szCs w:val="20"/>
              </w:rPr>
            </w:pPr>
            <w:r w:rsidRPr="00750CD8">
              <w:rPr>
                <w:rFonts w:hint="eastAsia"/>
                <w:sz w:val="20"/>
                <w:szCs w:val="20"/>
              </w:rPr>
              <w:t>二、法醫師違反第三十九條規定。</w:t>
            </w:r>
          </w:p>
          <w:p w:rsidR="00E3588F" w:rsidRPr="00750CD8" w:rsidRDefault="00E3588F" w:rsidP="00372ADD">
            <w:pPr>
              <w:rPr>
                <w:sz w:val="20"/>
                <w:szCs w:val="20"/>
              </w:rPr>
            </w:pPr>
            <w:r w:rsidRPr="00750CD8">
              <w:rPr>
                <w:rFonts w:hint="eastAsia"/>
                <w:sz w:val="20"/>
                <w:szCs w:val="20"/>
              </w:rPr>
              <w:t>三、醫師以外人員違反第九條或第四十條第一項規定。</w:t>
            </w:r>
          </w:p>
          <w:p w:rsidR="00E3588F" w:rsidRPr="00750CD8" w:rsidRDefault="00E3588F" w:rsidP="00372ADD">
            <w:pPr>
              <w:rPr>
                <w:sz w:val="20"/>
                <w:szCs w:val="20"/>
              </w:rPr>
            </w:pPr>
            <w:r w:rsidRPr="00750CD8">
              <w:rPr>
                <w:rFonts w:hint="eastAsia"/>
                <w:sz w:val="20"/>
                <w:szCs w:val="20"/>
              </w:rPr>
              <w:t>四、醫事人員及其他因業務知悉傳染病或疑似傳染病病人有關資料之人違反第十條規定。</w:t>
            </w:r>
          </w:p>
          <w:p w:rsidR="00E3588F" w:rsidRPr="00750CD8" w:rsidRDefault="00E3588F" w:rsidP="00372ADD">
            <w:pPr>
              <w:rPr>
                <w:sz w:val="20"/>
                <w:szCs w:val="20"/>
              </w:rPr>
            </w:pPr>
            <w:r w:rsidRPr="00750CD8">
              <w:rPr>
                <w:rFonts w:hint="eastAsia"/>
                <w:sz w:val="20"/>
                <w:szCs w:val="20"/>
              </w:rPr>
              <w:t>五、違反第三十四條第二項規定。</w:t>
            </w:r>
          </w:p>
          <w:p w:rsidR="00E3588F" w:rsidRPr="00750CD8" w:rsidRDefault="00E3588F" w:rsidP="00372ADD">
            <w:pPr>
              <w:rPr>
                <w:sz w:val="20"/>
                <w:szCs w:val="20"/>
              </w:rPr>
            </w:pPr>
          </w:p>
        </w:tc>
        <w:tc>
          <w:tcPr>
            <w:tcW w:w="2788" w:type="dxa"/>
          </w:tcPr>
          <w:p w:rsidR="00E3588F" w:rsidRPr="00750CD8" w:rsidRDefault="00E3588F" w:rsidP="00372ADD">
            <w:pPr>
              <w:rPr>
                <w:sz w:val="20"/>
                <w:szCs w:val="20"/>
              </w:rPr>
            </w:pPr>
            <w:r w:rsidRPr="00750CD8">
              <w:rPr>
                <w:rFonts w:hint="eastAsia"/>
                <w:sz w:val="20"/>
                <w:szCs w:val="20"/>
              </w:rPr>
              <w:t>愛滋條例第</w:t>
            </w:r>
            <w:r w:rsidRPr="00750CD8">
              <w:rPr>
                <w:rFonts w:hint="eastAsia"/>
                <w:sz w:val="20"/>
                <w:szCs w:val="20"/>
              </w:rPr>
              <w:t>23</w:t>
            </w:r>
            <w:r w:rsidRPr="00750CD8">
              <w:rPr>
                <w:rFonts w:hint="eastAsia"/>
                <w:sz w:val="20"/>
                <w:szCs w:val="20"/>
              </w:rPr>
              <w:t>條，乃針對各種違反愛滋條例行為，設有行政罰鍰規定。</w:t>
            </w:r>
          </w:p>
          <w:p w:rsidR="00E3588F" w:rsidRDefault="00E3588F" w:rsidP="00372ADD">
            <w:pPr>
              <w:rPr>
                <w:sz w:val="20"/>
                <w:szCs w:val="20"/>
              </w:rPr>
            </w:pPr>
            <w:r w:rsidRPr="00750CD8">
              <w:rPr>
                <w:rFonts w:hint="eastAsia"/>
                <w:sz w:val="20"/>
                <w:szCs w:val="20"/>
              </w:rPr>
              <w:t>此處對照原本愛滋條例條文與建議整併後的條文，大部份整併後的條文，本來在傳染病防治法中就有處罰規定。</w:t>
            </w:r>
          </w:p>
          <w:p w:rsidR="00E3588F" w:rsidRPr="00750CD8" w:rsidRDefault="00E3588F" w:rsidP="00372ADD">
            <w:pPr>
              <w:rPr>
                <w:sz w:val="20"/>
                <w:szCs w:val="20"/>
              </w:rPr>
            </w:pPr>
            <w:r w:rsidRPr="00750CD8">
              <w:rPr>
                <w:rFonts w:hint="eastAsia"/>
                <w:sz w:val="20"/>
                <w:szCs w:val="20"/>
              </w:rPr>
              <w:t>但愛滋條例第</w:t>
            </w:r>
            <w:r w:rsidRPr="00750CD8">
              <w:rPr>
                <w:rFonts w:hint="eastAsia"/>
                <w:sz w:val="20"/>
                <w:szCs w:val="20"/>
              </w:rPr>
              <w:t>11</w:t>
            </w:r>
            <w:r w:rsidRPr="00750CD8">
              <w:rPr>
                <w:rFonts w:hint="eastAsia"/>
                <w:sz w:val="20"/>
                <w:szCs w:val="20"/>
              </w:rPr>
              <w:t>條，整併後</w:t>
            </w:r>
            <w:r>
              <w:rPr>
                <w:rFonts w:hint="eastAsia"/>
                <w:sz w:val="20"/>
                <w:szCs w:val="20"/>
              </w:rPr>
              <w:t>新增</w:t>
            </w:r>
            <w:r w:rsidRPr="00750CD8">
              <w:rPr>
                <w:rFonts w:hint="eastAsia"/>
                <w:sz w:val="20"/>
                <w:szCs w:val="20"/>
              </w:rPr>
              <w:t>傳染病防治法第</w:t>
            </w:r>
            <w:r w:rsidRPr="00750CD8">
              <w:rPr>
                <w:rFonts w:hint="eastAsia"/>
                <w:sz w:val="20"/>
                <w:szCs w:val="20"/>
              </w:rPr>
              <w:t>19</w:t>
            </w:r>
            <w:r w:rsidRPr="00750CD8">
              <w:rPr>
                <w:rFonts w:hint="eastAsia"/>
                <w:sz w:val="20"/>
                <w:szCs w:val="20"/>
              </w:rPr>
              <w:t>條之</w:t>
            </w:r>
            <w:r w:rsidRPr="00750CD8">
              <w:rPr>
                <w:rFonts w:hint="eastAsia"/>
                <w:sz w:val="20"/>
                <w:szCs w:val="20"/>
              </w:rPr>
              <w:t>3</w:t>
            </w:r>
            <w:r w:rsidRPr="00750CD8">
              <w:rPr>
                <w:rFonts w:hint="eastAsia"/>
                <w:sz w:val="20"/>
                <w:szCs w:val="20"/>
              </w:rPr>
              <w:t>，故新增其處罰規定於傳染病防治法第</w:t>
            </w:r>
            <w:r w:rsidRPr="00750CD8">
              <w:rPr>
                <w:rFonts w:hint="eastAsia"/>
                <w:sz w:val="20"/>
                <w:szCs w:val="20"/>
              </w:rPr>
              <w:t>64</w:t>
            </w:r>
            <w:r w:rsidRPr="00750CD8">
              <w:rPr>
                <w:rFonts w:hint="eastAsia"/>
                <w:sz w:val="20"/>
                <w:szCs w:val="20"/>
              </w:rPr>
              <w:t>條第</w:t>
            </w:r>
            <w:r w:rsidRPr="00750CD8">
              <w:rPr>
                <w:rFonts w:hint="eastAsia"/>
                <w:sz w:val="20"/>
                <w:szCs w:val="20"/>
              </w:rPr>
              <w:t>6</w:t>
            </w:r>
            <w:r w:rsidRPr="00750CD8">
              <w:rPr>
                <w:rFonts w:hint="eastAsia"/>
                <w:sz w:val="20"/>
                <w:szCs w:val="20"/>
              </w:rPr>
              <w:t>款中。</w:t>
            </w:r>
          </w:p>
          <w:p w:rsidR="00E3588F" w:rsidRPr="00750CD8" w:rsidRDefault="00E3588F" w:rsidP="00372ADD">
            <w:pPr>
              <w:rPr>
                <w:sz w:val="20"/>
                <w:szCs w:val="20"/>
              </w:rPr>
            </w:pPr>
            <w:r w:rsidRPr="00750CD8">
              <w:rPr>
                <w:rFonts w:hint="eastAsia"/>
                <w:sz w:val="20"/>
                <w:szCs w:val="20"/>
              </w:rPr>
              <w:t>但在人權版中，由於人權版建議刪除原愛滋條例第</w:t>
            </w:r>
            <w:r w:rsidRPr="00750CD8">
              <w:rPr>
                <w:rFonts w:hint="eastAsia"/>
                <w:sz w:val="20"/>
                <w:szCs w:val="20"/>
              </w:rPr>
              <w:t>11</w:t>
            </w:r>
            <w:r w:rsidRPr="00750CD8">
              <w:rPr>
                <w:rFonts w:hint="eastAsia"/>
                <w:sz w:val="20"/>
                <w:szCs w:val="20"/>
              </w:rPr>
              <w:t>條，亦即在整併後不建議保留，故也不需要保留其處罰規定。</w:t>
            </w:r>
          </w:p>
          <w:p w:rsidR="00E3588F" w:rsidRPr="00750CD8" w:rsidRDefault="00E3588F" w:rsidP="00372ADD">
            <w:pPr>
              <w:rPr>
                <w:sz w:val="20"/>
                <w:szCs w:val="20"/>
              </w:rPr>
            </w:pPr>
          </w:p>
        </w:tc>
      </w:tr>
      <w:tr w:rsidR="00E3588F" w:rsidRPr="00750CD8" w:rsidTr="00372ADD">
        <w:tc>
          <w:tcPr>
            <w:tcW w:w="2787"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65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醫事機構有下列情事之一者，處新臺幣三十萬元以上一百五十萬元以下罰鍰：</w:t>
            </w:r>
          </w:p>
          <w:p w:rsidR="00E3588F" w:rsidRPr="00750CD8" w:rsidRDefault="00E3588F" w:rsidP="00372ADD">
            <w:pPr>
              <w:rPr>
                <w:sz w:val="20"/>
                <w:szCs w:val="20"/>
              </w:rPr>
            </w:pPr>
            <w:r w:rsidRPr="00750CD8">
              <w:rPr>
                <w:rFonts w:hint="eastAsia"/>
                <w:sz w:val="20"/>
                <w:szCs w:val="20"/>
              </w:rPr>
              <w:t>一、所屬醫師或其他人員，經依前條各款規定之一處罰者，得併處之。</w:t>
            </w:r>
          </w:p>
          <w:p w:rsidR="00E3588F" w:rsidRPr="00750CD8" w:rsidRDefault="00E3588F" w:rsidP="00372ADD">
            <w:pPr>
              <w:rPr>
                <w:sz w:val="20"/>
                <w:szCs w:val="20"/>
              </w:rPr>
            </w:pPr>
            <w:r w:rsidRPr="00750CD8">
              <w:rPr>
                <w:rFonts w:hint="eastAsia"/>
                <w:sz w:val="20"/>
                <w:szCs w:val="20"/>
              </w:rPr>
              <w:t>二、拒絕、規避或妨礙主管機關依第十四條第一項規定指示收治傳染病病人。</w:t>
            </w:r>
          </w:p>
          <w:p w:rsidR="00E3588F" w:rsidRPr="00750CD8" w:rsidRDefault="00E3588F" w:rsidP="00372ADD">
            <w:pPr>
              <w:rPr>
                <w:sz w:val="20"/>
                <w:szCs w:val="20"/>
              </w:rPr>
            </w:pPr>
            <w:r w:rsidRPr="00750CD8">
              <w:rPr>
                <w:rFonts w:hint="eastAsia"/>
                <w:sz w:val="20"/>
                <w:szCs w:val="20"/>
              </w:rPr>
              <w:t>三、違反第二十九條第一項、第三十九條第四項、第五項規定。</w:t>
            </w:r>
          </w:p>
        </w:tc>
        <w:tc>
          <w:tcPr>
            <w:tcW w:w="2787" w:type="dxa"/>
            <w:vMerge/>
          </w:tcPr>
          <w:p w:rsidR="00E3588F" w:rsidRPr="00750CD8" w:rsidRDefault="00E3588F" w:rsidP="00372ADD">
            <w:pPr>
              <w:rPr>
                <w:sz w:val="20"/>
                <w:szCs w:val="20"/>
              </w:rPr>
            </w:pPr>
          </w:p>
        </w:tc>
        <w:tc>
          <w:tcPr>
            <w:tcW w:w="2788"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65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醫事機構有下列情事之一者，處新臺幣三十萬元以上一百五十萬元以下罰鍰：</w:t>
            </w:r>
          </w:p>
          <w:p w:rsidR="00E3588F" w:rsidRPr="00750CD8" w:rsidRDefault="00E3588F" w:rsidP="00372ADD">
            <w:pPr>
              <w:rPr>
                <w:sz w:val="20"/>
                <w:szCs w:val="20"/>
              </w:rPr>
            </w:pPr>
            <w:r w:rsidRPr="00750CD8">
              <w:rPr>
                <w:rFonts w:hint="eastAsia"/>
                <w:sz w:val="20"/>
                <w:szCs w:val="20"/>
              </w:rPr>
              <w:t>一、所屬醫師或其他人員，經依前條各款規定之一處罰者，得併處之。</w:t>
            </w:r>
          </w:p>
          <w:p w:rsidR="00E3588F" w:rsidRPr="00750CD8" w:rsidRDefault="00E3588F" w:rsidP="00372ADD">
            <w:pPr>
              <w:rPr>
                <w:sz w:val="20"/>
                <w:szCs w:val="20"/>
              </w:rPr>
            </w:pPr>
            <w:r w:rsidRPr="00750CD8">
              <w:rPr>
                <w:rFonts w:hint="eastAsia"/>
                <w:sz w:val="20"/>
                <w:szCs w:val="20"/>
              </w:rPr>
              <w:t>二、拒絕、規避或妨礙主管機關依第十四條第一項規定指示收治傳染病病人。</w:t>
            </w:r>
          </w:p>
          <w:p w:rsidR="00E3588F" w:rsidRPr="00750CD8" w:rsidRDefault="00E3588F" w:rsidP="00372ADD">
            <w:pPr>
              <w:rPr>
                <w:sz w:val="20"/>
                <w:szCs w:val="20"/>
              </w:rPr>
            </w:pPr>
            <w:r w:rsidRPr="00750CD8">
              <w:rPr>
                <w:rFonts w:hint="eastAsia"/>
                <w:sz w:val="20"/>
                <w:szCs w:val="20"/>
              </w:rPr>
              <w:t>三、違反第二十九條第一項、第三十九條第四項、第五項規定。</w:t>
            </w:r>
          </w:p>
          <w:p w:rsidR="00E3588F" w:rsidRPr="00750CD8" w:rsidRDefault="00E3588F" w:rsidP="00372ADD">
            <w:pPr>
              <w:rPr>
                <w:sz w:val="20"/>
                <w:szCs w:val="20"/>
                <w:u w:val="single"/>
              </w:rPr>
            </w:pPr>
            <w:r w:rsidRPr="00750CD8">
              <w:rPr>
                <w:rFonts w:hint="eastAsia"/>
                <w:sz w:val="20"/>
                <w:szCs w:val="20"/>
                <w:u w:val="single"/>
              </w:rPr>
              <w:t>四、醫事機構違反第三十一條第三項規定。</w:t>
            </w:r>
          </w:p>
        </w:tc>
        <w:tc>
          <w:tcPr>
            <w:tcW w:w="2788"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65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醫事機構有下列情事之一者，處新臺幣三十萬元以上一百五十萬元以下罰鍰：</w:t>
            </w:r>
          </w:p>
          <w:p w:rsidR="00E3588F" w:rsidRPr="00750CD8" w:rsidRDefault="00E3588F" w:rsidP="00372ADD">
            <w:pPr>
              <w:rPr>
                <w:sz w:val="20"/>
                <w:szCs w:val="20"/>
              </w:rPr>
            </w:pPr>
            <w:r w:rsidRPr="00750CD8">
              <w:rPr>
                <w:rFonts w:hint="eastAsia"/>
                <w:sz w:val="20"/>
                <w:szCs w:val="20"/>
              </w:rPr>
              <w:t>一、所屬醫師或其他人員，經依前條各款規定之一處罰者，得併處之。</w:t>
            </w:r>
          </w:p>
          <w:p w:rsidR="00E3588F" w:rsidRPr="00750CD8" w:rsidRDefault="00E3588F" w:rsidP="00372ADD">
            <w:pPr>
              <w:rPr>
                <w:sz w:val="20"/>
                <w:szCs w:val="20"/>
              </w:rPr>
            </w:pPr>
            <w:r w:rsidRPr="00750CD8">
              <w:rPr>
                <w:rFonts w:hint="eastAsia"/>
                <w:sz w:val="20"/>
                <w:szCs w:val="20"/>
              </w:rPr>
              <w:t>二、拒絕、規避或妨礙主管機關依第十四條第一項規定指示收治傳染病病人。</w:t>
            </w:r>
          </w:p>
          <w:p w:rsidR="00E3588F" w:rsidRPr="00750CD8" w:rsidRDefault="00E3588F" w:rsidP="00372ADD">
            <w:pPr>
              <w:rPr>
                <w:sz w:val="20"/>
                <w:szCs w:val="20"/>
              </w:rPr>
            </w:pPr>
            <w:r w:rsidRPr="00750CD8">
              <w:rPr>
                <w:rFonts w:hint="eastAsia"/>
                <w:sz w:val="20"/>
                <w:szCs w:val="20"/>
              </w:rPr>
              <w:t>三、違反第二十九條第一項、第三十九條第四項、第五項規定。</w:t>
            </w:r>
          </w:p>
          <w:p w:rsidR="00E3588F" w:rsidRPr="00750CD8" w:rsidRDefault="00E3588F" w:rsidP="00372ADD">
            <w:pPr>
              <w:rPr>
                <w:sz w:val="20"/>
                <w:szCs w:val="20"/>
                <w:u w:val="single"/>
              </w:rPr>
            </w:pPr>
            <w:r w:rsidRPr="00750CD8">
              <w:rPr>
                <w:rFonts w:hint="eastAsia"/>
                <w:sz w:val="20"/>
                <w:szCs w:val="20"/>
                <w:u w:val="single"/>
              </w:rPr>
              <w:t>四、醫事機構違反第三十一條第三項規定。</w:t>
            </w:r>
          </w:p>
        </w:tc>
        <w:tc>
          <w:tcPr>
            <w:tcW w:w="2788" w:type="dxa"/>
          </w:tcPr>
          <w:p w:rsidR="00E3588F" w:rsidRPr="00750CD8" w:rsidRDefault="00E3588F" w:rsidP="00372ADD">
            <w:pPr>
              <w:rPr>
                <w:sz w:val="20"/>
                <w:szCs w:val="20"/>
              </w:rPr>
            </w:pPr>
            <w:r w:rsidRPr="00750CD8">
              <w:rPr>
                <w:rFonts w:hint="eastAsia"/>
                <w:sz w:val="20"/>
                <w:szCs w:val="20"/>
              </w:rPr>
              <w:t>愛滋條例第</w:t>
            </w:r>
            <w:r w:rsidRPr="00750CD8">
              <w:rPr>
                <w:rFonts w:hint="eastAsia"/>
                <w:sz w:val="20"/>
                <w:szCs w:val="20"/>
              </w:rPr>
              <w:t>12</w:t>
            </w:r>
            <w:r w:rsidRPr="00750CD8">
              <w:rPr>
                <w:rFonts w:hint="eastAsia"/>
                <w:sz w:val="20"/>
                <w:szCs w:val="20"/>
              </w:rPr>
              <w:t>條第</w:t>
            </w:r>
            <w:r w:rsidRPr="00750CD8">
              <w:rPr>
                <w:rFonts w:hint="eastAsia"/>
                <w:sz w:val="20"/>
                <w:szCs w:val="20"/>
              </w:rPr>
              <w:t>3</w:t>
            </w:r>
            <w:r w:rsidRPr="00750CD8">
              <w:rPr>
                <w:rFonts w:hint="eastAsia"/>
                <w:sz w:val="20"/>
                <w:szCs w:val="20"/>
              </w:rPr>
              <w:t>項，整併後</w:t>
            </w:r>
            <w:r>
              <w:rPr>
                <w:rFonts w:hint="eastAsia"/>
                <w:sz w:val="20"/>
                <w:szCs w:val="20"/>
              </w:rPr>
              <w:t>新增</w:t>
            </w:r>
            <w:r w:rsidRPr="00750CD8">
              <w:rPr>
                <w:rFonts w:hint="eastAsia"/>
                <w:sz w:val="20"/>
                <w:szCs w:val="20"/>
              </w:rPr>
              <w:t>傳染病防治法第</w:t>
            </w:r>
            <w:r w:rsidRPr="00750CD8">
              <w:rPr>
                <w:rFonts w:hint="eastAsia"/>
                <w:sz w:val="20"/>
                <w:szCs w:val="20"/>
              </w:rPr>
              <w:t>31</w:t>
            </w:r>
            <w:r w:rsidRPr="00750CD8">
              <w:rPr>
                <w:rFonts w:hint="eastAsia"/>
                <w:sz w:val="20"/>
                <w:szCs w:val="20"/>
              </w:rPr>
              <w:t>條第</w:t>
            </w:r>
            <w:r w:rsidRPr="00750CD8">
              <w:rPr>
                <w:rFonts w:hint="eastAsia"/>
                <w:sz w:val="20"/>
                <w:szCs w:val="20"/>
              </w:rPr>
              <w:t>3</w:t>
            </w:r>
            <w:r w:rsidRPr="00750CD8">
              <w:rPr>
                <w:rFonts w:hint="eastAsia"/>
                <w:sz w:val="20"/>
                <w:szCs w:val="20"/>
              </w:rPr>
              <w:t>項，故新增其處罰規定於傳染病防治法第</w:t>
            </w:r>
            <w:r w:rsidRPr="00750CD8">
              <w:rPr>
                <w:rFonts w:hint="eastAsia"/>
                <w:sz w:val="20"/>
                <w:szCs w:val="20"/>
              </w:rPr>
              <w:t>65</w:t>
            </w:r>
            <w:r w:rsidRPr="00750CD8">
              <w:rPr>
                <w:rFonts w:hint="eastAsia"/>
                <w:sz w:val="20"/>
                <w:szCs w:val="20"/>
              </w:rPr>
              <w:t>條第</w:t>
            </w:r>
            <w:r w:rsidRPr="00750CD8">
              <w:rPr>
                <w:rFonts w:hint="eastAsia"/>
                <w:sz w:val="20"/>
                <w:szCs w:val="20"/>
              </w:rPr>
              <w:t>4</w:t>
            </w:r>
            <w:r w:rsidRPr="00750CD8">
              <w:rPr>
                <w:rFonts w:hint="eastAsia"/>
                <w:sz w:val="20"/>
                <w:szCs w:val="20"/>
              </w:rPr>
              <w:t>款中。</w:t>
            </w:r>
          </w:p>
        </w:tc>
      </w:tr>
      <w:tr w:rsidR="00E3588F" w:rsidRPr="00750CD8" w:rsidTr="00372ADD">
        <w:tc>
          <w:tcPr>
            <w:tcW w:w="2787"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69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有下列情事之一者，處新臺幣一萬元以上十五萬元以下罰鍰；必要時，並得限期令其改善，屆期未改善者，按次處罰之：</w:t>
            </w:r>
          </w:p>
          <w:p w:rsidR="00E3588F" w:rsidRPr="00750CD8" w:rsidRDefault="00E3588F" w:rsidP="00372ADD">
            <w:pPr>
              <w:rPr>
                <w:sz w:val="20"/>
                <w:szCs w:val="20"/>
              </w:rPr>
            </w:pPr>
            <w:r w:rsidRPr="00750CD8">
              <w:rPr>
                <w:rFonts w:hint="eastAsia"/>
                <w:sz w:val="20"/>
                <w:szCs w:val="20"/>
              </w:rPr>
              <w:t>一、違反第十一條、第十二條、第三十一條、第三十三條第二項、第五十八條第三項、第五十九條第一項或中央主管機關依第三十四條第三項授權所定辦法有關持有、使用感染性生物材料、實驗室生物安全管理及陳報主管機關之規定。</w:t>
            </w:r>
          </w:p>
          <w:p w:rsidR="00E3588F" w:rsidRPr="00750CD8" w:rsidRDefault="00E3588F" w:rsidP="00372ADD">
            <w:pPr>
              <w:rPr>
                <w:sz w:val="20"/>
                <w:szCs w:val="20"/>
              </w:rPr>
            </w:pPr>
            <w:r w:rsidRPr="00750CD8">
              <w:rPr>
                <w:rFonts w:hint="eastAsia"/>
                <w:sz w:val="20"/>
                <w:szCs w:val="20"/>
              </w:rPr>
              <w:t>二、未依第四十二條規定通知。</w:t>
            </w:r>
          </w:p>
          <w:p w:rsidR="00E3588F" w:rsidRPr="00750CD8" w:rsidRDefault="00E3588F" w:rsidP="00372ADD">
            <w:pPr>
              <w:rPr>
                <w:sz w:val="20"/>
                <w:szCs w:val="20"/>
              </w:rPr>
            </w:pPr>
            <w:r w:rsidRPr="00750CD8">
              <w:rPr>
                <w:rFonts w:hint="eastAsia"/>
                <w:sz w:val="20"/>
                <w:szCs w:val="20"/>
              </w:rPr>
              <w:t>三、違反主管機關依第六十條規定所為之限制或禁止命令。</w:t>
            </w:r>
          </w:p>
          <w:p w:rsidR="00E3588F" w:rsidRPr="00750CD8" w:rsidRDefault="00E3588F" w:rsidP="00372ADD">
            <w:pPr>
              <w:rPr>
                <w:sz w:val="20"/>
                <w:szCs w:val="20"/>
              </w:rPr>
            </w:pPr>
            <w:r w:rsidRPr="00750CD8">
              <w:rPr>
                <w:rFonts w:hint="eastAsia"/>
                <w:sz w:val="20"/>
                <w:szCs w:val="20"/>
              </w:rPr>
              <w:t>四、違反第四十六條第一項第一款、第二款、第四款、第四十九條、第五十條第一項規定，未配合採檢、檢驗、報告、消毒或處置。</w:t>
            </w:r>
          </w:p>
          <w:p w:rsidR="00E3588F" w:rsidRPr="00750CD8" w:rsidRDefault="00E3588F" w:rsidP="00372ADD">
            <w:pPr>
              <w:rPr>
                <w:sz w:val="20"/>
                <w:szCs w:val="20"/>
              </w:rPr>
            </w:pPr>
            <w:r w:rsidRPr="00750CD8">
              <w:rPr>
                <w:rFonts w:hint="eastAsia"/>
                <w:sz w:val="20"/>
                <w:szCs w:val="20"/>
              </w:rPr>
              <w:t>有前項各款情形之一者，主管機關得逕行強制處分。</w:t>
            </w:r>
          </w:p>
        </w:tc>
        <w:tc>
          <w:tcPr>
            <w:tcW w:w="2787"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23 </w:t>
            </w:r>
            <w:r w:rsidRPr="00750CD8">
              <w:rPr>
                <w:rFonts w:hint="eastAsia"/>
                <w:sz w:val="20"/>
                <w:szCs w:val="20"/>
              </w:rPr>
              <w:t>條第</w:t>
            </w:r>
            <w:r w:rsidRPr="00750CD8">
              <w:rPr>
                <w:rFonts w:hint="eastAsia"/>
                <w:sz w:val="20"/>
                <w:szCs w:val="20"/>
              </w:rPr>
              <w:t>1</w:t>
            </w:r>
            <w:r w:rsidRPr="00750CD8">
              <w:rPr>
                <w:rFonts w:hint="eastAsia"/>
                <w:sz w:val="20"/>
                <w:szCs w:val="20"/>
              </w:rPr>
              <w:t>項</w:t>
            </w:r>
            <w:r w:rsidRPr="00750CD8">
              <w:rPr>
                <w:rFonts w:hint="eastAsia"/>
                <w:sz w:val="20"/>
                <w:szCs w:val="20"/>
              </w:rPr>
              <w:tab/>
              <w:t xml:space="preserve"> </w:t>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違反</w:t>
            </w:r>
            <w:r w:rsidRPr="00750CD8">
              <w:rPr>
                <w:rFonts w:hint="eastAsia"/>
                <w:sz w:val="20"/>
                <w:szCs w:val="20"/>
                <w:u w:val="single"/>
              </w:rPr>
              <w:t>第十一條第三項</w:t>
            </w:r>
            <w:r w:rsidRPr="00750CD8">
              <w:rPr>
                <w:rFonts w:hint="eastAsia"/>
                <w:sz w:val="20"/>
                <w:szCs w:val="20"/>
              </w:rPr>
              <w:t>、第十二條、第十三條、第十四條、</w:t>
            </w:r>
            <w:r w:rsidRPr="00750CD8">
              <w:rPr>
                <w:rFonts w:hint="eastAsia"/>
                <w:sz w:val="20"/>
                <w:szCs w:val="20"/>
                <w:u w:val="single"/>
              </w:rPr>
              <w:t>第十五條</w:t>
            </w:r>
            <w:r w:rsidRPr="00750CD8">
              <w:rPr>
                <w:rFonts w:hint="eastAsia"/>
                <w:sz w:val="20"/>
                <w:szCs w:val="20"/>
              </w:rPr>
              <w:t>第一項</w:t>
            </w:r>
          </w:p>
          <w:p w:rsidR="00E3588F" w:rsidRPr="00750CD8" w:rsidRDefault="00E3588F" w:rsidP="00372ADD">
            <w:pPr>
              <w:rPr>
                <w:sz w:val="20"/>
                <w:szCs w:val="20"/>
              </w:rPr>
            </w:pPr>
            <w:r w:rsidRPr="00750CD8">
              <w:rPr>
                <w:rFonts w:hint="eastAsia"/>
                <w:sz w:val="20"/>
                <w:szCs w:val="20"/>
              </w:rPr>
              <w:t>及</w:t>
            </w:r>
            <w:r w:rsidRPr="00750CD8">
              <w:rPr>
                <w:rFonts w:hint="eastAsia"/>
                <w:sz w:val="20"/>
                <w:szCs w:val="20"/>
                <w:u w:val="single"/>
              </w:rPr>
              <w:t>第四項</w:t>
            </w:r>
            <w:r w:rsidRPr="00750CD8">
              <w:rPr>
                <w:rFonts w:hint="eastAsia"/>
                <w:sz w:val="20"/>
                <w:szCs w:val="20"/>
              </w:rPr>
              <w:t>、第十七條或拒絕第十六條規定之檢查或治療者，處新臺幣三萬</w:t>
            </w:r>
          </w:p>
          <w:p w:rsidR="00E3588F" w:rsidRPr="00750CD8" w:rsidRDefault="00E3588F" w:rsidP="00372ADD">
            <w:pPr>
              <w:rPr>
                <w:sz w:val="20"/>
                <w:szCs w:val="20"/>
              </w:rPr>
            </w:pPr>
            <w:r w:rsidRPr="00750CD8">
              <w:rPr>
                <w:rFonts w:hint="eastAsia"/>
                <w:sz w:val="20"/>
                <w:szCs w:val="20"/>
              </w:rPr>
              <w:t>元以上十五萬元以下罰鍰。</w:t>
            </w:r>
          </w:p>
          <w:p w:rsidR="00E3588F" w:rsidRPr="00750CD8" w:rsidRDefault="00E3588F" w:rsidP="00372ADD">
            <w:pPr>
              <w:rPr>
                <w:sz w:val="20"/>
                <w:szCs w:val="20"/>
              </w:rPr>
            </w:pPr>
          </w:p>
          <w:p w:rsidR="00E3588F" w:rsidRPr="00750CD8" w:rsidRDefault="00E3588F" w:rsidP="00372ADD">
            <w:pPr>
              <w:rPr>
                <w:sz w:val="20"/>
                <w:szCs w:val="20"/>
              </w:rPr>
            </w:pPr>
          </w:p>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24 </w:t>
            </w:r>
            <w:r w:rsidRPr="00750CD8">
              <w:rPr>
                <w:rFonts w:hint="eastAsia"/>
                <w:sz w:val="20"/>
                <w:szCs w:val="20"/>
              </w:rPr>
              <w:t>條</w:t>
            </w:r>
            <w:r w:rsidRPr="00750CD8">
              <w:rPr>
                <w:rFonts w:hint="eastAsia"/>
                <w:sz w:val="20"/>
                <w:szCs w:val="20"/>
              </w:rPr>
              <w:tab/>
              <w:t xml:space="preserve"> </w:t>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違反</w:t>
            </w:r>
            <w:r w:rsidRPr="00750CD8">
              <w:rPr>
                <w:rFonts w:hint="eastAsia"/>
                <w:sz w:val="20"/>
                <w:szCs w:val="20"/>
                <w:u w:val="single"/>
              </w:rPr>
              <w:t>第十條規定</w:t>
            </w:r>
            <w:r w:rsidRPr="00750CD8">
              <w:rPr>
                <w:rFonts w:hint="eastAsia"/>
                <w:sz w:val="20"/>
                <w:szCs w:val="20"/>
              </w:rPr>
              <w:t>，經令其限期改善，屆期未改善者，處營業場所負責人新</w:t>
            </w:r>
          </w:p>
          <w:p w:rsidR="00E3588F" w:rsidRPr="00750CD8" w:rsidRDefault="00E3588F" w:rsidP="00372ADD">
            <w:pPr>
              <w:rPr>
                <w:sz w:val="20"/>
                <w:szCs w:val="20"/>
              </w:rPr>
            </w:pPr>
            <w:r w:rsidRPr="00750CD8">
              <w:rPr>
                <w:rFonts w:hint="eastAsia"/>
                <w:sz w:val="20"/>
                <w:szCs w:val="20"/>
              </w:rPr>
              <w:t>臺幣三萬元以上十五萬元以下罰鍰。</w:t>
            </w:r>
          </w:p>
          <w:p w:rsidR="00E3588F" w:rsidRPr="00750CD8" w:rsidRDefault="00E3588F" w:rsidP="00372ADD">
            <w:pPr>
              <w:rPr>
                <w:sz w:val="20"/>
                <w:szCs w:val="20"/>
              </w:rPr>
            </w:pPr>
            <w:r w:rsidRPr="00750CD8">
              <w:rPr>
                <w:rFonts w:hint="eastAsia"/>
                <w:sz w:val="20"/>
                <w:szCs w:val="20"/>
              </w:rPr>
              <w:t>違反</w:t>
            </w:r>
            <w:r w:rsidRPr="00750CD8">
              <w:rPr>
                <w:rFonts w:hint="eastAsia"/>
                <w:sz w:val="20"/>
                <w:szCs w:val="20"/>
                <w:u w:val="single"/>
              </w:rPr>
              <w:t>第八條第一項</w:t>
            </w:r>
            <w:r w:rsidRPr="00750CD8">
              <w:rPr>
                <w:rFonts w:hint="eastAsia"/>
                <w:sz w:val="20"/>
                <w:szCs w:val="20"/>
              </w:rPr>
              <w:t>不接受講習者，處新臺幣一萬元以上五萬元以下罰鍰。</w:t>
            </w:r>
          </w:p>
        </w:tc>
        <w:tc>
          <w:tcPr>
            <w:tcW w:w="2788"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69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有下列情事之一者，處新臺幣一萬元以上十五萬元以下罰鍰；必要時，並得限期令其改善，屆期未改善者，按次處罰之：</w:t>
            </w:r>
          </w:p>
          <w:p w:rsidR="00E3588F" w:rsidRPr="00750CD8" w:rsidRDefault="00E3588F" w:rsidP="00372ADD">
            <w:pPr>
              <w:rPr>
                <w:sz w:val="20"/>
                <w:szCs w:val="20"/>
              </w:rPr>
            </w:pPr>
            <w:r w:rsidRPr="00750CD8">
              <w:rPr>
                <w:rFonts w:hint="eastAsia"/>
                <w:sz w:val="20"/>
                <w:szCs w:val="20"/>
              </w:rPr>
              <w:t>一、違反第十一條、第十二條、第三十一條、第三十三條第二項、第五十八條第三項、第五十九條第一項或中央主管機關依第三十四條第三項授權所定辦法有關持有、使用感染性生物材料、實驗室生物安全管理及陳報主管機關之規定。</w:t>
            </w:r>
          </w:p>
          <w:p w:rsidR="00E3588F" w:rsidRPr="00750CD8" w:rsidRDefault="00E3588F" w:rsidP="00372ADD">
            <w:pPr>
              <w:rPr>
                <w:sz w:val="20"/>
                <w:szCs w:val="20"/>
                <w:u w:val="single"/>
              </w:rPr>
            </w:pPr>
            <w:r w:rsidRPr="00750CD8">
              <w:rPr>
                <w:rFonts w:hint="eastAsia"/>
                <w:sz w:val="20"/>
                <w:szCs w:val="20"/>
                <w:u w:val="single"/>
              </w:rPr>
              <w:t>二、違反第十九條之一第一項不接受講習者。</w:t>
            </w:r>
          </w:p>
          <w:p w:rsidR="00E3588F" w:rsidRPr="00750CD8" w:rsidRDefault="00E3588F" w:rsidP="00372ADD">
            <w:pPr>
              <w:rPr>
                <w:sz w:val="20"/>
                <w:szCs w:val="20"/>
                <w:u w:val="single"/>
              </w:rPr>
            </w:pPr>
            <w:r w:rsidRPr="00750CD8">
              <w:rPr>
                <w:rFonts w:hint="eastAsia"/>
                <w:sz w:val="20"/>
                <w:szCs w:val="20"/>
                <w:u w:val="single"/>
              </w:rPr>
              <w:t>三、違反三十三條之一未提供保險套與水性潤滑劑。</w:t>
            </w:r>
          </w:p>
          <w:p w:rsidR="00E3588F" w:rsidRPr="00750CD8" w:rsidRDefault="00E3588F" w:rsidP="00372ADD">
            <w:pPr>
              <w:rPr>
                <w:sz w:val="20"/>
                <w:szCs w:val="20"/>
              </w:rPr>
            </w:pPr>
            <w:r w:rsidRPr="00750CD8">
              <w:rPr>
                <w:rFonts w:hint="eastAsia"/>
                <w:sz w:val="20"/>
                <w:szCs w:val="20"/>
                <w:u w:val="single"/>
              </w:rPr>
              <w:t>四、</w:t>
            </w:r>
            <w:r w:rsidRPr="00750CD8">
              <w:rPr>
                <w:rFonts w:hint="eastAsia"/>
                <w:sz w:val="20"/>
                <w:szCs w:val="20"/>
              </w:rPr>
              <w:t>未依第四十二條規定通知。</w:t>
            </w:r>
          </w:p>
          <w:p w:rsidR="00E3588F" w:rsidRPr="00750CD8" w:rsidRDefault="00E3588F" w:rsidP="00372ADD">
            <w:pPr>
              <w:rPr>
                <w:sz w:val="20"/>
                <w:szCs w:val="20"/>
                <w:u w:val="single"/>
              </w:rPr>
            </w:pPr>
            <w:r w:rsidRPr="00750CD8">
              <w:rPr>
                <w:rFonts w:hint="eastAsia"/>
                <w:sz w:val="20"/>
                <w:szCs w:val="20"/>
                <w:u w:val="single"/>
              </w:rPr>
              <w:t>五、違反第四十三條之一第一項規定。</w:t>
            </w:r>
          </w:p>
          <w:p w:rsidR="00E3588F" w:rsidRPr="00750CD8" w:rsidRDefault="00E3588F" w:rsidP="00372ADD">
            <w:pPr>
              <w:rPr>
                <w:sz w:val="20"/>
                <w:szCs w:val="20"/>
              </w:rPr>
            </w:pPr>
            <w:r w:rsidRPr="00750CD8">
              <w:rPr>
                <w:rFonts w:hint="eastAsia"/>
                <w:sz w:val="20"/>
                <w:szCs w:val="20"/>
                <w:u w:val="single"/>
              </w:rPr>
              <w:t>六、</w:t>
            </w:r>
            <w:r w:rsidRPr="00750CD8">
              <w:rPr>
                <w:rFonts w:hint="eastAsia"/>
                <w:sz w:val="20"/>
                <w:szCs w:val="20"/>
              </w:rPr>
              <w:t>違反主管機關依第六十條規定所為之限制或禁止命令。</w:t>
            </w:r>
          </w:p>
          <w:p w:rsidR="00E3588F" w:rsidRPr="00750CD8" w:rsidRDefault="00E3588F" w:rsidP="00372ADD">
            <w:pPr>
              <w:rPr>
                <w:sz w:val="20"/>
                <w:szCs w:val="20"/>
              </w:rPr>
            </w:pPr>
            <w:r w:rsidRPr="00750CD8">
              <w:rPr>
                <w:rFonts w:hint="eastAsia"/>
                <w:sz w:val="20"/>
                <w:szCs w:val="20"/>
                <w:u w:val="single"/>
              </w:rPr>
              <w:t>七、</w:t>
            </w:r>
            <w:r w:rsidRPr="00750CD8">
              <w:rPr>
                <w:rFonts w:hint="eastAsia"/>
                <w:sz w:val="20"/>
                <w:szCs w:val="20"/>
              </w:rPr>
              <w:t>違反第四十六條第一項第一款、第二款、第四款、第四十九條、第五十條第一項規定，未配合採檢、檢驗、報告、消毒或處置。</w:t>
            </w:r>
          </w:p>
          <w:p w:rsidR="00E3588F" w:rsidRPr="00750CD8" w:rsidRDefault="00E3588F" w:rsidP="00372ADD">
            <w:pPr>
              <w:rPr>
                <w:sz w:val="20"/>
                <w:szCs w:val="20"/>
              </w:rPr>
            </w:pPr>
            <w:r w:rsidRPr="00750CD8">
              <w:rPr>
                <w:rFonts w:hint="eastAsia"/>
                <w:sz w:val="20"/>
                <w:szCs w:val="20"/>
              </w:rPr>
              <w:t>有前項各款情形之一者，主管機關得逕行強制處分。</w:t>
            </w:r>
          </w:p>
        </w:tc>
        <w:tc>
          <w:tcPr>
            <w:tcW w:w="2788"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69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有下列情事之一者，處新臺幣一萬元以上十五萬元以下罰鍰；必要時，並得限期令其改善，屆期未改善者，按次處罰之：</w:t>
            </w:r>
          </w:p>
          <w:p w:rsidR="00E3588F" w:rsidRPr="00750CD8" w:rsidRDefault="00E3588F" w:rsidP="00E3588F">
            <w:pPr>
              <w:pStyle w:val="af2"/>
              <w:numPr>
                <w:ilvl w:val="0"/>
                <w:numId w:val="17"/>
              </w:numPr>
              <w:ind w:leftChars="0"/>
              <w:rPr>
                <w:sz w:val="20"/>
                <w:szCs w:val="20"/>
              </w:rPr>
            </w:pPr>
            <w:r w:rsidRPr="00750CD8">
              <w:rPr>
                <w:rFonts w:hint="eastAsia"/>
                <w:sz w:val="20"/>
                <w:szCs w:val="20"/>
              </w:rPr>
              <w:t>違反第十一條、第十二條、第三十一條、第三十三條第二項、第五十八條第三項、第五十九條第一項或中央主管機關依第三十四條第三項授權所定辦法有關持有、使用感染性生物材料、實驗室生物安全管理及陳報主管機關之規定。</w:t>
            </w:r>
          </w:p>
          <w:p w:rsidR="00E3588F" w:rsidRPr="00750CD8" w:rsidRDefault="00E3588F" w:rsidP="00E3588F">
            <w:pPr>
              <w:pStyle w:val="af2"/>
              <w:numPr>
                <w:ilvl w:val="0"/>
                <w:numId w:val="17"/>
              </w:numPr>
              <w:ind w:leftChars="0"/>
              <w:rPr>
                <w:sz w:val="20"/>
                <w:szCs w:val="20"/>
              </w:rPr>
            </w:pPr>
            <w:r w:rsidRPr="00750CD8">
              <w:rPr>
                <w:rFonts w:hint="eastAsia"/>
                <w:sz w:val="20"/>
                <w:szCs w:val="20"/>
                <w:u w:val="single"/>
              </w:rPr>
              <w:t>三、違反三十三條之一未提供保險套與水性潤滑劑。</w:t>
            </w:r>
          </w:p>
          <w:p w:rsidR="00E3588F" w:rsidRPr="00750CD8" w:rsidRDefault="00E3588F" w:rsidP="00372ADD">
            <w:pPr>
              <w:rPr>
                <w:sz w:val="20"/>
                <w:szCs w:val="20"/>
              </w:rPr>
            </w:pPr>
            <w:r w:rsidRPr="00750CD8">
              <w:rPr>
                <w:rFonts w:hint="eastAsia"/>
                <w:sz w:val="20"/>
                <w:szCs w:val="20"/>
                <w:u w:val="single"/>
              </w:rPr>
              <w:t>三、</w:t>
            </w:r>
            <w:r w:rsidRPr="00750CD8">
              <w:rPr>
                <w:rFonts w:hint="eastAsia"/>
                <w:sz w:val="20"/>
                <w:szCs w:val="20"/>
              </w:rPr>
              <w:t>未依第四十二條規定通知。</w:t>
            </w:r>
          </w:p>
          <w:p w:rsidR="00E3588F" w:rsidRPr="00750CD8" w:rsidRDefault="00E3588F" w:rsidP="00372ADD">
            <w:pPr>
              <w:rPr>
                <w:sz w:val="20"/>
                <w:szCs w:val="20"/>
                <w:u w:val="single"/>
              </w:rPr>
            </w:pPr>
            <w:r w:rsidRPr="00750CD8">
              <w:rPr>
                <w:rFonts w:hint="eastAsia"/>
                <w:sz w:val="20"/>
                <w:szCs w:val="20"/>
                <w:u w:val="single"/>
              </w:rPr>
              <w:t>四、違反第四十三條之一第一項規定。</w:t>
            </w:r>
          </w:p>
          <w:p w:rsidR="00E3588F" w:rsidRPr="00750CD8" w:rsidRDefault="00E3588F" w:rsidP="00372ADD">
            <w:pPr>
              <w:rPr>
                <w:sz w:val="20"/>
                <w:szCs w:val="20"/>
              </w:rPr>
            </w:pPr>
            <w:r w:rsidRPr="00750CD8">
              <w:rPr>
                <w:rFonts w:hint="eastAsia"/>
                <w:sz w:val="20"/>
                <w:szCs w:val="20"/>
                <w:u w:val="single"/>
              </w:rPr>
              <w:t>五、</w:t>
            </w:r>
            <w:r w:rsidRPr="00750CD8">
              <w:rPr>
                <w:rFonts w:hint="eastAsia"/>
                <w:sz w:val="20"/>
                <w:szCs w:val="20"/>
              </w:rPr>
              <w:t>違反主管機關依第六十條規定所為之限制或禁止命令。</w:t>
            </w:r>
          </w:p>
          <w:p w:rsidR="00E3588F" w:rsidRPr="00750CD8" w:rsidRDefault="00E3588F" w:rsidP="00372ADD">
            <w:pPr>
              <w:rPr>
                <w:sz w:val="20"/>
                <w:szCs w:val="20"/>
              </w:rPr>
            </w:pPr>
            <w:r w:rsidRPr="00750CD8">
              <w:rPr>
                <w:rFonts w:hint="eastAsia"/>
                <w:sz w:val="20"/>
                <w:szCs w:val="20"/>
                <w:u w:val="single"/>
              </w:rPr>
              <w:t>六、</w:t>
            </w:r>
            <w:r w:rsidRPr="00750CD8">
              <w:rPr>
                <w:rFonts w:hint="eastAsia"/>
                <w:sz w:val="20"/>
                <w:szCs w:val="20"/>
              </w:rPr>
              <w:t>違反第四十六條第一項第一款、第二款、第四款、第四十九條、第五十條第一項規定，未配合採檢、檢驗、報告、消毒或處置。</w:t>
            </w:r>
          </w:p>
          <w:p w:rsidR="00E3588F" w:rsidRPr="00750CD8" w:rsidRDefault="00E3588F" w:rsidP="00372ADD">
            <w:pPr>
              <w:rPr>
                <w:sz w:val="20"/>
                <w:szCs w:val="20"/>
              </w:rPr>
            </w:pPr>
            <w:r w:rsidRPr="00750CD8">
              <w:rPr>
                <w:rFonts w:hint="eastAsia"/>
                <w:sz w:val="20"/>
                <w:szCs w:val="20"/>
              </w:rPr>
              <w:t>有前項各款情形之一者，主管機關得逕行強制處分。</w:t>
            </w:r>
          </w:p>
        </w:tc>
        <w:tc>
          <w:tcPr>
            <w:tcW w:w="2788" w:type="dxa"/>
          </w:tcPr>
          <w:p w:rsidR="00E3588F" w:rsidRPr="00750CD8" w:rsidRDefault="00E3588F" w:rsidP="00372ADD">
            <w:pPr>
              <w:rPr>
                <w:sz w:val="20"/>
                <w:szCs w:val="20"/>
              </w:rPr>
            </w:pPr>
            <w:r w:rsidRPr="00750CD8">
              <w:rPr>
                <w:rFonts w:hint="eastAsia"/>
                <w:sz w:val="20"/>
                <w:szCs w:val="20"/>
              </w:rPr>
              <w:t>愛滋條例第</w:t>
            </w:r>
            <w:r w:rsidRPr="00750CD8">
              <w:rPr>
                <w:rFonts w:hint="eastAsia"/>
                <w:sz w:val="20"/>
                <w:szCs w:val="20"/>
              </w:rPr>
              <w:t>15</w:t>
            </w:r>
            <w:r w:rsidRPr="00750CD8">
              <w:rPr>
                <w:rFonts w:hint="eastAsia"/>
                <w:sz w:val="20"/>
                <w:szCs w:val="20"/>
              </w:rPr>
              <w:t>條第</w:t>
            </w:r>
            <w:r w:rsidRPr="00750CD8">
              <w:rPr>
                <w:rFonts w:hint="eastAsia"/>
                <w:sz w:val="20"/>
                <w:szCs w:val="20"/>
              </w:rPr>
              <w:t>4</w:t>
            </w:r>
            <w:r w:rsidRPr="00750CD8">
              <w:rPr>
                <w:rFonts w:hint="eastAsia"/>
                <w:sz w:val="20"/>
                <w:szCs w:val="20"/>
              </w:rPr>
              <w:t>項，乃規定病毒檢查前應經當事人同意。而第</w:t>
            </w:r>
            <w:r w:rsidRPr="00750CD8">
              <w:rPr>
                <w:rFonts w:hint="eastAsia"/>
                <w:sz w:val="20"/>
                <w:szCs w:val="20"/>
              </w:rPr>
              <w:t>23</w:t>
            </w:r>
            <w:r w:rsidRPr="00750CD8">
              <w:rPr>
                <w:rFonts w:hint="eastAsia"/>
                <w:sz w:val="20"/>
                <w:szCs w:val="20"/>
              </w:rPr>
              <w:t>條第</w:t>
            </w:r>
            <w:r w:rsidRPr="00750CD8">
              <w:rPr>
                <w:rFonts w:hint="eastAsia"/>
                <w:sz w:val="20"/>
                <w:szCs w:val="20"/>
              </w:rPr>
              <w:t>1</w:t>
            </w:r>
            <w:r w:rsidRPr="00750CD8">
              <w:rPr>
                <w:rFonts w:hint="eastAsia"/>
                <w:sz w:val="20"/>
                <w:szCs w:val="20"/>
              </w:rPr>
              <w:t>項為其處罰規定。傳染病防治法因無類似條文，整併時須要新增。</w:t>
            </w:r>
          </w:p>
          <w:p w:rsidR="00E3588F" w:rsidRPr="00750CD8" w:rsidRDefault="00E3588F" w:rsidP="00372ADD">
            <w:pPr>
              <w:rPr>
                <w:sz w:val="20"/>
                <w:szCs w:val="20"/>
              </w:rPr>
            </w:pPr>
            <w:r w:rsidRPr="00750CD8">
              <w:rPr>
                <w:rFonts w:hint="eastAsia"/>
                <w:sz w:val="20"/>
                <w:szCs w:val="20"/>
              </w:rPr>
              <w:t>為了法規完整性，在整併後，愛滋條例第</w:t>
            </w:r>
            <w:r w:rsidRPr="00750CD8">
              <w:rPr>
                <w:rFonts w:hint="eastAsia"/>
                <w:sz w:val="20"/>
                <w:szCs w:val="20"/>
              </w:rPr>
              <w:t>15</w:t>
            </w:r>
            <w:r w:rsidRPr="00750CD8">
              <w:rPr>
                <w:rFonts w:hint="eastAsia"/>
                <w:sz w:val="20"/>
                <w:szCs w:val="20"/>
              </w:rPr>
              <w:t>條第</w:t>
            </w:r>
            <w:r w:rsidRPr="00750CD8">
              <w:rPr>
                <w:rFonts w:hint="eastAsia"/>
                <w:sz w:val="20"/>
                <w:szCs w:val="20"/>
              </w:rPr>
              <w:t>4</w:t>
            </w:r>
            <w:r w:rsidRPr="00750CD8">
              <w:rPr>
                <w:rFonts w:hint="eastAsia"/>
                <w:sz w:val="20"/>
                <w:szCs w:val="20"/>
              </w:rPr>
              <w:t>項應移列於第</w:t>
            </w:r>
            <w:r w:rsidRPr="00750CD8">
              <w:rPr>
                <w:rFonts w:hint="eastAsia"/>
                <w:sz w:val="20"/>
                <w:szCs w:val="20"/>
              </w:rPr>
              <w:t>43</w:t>
            </w:r>
            <w:r w:rsidRPr="00750CD8">
              <w:rPr>
                <w:rFonts w:hint="eastAsia"/>
                <w:sz w:val="20"/>
                <w:szCs w:val="20"/>
              </w:rPr>
              <w:t>條之</w:t>
            </w:r>
            <w:r w:rsidRPr="00750CD8">
              <w:rPr>
                <w:rFonts w:hint="eastAsia"/>
                <w:sz w:val="20"/>
                <w:szCs w:val="20"/>
              </w:rPr>
              <w:t>1</w:t>
            </w:r>
            <w:r w:rsidRPr="00750CD8">
              <w:rPr>
                <w:rFonts w:hint="eastAsia"/>
                <w:sz w:val="20"/>
                <w:szCs w:val="20"/>
              </w:rPr>
              <w:t>第</w:t>
            </w:r>
            <w:r w:rsidRPr="00750CD8">
              <w:rPr>
                <w:rFonts w:hint="eastAsia"/>
                <w:sz w:val="20"/>
                <w:szCs w:val="20"/>
              </w:rPr>
              <w:t>1</w:t>
            </w:r>
            <w:r w:rsidRPr="00750CD8">
              <w:rPr>
                <w:rFonts w:hint="eastAsia"/>
                <w:sz w:val="20"/>
                <w:szCs w:val="20"/>
              </w:rPr>
              <w:t>項。因此，愛滋條例第</w:t>
            </w:r>
            <w:r w:rsidRPr="00750CD8">
              <w:rPr>
                <w:rFonts w:hint="eastAsia"/>
                <w:sz w:val="20"/>
                <w:szCs w:val="20"/>
              </w:rPr>
              <w:t>23</w:t>
            </w:r>
            <w:r w:rsidRPr="00750CD8">
              <w:rPr>
                <w:rFonts w:hint="eastAsia"/>
                <w:sz w:val="20"/>
                <w:szCs w:val="20"/>
              </w:rPr>
              <w:t>條第</w:t>
            </w:r>
            <w:r w:rsidRPr="00750CD8">
              <w:rPr>
                <w:rFonts w:hint="eastAsia"/>
                <w:sz w:val="20"/>
                <w:szCs w:val="20"/>
              </w:rPr>
              <w:t>1</w:t>
            </w:r>
            <w:r w:rsidRPr="00750CD8">
              <w:rPr>
                <w:rFonts w:hint="eastAsia"/>
                <w:sz w:val="20"/>
                <w:szCs w:val="20"/>
              </w:rPr>
              <w:t>項對於違反第</w:t>
            </w:r>
            <w:r w:rsidRPr="00750CD8">
              <w:rPr>
                <w:rFonts w:hint="eastAsia"/>
                <w:sz w:val="20"/>
                <w:szCs w:val="20"/>
              </w:rPr>
              <w:t>15</w:t>
            </w:r>
            <w:r w:rsidRPr="00750CD8">
              <w:rPr>
                <w:rFonts w:hint="eastAsia"/>
                <w:sz w:val="20"/>
                <w:szCs w:val="20"/>
              </w:rPr>
              <w:t>條第</w:t>
            </w:r>
            <w:r w:rsidRPr="00750CD8">
              <w:rPr>
                <w:rFonts w:hint="eastAsia"/>
                <w:sz w:val="20"/>
                <w:szCs w:val="20"/>
              </w:rPr>
              <w:t>4</w:t>
            </w:r>
            <w:r w:rsidRPr="00750CD8">
              <w:rPr>
                <w:rFonts w:hint="eastAsia"/>
                <w:sz w:val="20"/>
                <w:szCs w:val="20"/>
              </w:rPr>
              <w:t>項規定者，在整併進傳染病防治法時，新增</w:t>
            </w:r>
            <w:r>
              <w:rPr>
                <w:rFonts w:hint="eastAsia"/>
                <w:sz w:val="20"/>
                <w:szCs w:val="20"/>
              </w:rPr>
              <w:t>處罰規定</w:t>
            </w:r>
            <w:r w:rsidRPr="00750CD8">
              <w:rPr>
                <w:rFonts w:hint="eastAsia"/>
                <w:sz w:val="20"/>
                <w:szCs w:val="20"/>
              </w:rPr>
              <w:t>於傳染病防治法第</w:t>
            </w:r>
            <w:r w:rsidRPr="00750CD8">
              <w:rPr>
                <w:rFonts w:hint="eastAsia"/>
                <w:sz w:val="20"/>
                <w:szCs w:val="20"/>
              </w:rPr>
              <w:t>69</w:t>
            </w:r>
            <w:r w:rsidRPr="00750CD8">
              <w:rPr>
                <w:rFonts w:hint="eastAsia"/>
                <w:sz w:val="20"/>
                <w:szCs w:val="20"/>
              </w:rPr>
              <w:t>條第</w:t>
            </w:r>
            <w:r w:rsidRPr="00750CD8">
              <w:rPr>
                <w:rFonts w:hint="eastAsia"/>
                <w:sz w:val="20"/>
                <w:szCs w:val="20"/>
              </w:rPr>
              <w:t>5</w:t>
            </w:r>
            <w:r w:rsidRPr="00750CD8">
              <w:rPr>
                <w:rFonts w:hint="eastAsia"/>
                <w:sz w:val="20"/>
                <w:szCs w:val="20"/>
              </w:rPr>
              <w:t>款。</w:t>
            </w:r>
          </w:p>
          <w:p w:rsidR="00E3588F" w:rsidRPr="00750CD8" w:rsidRDefault="00E3588F" w:rsidP="00372ADD">
            <w:pPr>
              <w:rPr>
                <w:sz w:val="20"/>
                <w:szCs w:val="20"/>
              </w:rPr>
            </w:pPr>
          </w:p>
          <w:p w:rsidR="00E3588F" w:rsidRPr="00750CD8" w:rsidRDefault="00E3588F" w:rsidP="00372ADD">
            <w:pPr>
              <w:rPr>
                <w:sz w:val="20"/>
                <w:szCs w:val="20"/>
              </w:rPr>
            </w:pPr>
            <w:r w:rsidRPr="00750CD8">
              <w:rPr>
                <w:rFonts w:hint="eastAsia"/>
                <w:sz w:val="20"/>
                <w:szCs w:val="20"/>
              </w:rPr>
              <w:t>愛滋條例第</w:t>
            </w:r>
            <w:r w:rsidRPr="00750CD8">
              <w:rPr>
                <w:rFonts w:hint="eastAsia"/>
                <w:sz w:val="20"/>
                <w:szCs w:val="20"/>
              </w:rPr>
              <w:t>24</w:t>
            </w:r>
            <w:r w:rsidRPr="00750CD8">
              <w:rPr>
                <w:rFonts w:hint="eastAsia"/>
                <w:sz w:val="20"/>
                <w:szCs w:val="20"/>
              </w:rPr>
              <w:t>條第</w:t>
            </w:r>
            <w:r w:rsidRPr="00750CD8">
              <w:rPr>
                <w:rFonts w:hint="eastAsia"/>
                <w:sz w:val="20"/>
                <w:szCs w:val="20"/>
              </w:rPr>
              <w:t>1</w:t>
            </w:r>
            <w:r w:rsidRPr="00750CD8">
              <w:rPr>
                <w:rFonts w:hint="eastAsia"/>
                <w:sz w:val="20"/>
                <w:szCs w:val="20"/>
              </w:rPr>
              <w:t>項，對違反第</w:t>
            </w:r>
            <w:r w:rsidRPr="00750CD8">
              <w:rPr>
                <w:rFonts w:hint="eastAsia"/>
                <w:sz w:val="20"/>
                <w:szCs w:val="20"/>
              </w:rPr>
              <w:t>10</w:t>
            </w:r>
            <w:r w:rsidRPr="00750CD8">
              <w:rPr>
                <w:rFonts w:hint="eastAsia"/>
                <w:sz w:val="20"/>
                <w:szCs w:val="20"/>
              </w:rPr>
              <w:t>條者，設有處罰規定。在傳染病防治法中無類似條文，整併時，新增</w:t>
            </w:r>
            <w:r>
              <w:rPr>
                <w:rFonts w:hint="eastAsia"/>
                <w:sz w:val="20"/>
                <w:szCs w:val="20"/>
              </w:rPr>
              <w:t>處罰規定</w:t>
            </w:r>
            <w:r w:rsidRPr="00750CD8">
              <w:rPr>
                <w:rFonts w:hint="eastAsia"/>
                <w:sz w:val="20"/>
                <w:szCs w:val="20"/>
              </w:rPr>
              <w:t>於傳染病防治法第</w:t>
            </w:r>
            <w:r w:rsidRPr="00750CD8">
              <w:rPr>
                <w:rFonts w:hint="eastAsia"/>
                <w:sz w:val="20"/>
                <w:szCs w:val="20"/>
              </w:rPr>
              <w:t>69</w:t>
            </w:r>
            <w:r w:rsidRPr="00750CD8">
              <w:rPr>
                <w:rFonts w:hint="eastAsia"/>
                <w:sz w:val="20"/>
                <w:szCs w:val="20"/>
              </w:rPr>
              <w:t>條第</w:t>
            </w:r>
            <w:r w:rsidRPr="00750CD8">
              <w:rPr>
                <w:rFonts w:hint="eastAsia"/>
                <w:sz w:val="20"/>
                <w:szCs w:val="20"/>
              </w:rPr>
              <w:t>3</w:t>
            </w:r>
            <w:r w:rsidRPr="00750CD8">
              <w:rPr>
                <w:rFonts w:hint="eastAsia"/>
                <w:sz w:val="20"/>
                <w:szCs w:val="20"/>
              </w:rPr>
              <w:t>款。</w:t>
            </w:r>
          </w:p>
          <w:p w:rsidR="00E3588F" w:rsidRPr="00750CD8" w:rsidRDefault="00E3588F" w:rsidP="00372ADD">
            <w:pPr>
              <w:rPr>
                <w:sz w:val="20"/>
                <w:szCs w:val="20"/>
              </w:rPr>
            </w:pPr>
          </w:p>
          <w:p w:rsidR="00E3588F" w:rsidRPr="00750CD8" w:rsidRDefault="00E3588F" w:rsidP="00372ADD">
            <w:pPr>
              <w:rPr>
                <w:sz w:val="20"/>
                <w:szCs w:val="20"/>
              </w:rPr>
            </w:pPr>
            <w:r w:rsidRPr="00750CD8">
              <w:rPr>
                <w:rFonts w:hint="eastAsia"/>
                <w:sz w:val="20"/>
                <w:szCs w:val="20"/>
              </w:rPr>
              <w:t>愛滋條例第</w:t>
            </w:r>
            <w:r w:rsidRPr="00750CD8">
              <w:rPr>
                <w:rFonts w:hint="eastAsia"/>
                <w:sz w:val="20"/>
                <w:szCs w:val="20"/>
              </w:rPr>
              <w:t>24</w:t>
            </w:r>
            <w:r w:rsidRPr="00750CD8">
              <w:rPr>
                <w:rFonts w:hint="eastAsia"/>
                <w:sz w:val="20"/>
                <w:szCs w:val="20"/>
              </w:rPr>
              <w:t>條第</w:t>
            </w:r>
            <w:r w:rsidRPr="00750CD8">
              <w:rPr>
                <w:rFonts w:hint="eastAsia"/>
                <w:sz w:val="20"/>
                <w:szCs w:val="20"/>
              </w:rPr>
              <w:t>2</w:t>
            </w:r>
            <w:r w:rsidRPr="00750CD8">
              <w:rPr>
                <w:rFonts w:hint="eastAsia"/>
                <w:sz w:val="20"/>
                <w:szCs w:val="20"/>
              </w:rPr>
              <w:t>項，對於違反愛滋條例第</w:t>
            </w:r>
            <w:r w:rsidRPr="00750CD8">
              <w:rPr>
                <w:rFonts w:hint="eastAsia"/>
                <w:sz w:val="20"/>
                <w:szCs w:val="20"/>
              </w:rPr>
              <w:t>8</w:t>
            </w:r>
            <w:r w:rsidRPr="00750CD8">
              <w:rPr>
                <w:rFonts w:hint="eastAsia"/>
                <w:sz w:val="20"/>
                <w:szCs w:val="20"/>
              </w:rPr>
              <w:t>條不接受講習者，設有處罰規定。在傳染病防治法中無類似條文，整併時，新增</w:t>
            </w:r>
            <w:r>
              <w:rPr>
                <w:rFonts w:hint="eastAsia"/>
                <w:sz w:val="20"/>
                <w:szCs w:val="20"/>
              </w:rPr>
              <w:t>處罰規定</w:t>
            </w:r>
            <w:r w:rsidRPr="00750CD8">
              <w:rPr>
                <w:rFonts w:hint="eastAsia"/>
                <w:sz w:val="20"/>
                <w:szCs w:val="20"/>
              </w:rPr>
              <w:t>於傳染病防治法第</w:t>
            </w:r>
            <w:r w:rsidRPr="00750CD8">
              <w:rPr>
                <w:rFonts w:hint="eastAsia"/>
                <w:sz w:val="20"/>
                <w:szCs w:val="20"/>
              </w:rPr>
              <w:t>69</w:t>
            </w:r>
            <w:r w:rsidRPr="00750CD8">
              <w:rPr>
                <w:rFonts w:hint="eastAsia"/>
                <w:sz w:val="20"/>
                <w:szCs w:val="20"/>
              </w:rPr>
              <w:t>條第</w:t>
            </w:r>
            <w:r w:rsidRPr="00750CD8">
              <w:rPr>
                <w:rFonts w:hint="eastAsia"/>
                <w:sz w:val="20"/>
                <w:szCs w:val="20"/>
              </w:rPr>
              <w:t>2</w:t>
            </w:r>
            <w:r w:rsidRPr="00750CD8">
              <w:rPr>
                <w:rFonts w:hint="eastAsia"/>
                <w:sz w:val="20"/>
                <w:szCs w:val="20"/>
              </w:rPr>
              <w:t>款。</w:t>
            </w:r>
          </w:p>
          <w:p w:rsidR="00E3588F" w:rsidRPr="00750CD8" w:rsidRDefault="00E3588F" w:rsidP="00372ADD">
            <w:pPr>
              <w:rPr>
                <w:sz w:val="20"/>
                <w:szCs w:val="20"/>
              </w:rPr>
            </w:pPr>
          </w:p>
          <w:p w:rsidR="00E3588F" w:rsidRPr="00750CD8" w:rsidRDefault="00E3588F" w:rsidP="00372ADD">
            <w:pPr>
              <w:rPr>
                <w:sz w:val="20"/>
                <w:szCs w:val="20"/>
              </w:rPr>
            </w:pPr>
            <w:r w:rsidRPr="00750CD8">
              <w:rPr>
                <w:rFonts w:hint="eastAsia"/>
                <w:sz w:val="20"/>
                <w:szCs w:val="20"/>
              </w:rPr>
              <w:t>人權版認為不需要強制愛滋病患性病講習，故也不需要保留處罰規定。故愛滋條例第</w:t>
            </w:r>
            <w:r w:rsidRPr="00750CD8">
              <w:rPr>
                <w:rFonts w:hint="eastAsia"/>
                <w:sz w:val="20"/>
                <w:szCs w:val="20"/>
              </w:rPr>
              <w:t>24</w:t>
            </w:r>
            <w:r w:rsidRPr="00750CD8">
              <w:rPr>
                <w:rFonts w:hint="eastAsia"/>
                <w:sz w:val="20"/>
                <w:szCs w:val="20"/>
              </w:rPr>
              <w:t>條第</w:t>
            </w:r>
            <w:r w:rsidRPr="00750CD8">
              <w:rPr>
                <w:rFonts w:hint="eastAsia"/>
                <w:sz w:val="20"/>
                <w:szCs w:val="20"/>
              </w:rPr>
              <w:t>2</w:t>
            </w:r>
            <w:r w:rsidRPr="00750CD8">
              <w:rPr>
                <w:rFonts w:hint="eastAsia"/>
                <w:sz w:val="20"/>
                <w:szCs w:val="20"/>
              </w:rPr>
              <w:t>項在整併時不予保留。</w:t>
            </w:r>
          </w:p>
        </w:tc>
      </w:tr>
      <w:tr w:rsidR="00E3588F" w:rsidRPr="00750CD8" w:rsidTr="00372ADD">
        <w:tc>
          <w:tcPr>
            <w:tcW w:w="2787"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71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本法所定之罰鍰、停業，除違反第三十四條規定者，由中央主管機關處罰外，由地方主管機關處罰之。但有下列情事之一者，中央主管機關得處罰之：</w:t>
            </w:r>
          </w:p>
          <w:p w:rsidR="00E3588F" w:rsidRPr="00750CD8" w:rsidRDefault="00E3588F" w:rsidP="00372ADD">
            <w:pPr>
              <w:rPr>
                <w:sz w:val="20"/>
                <w:szCs w:val="20"/>
              </w:rPr>
            </w:pPr>
            <w:r w:rsidRPr="00750CD8">
              <w:rPr>
                <w:rFonts w:hint="eastAsia"/>
                <w:sz w:val="20"/>
                <w:szCs w:val="20"/>
              </w:rPr>
              <w:t>一、違反第九條、第五十八條至第六十條規定者。</w:t>
            </w:r>
          </w:p>
          <w:p w:rsidR="00E3588F" w:rsidRPr="00750CD8" w:rsidRDefault="00E3588F" w:rsidP="00372ADD">
            <w:pPr>
              <w:rPr>
                <w:sz w:val="20"/>
                <w:szCs w:val="20"/>
              </w:rPr>
            </w:pPr>
            <w:r w:rsidRPr="00750CD8">
              <w:rPr>
                <w:rFonts w:hint="eastAsia"/>
                <w:sz w:val="20"/>
                <w:szCs w:val="20"/>
              </w:rPr>
              <w:t>二、於中央流行疫情指揮中心成立期間，違反本法規定。</w:t>
            </w:r>
          </w:p>
        </w:tc>
        <w:tc>
          <w:tcPr>
            <w:tcW w:w="2787"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25 </w:t>
            </w:r>
            <w:r w:rsidRPr="00750CD8">
              <w:rPr>
                <w:rFonts w:hint="eastAsia"/>
                <w:sz w:val="20"/>
                <w:szCs w:val="20"/>
              </w:rPr>
              <w:t>條</w:t>
            </w:r>
            <w:r w:rsidRPr="00750CD8">
              <w:rPr>
                <w:rFonts w:hint="eastAsia"/>
                <w:sz w:val="20"/>
                <w:szCs w:val="20"/>
              </w:rPr>
              <w:tab/>
              <w:t xml:space="preserve"> </w:t>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本條例所定之罰鍰，由直轄市或縣（市）主管機關處罰之。但第二十三條之罰鍰，亦得由中央主管機關處罰。</w:t>
            </w:r>
          </w:p>
        </w:tc>
        <w:tc>
          <w:tcPr>
            <w:tcW w:w="2788"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71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本法所定之罰鍰、停業，除違反第三十四條規定者，由中央主管機關處罰外，由地方主管機關處罰之。但有下列情事之一者，中央主管機關得處罰之：</w:t>
            </w:r>
          </w:p>
          <w:p w:rsidR="00E3588F" w:rsidRPr="00750CD8" w:rsidRDefault="00E3588F" w:rsidP="00372ADD">
            <w:pPr>
              <w:rPr>
                <w:sz w:val="20"/>
                <w:szCs w:val="20"/>
              </w:rPr>
            </w:pPr>
            <w:r w:rsidRPr="00750CD8">
              <w:rPr>
                <w:rFonts w:hint="eastAsia"/>
                <w:sz w:val="20"/>
                <w:szCs w:val="20"/>
              </w:rPr>
              <w:t>一、違反第九條、第五十八條至第六十條規定者。</w:t>
            </w:r>
          </w:p>
          <w:p w:rsidR="00E3588F" w:rsidRPr="00750CD8" w:rsidRDefault="00E3588F" w:rsidP="00372ADD">
            <w:pPr>
              <w:rPr>
                <w:sz w:val="20"/>
                <w:szCs w:val="20"/>
              </w:rPr>
            </w:pPr>
            <w:r w:rsidRPr="00750CD8">
              <w:rPr>
                <w:rFonts w:hint="eastAsia"/>
                <w:sz w:val="20"/>
                <w:szCs w:val="20"/>
              </w:rPr>
              <w:t>二、於中央流行疫情指揮中心成立期間，違反本法規定。</w:t>
            </w:r>
          </w:p>
        </w:tc>
        <w:tc>
          <w:tcPr>
            <w:tcW w:w="2788"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71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本法所定之罰鍰、停業，除違反第三十四條規定者，由中央主管機關處罰外，由地方主管機關處罰之。但有下列情事之一者，中央主管機關得處罰之：</w:t>
            </w:r>
          </w:p>
          <w:p w:rsidR="00E3588F" w:rsidRPr="00750CD8" w:rsidRDefault="00E3588F" w:rsidP="00372ADD">
            <w:pPr>
              <w:rPr>
                <w:sz w:val="20"/>
                <w:szCs w:val="20"/>
              </w:rPr>
            </w:pPr>
            <w:r w:rsidRPr="00750CD8">
              <w:rPr>
                <w:rFonts w:hint="eastAsia"/>
                <w:sz w:val="20"/>
                <w:szCs w:val="20"/>
              </w:rPr>
              <w:t>一、違反第九條、第五十八條至第六十條規定者。</w:t>
            </w:r>
          </w:p>
          <w:p w:rsidR="00E3588F" w:rsidRPr="00750CD8" w:rsidRDefault="00E3588F" w:rsidP="00372ADD">
            <w:pPr>
              <w:rPr>
                <w:sz w:val="20"/>
                <w:szCs w:val="20"/>
              </w:rPr>
            </w:pPr>
            <w:r w:rsidRPr="00750CD8">
              <w:rPr>
                <w:rFonts w:hint="eastAsia"/>
                <w:sz w:val="20"/>
                <w:szCs w:val="20"/>
              </w:rPr>
              <w:t>二、於中央流行疫情指揮中心成立期間，違反本法規定。</w:t>
            </w:r>
          </w:p>
        </w:tc>
        <w:tc>
          <w:tcPr>
            <w:tcW w:w="2788" w:type="dxa"/>
          </w:tcPr>
          <w:p w:rsidR="00E3588F" w:rsidRDefault="00E3588F" w:rsidP="00372ADD">
            <w:pPr>
              <w:rPr>
                <w:sz w:val="20"/>
                <w:szCs w:val="20"/>
              </w:rPr>
            </w:pPr>
            <w:r w:rsidRPr="00750CD8">
              <w:rPr>
                <w:rFonts w:hint="eastAsia"/>
                <w:sz w:val="20"/>
                <w:szCs w:val="20"/>
              </w:rPr>
              <w:t>愛滋條例第</w:t>
            </w:r>
            <w:r w:rsidRPr="00750CD8">
              <w:rPr>
                <w:rFonts w:hint="eastAsia"/>
                <w:sz w:val="20"/>
                <w:szCs w:val="20"/>
              </w:rPr>
              <w:t>25</w:t>
            </w:r>
            <w:r w:rsidRPr="00750CD8">
              <w:rPr>
                <w:rFonts w:hint="eastAsia"/>
                <w:sz w:val="20"/>
                <w:szCs w:val="20"/>
              </w:rPr>
              <w:t>條規定，與傳染病防治法第</w:t>
            </w:r>
            <w:r w:rsidRPr="00750CD8">
              <w:rPr>
                <w:rFonts w:hint="eastAsia"/>
                <w:sz w:val="20"/>
                <w:szCs w:val="20"/>
              </w:rPr>
              <w:t>71</w:t>
            </w:r>
            <w:r w:rsidRPr="00750CD8">
              <w:rPr>
                <w:rFonts w:hint="eastAsia"/>
                <w:sz w:val="20"/>
                <w:szCs w:val="20"/>
              </w:rPr>
              <w:t>條規定類似，原則上均規定</w:t>
            </w:r>
            <w:r>
              <w:rPr>
                <w:rFonts w:hint="eastAsia"/>
                <w:sz w:val="20"/>
                <w:szCs w:val="20"/>
              </w:rPr>
              <w:t>罰鍰權限交</w:t>
            </w:r>
            <w:r w:rsidRPr="00750CD8">
              <w:rPr>
                <w:rFonts w:hint="eastAsia"/>
                <w:sz w:val="20"/>
                <w:szCs w:val="20"/>
              </w:rPr>
              <w:t>由地方主管機關，但中央主管機關也保有某些條文的處罰權。</w:t>
            </w:r>
          </w:p>
          <w:p w:rsidR="00E3588F" w:rsidRPr="00750CD8" w:rsidRDefault="00E3588F" w:rsidP="00372ADD">
            <w:pPr>
              <w:rPr>
                <w:sz w:val="20"/>
                <w:szCs w:val="20"/>
              </w:rPr>
            </w:pPr>
            <w:r w:rsidRPr="00750CD8">
              <w:rPr>
                <w:rFonts w:hint="eastAsia"/>
                <w:sz w:val="20"/>
                <w:szCs w:val="20"/>
              </w:rPr>
              <w:t>愛滋條例的第</w:t>
            </w:r>
            <w:r w:rsidRPr="00750CD8">
              <w:rPr>
                <w:rFonts w:hint="eastAsia"/>
                <w:sz w:val="20"/>
                <w:szCs w:val="20"/>
              </w:rPr>
              <w:t>23</w:t>
            </w:r>
            <w:r w:rsidRPr="00750CD8">
              <w:rPr>
                <w:rFonts w:hint="eastAsia"/>
                <w:sz w:val="20"/>
                <w:szCs w:val="20"/>
              </w:rPr>
              <w:t>條的處罰行為，整併後分別納入傳染病防治法第</w:t>
            </w:r>
            <w:r w:rsidRPr="00750CD8">
              <w:rPr>
                <w:rFonts w:hint="eastAsia"/>
                <w:sz w:val="20"/>
                <w:szCs w:val="20"/>
              </w:rPr>
              <w:t>64</w:t>
            </w:r>
            <w:r w:rsidRPr="00750CD8">
              <w:rPr>
                <w:rFonts w:hint="eastAsia"/>
                <w:sz w:val="20"/>
                <w:szCs w:val="20"/>
              </w:rPr>
              <w:t>條、第</w:t>
            </w:r>
            <w:r w:rsidRPr="00750CD8">
              <w:rPr>
                <w:rFonts w:hint="eastAsia"/>
                <w:sz w:val="20"/>
                <w:szCs w:val="20"/>
              </w:rPr>
              <w:t>65</w:t>
            </w:r>
            <w:r w:rsidRPr="00750CD8">
              <w:rPr>
                <w:rFonts w:hint="eastAsia"/>
                <w:sz w:val="20"/>
                <w:szCs w:val="20"/>
              </w:rPr>
              <w:t>條、第</w:t>
            </w:r>
            <w:r w:rsidRPr="00750CD8">
              <w:rPr>
                <w:rFonts w:hint="eastAsia"/>
                <w:sz w:val="20"/>
                <w:szCs w:val="20"/>
              </w:rPr>
              <w:t>69</w:t>
            </w:r>
            <w:r w:rsidRPr="00750CD8">
              <w:rPr>
                <w:rFonts w:hint="eastAsia"/>
                <w:sz w:val="20"/>
                <w:szCs w:val="20"/>
              </w:rPr>
              <w:t>條等規定。參考傳染病防治法第</w:t>
            </w:r>
            <w:r w:rsidRPr="00750CD8">
              <w:rPr>
                <w:rFonts w:hint="eastAsia"/>
                <w:sz w:val="20"/>
                <w:szCs w:val="20"/>
              </w:rPr>
              <w:t>71</w:t>
            </w:r>
            <w:r w:rsidRPr="00750CD8">
              <w:rPr>
                <w:rFonts w:hint="eastAsia"/>
                <w:sz w:val="20"/>
                <w:szCs w:val="20"/>
              </w:rPr>
              <w:t>條之精神，原則上對第</w:t>
            </w:r>
            <w:r w:rsidRPr="00750CD8">
              <w:rPr>
                <w:rFonts w:hint="eastAsia"/>
                <w:sz w:val="20"/>
                <w:szCs w:val="20"/>
              </w:rPr>
              <w:t>64</w:t>
            </w:r>
            <w:r w:rsidRPr="00750CD8">
              <w:rPr>
                <w:rFonts w:hint="eastAsia"/>
                <w:sz w:val="20"/>
                <w:szCs w:val="20"/>
              </w:rPr>
              <w:t>條至</w:t>
            </w:r>
            <w:r w:rsidRPr="00750CD8">
              <w:rPr>
                <w:rFonts w:hint="eastAsia"/>
                <w:sz w:val="20"/>
                <w:szCs w:val="20"/>
              </w:rPr>
              <w:t>70</w:t>
            </w:r>
            <w:r w:rsidRPr="00750CD8">
              <w:rPr>
                <w:rFonts w:hint="eastAsia"/>
                <w:sz w:val="20"/>
                <w:szCs w:val="20"/>
              </w:rPr>
              <w:t>條之罰鍰權限，均交由地方主管機關行使。故保留傳染病防治法第</w:t>
            </w:r>
            <w:r w:rsidRPr="00750CD8">
              <w:rPr>
                <w:rFonts w:hint="eastAsia"/>
                <w:sz w:val="20"/>
                <w:szCs w:val="20"/>
              </w:rPr>
              <w:t>71</w:t>
            </w:r>
            <w:r w:rsidRPr="00750CD8">
              <w:rPr>
                <w:rFonts w:hint="eastAsia"/>
                <w:sz w:val="20"/>
                <w:szCs w:val="20"/>
              </w:rPr>
              <w:t>條之規定。</w:t>
            </w:r>
          </w:p>
        </w:tc>
      </w:tr>
      <w:tr w:rsidR="00E3588F" w:rsidRPr="00750CD8" w:rsidTr="00372ADD">
        <w:tc>
          <w:tcPr>
            <w:tcW w:w="2787" w:type="dxa"/>
          </w:tcPr>
          <w:p w:rsidR="00E3588F" w:rsidRPr="00750CD8" w:rsidRDefault="00E3588F" w:rsidP="00372ADD">
            <w:pPr>
              <w:rPr>
                <w:b/>
                <w:sz w:val="20"/>
                <w:szCs w:val="20"/>
              </w:rPr>
            </w:pPr>
            <w:r w:rsidRPr="00750CD8">
              <w:rPr>
                <w:rFonts w:hint="eastAsia"/>
                <w:b/>
                <w:sz w:val="20"/>
                <w:szCs w:val="20"/>
              </w:rPr>
              <w:t>第</w:t>
            </w:r>
            <w:r w:rsidRPr="00750CD8">
              <w:rPr>
                <w:rFonts w:hint="eastAsia"/>
                <w:b/>
                <w:sz w:val="20"/>
                <w:szCs w:val="20"/>
              </w:rPr>
              <w:t xml:space="preserve"> </w:t>
            </w:r>
            <w:r w:rsidRPr="00750CD8">
              <w:rPr>
                <w:rFonts w:hint="eastAsia"/>
                <w:b/>
                <w:sz w:val="20"/>
                <w:szCs w:val="20"/>
              </w:rPr>
              <w:t>七</w:t>
            </w:r>
            <w:r w:rsidRPr="00750CD8">
              <w:rPr>
                <w:rFonts w:hint="eastAsia"/>
                <w:b/>
                <w:sz w:val="20"/>
                <w:szCs w:val="20"/>
              </w:rPr>
              <w:t xml:space="preserve"> </w:t>
            </w:r>
            <w:r w:rsidRPr="00750CD8">
              <w:rPr>
                <w:rFonts w:hint="eastAsia"/>
                <w:b/>
                <w:sz w:val="20"/>
                <w:szCs w:val="20"/>
              </w:rPr>
              <w:t>章</w:t>
            </w:r>
            <w:r w:rsidRPr="00750CD8">
              <w:rPr>
                <w:rFonts w:hint="eastAsia"/>
                <w:b/>
                <w:sz w:val="20"/>
                <w:szCs w:val="20"/>
              </w:rPr>
              <w:t xml:space="preserve"> </w:t>
            </w:r>
            <w:r w:rsidRPr="00750CD8">
              <w:rPr>
                <w:rFonts w:hint="eastAsia"/>
                <w:b/>
                <w:sz w:val="20"/>
                <w:szCs w:val="20"/>
              </w:rPr>
              <w:t>附則</w:t>
            </w:r>
          </w:p>
        </w:tc>
        <w:tc>
          <w:tcPr>
            <w:tcW w:w="2787" w:type="dxa"/>
          </w:tcPr>
          <w:p w:rsidR="00E3588F" w:rsidRPr="00750CD8" w:rsidRDefault="00E3588F" w:rsidP="00372ADD">
            <w:pPr>
              <w:rPr>
                <w:sz w:val="20"/>
                <w:szCs w:val="20"/>
              </w:rPr>
            </w:pPr>
          </w:p>
        </w:tc>
        <w:tc>
          <w:tcPr>
            <w:tcW w:w="2788" w:type="dxa"/>
          </w:tcPr>
          <w:p w:rsidR="00E3588F" w:rsidRPr="00750CD8" w:rsidRDefault="00E3588F" w:rsidP="00372ADD">
            <w:pPr>
              <w:rPr>
                <w:sz w:val="20"/>
                <w:szCs w:val="20"/>
              </w:rPr>
            </w:pPr>
          </w:p>
        </w:tc>
        <w:tc>
          <w:tcPr>
            <w:tcW w:w="2788" w:type="dxa"/>
          </w:tcPr>
          <w:p w:rsidR="00E3588F" w:rsidRPr="00750CD8" w:rsidRDefault="00E3588F" w:rsidP="00372ADD">
            <w:pPr>
              <w:rPr>
                <w:sz w:val="20"/>
                <w:szCs w:val="20"/>
              </w:rPr>
            </w:pPr>
          </w:p>
        </w:tc>
        <w:tc>
          <w:tcPr>
            <w:tcW w:w="2788" w:type="dxa"/>
          </w:tcPr>
          <w:p w:rsidR="00E3588F" w:rsidRPr="00750CD8" w:rsidRDefault="00E3588F" w:rsidP="00372ADD">
            <w:pPr>
              <w:rPr>
                <w:sz w:val="20"/>
                <w:szCs w:val="20"/>
              </w:rPr>
            </w:pPr>
          </w:p>
        </w:tc>
      </w:tr>
      <w:tr w:rsidR="00E3588F" w:rsidRPr="00750CD8" w:rsidTr="00372ADD">
        <w:tc>
          <w:tcPr>
            <w:tcW w:w="2787"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73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執行本法防治工作著有績效之人員、醫事機構及其他相關團體，應予獎勵</w:t>
            </w:r>
          </w:p>
          <w:p w:rsidR="00E3588F" w:rsidRPr="00750CD8" w:rsidRDefault="00E3588F" w:rsidP="00372ADD">
            <w:pPr>
              <w:rPr>
                <w:sz w:val="20"/>
                <w:szCs w:val="20"/>
              </w:rPr>
            </w:pPr>
            <w:r w:rsidRPr="00750CD8">
              <w:rPr>
                <w:rFonts w:hint="eastAsia"/>
                <w:sz w:val="20"/>
                <w:szCs w:val="20"/>
              </w:rPr>
              <w:t>；其獎勵辦法，由中央主管機關定之。</w:t>
            </w:r>
          </w:p>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74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因執行本法第五類傳染病防治工作，致傷病、身心障礙或死亡者，主管機</w:t>
            </w:r>
          </w:p>
          <w:p w:rsidR="00E3588F" w:rsidRPr="00750CD8" w:rsidRDefault="00E3588F" w:rsidP="00372ADD">
            <w:pPr>
              <w:rPr>
                <w:sz w:val="20"/>
                <w:szCs w:val="20"/>
              </w:rPr>
            </w:pPr>
            <w:r w:rsidRPr="00750CD8">
              <w:rPr>
                <w:rFonts w:hint="eastAsia"/>
                <w:sz w:val="20"/>
                <w:szCs w:val="20"/>
              </w:rPr>
              <w:t>關得酌予補助各項給付或其子女教育費用等；其給付項目、基準、</w:t>
            </w:r>
            <w:r w:rsidR="0049352B">
              <w:rPr>
                <w:rFonts w:hint="eastAsia"/>
                <w:sz w:val="20"/>
                <w:szCs w:val="20"/>
              </w:rPr>
              <w:t>申請</w:t>
            </w:r>
            <w:r w:rsidRPr="00750CD8">
              <w:rPr>
                <w:rFonts w:hint="eastAsia"/>
                <w:sz w:val="20"/>
                <w:szCs w:val="20"/>
              </w:rPr>
              <w:t>條</w:t>
            </w:r>
          </w:p>
          <w:p w:rsidR="00E3588F" w:rsidRPr="00750CD8" w:rsidRDefault="00E3588F" w:rsidP="00372ADD">
            <w:pPr>
              <w:rPr>
                <w:sz w:val="20"/>
                <w:szCs w:val="20"/>
              </w:rPr>
            </w:pPr>
            <w:r w:rsidRPr="00750CD8">
              <w:rPr>
                <w:rFonts w:hint="eastAsia"/>
                <w:sz w:val="20"/>
                <w:szCs w:val="20"/>
              </w:rPr>
              <w:t>件、程序及其他應遵行事項之辦法，由中央主管機關定之。</w:t>
            </w:r>
          </w:p>
          <w:p w:rsidR="00E3588F" w:rsidRPr="00750CD8" w:rsidRDefault="00E3588F" w:rsidP="00372ADD">
            <w:pPr>
              <w:rPr>
                <w:sz w:val="20"/>
                <w:szCs w:val="20"/>
              </w:rPr>
            </w:pPr>
            <w:r w:rsidRPr="00750CD8">
              <w:rPr>
                <w:rFonts w:hint="eastAsia"/>
                <w:sz w:val="20"/>
                <w:szCs w:val="20"/>
              </w:rPr>
              <w:t>前項費用，由主管機關編列預算支應之。</w:t>
            </w:r>
          </w:p>
        </w:tc>
        <w:tc>
          <w:tcPr>
            <w:tcW w:w="2787"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26 </w:t>
            </w:r>
            <w:r w:rsidRPr="00750CD8">
              <w:rPr>
                <w:rFonts w:hint="eastAsia"/>
                <w:sz w:val="20"/>
                <w:szCs w:val="20"/>
              </w:rPr>
              <w:t>條</w:t>
            </w:r>
            <w:r w:rsidRPr="00750CD8">
              <w:rPr>
                <w:rFonts w:hint="eastAsia"/>
                <w:sz w:val="20"/>
                <w:szCs w:val="20"/>
              </w:rPr>
              <w:tab/>
              <w:t xml:space="preserve"> </w:t>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提供感染者服務工作或執行本條例相關工作著有績效者，中央主管機關應</w:t>
            </w:r>
          </w:p>
          <w:p w:rsidR="00E3588F" w:rsidRPr="00750CD8" w:rsidRDefault="00E3588F" w:rsidP="00372ADD">
            <w:pPr>
              <w:rPr>
                <w:sz w:val="20"/>
                <w:szCs w:val="20"/>
              </w:rPr>
            </w:pPr>
            <w:r w:rsidRPr="00750CD8">
              <w:rPr>
                <w:rFonts w:hint="eastAsia"/>
                <w:sz w:val="20"/>
                <w:szCs w:val="20"/>
              </w:rPr>
              <w:t>予獎勵。</w:t>
            </w:r>
          </w:p>
          <w:p w:rsidR="00E3588F" w:rsidRPr="00750CD8" w:rsidRDefault="00E3588F" w:rsidP="00372ADD">
            <w:pPr>
              <w:rPr>
                <w:sz w:val="20"/>
                <w:szCs w:val="20"/>
              </w:rPr>
            </w:pPr>
            <w:r w:rsidRPr="00750CD8">
              <w:rPr>
                <w:rFonts w:hint="eastAsia"/>
                <w:sz w:val="20"/>
                <w:szCs w:val="20"/>
              </w:rPr>
              <w:t>提供感染者服務工作或執行本條例相關工作而感染人類免疫缺乏病毒者，</w:t>
            </w:r>
          </w:p>
          <w:p w:rsidR="00E3588F" w:rsidRPr="00750CD8" w:rsidRDefault="00E3588F" w:rsidP="00372ADD">
            <w:pPr>
              <w:rPr>
                <w:sz w:val="20"/>
                <w:szCs w:val="20"/>
              </w:rPr>
            </w:pPr>
            <w:r w:rsidRPr="00750CD8">
              <w:rPr>
                <w:rFonts w:hint="eastAsia"/>
                <w:sz w:val="20"/>
                <w:szCs w:val="20"/>
              </w:rPr>
              <w:t>其服務機關（構）應給予合理補償；其補償之方式、額度及其他應遵行事</w:t>
            </w:r>
          </w:p>
          <w:p w:rsidR="00E3588F" w:rsidRPr="00750CD8" w:rsidRDefault="00E3588F" w:rsidP="00372ADD">
            <w:pPr>
              <w:rPr>
                <w:sz w:val="20"/>
                <w:szCs w:val="20"/>
              </w:rPr>
            </w:pPr>
            <w:r w:rsidRPr="00750CD8">
              <w:rPr>
                <w:rFonts w:hint="eastAsia"/>
                <w:sz w:val="20"/>
                <w:szCs w:val="20"/>
              </w:rPr>
              <w:t>項之辦法，由中央主管機關定之。</w:t>
            </w:r>
          </w:p>
        </w:tc>
        <w:tc>
          <w:tcPr>
            <w:tcW w:w="2788"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73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執行本法防治工作著有績效之人員、醫事機構及其他相關團體，應予獎勵</w:t>
            </w:r>
          </w:p>
          <w:p w:rsidR="00E3588F" w:rsidRPr="00750CD8" w:rsidRDefault="00E3588F" w:rsidP="00372ADD">
            <w:pPr>
              <w:rPr>
                <w:sz w:val="20"/>
                <w:szCs w:val="20"/>
              </w:rPr>
            </w:pPr>
            <w:r w:rsidRPr="00750CD8">
              <w:rPr>
                <w:rFonts w:hint="eastAsia"/>
                <w:sz w:val="20"/>
                <w:szCs w:val="20"/>
              </w:rPr>
              <w:t>；其獎勵辦法，由中央主管機關定之。</w:t>
            </w:r>
          </w:p>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74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因執行</w:t>
            </w:r>
            <w:r w:rsidRPr="00750CD8">
              <w:rPr>
                <w:rFonts w:hint="eastAsia"/>
                <w:sz w:val="20"/>
                <w:szCs w:val="20"/>
                <w:u w:val="single"/>
              </w:rPr>
              <w:t>本法第五類傳染病與人類免疫缺乏病毒傳染</w:t>
            </w:r>
            <w:r w:rsidRPr="00750CD8">
              <w:rPr>
                <w:rFonts w:hint="eastAsia"/>
                <w:sz w:val="20"/>
                <w:szCs w:val="20"/>
              </w:rPr>
              <w:t>防治工作，致傷病、身心障礙或死亡者，主管機關得酌予補助各項給付或其子女教育費用等；其給付項目、基準、</w:t>
            </w:r>
            <w:r w:rsidR="0049352B">
              <w:rPr>
                <w:rFonts w:hint="eastAsia"/>
                <w:sz w:val="20"/>
                <w:szCs w:val="20"/>
              </w:rPr>
              <w:t>申請</w:t>
            </w:r>
            <w:r w:rsidR="0018281E">
              <w:rPr>
                <w:rFonts w:hint="eastAsia"/>
                <w:sz w:val="20"/>
                <w:szCs w:val="20"/>
              </w:rPr>
              <w:t>聲請</w:t>
            </w:r>
            <w:r w:rsidRPr="00750CD8">
              <w:rPr>
                <w:rFonts w:hint="eastAsia"/>
                <w:sz w:val="20"/>
                <w:szCs w:val="20"/>
              </w:rPr>
              <w:t>條件、程序及其他應遵行事項之辦法，由中央主管機關定之。</w:t>
            </w:r>
          </w:p>
          <w:p w:rsidR="00E3588F" w:rsidRPr="00750CD8" w:rsidRDefault="00E3588F" w:rsidP="00372ADD">
            <w:pPr>
              <w:rPr>
                <w:sz w:val="20"/>
                <w:szCs w:val="20"/>
              </w:rPr>
            </w:pPr>
            <w:r w:rsidRPr="00750CD8">
              <w:rPr>
                <w:rFonts w:hint="eastAsia"/>
                <w:sz w:val="20"/>
                <w:szCs w:val="20"/>
              </w:rPr>
              <w:t>前項費用，由主管機關編列預算支應之。</w:t>
            </w:r>
          </w:p>
        </w:tc>
        <w:tc>
          <w:tcPr>
            <w:tcW w:w="2788" w:type="dxa"/>
          </w:tcPr>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73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執行本法防治工作著有績效之人員、醫事機構及其他相關團體，應予獎勵</w:t>
            </w:r>
          </w:p>
          <w:p w:rsidR="00E3588F" w:rsidRPr="00750CD8" w:rsidRDefault="00E3588F" w:rsidP="00372ADD">
            <w:pPr>
              <w:rPr>
                <w:sz w:val="20"/>
                <w:szCs w:val="20"/>
              </w:rPr>
            </w:pPr>
            <w:r w:rsidRPr="00750CD8">
              <w:rPr>
                <w:rFonts w:hint="eastAsia"/>
                <w:sz w:val="20"/>
                <w:szCs w:val="20"/>
              </w:rPr>
              <w:t>；其獎勵辦法，由中央主管機關定之。</w:t>
            </w:r>
          </w:p>
          <w:p w:rsidR="00E3588F" w:rsidRPr="00750CD8" w:rsidRDefault="00E3588F" w:rsidP="00372ADD">
            <w:pPr>
              <w:rPr>
                <w:sz w:val="20"/>
                <w:szCs w:val="20"/>
              </w:rPr>
            </w:pPr>
            <w:r w:rsidRPr="00750CD8">
              <w:rPr>
                <w:rFonts w:hint="eastAsia"/>
                <w:sz w:val="20"/>
                <w:szCs w:val="20"/>
              </w:rPr>
              <w:t>第</w:t>
            </w:r>
            <w:r w:rsidRPr="00750CD8">
              <w:rPr>
                <w:rFonts w:hint="eastAsia"/>
                <w:sz w:val="20"/>
                <w:szCs w:val="20"/>
              </w:rPr>
              <w:t xml:space="preserve"> 74 </w:t>
            </w:r>
            <w:r w:rsidRPr="00750CD8">
              <w:rPr>
                <w:rFonts w:hint="eastAsia"/>
                <w:sz w:val="20"/>
                <w:szCs w:val="20"/>
              </w:rPr>
              <w:t>條</w:t>
            </w:r>
            <w:r w:rsidRPr="00750CD8">
              <w:rPr>
                <w:rFonts w:hint="eastAsia"/>
                <w:sz w:val="20"/>
                <w:szCs w:val="20"/>
              </w:rPr>
              <w:tab/>
            </w:r>
            <w:r w:rsidRPr="00750CD8">
              <w:rPr>
                <w:rFonts w:hint="eastAsia"/>
                <w:sz w:val="20"/>
                <w:szCs w:val="20"/>
              </w:rPr>
              <w:tab/>
            </w:r>
          </w:p>
          <w:p w:rsidR="00E3588F" w:rsidRPr="00750CD8" w:rsidRDefault="00E3588F" w:rsidP="00372ADD">
            <w:pPr>
              <w:rPr>
                <w:sz w:val="20"/>
                <w:szCs w:val="20"/>
              </w:rPr>
            </w:pPr>
            <w:r w:rsidRPr="00750CD8">
              <w:rPr>
                <w:rFonts w:hint="eastAsia"/>
                <w:sz w:val="20"/>
                <w:szCs w:val="20"/>
              </w:rPr>
              <w:t>因執行</w:t>
            </w:r>
            <w:r w:rsidRPr="00750CD8">
              <w:rPr>
                <w:rFonts w:hint="eastAsia"/>
                <w:sz w:val="20"/>
                <w:szCs w:val="20"/>
                <w:u w:val="single"/>
              </w:rPr>
              <w:t>本法第五類傳染病與人類免疫缺乏病毒傳染</w:t>
            </w:r>
            <w:r w:rsidRPr="00750CD8">
              <w:rPr>
                <w:rFonts w:hint="eastAsia"/>
                <w:sz w:val="20"/>
                <w:szCs w:val="20"/>
              </w:rPr>
              <w:t>防治工作，致傷病、身心障礙或死亡者，主管機關得酌予補助各項給付或其子女教育費用等；其給付項目、基準、</w:t>
            </w:r>
            <w:r w:rsidR="0049352B">
              <w:rPr>
                <w:rFonts w:hint="eastAsia"/>
                <w:sz w:val="20"/>
                <w:szCs w:val="20"/>
              </w:rPr>
              <w:t>申請</w:t>
            </w:r>
            <w:r w:rsidRPr="00750CD8">
              <w:rPr>
                <w:rFonts w:hint="eastAsia"/>
                <w:sz w:val="20"/>
                <w:szCs w:val="20"/>
              </w:rPr>
              <w:t>條件、程序及其他應遵行事項之辦法，由中央主管機關定之。</w:t>
            </w:r>
          </w:p>
          <w:p w:rsidR="00E3588F" w:rsidRPr="00750CD8" w:rsidRDefault="00E3588F" w:rsidP="00372ADD">
            <w:pPr>
              <w:rPr>
                <w:sz w:val="20"/>
                <w:szCs w:val="20"/>
              </w:rPr>
            </w:pPr>
            <w:r w:rsidRPr="00750CD8">
              <w:rPr>
                <w:rFonts w:hint="eastAsia"/>
                <w:sz w:val="20"/>
                <w:szCs w:val="20"/>
              </w:rPr>
              <w:t>前項費用，由主管機關編列預算支應之。</w:t>
            </w:r>
          </w:p>
        </w:tc>
        <w:tc>
          <w:tcPr>
            <w:tcW w:w="2788" w:type="dxa"/>
          </w:tcPr>
          <w:p w:rsidR="00E3588F" w:rsidRPr="00750CD8" w:rsidRDefault="00E3588F" w:rsidP="00372ADD">
            <w:pPr>
              <w:rPr>
                <w:sz w:val="20"/>
                <w:szCs w:val="20"/>
              </w:rPr>
            </w:pPr>
            <w:r w:rsidRPr="00750CD8">
              <w:rPr>
                <w:rFonts w:hint="eastAsia"/>
                <w:sz w:val="20"/>
                <w:szCs w:val="20"/>
              </w:rPr>
              <w:t>愛滋條例第</w:t>
            </w:r>
            <w:r w:rsidRPr="00750CD8">
              <w:rPr>
                <w:rFonts w:hint="eastAsia"/>
                <w:sz w:val="20"/>
                <w:szCs w:val="20"/>
              </w:rPr>
              <w:t>26</w:t>
            </w:r>
            <w:r w:rsidRPr="00750CD8">
              <w:rPr>
                <w:rFonts w:hint="eastAsia"/>
                <w:sz w:val="20"/>
                <w:szCs w:val="20"/>
              </w:rPr>
              <w:t>條針對因執行愛滋防治工作而受感染者之補償規定。而傳染病防治法中，只對執行第五類傳染病防治工作而受傷病者有</w:t>
            </w:r>
            <w:r>
              <w:rPr>
                <w:rFonts w:hint="eastAsia"/>
                <w:sz w:val="20"/>
                <w:szCs w:val="20"/>
              </w:rPr>
              <w:t>補償</w:t>
            </w:r>
            <w:r w:rsidRPr="00750CD8">
              <w:rPr>
                <w:rFonts w:hint="eastAsia"/>
                <w:sz w:val="20"/>
                <w:szCs w:val="20"/>
              </w:rPr>
              <w:t>規定。二法整併時，修改傳染病防治法第</w:t>
            </w:r>
            <w:r w:rsidRPr="00750CD8">
              <w:rPr>
                <w:rFonts w:hint="eastAsia"/>
                <w:sz w:val="20"/>
                <w:szCs w:val="20"/>
              </w:rPr>
              <w:t>74</w:t>
            </w:r>
            <w:r w:rsidRPr="00750CD8">
              <w:rPr>
                <w:rFonts w:hint="eastAsia"/>
                <w:sz w:val="20"/>
                <w:szCs w:val="20"/>
              </w:rPr>
              <w:t>條</w:t>
            </w:r>
            <w:r>
              <w:rPr>
                <w:rFonts w:hint="eastAsia"/>
                <w:sz w:val="20"/>
                <w:szCs w:val="20"/>
              </w:rPr>
              <w:t>，</w:t>
            </w:r>
            <w:r w:rsidRPr="00750CD8">
              <w:rPr>
                <w:rFonts w:hint="eastAsia"/>
                <w:sz w:val="20"/>
                <w:szCs w:val="20"/>
              </w:rPr>
              <w:t>加入人類免疫缺乏病毒防治工作</w:t>
            </w:r>
            <w:r>
              <w:rPr>
                <w:rFonts w:hint="eastAsia"/>
                <w:sz w:val="20"/>
                <w:szCs w:val="20"/>
              </w:rPr>
              <w:t>之補償規定</w:t>
            </w:r>
            <w:r w:rsidRPr="00750CD8">
              <w:rPr>
                <w:rFonts w:hint="eastAsia"/>
                <w:sz w:val="20"/>
                <w:szCs w:val="20"/>
              </w:rPr>
              <w:t>。</w:t>
            </w:r>
          </w:p>
        </w:tc>
      </w:tr>
    </w:tbl>
    <w:p w:rsidR="00537457" w:rsidRPr="00E3588F" w:rsidRDefault="00537457" w:rsidP="00941689">
      <w:pPr>
        <w:widowControl/>
        <w:jc w:val="both"/>
      </w:pPr>
    </w:p>
    <w:p w:rsidR="00537457" w:rsidRDefault="00537457" w:rsidP="00941689">
      <w:pPr>
        <w:widowControl/>
        <w:jc w:val="both"/>
      </w:pPr>
    </w:p>
    <w:p w:rsidR="00E3588F" w:rsidRDefault="00E3588F" w:rsidP="00941689">
      <w:pPr>
        <w:widowControl/>
        <w:jc w:val="both"/>
        <w:sectPr w:rsidR="00E3588F" w:rsidSect="007C2F82">
          <w:pgSz w:w="16838" w:h="11906" w:orient="landscape" w:code="9"/>
          <w:pgMar w:top="1800" w:right="1440" w:bottom="1800" w:left="1440" w:header="851" w:footer="992" w:gutter="0"/>
          <w:cols w:space="425"/>
          <w:docGrid w:type="linesAndChars" w:linePitch="360"/>
        </w:sectPr>
      </w:pPr>
    </w:p>
    <w:p w:rsidR="00537457" w:rsidRPr="00E3588F" w:rsidRDefault="00537457">
      <w:pPr>
        <w:widowControl/>
      </w:pPr>
    </w:p>
    <w:p w:rsidR="00EC6E6B" w:rsidRPr="00AA788D" w:rsidRDefault="00EC6E6B" w:rsidP="00C610AB">
      <w:pPr>
        <w:pStyle w:val="af0"/>
        <w:rPr>
          <w:rFonts w:ascii="Times New Roman" w:hAnsi="Times New Roman" w:cs="Times New Roman"/>
        </w:rPr>
      </w:pPr>
      <w:bookmarkStart w:id="332" w:name="_Toc405996529"/>
      <w:r w:rsidRPr="00AA788D">
        <w:rPr>
          <w:rFonts w:ascii="Times New Roman" w:hAnsi="Times New Roman" w:cs="Times New Roman"/>
        </w:rPr>
        <w:t>第六章</w:t>
      </w:r>
      <w:r w:rsidRPr="00AA788D">
        <w:rPr>
          <w:rFonts w:ascii="Times New Roman" w:hAnsi="Times New Roman" w:cs="Times New Roman"/>
        </w:rPr>
        <w:t xml:space="preserve"> </w:t>
      </w:r>
      <w:r w:rsidRPr="00AA788D">
        <w:rPr>
          <w:rFonts w:ascii="Times New Roman" w:hAnsi="Times New Roman" w:cs="Times New Roman"/>
        </w:rPr>
        <w:t>隔離治療費用之負擔</w:t>
      </w:r>
      <w:bookmarkEnd w:id="332"/>
    </w:p>
    <w:p w:rsidR="00EC6E6B" w:rsidRDefault="001F5E5B" w:rsidP="001F5E5B">
      <w:bookmarkStart w:id="333" w:name="_Toc398559878"/>
      <w:r>
        <w:rPr>
          <w:rFonts w:hint="eastAsia"/>
        </w:rPr>
        <w:tab/>
      </w:r>
      <w:r>
        <w:rPr>
          <w:rFonts w:hint="eastAsia"/>
        </w:rPr>
        <w:t>我國傳染病防治法</w:t>
      </w:r>
      <w:r w:rsidR="00C20C4C">
        <w:rPr>
          <w:rFonts w:hint="eastAsia"/>
        </w:rPr>
        <w:t>44</w:t>
      </w:r>
      <w:r w:rsidR="00C20C4C">
        <w:rPr>
          <w:rFonts w:hint="eastAsia"/>
        </w:rPr>
        <w:t>條</w:t>
      </w:r>
      <w:r>
        <w:rPr>
          <w:rFonts w:hint="eastAsia"/>
        </w:rPr>
        <w:t>第</w:t>
      </w:r>
      <w:r>
        <w:rPr>
          <w:rFonts w:hint="eastAsia"/>
        </w:rPr>
        <w:t>3</w:t>
      </w:r>
      <w:r>
        <w:rPr>
          <w:rFonts w:hint="eastAsia"/>
        </w:rPr>
        <w:t>項規定：「第一項各款傳染病病人經主管機關施行隔離治療者，其費用由中央主管機關編列預算支應之。」因此，我國所有傳染病患實施隔離治療的費用，均由該法的中央主管機關疾病管制署，負責編列預算支應之。</w:t>
      </w:r>
    </w:p>
    <w:p w:rsidR="001F5E5B" w:rsidRDefault="001F5E5B" w:rsidP="001F5E5B">
      <w:pPr>
        <w:ind w:firstLineChars="200" w:firstLine="480"/>
      </w:pPr>
      <w:r>
        <w:rPr>
          <w:rFonts w:hint="eastAsia"/>
        </w:rPr>
        <w:t>而實務上各地方主管機關，為了避免疫情擴散，有時在沒有必要強制隔離治療的情況下，也開出隔離治療通知單，但所有費用並非由地方政府支出，而是由疾病管制署支出。另外，部分感染傳染病的病人，其實自己有能力支付醫療費用，但卻因為自己不慎得病，在住院期間的費用卻均由疾病管制署支出，造成疾病管制署的財政負擔。</w:t>
      </w:r>
    </w:p>
    <w:p w:rsidR="001F5E5B" w:rsidRDefault="001F5E5B" w:rsidP="001F5E5B">
      <w:pPr>
        <w:ind w:firstLineChars="200" w:firstLine="480"/>
      </w:pPr>
      <w:r>
        <w:rPr>
          <w:rFonts w:hint="eastAsia"/>
        </w:rPr>
        <w:t>因此，本章將針對隔離治療費用問題，參考日本與美國紐約州之規定，借鏡外國作法，反思我國目前法制設計上的問題。</w:t>
      </w:r>
    </w:p>
    <w:p w:rsidR="001F5E5B" w:rsidRPr="00AA788D" w:rsidRDefault="001F5E5B" w:rsidP="001F5E5B">
      <w:pPr>
        <w:ind w:firstLineChars="200" w:firstLine="480"/>
      </w:pPr>
      <w:r>
        <w:rPr>
          <w:rFonts w:hint="eastAsia"/>
        </w:rPr>
        <w:t>以下第一部分介紹日本傳染病新法的規定</w:t>
      </w:r>
      <w:r w:rsidR="006128CE">
        <w:rPr>
          <w:rFonts w:hint="eastAsia"/>
        </w:rPr>
        <w:t>。</w:t>
      </w:r>
      <w:r>
        <w:rPr>
          <w:rFonts w:hint="eastAsia"/>
        </w:rPr>
        <w:t>可以發現，日本</w:t>
      </w:r>
      <w:r w:rsidR="00A04A76">
        <w:rPr>
          <w:rFonts w:hint="eastAsia"/>
        </w:rPr>
        <w:t>原則上負擔隔離治療費用的，屬於地方政府（都道府縣），但中央政府會補助隔離治療費用的</w:t>
      </w:r>
      <w:r w:rsidR="00A04A76">
        <w:rPr>
          <w:rFonts w:hint="eastAsia"/>
        </w:rPr>
        <w:t>3/4</w:t>
      </w:r>
      <w:r w:rsidR="00A04A76">
        <w:rPr>
          <w:rFonts w:hint="eastAsia"/>
        </w:rPr>
        <w:t>，如果是結核病患，中央則補助地方費用的</w:t>
      </w:r>
      <w:r w:rsidR="00A04A76">
        <w:rPr>
          <w:rFonts w:hint="eastAsia"/>
        </w:rPr>
        <w:t>1/2</w:t>
      </w:r>
      <w:r w:rsidR="00A04A76">
        <w:rPr>
          <w:rFonts w:hint="eastAsia"/>
        </w:rPr>
        <w:t>。</w:t>
      </w:r>
      <w:r w:rsidR="006128CE">
        <w:rPr>
          <w:rFonts w:hint="eastAsia"/>
        </w:rPr>
        <w:t>此外，若病患個人有能力支付治療費用，地方政府可裁量不替其支出醫療費用。而針對結核病的病患，地方政府最多補助</w:t>
      </w:r>
      <w:r w:rsidR="006128CE">
        <w:rPr>
          <w:rFonts w:hint="eastAsia"/>
        </w:rPr>
        <w:t>6</w:t>
      </w:r>
      <w:r w:rsidR="006128CE">
        <w:rPr>
          <w:rFonts w:hint="eastAsia"/>
        </w:rPr>
        <w:t>個月的治療費用，且至補助</w:t>
      </w:r>
      <w:r w:rsidR="006128CE">
        <w:rPr>
          <w:rFonts w:hint="eastAsia"/>
        </w:rPr>
        <w:t>95%</w:t>
      </w:r>
      <w:r w:rsidR="006128CE">
        <w:rPr>
          <w:rFonts w:hint="eastAsia"/>
        </w:rPr>
        <w:t>的治療費用。</w:t>
      </w:r>
    </w:p>
    <w:p w:rsidR="00EC6E6B" w:rsidRPr="00AA788D" w:rsidRDefault="00EC6E6B" w:rsidP="00C610AB">
      <w:pPr>
        <w:pStyle w:val="2"/>
        <w:spacing w:line="240" w:lineRule="auto"/>
        <w:rPr>
          <w:rFonts w:ascii="Times New Roman" w:hAnsi="Times New Roman"/>
        </w:rPr>
      </w:pPr>
      <w:bookmarkStart w:id="334" w:name="_Toc405996530"/>
      <w:r w:rsidRPr="00AA788D">
        <w:rPr>
          <w:rFonts w:ascii="Times New Roman" w:hAnsi="Times New Roman"/>
        </w:rPr>
        <w:t>一、日本傳染病預防及傳染病患者醫療相關法律</w:t>
      </w:r>
      <w:bookmarkEnd w:id="334"/>
    </w:p>
    <w:bookmarkEnd w:id="333"/>
    <w:p w:rsidR="00EC6E6B" w:rsidRPr="00AA788D" w:rsidRDefault="00EC6E6B" w:rsidP="00C610AB">
      <w:r w:rsidRPr="00AA788D">
        <w:t xml:space="preserve">  </w:t>
      </w:r>
    </w:p>
    <w:p w:rsidR="004B5648" w:rsidRPr="00AA788D" w:rsidRDefault="004B5648" w:rsidP="004B5648">
      <w:pPr>
        <w:pStyle w:val="3"/>
        <w:spacing w:line="240" w:lineRule="auto"/>
        <w:rPr>
          <w:rFonts w:ascii="Times New Roman" w:hAnsi="Times New Roman" w:cs="Times New Roman"/>
          <w:b w:val="0"/>
        </w:rPr>
      </w:pPr>
      <w:bookmarkStart w:id="335" w:name="_Toc398559879"/>
      <w:bookmarkStart w:id="336" w:name="_Toc401224134"/>
      <w:bookmarkStart w:id="337" w:name="_Toc405996531"/>
      <w:r w:rsidRPr="00AA788D">
        <w:rPr>
          <w:rFonts w:ascii="Times New Roman" w:hAnsi="Times New Roman" w:cs="Times New Roman"/>
          <w:b w:val="0"/>
        </w:rPr>
        <w:t>（一）隔離治療之費用負擔</w:t>
      </w:r>
      <w:bookmarkEnd w:id="335"/>
      <w:bookmarkEnd w:id="336"/>
      <w:bookmarkEnd w:id="337"/>
    </w:p>
    <w:p w:rsidR="004B5648" w:rsidRPr="00E27C8A" w:rsidRDefault="004B5648" w:rsidP="004B5648">
      <w:pPr>
        <w:pStyle w:val="4"/>
        <w:spacing w:line="240" w:lineRule="auto"/>
        <w:rPr>
          <w:rFonts w:ascii="Times New Roman" w:hAnsi="Times New Roman" w:cs="Times New Roman"/>
        </w:rPr>
      </w:pPr>
      <w:bookmarkStart w:id="338" w:name="_Toc401224135"/>
      <w:bookmarkStart w:id="339" w:name="_Toc405996532"/>
      <w:r w:rsidRPr="00AA788D">
        <w:rPr>
          <w:rFonts w:ascii="Times New Roman" w:hAnsi="Times New Roman" w:cs="Times New Roman"/>
        </w:rPr>
        <w:t>1.</w:t>
      </w:r>
      <w:r w:rsidRPr="00AA788D">
        <w:rPr>
          <w:rFonts w:ascii="Times New Roman" w:hAnsi="Times New Roman" w:cs="Times New Roman"/>
        </w:rPr>
        <w:t>住院病人之醫療費用負擔</w:t>
      </w:r>
      <w:bookmarkEnd w:id="338"/>
      <w:bookmarkEnd w:id="339"/>
    </w:p>
    <w:p w:rsidR="004B5648" w:rsidRPr="006136DB" w:rsidRDefault="004B5648" w:rsidP="004B5648">
      <w:pPr>
        <w:pStyle w:val="5"/>
      </w:pPr>
      <w:r>
        <w:rPr>
          <w:rFonts w:hint="eastAsia"/>
        </w:rPr>
        <w:t xml:space="preserve"> </w:t>
      </w:r>
      <w:bookmarkStart w:id="340" w:name="_Toc405996533"/>
      <w:r>
        <w:rPr>
          <w:rFonts w:hint="eastAsia"/>
        </w:rPr>
        <w:t>(1)</w:t>
      </w:r>
      <w:r>
        <w:rPr>
          <w:rFonts w:hint="eastAsia"/>
        </w:rPr>
        <w:t>醫療費用原則上由都道府縣負擔</w:t>
      </w:r>
      <w:bookmarkEnd w:id="340"/>
    </w:p>
    <w:p w:rsidR="004B5648" w:rsidRDefault="004B5648" w:rsidP="004B5648">
      <w:pPr>
        <w:rPr>
          <w:rFonts w:eastAsia="細明體"/>
        </w:rPr>
      </w:pPr>
      <w:r w:rsidRPr="00AA788D">
        <w:rPr>
          <w:rFonts w:eastAsia="細明體"/>
        </w:rPr>
        <w:t xml:space="preserve">   </w:t>
      </w:r>
      <w:r>
        <w:rPr>
          <w:rFonts w:eastAsia="細明體"/>
        </w:rPr>
        <w:t>依</w:t>
      </w:r>
      <w:r>
        <w:rPr>
          <w:rFonts w:eastAsia="細明體" w:hint="eastAsia"/>
        </w:rPr>
        <w:t>「</w:t>
      </w:r>
      <w:r>
        <w:rPr>
          <w:rFonts w:eastAsia="細明體"/>
        </w:rPr>
        <w:t>傳染病新法</w:t>
      </w:r>
      <w:r>
        <w:rPr>
          <w:rFonts w:eastAsia="細明體" w:hint="eastAsia"/>
        </w:rPr>
        <w:t>」之規定，都道府縣知事為防止第</w:t>
      </w:r>
      <w:r>
        <w:rPr>
          <w:rFonts w:eastAsia="細明體" w:hint="eastAsia"/>
        </w:rPr>
        <w:t>1</w:t>
      </w:r>
      <w:r>
        <w:rPr>
          <w:rFonts w:eastAsia="細明體" w:hint="eastAsia"/>
        </w:rPr>
        <w:t>類傳染病或新傳染病蔓延，認為有必要時得訂定</w:t>
      </w:r>
      <w:r>
        <w:rPr>
          <w:rFonts w:eastAsia="細明體" w:hint="eastAsia"/>
        </w:rPr>
        <w:t>10</w:t>
      </w:r>
      <w:r>
        <w:rPr>
          <w:rFonts w:eastAsia="細明體" w:hint="eastAsia"/>
        </w:rPr>
        <w:t>天以內之住院期間，並得要求傳染病患住院，或勸告其家長必須讓該名病患至都道府縣知事認為適當的醫院或診所住院接受治療；當該住院病人或家長提出</w:t>
      </w:r>
      <w:r w:rsidR="00410F66">
        <w:rPr>
          <w:rFonts w:eastAsia="細明體" w:hint="eastAsia"/>
        </w:rPr>
        <w:t>申請</w:t>
      </w:r>
      <w:r>
        <w:rPr>
          <w:rFonts w:eastAsia="細明體" w:hint="eastAsia"/>
        </w:rPr>
        <w:t>時，都道府縣應該要負擔該名傳染病患者</w:t>
      </w:r>
      <w:r>
        <w:rPr>
          <w:rFonts w:eastAsia="細明體"/>
        </w:rPr>
        <w:t>在</w:t>
      </w:r>
      <w:r w:rsidRPr="00AA788D">
        <w:rPr>
          <w:rFonts w:eastAsia="細明體"/>
        </w:rPr>
        <w:t>指定醫療機構</w:t>
      </w:r>
      <w:r>
        <w:rPr>
          <w:rFonts w:eastAsia="細明體" w:hint="eastAsia"/>
        </w:rPr>
        <w:t>接受治療之</w:t>
      </w:r>
      <w:r w:rsidRPr="00AA788D">
        <w:rPr>
          <w:rFonts w:eastAsia="細明體"/>
        </w:rPr>
        <w:t xml:space="preserve"> (1)</w:t>
      </w:r>
      <w:r>
        <w:rPr>
          <w:rFonts w:eastAsia="細明體"/>
        </w:rPr>
        <w:t>診斷調查</w:t>
      </w:r>
      <w:r>
        <w:rPr>
          <w:rFonts w:eastAsia="細明體" w:hint="eastAsia"/>
        </w:rPr>
        <w:t>；</w:t>
      </w:r>
      <w:r w:rsidRPr="00AA788D">
        <w:rPr>
          <w:rFonts w:eastAsia="細明體"/>
        </w:rPr>
        <w:t>(2)</w:t>
      </w:r>
      <w:r>
        <w:rPr>
          <w:rFonts w:eastAsia="細明體"/>
        </w:rPr>
        <w:t>藥劑及醫療器材之提供</w:t>
      </w:r>
      <w:r>
        <w:rPr>
          <w:rFonts w:eastAsia="細明體" w:hint="eastAsia"/>
        </w:rPr>
        <w:t>；</w:t>
      </w:r>
      <w:r w:rsidRPr="00AA788D">
        <w:rPr>
          <w:rFonts w:eastAsia="細明體"/>
        </w:rPr>
        <w:t>(3)</w:t>
      </w:r>
      <w:r>
        <w:rPr>
          <w:rFonts w:eastAsia="細明體"/>
        </w:rPr>
        <w:t>醫學性處理、手術及其他治療</w:t>
      </w:r>
      <w:r>
        <w:rPr>
          <w:rFonts w:eastAsia="細明體" w:hint="eastAsia"/>
        </w:rPr>
        <w:t>；</w:t>
      </w:r>
      <w:r w:rsidRPr="00AA788D">
        <w:rPr>
          <w:rFonts w:eastAsia="細明體"/>
        </w:rPr>
        <w:t>(4)</w:t>
      </w:r>
      <w:r w:rsidRPr="00AA788D">
        <w:rPr>
          <w:rFonts w:eastAsia="細明體"/>
        </w:rPr>
        <w:t>住院與療養之照護及其他看護</w:t>
      </w:r>
      <w:r>
        <w:rPr>
          <w:rStyle w:val="ad"/>
          <w:rFonts w:eastAsia="細明體"/>
        </w:rPr>
        <w:footnoteReference w:id="318"/>
      </w:r>
      <w:r>
        <w:rPr>
          <w:rFonts w:eastAsia="細明體" w:hint="eastAsia"/>
        </w:rPr>
        <w:t xml:space="preserve"> </w:t>
      </w:r>
      <w:r>
        <w:rPr>
          <w:rFonts w:eastAsia="細明體" w:hint="eastAsia"/>
        </w:rPr>
        <w:t>的費用。</w:t>
      </w:r>
    </w:p>
    <w:p w:rsidR="004B5648" w:rsidRDefault="004B5648" w:rsidP="004B5648">
      <w:pPr>
        <w:rPr>
          <w:rFonts w:eastAsia="細明體"/>
        </w:rPr>
      </w:pPr>
      <w:r>
        <w:rPr>
          <w:rFonts w:eastAsia="細明體" w:hint="eastAsia"/>
        </w:rPr>
        <w:t xml:space="preserve">    </w:t>
      </w:r>
      <w:r w:rsidRPr="00AA788D">
        <w:rPr>
          <w:rFonts w:eastAsia="細明體"/>
        </w:rPr>
        <w:t>針對不服勸告而要求強制住院的病患，其費用負擔之方式，與勸告住院相同。</w:t>
      </w:r>
    </w:p>
    <w:p w:rsidR="004B5648" w:rsidRDefault="00F178AF" w:rsidP="004B5648">
      <w:pPr>
        <w:pStyle w:val="5"/>
      </w:pPr>
      <w:r>
        <w:rPr>
          <w:rFonts w:hint="eastAsia"/>
        </w:rPr>
        <w:t xml:space="preserve"> </w:t>
      </w:r>
      <w:bookmarkStart w:id="341" w:name="_Toc405996534"/>
      <w:r w:rsidR="004B5648">
        <w:rPr>
          <w:rFonts w:hint="eastAsia"/>
        </w:rPr>
        <w:t>(</w:t>
      </w:r>
      <w:r>
        <w:rPr>
          <w:rFonts w:hint="eastAsia"/>
        </w:rPr>
        <w:t>2</w:t>
      </w:r>
      <w:r w:rsidR="004B5648">
        <w:rPr>
          <w:rFonts w:hint="eastAsia"/>
        </w:rPr>
        <w:t>)</w:t>
      </w:r>
      <w:r w:rsidR="004B5648">
        <w:rPr>
          <w:rFonts w:hint="eastAsia"/>
        </w:rPr>
        <w:t>傳染病患者或家屬有能力自行負擔</w:t>
      </w:r>
      <w:bookmarkEnd w:id="341"/>
    </w:p>
    <w:p w:rsidR="004B5648" w:rsidRDefault="004B5648" w:rsidP="004B5648">
      <w:pPr>
        <w:rPr>
          <w:rFonts w:eastAsia="細明體"/>
        </w:rPr>
      </w:pPr>
      <w:r>
        <w:rPr>
          <w:rFonts w:eastAsia="細明體" w:hint="eastAsia"/>
        </w:rPr>
        <w:t xml:space="preserve">    </w:t>
      </w:r>
      <w:r>
        <w:rPr>
          <w:rFonts w:eastAsia="細明體" w:hint="eastAsia"/>
        </w:rPr>
        <w:t>都道府縣勸告傳染病患者</w:t>
      </w:r>
      <w:r w:rsidRPr="00AA788D">
        <w:rPr>
          <w:rFonts w:eastAsia="細明體"/>
        </w:rPr>
        <w:t>住院或執行住院之處置</w:t>
      </w:r>
      <w:r>
        <w:rPr>
          <w:rFonts w:eastAsia="細明體"/>
        </w:rPr>
        <w:t>措施</w:t>
      </w:r>
      <w:r>
        <w:rPr>
          <w:rFonts w:eastAsia="細明體" w:hint="eastAsia"/>
        </w:rPr>
        <w:t>後，</w:t>
      </w:r>
      <w:r>
        <w:rPr>
          <w:rFonts w:eastAsia="細明體"/>
        </w:rPr>
        <w:t>傳染病</w:t>
      </w:r>
      <w:r>
        <w:rPr>
          <w:rFonts w:eastAsia="細明體" w:hint="eastAsia"/>
        </w:rPr>
        <w:t>患者</w:t>
      </w:r>
      <w:r>
        <w:rPr>
          <w:rFonts w:eastAsia="細明體"/>
        </w:rPr>
        <w:t>、配偶及撫養義務人，若有能力負擔</w:t>
      </w:r>
      <w:r>
        <w:rPr>
          <w:rFonts w:eastAsia="細明體" w:hint="eastAsia"/>
        </w:rPr>
        <w:t>醫療</w:t>
      </w:r>
      <w:r>
        <w:rPr>
          <w:rFonts w:eastAsia="細明體"/>
        </w:rPr>
        <w:t>費用時，則都道府縣則不</w:t>
      </w:r>
      <w:r>
        <w:rPr>
          <w:rFonts w:eastAsia="細明體" w:hint="eastAsia"/>
        </w:rPr>
        <w:t>進行醫療費用補助。</w:t>
      </w:r>
    </w:p>
    <w:p w:rsidR="004B5648" w:rsidRDefault="004B5648" w:rsidP="004B5648">
      <w:pPr>
        <w:pStyle w:val="4"/>
      </w:pPr>
      <w:bookmarkStart w:id="342" w:name="_Toc401224136"/>
      <w:bookmarkStart w:id="343" w:name="_Toc405996535"/>
      <w:r w:rsidRPr="00AA788D">
        <w:t>2.</w:t>
      </w:r>
      <w:r w:rsidRPr="00AA788D">
        <w:t>結核病人之醫療費用負擔</w:t>
      </w:r>
      <w:bookmarkEnd w:id="342"/>
      <w:bookmarkEnd w:id="343"/>
    </w:p>
    <w:p w:rsidR="004B5648" w:rsidRPr="000C044C" w:rsidRDefault="004B5648" w:rsidP="004B5648">
      <w:r>
        <w:rPr>
          <w:rFonts w:hint="eastAsia"/>
        </w:rPr>
        <w:t xml:space="preserve">    </w:t>
      </w:r>
      <w:r>
        <w:rPr>
          <w:rFonts w:hint="eastAsia"/>
        </w:rPr>
        <w:t>日本傳染病法對於一般傳染病與結核病作分別規定，對於結核病患的費用，也</w:t>
      </w:r>
      <w:r w:rsidR="00CD0DC5">
        <w:rPr>
          <w:rFonts w:hint="eastAsia"/>
        </w:rPr>
        <w:t>另</w:t>
      </w:r>
      <w:r>
        <w:rPr>
          <w:rFonts w:hint="eastAsia"/>
        </w:rPr>
        <w:t>外作不同規定。</w:t>
      </w:r>
    </w:p>
    <w:p w:rsidR="004B5648" w:rsidRPr="004B5648" w:rsidRDefault="004B5648" w:rsidP="004B5648">
      <w:pPr>
        <w:pStyle w:val="5"/>
      </w:pPr>
      <w:bookmarkStart w:id="344" w:name="_Toc401224137"/>
      <w:bookmarkStart w:id="345" w:name="_Toc405996536"/>
      <w:r w:rsidRPr="004B5648">
        <w:t>(1)</w:t>
      </w:r>
      <w:r w:rsidRPr="004B5648">
        <w:t>都道府縣對結核病人醫療之負擔</w:t>
      </w:r>
      <w:bookmarkEnd w:id="344"/>
      <w:bookmarkEnd w:id="345"/>
    </w:p>
    <w:p w:rsidR="004B5648" w:rsidRDefault="004B5648" w:rsidP="004B5648">
      <w:pPr>
        <w:rPr>
          <w:rFonts w:eastAsia="細明體"/>
        </w:rPr>
      </w:pPr>
      <w:r w:rsidRPr="00AA788D">
        <w:rPr>
          <w:rFonts w:eastAsia="細明體"/>
        </w:rPr>
        <w:t xml:space="preserve">    </w:t>
      </w:r>
      <w:r>
        <w:rPr>
          <w:rFonts w:eastAsia="細明體" w:hint="eastAsia"/>
        </w:rPr>
        <w:t>結核病患之住院治療費用，原則上也由</w:t>
      </w:r>
      <w:r w:rsidRPr="00AA788D">
        <w:rPr>
          <w:rFonts w:eastAsia="細明體"/>
        </w:rPr>
        <w:t>都道府縣</w:t>
      </w:r>
      <w:r>
        <w:rPr>
          <w:rFonts w:eastAsia="細明體" w:hint="eastAsia"/>
        </w:rPr>
        <w:t>負擔。</w:t>
      </w:r>
    </w:p>
    <w:p w:rsidR="004B5648" w:rsidRDefault="004B5648" w:rsidP="004B5648">
      <w:pPr>
        <w:rPr>
          <w:rFonts w:eastAsia="細明體"/>
        </w:rPr>
      </w:pPr>
      <w:r>
        <w:rPr>
          <w:rFonts w:eastAsia="細明體" w:hint="eastAsia"/>
        </w:rPr>
        <w:t xml:space="preserve">    </w:t>
      </w:r>
      <w:r w:rsidRPr="00AA788D">
        <w:rPr>
          <w:rFonts w:eastAsia="細明體"/>
        </w:rPr>
        <w:t>結核病人或其家長提出</w:t>
      </w:r>
      <w:r w:rsidR="00410F66">
        <w:rPr>
          <w:rFonts w:eastAsia="細明體" w:hint="eastAsia"/>
        </w:rPr>
        <w:t>申請</w:t>
      </w:r>
      <w:r w:rsidRPr="00AA788D">
        <w:rPr>
          <w:rFonts w:eastAsia="細明體"/>
        </w:rPr>
        <w:t>時</w:t>
      </w:r>
      <w:r>
        <w:rPr>
          <w:rFonts w:eastAsia="細明體" w:hint="eastAsia"/>
        </w:rPr>
        <w:t>，必須要經由</w:t>
      </w:r>
      <w:r w:rsidRPr="00AA788D">
        <w:rPr>
          <w:rFonts w:eastAsia="細明體"/>
        </w:rPr>
        <w:t>管轄該結核病人居住地之保健所長，向都道府縣知事提出</w:t>
      </w:r>
      <w:r w:rsidR="00410F66">
        <w:rPr>
          <w:rFonts w:eastAsia="細明體" w:hint="eastAsia"/>
        </w:rPr>
        <w:t>申請</w:t>
      </w:r>
      <w:r w:rsidRPr="00AA788D">
        <w:rPr>
          <w:rFonts w:eastAsia="細明體"/>
        </w:rPr>
        <w:t>，針對該結核病人在結核指定醫療機構接受厚生勞動省令規定之醫療所須費用</w:t>
      </w:r>
      <w:r>
        <w:rPr>
          <w:rFonts w:eastAsia="細明體" w:hint="eastAsia"/>
        </w:rPr>
        <w:t>。</w:t>
      </w:r>
    </w:p>
    <w:p w:rsidR="004B5648" w:rsidRDefault="004B5648" w:rsidP="004B5648">
      <w:pPr>
        <w:pStyle w:val="5"/>
      </w:pPr>
      <w:bookmarkStart w:id="346" w:name="_Toc405996537"/>
      <w:r>
        <w:rPr>
          <w:rFonts w:hint="eastAsia"/>
        </w:rPr>
        <w:t>(2)</w:t>
      </w:r>
      <w:r>
        <w:rPr>
          <w:rFonts w:hint="eastAsia"/>
        </w:rPr>
        <w:t>只負擔</w:t>
      </w:r>
      <w:r>
        <w:rPr>
          <w:rFonts w:hint="eastAsia"/>
        </w:rPr>
        <w:t>95%</w:t>
      </w:r>
      <w:r>
        <w:rPr>
          <w:rFonts w:hint="eastAsia"/>
        </w:rPr>
        <w:t>費用及</w:t>
      </w:r>
      <w:r>
        <w:rPr>
          <w:rFonts w:hint="eastAsia"/>
        </w:rPr>
        <w:t>6</w:t>
      </w:r>
      <w:r>
        <w:rPr>
          <w:rFonts w:hint="eastAsia"/>
        </w:rPr>
        <w:t>個月</w:t>
      </w:r>
      <w:bookmarkEnd w:id="346"/>
    </w:p>
    <w:p w:rsidR="004B5648" w:rsidRDefault="004B5648" w:rsidP="004B5648">
      <w:pPr>
        <w:ind w:firstLineChars="200" w:firstLine="480"/>
        <w:rPr>
          <w:rFonts w:eastAsia="細明體"/>
        </w:rPr>
      </w:pPr>
      <w:r>
        <w:rPr>
          <w:rFonts w:eastAsia="細明體" w:hint="eastAsia"/>
        </w:rPr>
        <w:t>雖然結核病患之住院治療費用由</w:t>
      </w:r>
      <w:r w:rsidRPr="00AA788D">
        <w:rPr>
          <w:rFonts w:eastAsia="細明體"/>
        </w:rPr>
        <w:t>都道府縣</w:t>
      </w:r>
      <w:r>
        <w:rPr>
          <w:rFonts w:eastAsia="細明體" w:hint="eastAsia"/>
        </w:rPr>
        <w:t>負擔，但只</w:t>
      </w:r>
      <w:r w:rsidRPr="00AA788D">
        <w:rPr>
          <w:rFonts w:eastAsia="細明體"/>
        </w:rPr>
        <w:t>負擔相當其</w:t>
      </w:r>
      <w:r w:rsidRPr="00AA788D">
        <w:rPr>
          <w:rFonts w:eastAsia="細明體"/>
        </w:rPr>
        <w:t>95%</w:t>
      </w:r>
      <w:r w:rsidRPr="00AA788D">
        <w:rPr>
          <w:rFonts w:eastAsia="細明體"/>
        </w:rPr>
        <w:t>之費用</w:t>
      </w:r>
      <w:r>
        <w:rPr>
          <w:rFonts w:eastAsia="細明體" w:hint="eastAsia"/>
        </w:rPr>
        <w:t>；當患者透過保健所長提出</w:t>
      </w:r>
      <w:r w:rsidR="00410F66">
        <w:rPr>
          <w:rFonts w:eastAsia="細明體" w:hint="eastAsia"/>
        </w:rPr>
        <w:t>申請</w:t>
      </w:r>
      <w:r>
        <w:rPr>
          <w:rFonts w:eastAsia="細明體" w:hint="eastAsia"/>
        </w:rPr>
        <w:t>時，都道府縣知事必須要聽取協議會之意見，再決定是否要負擔該醫療費用。而對於費用之支付，都道府縣最多只支付</w:t>
      </w:r>
      <w:r>
        <w:rPr>
          <w:rFonts w:eastAsia="細明體" w:hint="eastAsia"/>
        </w:rPr>
        <w:t>6</w:t>
      </w:r>
      <w:r>
        <w:rPr>
          <w:rFonts w:eastAsia="細明體" w:hint="eastAsia"/>
        </w:rPr>
        <w:t>個月的住院治療費用</w:t>
      </w:r>
      <w:r w:rsidRPr="00AA788D">
        <w:rPr>
          <w:rStyle w:val="ad"/>
          <w:rFonts w:eastAsia="細明體"/>
        </w:rPr>
        <w:footnoteReference w:id="319"/>
      </w:r>
      <w:r>
        <w:rPr>
          <w:rFonts w:eastAsia="細明體" w:hint="eastAsia"/>
        </w:rPr>
        <w:t>。</w:t>
      </w:r>
    </w:p>
    <w:p w:rsidR="004B5648" w:rsidRPr="00E27C8A" w:rsidRDefault="004B5648" w:rsidP="004B5648">
      <w:pPr>
        <w:pStyle w:val="4"/>
        <w:rPr>
          <w:b/>
        </w:rPr>
      </w:pPr>
      <w:bookmarkStart w:id="347" w:name="_Toc401224138"/>
      <w:bookmarkStart w:id="348" w:name="_Toc405996538"/>
      <w:r>
        <w:rPr>
          <w:rFonts w:hint="eastAsia"/>
          <w:b/>
        </w:rPr>
        <w:t>3.</w:t>
      </w:r>
      <w:r w:rsidRPr="00AA788D">
        <w:t>其他相關法律之醫療給付調整</w:t>
      </w:r>
      <w:bookmarkStart w:id="349" w:name="_Toc401224139"/>
      <w:bookmarkEnd w:id="347"/>
      <w:bookmarkEnd w:id="348"/>
    </w:p>
    <w:p w:rsidR="004B5648" w:rsidRPr="00AA788D" w:rsidRDefault="004B5648" w:rsidP="004B5648">
      <w:pPr>
        <w:rPr>
          <w:rFonts w:eastAsia="細明體"/>
        </w:rPr>
      </w:pPr>
      <w:r>
        <w:rPr>
          <w:rFonts w:eastAsia="細明體" w:hint="eastAsia"/>
        </w:rPr>
        <w:t xml:space="preserve">    </w:t>
      </w:r>
      <w:r>
        <w:rPr>
          <w:rFonts w:eastAsia="細明體"/>
        </w:rPr>
        <w:t>傳染病新法第</w:t>
      </w:r>
      <w:r w:rsidRPr="00AA788D">
        <w:rPr>
          <w:rFonts w:eastAsia="細明體"/>
        </w:rPr>
        <w:t>之規定，接受都道府縣補助之傳染病患者，如有接受</w:t>
      </w:r>
      <w:r>
        <w:rPr>
          <w:rFonts w:ascii="細明體" w:eastAsia="細明體" w:hAnsi="細明體" w:hint="eastAsia"/>
        </w:rPr>
        <w:t>健康保險法、國民健康保險法、船員保險法、勞動者災害補償保險法、國家公務員共同組合法、地方公務員等共同組合法、確保高齡者醫療之相關法律及看護保險法等</w:t>
      </w:r>
      <w:r w:rsidRPr="00AA788D">
        <w:rPr>
          <w:rFonts w:eastAsia="細明體"/>
        </w:rPr>
        <w:t>相關醫療補助</w:t>
      </w:r>
      <w:r>
        <w:rPr>
          <w:rFonts w:eastAsia="細明體"/>
        </w:rPr>
        <w:t>時，則都道府縣不負擔</w:t>
      </w:r>
      <w:r>
        <w:rPr>
          <w:rFonts w:eastAsia="細明體" w:hint="eastAsia"/>
        </w:rPr>
        <w:t>上述提及之</w:t>
      </w:r>
      <w:r>
        <w:rPr>
          <w:rFonts w:eastAsia="細明體"/>
        </w:rPr>
        <w:t>各項費用</w:t>
      </w:r>
      <w:r>
        <w:rPr>
          <w:rStyle w:val="ad"/>
          <w:rFonts w:eastAsia="細明體"/>
        </w:rPr>
        <w:footnoteReference w:id="320"/>
      </w:r>
      <w:r>
        <w:rPr>
          <w:rFonts w:eastAsia="細明體" w:hint="eastAsia"/>
        </w:rPr>
        <w:t>。</w:t>
      </w:r>
    </w:p>
    <w:p w:rsidR="004B5648" w:rsidRPr="00AA788D" w:rsidRDefault="004B5648" w:rsidP="004B5648">
      <w:pPr>
        <w:pStyle w:val="4"/>
      </w:pPr>
      <w:bookmarkStart w:id="350" w:name="_Toc405996539"/>
      <w:r>
        <w:rPr>
          <w:rFonts w:hint="eastAsia"/>
        </w:rPr>
        <w:t>4.</w:t>
      </w:r>
      <w:r w:rsidRPr="00AA788D">
        <w:t>緊急情況之醫療費用負擔特例</w:t>
      </w:r>
      <w:bookmarkEnd w:id="349"/>
      <w:bookmarkEnd w:id="350"/>
    </w:p>
    <w:p w:rsidR="004B5648" w:rsidRDefault="004B5648" w:rsidP="004B5648">
      <w:pPr>
        <w:rPr>
          <w:rFonts w:ascii="細明體" w:eastAsia="細明體" w:hAnsi="細明體"/>
        </w:rPr>
      </w:pPr>
      <w:r w:rsidRPr="00AA788D">
        <w:rPr>
          <w:rFonts w:eastAsia="細明體"/>
        </w:rPr>
        <w:t xml:space="preserve">    </w:t>
      </w:r>
      <w:r>
        <w:rPr>
          <w:rFonts w:eastAsia="細明體" w:hint="eastAsia"/>
        </w:rPr>
        <w:t>傳染病患者因急迫不得已之情形，而接受指定醫療機構以外之醫院、診所或藥局之治療時，都道府縣必須要依照病患之負擔額度來進行計算，並支付一定額度之醫療費用，但僅限於患者有接受醫療之必要時才進行支付。住院病患</w:t>
      </w:r>
      <w:r>
        <w:rPr>
          <w:rFonts w:ascii="細明體" w:eastAsia="細明體" w:hAnsi="細明體" w:hint="eastAsia"/>
        </w:rPr>
        <w:t>因急迫及其他不得已之理由，而未提出相關補助</w:t>
      </w:r>
      <w:r w:rsidR="00410F66">
        <w:rPr>
          <w:rFonts w:ascii="細明體" w:eastAsia="細明體" w:hAnsi="細明體" w:hint="eastAsia"/>
        </w:rPr>
        <w:t>申請</w:t>
      </w:r>
      <w:r>
        <w:rPr>
          <w:rFonts w:ascii="細明體" w:eastAsia="細明體" w:hAnsi="細明體" w:hint="eastAsia"/>
        </w:rPr>
        <w:t>時，都道府縣亦應當要提供補助</w:t>
      </w:r>
      <w:r>
        <w:rPr>
          <w:rStyle w:val="ad"/>
          <w:rFonts w:eastAsia="細明體"/>
        </w:rPr>
        <w:footnoteReference w:id="321"/>
      </w:r>
      <w:r>
        <w:rPr>
          <w:rFonts w:ascii="細明體" w:eastAsia="細明體" w:hAnsi="細明體" w:hint="eastAsia"/>
        </w:rPr>
        <w:t>。</w:t>
      </w:r>
    </w:p>
    <w:p w:rsidR="004B5648" w:rsidRPr="00AA788D" w:rsidRDefault="004B5648" w:rsidP="004B5648">
      <w:pPr>
        <w:pStyle w:val="4"/>
        <w:spacing w:line="240" w:lineRule="auto"/>
        <w:rPr>
          <w:rFonts w:ascii="Times New Roman" w:hAnsi="Times New Roman" w:cs="Times New Roman"/>
        </w:rPr>
      </w:pPr>
      <w:bookmarkStart w:id="351" w:name="_Toc401224149"/>
      <w:bookmarkStart w:id="352" w:name="_Toc405996540"/>
      <w:r w:rsidRPr="00AA788D">
        <w:rPr>
          <w:rFonts w:ascii="Times New Roman" w:hAnsi="Times New Roman" w:cs="Times New Roman"/>
        </w:rPr>
        <w:t>5.</w:t>
      </w:r>
      <w:r w:rsidRPr="00AA788D">
        <w:rPr>
          <w:rFonts w:ascii="Times New Roman" w:hAnsi="Times New Roman" w:cs="Times New Roman"/>
        </w:rPr>
        <w:t>國家應負擔及補助之費用</w:t>
      </w:r>
      <w:bookmarkEnd w:id="351"/>
      <w:bookmarkEnd w:id="352"/>
    </w:p>
    <w:p w:rsidR="004B5648" w:rsidRPr="00AA788D" w:rsidRDefault="004B5648" w:rsidP="004B5648">
      <w:pPr>
        <w:pStyle w:val="5"/>
        <w:rPr>
          <w:rFonts w:ascii="Times New Roman" w:hAnsi="Times New Roman" w:cs="Times New Roman"/>
        </w:rPr>
      </w:pPr>
      <w:bookmarkStart w:id="353" w:name="_Toc401224150"/>
      <w:bookmarkStart w:id="354" w:name="_Toc405996541"/>
      <w:r w:rsidRPr="00AA788D">
        <w:rPr>
          <w:rFonts w:ascii="Times New Roman" w:hAnsi="Times New Roman" w:cs="Times New Roman"/>
        </w:rPr>
        <w:t>(1)</w:t>
      </w:r>
      <w:bookmarkEnd w:id="353"/>
      <w:r>
        <w:rPr>
          <w:rFonts w:ascii="Times New Roman" w:hAnsi="Times New Roman" w:cs="Times New Roman" w:hint="eastAsia"/>
        </w:rPr>
        <w:t>國家對一般傳染病患補助地方政府</w:t>
      </w:r>
      <w:r>
        <w:rPr>
          <w:rFonts w:ascii="Times New Roman" w:hAnsi="Times New Roman" w:cs="Times New Roman" w:hint="eastAsia"/>
        </w:rPr>
        <w:t>3/4</w:t>
      </w:r>
      <w:bookmarkEnd w:id="354"/>
    </w:p>
    <w:p w:rsidR="004B5648" w:rsidRPr="00AA788D" w:rsidRDefault="004B5648" w:rsidP="004B5648">
      <w:pPr>
        <w:rPr>
          <w:rFonts w:eastAsia="細明體"/>
        </w:rPr>
      </w:pPr>
      <w:r w:rsidRPr="00AA788D">
        <w:t xml:space="preserve">    </w:t>
      </w:r>
      <w:r>
        <w:t>都道府縣所支付第</w:t>
      </w:r>
      <w:r>
        <w:rPr>
          <w:rFonts w:hint="eastAsia"/>
        </w:rPr>
        <w:t>58</w:t>
      </w:r>
      <w:r>
        <w:t>條第</w:t>
      </w:r>
      <w:r>
        <w:rPr>
          <w:rFonts w:hint="eastAsia"/>
        </w:rPr>
        <w:t>10</w:t>
      </w:r>
      <w:r>
        <w:t>款及第</w:t>
      </w:r>
      <w:r>
        <w:rPr>
          <w:rFonts w:hint="eastAsia"/>
        </w:rPr>
        <w:t>12</w:t>
      </w:r>
      <w:r>
        <w:t>款之「一般傳染病患者」之醫療費用</w:t>
      </w:r>
      <w:r>
        <w:rPr>
          <w:rFonts w:eastAsia="細明體"/>
        </w:rPr>
        <w:t>，國家應當負擔依政令規定之年度預算的</w:t>
      </w:r>
      <w:r>
        <w:rPr>
          <w:rFonts w:eastAsia="細明體" w:hint="eastAsia"/>
        </w:rPr>
        <w:t>3/4</w:t>
      </w:r>
      <w:r>
        <w:rPr>
          <w:rStyle w:val="ad"/>
          <w:rFonts w:eastAsia="細明體"/>
        </w:rPr>
        <w:footnoteReference w:id="322"/>
      </w:r>
      <w:r w:rsidRPr="00AA788D">
        <w:rPr>
          <w:rFonts w:eastAsia="細明體"/>
        </w:rPr>
        <w:t>。</w:t>
      </w:r>
    </w:p>
    <w:p w:rsidR="004B5648" w:rsidRPr="00AA788D" w:rsidRDefault="004B5648" w:rsidP="004B5648">
      <w:pPr>
        <w:pStyle w:val="5"/>
        <w:rPr>
          <w:rFonts w:ascii="Times New Roman" w:hAnsi="Times New Roman" w:cs="Times New Roman"/>
        </w:rPr>
      </w:pPr>
      <w:bookmarkStart w:id="355" w:name="_Toc401224151"/>
      <w:bookmarkStart w:id="356" w:name="_Toc405996542"/>
      <w:r w:rsidRPr="00AA788D">
        <w:rPr>
          <w:rFonts w:ascii="Times New Roman" w:hAnsi="Times New Roman" w:cs="Times New Roman"/>
        </w:rPr>
        <w:t>(2)</w:t>
      </w:r>
      <w:bookmarkEnd w:id="355"/>
      <w:r>
        <w:rPr>
          <w:rFonts w:ascii="Times New Roman" w:hAnsi="Times New Roman" w:cs="Times New Roman" w:hint="eastAsia"/>
        </w:rPr>
        <w:t>國家對結核病患補助地方政府</w:t>
      </w:r>
      <w:r>
        <w:rPr>
          <w:rFonts w:ascii="Times New Roman" w:hAnsi="Times New Roman" w:cs="Times New Roman" w:hint="eastAsia"/>
        </w:rPr>
        <w:t>1/2</w:t>
      </w:r>
      <w:bookmarkEnd w:id="356"/>
    </w:p>
    <w:p w:rsidR="004B5648" w:rsidRPr="00AA788D" w:rsidRDefault="004B5648" w:rsidP="004B5648">
      <w:r w:rsidRPr="00AA788D">
        <w:t xml:space="preserve">    </w:t>
      </w:r>
    </w:p>
    <w:p w:rsidR="004B5648" w:rsidRDefault="004B5648" w:rsidP="004B5648">
      <w:pPr>
        <w:rPr>
          <w:rFonts w:eastAsia="細明體"/>
        </w:rPr>
      </w:pPr>
      <w:r w:rsidRPr="00AA788D">
        <w:t xml:space="preserve">    </w:t>
      </w:r>
      <w:r>
        <w:t>都道府縣所支付之第</w:t>
      </w:r>
      <w:r>
        <w:rPr>
          <w:rFonts w:hint="eastAsia"/>
        </w:rPr>
        <w:t>58</w:t>
      </w:r>
      <w:r>
        <w:t>條第</w:t>
      </w:r>
      <w:r>
        <w:rPr>
          <w:rFonts w:hint="eastAsia"/>
        </w:rPr>
        <w:t>11</w:t>
      </w:r>
      <w:r>
        <w:t>款及第</w:t>
      </w:r>
      <w:r>
        <w:rPr>
          <w:rFonts w:hint="eastAsia"/>
        </w:rPr>
        <w:t>12</w:t>
      </w:r>
      <w:r>
        <w:t>款之「肺結核病患者」之醫療費用，</w:t>
      </w:r>
      <w:r>
        <w:rPr>
          <w:rFonts w:eastAsia="細明體"/>
        </w:rPr>
        <w:t>國家應當補助依政令規定之年度預算的</w:t>
      </w:r>
      <w:r>
        <w:rPr>
          <w:rFonts w:eastAsia="細明體" w:hint="eastAsia"/>
        </w:rPr>
        <w:t>1/2</w:t>
      </w:r>
      <w:r>
        <w:rPr>
          <w:rStyle w:val="ad"/>
          <w:rFonts w:eastAsia="細明體"/>
        </w:rPr>
        <w:footnoteReference w:id="323"/>
      </w:r>
      <w:r w:rsidRPr="00AA788D">
        <w:rPr>
          <w:rFonts w:eastAsia="細明體"/>
        </w:rPr>
        <w:t>。</w:t>
      </w:r>
    </w:p>
    <w:p w:rsidR="004B5648" w:rsidRPr="00AA788D" w:rsidRDefault="004B5648" w:rsidP="004B5648">
      <w:pPr>
        <w:pStyle w:val="4"/>
        <w:spacing w:line="240" w:lineRule="auto"/>
        <w:rPr>
          <w:rFonts w:ascii="Times New Roman" w:hAnsi="Times New Roman" w:cs="Times New Roman"/>
        </w:rPr>
      </w:pPr>
      <w:bookmarkStart w:id="357" w:name="_Toc401224140"/>
      <w:bookmarkStart w:id="358" w:name="_Toc405996543"/>
      <w:r>
        <w:rPr>
          <w:rFonts w:ascii="Times New Roman" w:hAnsi="Times New Roman" w:cs="Times New Roman" w:hint="eastAsia"/>
        </w:rPr>
        <w:t>6</w:t>
      </w:r>
      <w:r w:rsidRPr="00AA788D">
        <w:rPr>
          <w:rFonts w:ascii="Times New Roman" w:hAnsi="Times New Roman" w:cs="Times New Roman"/>
        </w:rPr>
        <w:t>.</w:t>
      </w:r>
      <w:r w:rsidRPr="00AA788D">
        <w:rPr>
          <w:rFonts w:ascii="Times New Roman" w:hAnsi="Times New Roman" w:cs="Times New Roman"/>
        </w:rPr>
        <w:t>小結</w:t>
      </w:r>
      <w:bookmarkEnd w:id="357"/>
      <w:bookmarkEnd w:id="358"/>
    </w:p>
    <w:p w:rsidR="004B5648" w:rsidRPr="00AA788D" w:rsidRDefault="004B5648" w:rsidP="004B5648">
      <w:r w:rsidRPr="00AA788D">
        <w:tab/>
      </w:r>
      <w:r w:rsidRPr="00AA788D">
        <w:t>仔細閱讀上述條文可知，對於強制隔離治療費用之負擔，在日本原則上均由都道府縣負擔一般傳染病患、肺結核病患之治療費用。但是，</w:t>
      </w:r>
      <w:r>
        <w:rPr>
          <w:rFonts w:hint="eastAsia"/>
        </w:rPr>
        <w:t>其有三個特色。</w:t>
      </w:r>
      <w:r>
        <w:rPr>
          <w:rFonts w:hint="eastAsia"/>
        </w:rPr>
        <w:t>1.</w:t>
      </w:r>
      <w:r>
        <w:rPr>
          <w:rFonts w:hint="eastAsia"/>
        </w:rPr>
        <w:t>若病患個人或家屬有能力負擔時，都道府縣可裁量不給予補助。</w:t>
      </w:r>
      <w:r>
        <w:rPr>
          <w:rFonts w:hint="eastAsia"/>
        </w:rPr>
        <w:t>2.</w:t>
      </w:r>
      <w:r>
        <w:rPr>
          <w:rFonts w:hint="eastAsia"/>
        </w:rPr>
        <w:t>對於結核病患的住院費用，最多只補助</w:t>
      </w:r>
      <w:r>
        <w:rPr>
          <w:rFonts w:hint="eastAsia"/>
        </w:rPr>
        <w:t>95%</w:t>
      </w:r>
      <w:r>
        <w:rPr>
          <w:rFonts w:hint="eastAsia"/>
        </w:rPr>
        <w:t>及</w:t>
      </w:r>
      <w:r>
        <w:rPr>
          <w:rFonts w:hint="eastAsia"/>
        </w:rPr>
        <w:t>6</w:t>
      </w:r>
      <w:r>
        <w:rPr>
          <w:rFonts w:hint="eastAsia"/>
        </w:rPr>
        <w:t>個月。</w:t>
      </w:r>
      <w:r>
        <w:rPr>
          <w:rFonts w:hint="eastAsia"/>
        </w:rPr>
        <w:t>3.</w:t>
      </w:r>
      <w:r w:rsidRPr="00AA788D">
        <w:t>中央政府對一般傳染病患的隔離治療費用，應補助都道府縣年度預算的</w:t>
      </w:r>
      <w:r w:rsidRPr="00AA788D">
        <w:t>3/4</w:t>
      </w:r>
      <w:r w:rsidRPr="00AA788D">
        <w:t>；對於肺結核病患的隔離治療費用，應補助都道府縣年度預算的</w:t>
      </w:r>
      <w:r w:rsidRPr="00AA788D">
        <w:t>1/2</w:t>
      </w:r>
      <w:r w:rsidRPr="00AA788D">
        <w:t>。</w:t>
      </w:r>
    </w:p>
    <w:p w:rsidR="004B5648" w:rsidRPr="00AA788D" w:rsidRDefault="004B5648" w:rsidP="004B5648">
      <w:pPr>
        <w:pStyle w:val="3"/>
        <w:spacing w:line="240" w:lineRule="auto"/>
        <w:rPr>
          <w:rFonts w:ascii="Times New Roman" w:hAnsi="Times New Roman" w:cs="Times New Roman"/>
          <w:b w:val="0"/>
        </w:rPr>
      </w:pPr>
      <w:bookmarkStart w:id="359" w:name="_Toc401224141"/>
      <w:bookmarkStart w:id="360" w:name="_Toc405996544"/>
      <w:r w:rsidRPr="00AA788D">
        <w:rPr>
          <w:rFonts w:ascii="Times New Roman" w:hAnsi="Times New Roman" w:cs="Times New Roman"/>
          <w:b w:val="0"/>
        </w:rPr>
        <w:t>（二）其他費用之負擔</w:t>
      </w:r>
      <w:bookmarkEnd w:id="359"/>
      <w:bookmarkEnd w:id="360"/>
    </w:p>
    <w:p w:rsidR="004B5648" w:rsidRPr="00AA788D" w:rsidRDefault="004B5648" w:rsidP="004B5648">
      <w:r w:rsidRPr="00AA788D">
        <w:t xml:space="preserve">    </w:t>
      </w:r>
      <w:r w:rsidRPr="00AA788D">
        <w:t>日本對於消毒、檢疫、防疫、健康檢查等之費用負擔，主要係規定於「傳染病預防及傳染病患者醫療相關法律」</w:t>
      </w:r>
      <w:r w:rsidRPr="00AA788D">
        <w:t>(</w:t>
      </w:r>
      <w:r w:rsidRPr="00AA788D">
        <w:t>以下稱「傳染病法」</w:t>
      </w:r>
      <w:r w:rsidRPr="00AA788D">
        <w:t>)</w:t>
      </w:r>
      <w:r>
        <w:t>第</w:t>
      </w:r>
      <w:r>
        <w:rPr>
          <w:rFonts w:hint="eastAsia"/>
        </w:rPr>
        <w:t>12</w:t>
      </w:r>
      <w:r>
        <w:t>章，自</w:t>
      </w:r>
      <w:r>
        <w:rPr>
          <w:rFonts w:hint="eastAsia"/>
        </w:rPr>
        <w:t>57</w:t>
      </w:r>
      <w:r>
        <w:t>條開始至</w:t>
      </w:r>
      <w:r>
        <w:rPr>
          <w:rFonts w:hint="eastAsia"/>
        </w:rPr>
        <w:t>63</w:t>
      </w:r>
      <w:r>
        <w:t>條為止。第</w:t>
      </w:r>
      <w:r>
        <w:rPr>
          <w:rFonts w:hint="eastAsia"/>
        </w:rPr>
        <w:t>57</w:t>
      </w:r>
      <w:r w:rsidRPr="00AA788D">
        <w:t>條規定</w:t>
      </w:r>
      <w:r w:rsidRPr="00AA788D">
        <w:rPr>
          <w:rStyle w:val="ad"/>
        </w:rPr>
        <w:footnoteReference w:id="324"/>
      </w:r>
      <w:r w:rsidRPr="00AA788D">
        <w:t xml:space="preserve"> </w:t>
      </w:r>
      <w:r>
        <w:t>市町村應支付之費用、第</w:t>
      </w:r>
      <w:r>
        <w:rPr>
          <w:rFonts w:hint="eastAsia"/>
        </w:rPr>
        <w:t>58</w:t>
      </w:r>
      <w:r w:rsidRPr="00AA788D">
        <w:t>條規定</w:t>
      </w:r>
      <w:r w:rsidRPr="00AA788D">
        <w:rPr>
          <w:rStyle w:val="ad"/>
        </w:rPr>
        <w:footnoteReference w:id="325"/>
      </w:r>
      <w:r w:rsidRPr="00AA788D">
        <w:t xml:space="preserve"> </w:t>
      </w:r>
      <w:r w:rsidRPr="00AA788D">
        <w:t>都</w:t>
      </w:r>
      <w:r>
        <w:t>道府縣應支付之費用、第</w:t>
      </w:r>
      <w:r>
        <w:rPr>
          <w:rFonts w:hint="eastAsia"/>
        </w:rPr>
        <w:t>58</w:t>
      </w:r>
      <w:r>
        <w:t>條之</w:t>
      </w:r>
      <w:r>
        <w:rPr>
          <w:rFonts w:hint="eastAsia"/>
        </w:rPr>
        <w:t>2</w:t>
      </w:r>
      <w:r w:rsidRPr="00AA788D">
        <w:t>規定</w:t>
      </w:r>
      <w:r w:rsidRPr="00AA788D">
        <w:rPr>
          <w:rStyle w:val="ad"/>
        </w:rPr>
        <w:footnoteReference w:id="326"/>
      </w:r>
      <w:r w:rsidRPr="00AA788D">
        <w:t xml:space="preserve"> </w:t>
      </w:r>
      <w:r>
        <w:t>事業者應支付之費用、第</w:t>
      </w:r>
      <w:r>
        <w:rPr>
          <w:rFonts w:hint="eastAsia"/>
        </w:rPr>
        <w:t>58</w:t>
      </w:r>
      <w:r>
        <w:t>條之</w:t>
      </w:r>
      <w:r>
        <w:rPr>
          <w:rFonts w:hint="eastAsia"/>
        </w:rPr>
        <w:t>3</w:t>
      </w:r>
      <w:r w:rsidRPr="00AA788D">
        <w:t>規定</w:t>
      </w:r>
      <w:r w:rsidRPr="00AA788D">
        <w:rPr>
          <w:rStyle w:val="ad"/>
        </w:rPr>
        <w:footnoteReference w:id="327"/>
      </w:r>
      <w:r w:rsidRPr="00AA788D">
        <w:t xml:space="preserve"> </w:t>
      </w:r>
      <w:r>
        <w:t>學校及機構之設立人應支付之費用、第</w:t>
      </w:r>
      <w:r>
        <w:rPr>
          <w:rFonts w:hint="eastAsia"/>
        </w:rPr>
        <w:t>59</w:t>
      </w:r>
      <w:r w:rsidRPr="00AA788D">
        <w:t>條規定</w:t>
      </w:r>
      <w:r w:rsidRPr="00AA788D">
        <w:rPr>
          <w:rStyle w:val="ad"/>
        </w:rPr>
        <w:footnoteReference w:id="328"/>
      </w:r>
      <w:r w:rsidRPr="00AA788D">
        <w:t xml:space="preserve"> </w:t>
      </w:r>
      <w:r>
        <w:t>都道府縣應負擔之費用、第</w:t>
      </w:r>
      <w:r>
        <w:rPr>
          <w:rFonts w:hint="eastAsia"/>
        </w:rPr>
        <w:t>60</w:t>
      </w:r>
      <w:r w:rsidRPr="00AA788D">
        <w:t>條規定</w:t>
      </w:r>
      <w:r w:rsidRPr="00AA788D">
        <w:rPr>
          <w:rStyle w:val="ad"/>
        </w:rPr>
        <w:footnoteReference w:id="329"/>
      </w:r>
      <w:r w:rsidRPr="00AA788D">
        <w:t xml:space="preserve"> </w:t>
      </w:r>
      <w:r>
        <w:t>都道府縣應補助之費用、第</w:t>
      </w:r>
      <w:r>
        <w:rPr>
          <w:rFonts w:hint="eastAsia"/>
        </w:rPr>
        <w:t>61</w:t>
      </w:r>
      <w:r w:rsidRPr="00AA788D">
        <w:t>條規定</w:t>
      </w:r>
      <w:r w:rsidRPr="00AA788D">
        <w:rPr>
          <w:rStyle w:val="ad"/>
        </w:rPr>
        <w:footnoteReference w:id="330"/>
      </w:r>
      <w:r w:rsidRPr="00AA788D">
        <w:t xml:space="preserve"> </w:t>
      </w:r>
      <w:r>
        <w:t>國家應負擔之費用、第</w:t>
      </w:r>
      <w:r>
        <w:rPr>
          <w:rFonts w:hint="eastAsia"/>
        </w:rPr>
        <w:t>62</w:t>
      </w:r>
      <w:r w:rsidRPr="00AA788D">
        <w:t>條規定</w:t>
      </w:r>
      <w:r w:rsidRPr="00AA788D">
        <w:rPr>
          <w:rStyle w:val="ad"/>
        </w:rPr>
        <w:footnoteReference w:id="331"/>
      </w:r>
      <w:r w:rsidRPr="00AA788D">
        <w:t xml:space="preserve"> </w:t>
      </w:r>
      <w:r>
        <w:t>國家應補助之費用、第</w:t>
      </w:r>
      <w:r>
        <w:rPr>
          <w:rFonts w:hint="eastAsia"/>
        </w:rPr>
        <w:t>63</w:t>
      </w:r>
      <w:r w:rsidRPr="00AA788D">
        <w:t>條規定</w:t>
      </w:r>
      <w:r w:rsidRPr="00AA788D">
        <w:rPr>
          <w:rStyle w:val="ad"/>
        </w:rPr>
        <w:footnoteReference w:id="332"/>
      </w:r>
      <w:r w:rsidRPr="00AA788D">
        <w:t xml:space="preserve"> </w:t>
      </w:r>
      <w:r w:rsidRPr="00AA788D">
        <w:t>撲滅病原體時應當要徵收之費用。</w:t>
      </w:r>
    </w:p>
    <w:p w:rsidR="004B5648" w:rsidRPr="00AA788D" w:rsidRDefault="004B5648" w:rsidP="004B5648">
      <w:pPr>
        <w:pStyle w:val="4"/>
        <w:spacing w:line="240" w:lineRule="auto"/>
        <w:rPr>
          <w:rFonts w:ascii="Times New Roman" w:hAnsi="Times New Roman" w:cs="Times New Roman"/>
        </w:rPr>
      </w:pPr>
      <w:bookmarkStart w:id="361" w:name="_Toc401224142"/>
      <w:bookmarkStart w:id="362" w:name="_Toc405996545"/>
      <w:r w:rsidRPr="00AA788D">
        <w:rPr>
          <w:rFonts w:ascii="Times New Roman" w:hAnsi="Times New Roman" w:cs="Times New Roman"/>
        </w:rPr>
        <w:t>1.</w:t>
      </w:r>
      <w:r w:rsidRPr="00AA788D">
        <w:rPr>
          <w:rFonts w:ascii="Times New Roman" w:hAnsi="Times New Roman" w:cs="Times New Roman"/>
        </w:rPr>
        <w:t>市町村應支付之費用</w:t>
      </w:r>
      <w:bookmarkEnd w:id="361"/>
      <w:bookmarkEnd w:id="362"/>
    </w:p>
    <w:p w:rsidR="004B5648" w:rsidRPr="00AA788D" w:rsidRDefault="004B5648" w:rsidP="004B5648">
      <w:r w:rsidRPr="00AA788D">
        <w:t xml:space="preserve">    </w:t>
      </w:r>
      <w:r>
        <w:t>如發生第</w:t>
      </w:r>
      <w:r>
        <w:rPr>
          <w:rFonts w:hint="eastAsia"/>
        </w:rPr>
        <w:t>27</w:t>
      </w:r>
      <w:r>
        <w:t>條第</w:t>
      </w:r>
      <w:r>
        <w:rPr>
          <w:rFonts w:hint="eastAsia"/>
        </w:rPr>
        <w:t>2</w:t>
      </w:r>
      <w:r w:rsidRPr="00AA788D">
        <w:t>項</w:t>
      </w:r>
      <w:r w:rsidRPr="00AA788D">
        <w:rPr>
          <w:rStyle w:val="ad"/>
        </w:rPr>
        <w:footnoteReference w:id="333"/>
      </w:r>
      <w:r w:rsidRPr="00AA788D">
        <w:t xml:space="preserve"> </w:t>
      </w:r>
      <w:r>
        <w:t>及第</w:t>
      </w:r>
      <w:r>
        <w:rPr>
          <w:rFonts w:hint="eastAsia"/>
        </w:rPr>
        <w:t>29</w:t>
      </w:r>
      <w:r>
        <w:t>條第</w:t>
      </w:r>
      <w:r>
        <w:rPr>
          <w:rFonts w:hint="eastAsia"/>
        </w:rPr>
        <w:t>2</w:t>
      </w:r>
      <w:r w:rsidRPr="00AA788D">
        <w:t>項</w:t>
      </w:r>
      <w:r w:rsidRPr="00AA788D">
        <w:rPr>
          <w:rStyle w:val="ad"/>
        </w:rPr>
        <w:footnoteReference w:id="334"/>
      </w:r>
      <w:r w:rsidRPr="00AA788D">
        <w:t xml:space="preserve"> </w:t>
      </w:r>
      <w:r>
        <w:t>之消毒、第</w:t>
      </w:r>
      <w:r>
        <w:rPr>
          <w:rFonts w:hint="eastAsia"/>
        </w:rPr>
        <w:t>28</w:t>
      </w:r>
      <w:r>
        <w:t>條第</w:t>
      </w:r>
      <w:r>
        <w:rPr>
          <w:rFonts w:hint="eastAsia"/>
        </w:rPr>
        <w:t>2</w:t>
      </w:r>
      <w:r w:rsidRPr="00AA788D">
        <w:t>項</w:t>
      </w:r>
      <w:r w:rsidRPr="00AA788D">
        <w:rPr>
          <w:rStyle w:val="ad"/>
        </w:rPr>
        <w:footnoteReference w:id="335"/>
      </w:r>
      <w:r w:rsidRPr="00AA788D">
        <w:t xml:space="preserve"> </w:t>
      </w:r>
      <w:r>
        <w:t>撲滅鼠群及昆蟲等及第</w:t>
      </w:r>
      <w:r>
        <w:rPr>
          <w:rFonts w:hint="eastAsia"/>
        </w:rPr>
        <w:t>31</w:t>
      </w:r>
      <w:r>
        <w:t>條第</w:t>
      </w:r>
      <w:r>
        <w:rPr>
          <w:rFonts w:hint="eastAsia"/>
        </w:rPr>
        <w:t>2</w:t>
      </w:r>
      <w:r w:rsidRPr="00AA788D">
        <w:t>項之</w:t>
      </w:r>
      <w:r w:rsidRPr="00AA788D">
        <w:rPr>
          <w:rStyle w:val="ad"/>
        </w:rPr>
        <w:footnoteReference w:id="336"/>
      </w:r>
      <w:r w:rsidRPr="00AA788D">
        <w:t xml:space="preserve"> </w:t>
      </w:r>
      <w:r>
        <w:t>提供生活用水、第</w:t>
      </w:r>
      <w:r>
        <w:rPr>
          <w:rFonts w:hint="eastAsia"/>
        </w:rPr>
        <w:t>53</w:t>
      </w:r>
      <w:r>
        <w:t>條之</w:t>
      </w:r>
      <w:r>
        <w:rPr>
          <w:rFonts w:hint="eastAsia"/>
        </w:rPr>
        <w:t>2</w:t>
      </w:r>
      <w:r>
        <w:t>第</w:t>
      </w:r>
      <w:r>
        <w:rPr>
          <w:rFonts w:hint="eastAsia"/>
        </w:rPr>
        <w:t>1</w:t>
      </w:r>
      <w:r>
        <w:t>項及第</w:t>
      </w:r>
      <w:r>
        <w:rPr>
          <w:rFonts w:hint="eastAsia"/>
        </w:rPr>
        <w:t>3</w:t>
      </w:r>
      <w:r w:rsidRPr="00AA788D">
        <w:t>項之定期健康檢查</w:t>
      </w:r>
      <w:r w:rsidRPr="00AA788D">
        <w:rPr>
          <w:rStyle w:val="ad"/>
        </w:rPr>
        <w:footnoteReference w:id="337"/>
      </w:r>
      <w:r w:rsidRPr="00AA788D">
        <w:t xml:space="preserve"> </w:t>
      </w:r>
      <w:r w:rsidRPr="00AA788D">
        <w:t>之情形，市町村應當要支付所須之全部費用。</w:t>
      </w:r>
      <w:r w:rsidRPr="00AA788D">
        <w:t>(</w:t>
      </w:r>
      <w:r>
        <w:t>傳染病新法第</w:t>
      </w:r>
      <w:r>
        <w:rPr>
          <w:rFonts w:hint="eastAsia"/>
        </w:rPr>
        <w:t>57</w:t>
      </w:r>
      <w:r w:rsidRPr="00AA788D">
        <w:t>條</w:t>
      </w:r>
      <w:r w:rsidRPr="00AA788D">
        <w:t>)</w:t>
      </w:r>
      <w:r w:rsidRPr="00AA788D">
        <w:t>。</w:t>
      </w:r>
    </w:p>
    <w:p w:rsidR="004B5648" w:rsidRPr="00AA788D" w:rsidRDefault="004B5648" w:rsidP="004B5648">
      <w:pPr>
        <w:pStyle w:val="4"/>
        <w:spacing w:line="240" w:lineRule="auto"/>
        <w:rPr>
          <w:rFonts w:ascii="Times New Roman" w:hAnsi="Times New Roman" w:cs="Times New Roman"/>
        </w:rPr>
      </w:pPr>
      <w:bookmarkStart w:id="363" w:name="_Toc401224143"/>
      <w:bookmarkStart w:id="364" w:name="_Toc405996546"/>
      <w:r w:rsidRPr="00AA788D">
        <w:rPr>
          <w:rFonts w:ascii="Times New Roman" w:hAnsi="Times New Roman" w:cs="Times New Roman"/>
        </w:rPr>
        <w:t>2.</w:t>
      </w:r>
      <w:r w:rsidRPr="00AA788D">
        <w:rPr>
          <w:rFonts w:ascii="Times New Roman" w:hAnsi="Times New Roman" w:cs="Times New Roman"/>
        </w:rPr>
        <w:t>都道府縣應支付及負擔之費用</w:t>
      </w:r>
      <w:bookmarkEnd w:id="363"/>
      <w:bookmarkEnd w:id="364"/>
    </w:p>
    <w:p w:rsidR="004B5648" w:rsidRPr="004B5648" w:rsidRDefault="004B5648" w:rsidP="004B5648">
      <w:pPr>
        <w:pStyle w:val="5"/>
      </w:pPr>
      <w:bookmarkStart w:id="365" w:name="_Toc401224144"/>
      <w:bookmarkStart w:id="366" w:name="_Toc405996547"/>
      <w:r w:rsidRPr="004B5648">
        <w:t>(1)</w:t>
      </w:r>
      <w:r w:rsidRPr="004B5648">
        <w:t>都道府縣應支付之費用</w:t>
      </w:r>
      <w:bookmarkEnd w:id="365"/>
      <w:bookmarkEnd w:id="366"/>
    </w:p>
    <w:p w:rsidR="004B5648" w:rsidRPr="00AA788D" w:rsidRDefault="004B5648" w:rsidP="004B5648">
      <w:r w:rsidRPr="00AA788D">
        <w:t xml:space="preserve">    </w:t>
      </w:r>
      <w:r>
        <w:t>都道府縣應支付第</w:t>
      </w:r>
      <w:r>
        <w:rPr>
          <w:rFonts w:hint="eastAsia"/>
        </w:rPr>
        <w:t>14</w:t>
      </w:r>
      <w:r>
        <w:t>、第</w:t>
      </w:r>
      <w:r>
        <w:rPr>
          <w:rFonts w:hint="eastAsia"/>
        </w:rPr>
        <w:t>15</w:t>
      </w:r>
      <w:r w:rsidRPr="00AA788D">
        <w:t>(</w:t>
      </w:r>
      <w:r>
        <w:t>第</w:t>
      </w:r>
      <w:r>
        <w:rPr>
          <w:rFonts w:hint="eastAsia"/>
        </w:rPr>
        <w:t>2</w:t>
      </w:r>
      <w:r w:rsidRPr="00AA788D">
        <w:t>項除外</w:t>
      </w:r>
      <w:r w:rsidRPr="00AA788D">
        <w:t>)</w:t>
      </w:r>
      <w:r>
        <w:t>、第</w:t>
      </w:r>
      <w:r>
        <w:rPr>
          <w:rFonts w:hint="eastAsia"/>
        </w:rPr>
        <w:t>15</w:t>
      </w:r>
      <w:r>
        <w:t>之</w:t>
      </w:r>
      <w:r>
        <w:rPr>
          <w:rFonts w:hint="eastAsia"/>
        </w:rPr>
        <w:t>2</w:t>
      </w:r>
      <w:r>
        <w:t>、第</w:t>
      </w:r>
      <w:r>
        <w:rPr>
          <w:rFonts w:hint="eastAsia"/>
        </w:rPr>
        <w:t>15</w:t>
      </w:r>
      <w:r>
        <w:t>之</w:t>
      </w:r>
      <w:r>
        <w:rPr>
          <w:rFonts w:hint="eastAsia"/>
        </w:rPr>
        <w:t>3</w:t>
      </w:r>
      <w:r>
        <w:t>、第</w:t>
      </w:r>
      <w:r>
        <w:rPr>
          <w:rFonts w:hint="eastAsia"/>
        </w:rPr>
        <w:t>16</w:t>
      </w:r>
      <w:r>
        <w:t>條規定之事務費；第</w:t>
      </w:r>
      <w:r>
        <w:rPr>
          <w:rFonts w:hint="eastAsia"/>
        </w:rPr>
        <w:t>17</w:t>
      </w:r>
      <w:r>
        <w:t>條至第</w:t>
      </w:r>
      <w:r>
        <w:rPr>
          <w:rFonts w:hint="eastAsia"/>
        </w:rPr>
        <w:t>45</w:t>
      </w:r>
      <w:r>
        <w:t>條規定之健康檢查費；第</w:t>
      </w:r>
      <w:r>
        <w:rPr>
          <w:rFonts w:hint="eastAsia"/>
        </w:rPr>
        <w:t>18</w:t>
      </w:r>
      <w:r>
        <w:t>條第</w:t>
      </w:r>
      <w:r>
        <w:rPr>
          <w:rFonts w:hint="eastAsia"/>
        </w:rPr>
        <w:t>4</w:t>
      </w:r>
      <w:r>
        <w:t>項、第</w:t>
      </w:r>
      <w:r>
        <w:rPr>
          <w:rFonts w:hint="eastAsia"/>
        </w:rPr>
        <w:t>22</w:t>
      </w:r>
      <w:r>
        <w:t>條第</w:t>
      </w:r>
      <w:r>
        <w:rPr>
          <w:rFonts w:hint="eastAsia"/>
        </w:rPr>
        <w:t>4</w:t>
      </w:r>
      <w:r>
        <w:t>項、第</w:t>
      </w:r>
      <w:r>
        <w:rPr>
          <w:rFonts w:hint="eastAsia"/>
        </w:rPr>
        <w:t>26</w:t>
      </w:r>
      <w:r>
        <w:t>條及第</w:t>
      </w:r>
      <w:r>
        <w:rPr>
          <w:rFonts w:hint="eastAsia"/>
        </w:rPr>
        <w:t>48</w:t>
      </w:r>
      <w:r>
        <w:t>條第</w:t>
      </w:r>
      <w:r>
        <w:rPr>
          <w:rFonts w:hint="eastAsia"/>
        </w:rPr>
        <w:t>4</w:t>
      </w:r>
      <w:r>
        <w:t>項規定之確認傳染病症費用；第</w:t>
      </w:r>
      <w:r>
        <w:rPr>
          <w:rFonts w:hint="eastAsia"/>
        </w:rPr>
        <w:t>21</w:t>
      </w:r>
      <w:r>
        <w:t>條、第</w:t>
      </w:r>
      <w:r>
        <w:rPr>
          <w:rFonts w:hint="eastAsia"/>
        </w:rPr>
        <w:t>26</w:t>
      </w:r>
      <w:r>
        <w:t>及第</w:t>
      </w:r>
      <w:r>
        <w:rPr>
          <w:rFonts w:hint="eastAsia"/>
        </w:rPr>
        <w:t>47</w:t>
      </w:r>
      <w:r>
        <w:t>條規定之病患移送費用；第</w:t>
      </w:r>
      <w:r>
        <w:rPr>
          <w:rFonts w:hint="eastAsia"/>
        </w:rPr>
        <w:t>27</w:t>
      </w:r>
      <w:r>
        <w:t>條第</w:t>
      </w:r>
      <w:r>
        <w:rPr>
          <w:rFonts w:hint="eastAsia"/>
        </w:rPr>
        <w:t>2</w:t>
      </w:r>
      <w:r>
        <w:t>項規定之消毒與第</w:t>
      </w:r>
      <w:r>
        <w:rPr>
          <w:rFonts w:hint="eastAsia"/>
        </w:rPr>
        <w:t>50</w:t>
      </w:r>
      <w:r>
        <w:t>條第</w:t>
      </w:r>
      <w:r>
        <w:rPr>
          <w:rFonts w:hint="eastAsia"/>
        </w:rPr>
        <w:t>1</w:t>
      </w:r>
      <w:r>
        <w:t>項執行所須之費用；第</w:t>
      </w:r>
      <w:r>
        <w:rPr>
          <w:rFonts w:hint="eastAsia"/>
        </w:rPr>
        <w:t>28</w:t>
      </w:r>
      <w:r>
        <w:t>條第</w:t>
      </w:r>
      <w:r>
        <w:rPr>
          <w:rFonts w:hint="eastAsia"/>
        </w:rPr>
        <w:t>2</w:t>
      </w:r>
      <w:r>
        <w:t>項規定之撲滅鼠群、昆蟲等及第</w:t>
      </w:r>
      <w:r>
        <w:rPr>
          <w:rFonts w:hint="eastAsia"/>
        </w:rPr>
        <w:t>50</w:t>
      </w:r>
      <w:r>
        <w:t>條第</w:t>
      </w:r>
      <w:r>
        <w:rPr>
          <w:rFonts w:hint="eastAsia"/>
        </w:rPr>
        <w:t>1</w:t>
      </w:r>
      <w:r>
        <w:t>項執行所須之費用；第</w:t>
      </w:r>
      <w:r>
        <w:rPr>
          <w:rFonts w:hint="eastAsia"/>
        </w:rPr>
        <w:t>29</w:t>
      </w:r>
      <w:r>
        <w:t>條第</w:t>
      </w:r>
      <w:r>
        <w:rPr>
          <w:rFonts w:hint="eastAsia"/>
        </w:rPr>
        <w:t>2</w:t>
      </w:r>
      <w:r>
        <w:t>項及第</w:t>
      </w:r>
      <w:r>
        <w:rPr>
          <w:rFonts w:hint="eastAsia"/>
        </w:rPr>
        <w:t>32</w:t>
      </w:r>
      <w:r>
        <w:t>條第</w:t>
      </w:r>
      <w:r>
        <w:rPr>
          <w:rFonts w:hint="eastAsia"/>
        </w:rPr>
        <w:t>2</w:t>
      </w:r>
      <w:r>
        <w:t>項規定之採取處置措施與第</w:t>
      </w:r>
      <w:r>
        <w:rPr>
          <w:rFonts w:hint="eastAsia"/>
        </w:rPr>
        <w:t>50</w:t>
      </w:r>
      <w:r>
        <w:t>條第</w:t>
      </w:r>
      <w:r>
        <w:rPr>
          <w:rFonts w:hint="eastAsia"/>
        </w:rPr>
        <w:t>1</w:t>
      </w:r>
      <w:r>
        <w:t>項執行所須費用；第</w:t>
      </w:r>
      <w:r>
        <w:rPr>
          <w:rFonts w:hint="eastAsia"/>
        </w:rPr>
        <w:t>33</w:t>
      </w:r>
      <w:r>
        <w:t>條規定之交通限制或封閉及第</w:t>
      </w:r>
      <w:r>
        <w:rPr>
          <w:rFonts w:hint="eastAsia"/>
        </w:rPr>
        <w:t>50</w:t>
      </w:r>
      <w:r>
        <w:t>條第</w:t>
      </w:r>
      <w:r>
        <w:rPr>
          <w:rFonts w:hint="eastAsia"/>
        </w:rPr>
        <w:t>1</w:t>
      </w:r>
      <w:r>
        <w:t>項執行所須費用；第</w:t>
      </w:r>
      <w:r>
        <w:rPr>
          <w:rFonts w:hint="eastAsia"/>
        </w:rPr>
        <w:t>37</w:t>
      </w:r>
      <w:r>
        <w:t>條第</w:t>
      </w:r>
      <w:r>
        <w:rPr>
          <w:rFonts w:hint="eastAsia"/>
        </w:rPr>
        <w:t>1</w:t>
      </w:r>
      <w:r>
        <w:t>項、第</w:t>
      </w:r>
      <w:r>
        <w:rPr>
          <w:rFonts w:hint="eastAsia"/>
        </w:rPr>
        <w:t>37</w:t>
      </w:r>
      <w:r>
        <w:t>條之</w:t>
      </w:r>
      <w:r>
        <w:rPr>
          <w:rFonts w:hint="eastAsia"/>
        </w:rPr>
        <w:t>2</w:t>
      </w:r>
      <w:r>
        <w:t>第</w:t>
      </w:r>
      <w:r>
        <w:rPr>
          <w:rFonts w:hint="eastAsia"/>
        </w:rPr>
        <w:t>1</w:t>
      </w:r>
      <w:r>
        <w:t>項及第</w:t>
      </w:r>
      <w:r>
        <w:rPr>
          <w:rFonts w:hint="eastAsia"/>
        </w:rPr>
        <w:t>42</w:t>
      </w:r>
      <w:r>
        <w:t>條第</w:t>
      </w:r>
      <w:r>
        <w:rPr>
          <w:rFonts w:hint="eastAsia"/>
        </w:rPr>
        <w:t>1</w:t>
      </w:r>
      <w:r>
        <w:t>項規定之醫療相關費用；第</w:t>
      </w:r>
      <w:r>
        <w:rPr>
          <w:rFonts w:hint="eastAsia"/>
        </w:rPr>
        <w:t>53</w:t>
      </w:r>
      <w:r>
        <w:t>條之</w:t>
      </w:r>
      <w:r>
        <w:rPr>
          <w:rFonts w:hint="eastAsia"/>
        </w:rPr>
        <w:t>13</w:t>
      </w:r>
      <w:r w:rsidRPr="00AA788D">
        <w:t>規定之</w:t>
      </w:r>
      <w:r w:rsidRPr="00AA788D">
        <w:t>X</w:t>
      </w:r>
      <w:r w:rsidRPr="00AA788D">
        <w:t>光或其他精密檢查之費用。</w:t>
      </w:r>
      <w:r w:rsidRPr="00AA788D">
        <w:t>(</w:t>
      </w:r>
      <w:r>
        <w:t>傳染病新法第</w:t>
      </w:r>
      <w:r>
        <w:rPr>
          <w:rFonts w:hint="eastAsia"/>
        </w:rPr>
        <w:t>58</w:t>
      </w:r>
      <w:r w:rsidRPr="00AA788D">
        <w:t>條</w:t>
      </w:r>
      <w:r w:rsidRPr="00AA788D">
        <w:t>)</w:t>
      </w:r>
    </w:p>
    <w:p w:rsidR="004B5648" w:rsidRPr="004B5648" w:rsidRDefault="004B5648" w:rsidP="004B5648">
      <w:pPr>
        <w:pStyle w:val="5"/>
      </w:pPr>
      <w:bookmarkStart w:id="367" w:name="_Toc401224145"/>
      <w:bookmarkStart w:id="368" w:name="_Toc405996548"/>
      <w:r w:rsidRPr="004B5648">
        <w:t>(2)</w:t>
      </w:r>
      <w:r w:rsidRPr="004B5648">
        <w:t>都道府縣應負擔之費用</w:t>
      </w:r>
      <w:bookmarkEnd w:id="367"/>
      <w:bookmarkEnd w:id="368"/>
    </w:p>
    <w:p w:rsidR="004B5648" w:rsidRPr="00AA788D" w:rsidRDefault="004B5648" w:rsidP="004B5648">
      <w:pPr>
        <w:rPr>
          <w:rFonts w:eastAsia="細明體"/>
        </w:rPr>
      </w:pPr>
      <w:r w:rsidRPr="00AA788D">
        <w:t xml:space="preserve">    </w:t>
      </w:r>
      <w:r>
        <w:t>市町村依第</w:t>
      </w:r>
      <w:r>
        <w:rPr>
          <w:rFonts w:hint="eastAsia"/>
        </w:rPr>
        <w:t>57</w:t>
      </w:r>
      <w:r>
        <w:t>條第</w:t>
      </w:r>
      <w:r>
        <w:rPr>
          <w:rFonts w:hint="eastAsia"/>
        </w:rPr>
        <w:t>1</w:t>
      </w:r>
      <w:r>
        <w:t>款至第</w:t>
      </w:r>
      <w:r>
        <w:rPr>
          <w:rFonts w:hint="eastAsia"/>
        </w:rPr>
        <w:t>4</w:t>
      </w:r>
      <w:r w:rsidRPr="00AA788D">
        <w:t>款所支付之消毒、撲滅鼠群及昆蟲等與提供生活用水的費用，都道府縣</w:t>
      </w:r>
      <w:r w:rsidRPr="00AA788D">
        <w:rPr>
          <w:rFonts w:eastAsia="細明體"/>
        </w:rPr>
        <w:t>應當要負擔政令規定之年度預算的三分之二。</w:t>
      </w:r>
    </w:p>
    <w:p w:rsidR="004B5648" w:rsidRPr="004B5648" w:rsidRDefault="004B5648" w:rsidP="004B5648">
      <w:pPr>
        <w:pStyle w:val="5"/>
      </w:pPr>
      <w:bookmarkStart w:id="369" w:name="_Toc401224146"/>
      <w:bookmarkStart w:id="370" w:name="_Toc405996549"/>
      <w:r w:rsidRPr="004B5648">
        <w:t>(3)</w:t>
      </w:r>
      <w:r w:rsidRPr="004B5648">
        <w:t>都道府縣應補助之費用</w:t>
      </w:r>
      <w:bookmarkEnd w:id="369"/>
      <w:bookmarkEnd w:id="370"/>
    </w:p>
    <w:p w:rsidR="004B5648" w:rsidRPr="00AA788D" w:rsidRDefault="004B5648" w:rsidP="004B5648">
      <w:pPr>
        <w:rPr>
          <w:rFonts w:eastAsia="細明體"/>
        </w:rPr>
      </w:pPr>
      <w:r w:rsidRPr="00AA788D">
        <w:rPr>
          <w:rFonts w:eastAsia="細明體"/>
        </w:rPr>
        <w:t xml:space="preserve">   </w:t>
      </w:r>
      <w:r w:rsidRPr="00AA788D">
        <w:rPr>
          <w:rFonts w:eastAsia="細明體"/>
        </w:rPr>
        <w:t>都道府縣應當要補助</w:t>
      </w:r>
      <w:r w:rsidRPr="00AA788D">
        <w:t>學校及機構</w:t>
      </w:r>
      <w:r w:rsidRPr="00AA788D">
        <w:t>(</w:t>
      </w:r>
      <w:r w:rsidRPr="00AA788D">
        <w:t>國家、都道府縣及市町村設立之學校或機構除外</w:t>
      </w:r>
      <w:r w:rsidRPr="00AA788D">
        <w:t>)</w:t>
      </w:r>
      <w:r w:rsidRPr="00AA788D">
        <w:t>之設立人依</w:t>
      </w:r>
      <w:r>
        <w:rPr>
          <w:rFonts w:eastAsia="細明體"/>
        </w:rPr>
        <w:t>第</w:t>
      </w:r>
      <w:r>
        <w:rPr>
          <w:rFonts w:eastAsia="細明體" w:hint="eastAsia"/>
        </w:rPr>
        <w:t>58</w:t>
      </w:r>
      <w:r>
        <w:rPr>
          <w:rFonts w:eastAsia="細明體"/>
        </w:rPr>
        <w:t>條之</w:t>
      </w:r>
      <w:r>
        <w:rPr>
          <w:rFonts w:eastAsia="細明體" w:hint="eastAsia"/>
        </w:rPr>
        <w:t>3</w:t>
      </w:r>
      <w:r w:rsidRPr="00AA788D">
        <w:rPr>
          <w:rFonts w:eastAsia="細明體"/>
        </w:rPr>
        <w:t>規定支付的費用，而補助之金額係依政令規定之年度預算的三分之二；此外，都道府縣對第</w:t>
      </w:r>
      <w:r w:rsidRPr="00AA788D">
        <w:rPr>
          <w:rFonts w:eastAsia="細明體"/>
        </w:rPr>
        <w:t>1</w:t>
      </w:r>
      <w:r w:rsidRPr="00AA788D">
        <w:rPr>
          <w:rFonts w:eastAsia="細明體"/>
        </w:rPr>
        <w:t>級傳染病指定醫療機構及第</w:t>
      </w:r>
      <w:r w:rsidRPr="00AA788D">
        <w:rPr>
          <w:rFonts w:eastAsia="細明體"/>
        </w:rPr>
        <w:t>2</w:t>
      </w:r>
      <w:r w:rsidRPr="00AA788D">
        <w:rPr>
          <w:rFonts w:eastAsia="細明體"/>
        </w:rPr>
        <w:t>級傳染病指定醫療機構之設立及營運所須費用上，應當補助依政令規定之年度預算的全部或一部。</w:t>
      </w:r>
      <w:r w:rsidRPr="00AA788D">
        <w:rPr>
          <w:rFonts w:eastAsia="細明體"/>
        </w:rPr>
        <w:t>(</w:t>
      </w:r>
      <w:r w:rsidRPr="00AA788D">
        <w:t>傳染病</w:t>
      </w:r>
      <w:r>
        <w:t>新法第</w:t>
      </w:r>
      <w:r>
        <w:rPr>
          <w:rFonts w:hint="eastAsia"/>
        </w:rPr>
        <w:t>60</w:t>
      </w:r>
      <w:r w:rsidRPr="00AA788D">
        <w:t>條</w:t>
      </w:r>
      <w:r w:rsidRPr="00AA788D">
        <w:t>)</w:t>
      </w:r>
      <w:r w:rsidRPr="00AA788D">
        <w:t>。</w:t>
      </w:r>
    </w:p>
    <w:p w:rsidR="004B5648" w:rsidRPr="00AA788D" w:rsidRDefault="004B5648" w:rsidP="004B5648">
      <w:pPr>
        <w:pStyle w:val="4"/>
        <w:spacing w:line="240" w:lineRule="auto"/>
        <w:rPr>
          <w:rFonts w:ascii="Times New Roman" w:hAnsi="Times New Roman" w:cs="Times New Roman"/>
        </w:rPr>
      </w:pPr>
      <w:bookmarkStart w:id="371" w:name="_Toc401224147"/>
      <w:bookmarkStart w:id="372" w:name="_Toc405996550"/>
      <w:r w:rsidRPr="00AA788D">
        <w:rPr>
          <w:rFonts w:ascii="Times New Roman" w:hAnsi="Times New Roman" w:cs="Times New Roman"/>
        </w:rPr>
        <w:t>3.</w:t>
      </w:r>
      <w:r w:rsidRPr="00AA788D">
        <w:rPr>
          <w:rFonts w:ascii="Times New Roman" w:hAnsi="Times New Roman" w:cs="Times New Roman"/>
        </w:rPr>
        <w:t>事業者應支付之費用</w:t>
      </w:r>
      <w:bookmarkEnd w:id="371"/>
      <w:bookmarkEnd w:id="372"/>
    </w:p>
    <w:p w:rsidR="004B5648" w:rsidRPr="00AA788D" w:rsidRDefault="004B5648" w:rsidP="004B5648">
      <w:r w:rsidRPr="00AA788D">
        <w:t xml:space="preserve">    </w:t>
      </w:r>
      <w:r w:rsidRPr="00AA788D">
        <w:t>事業者</w:t>
      </w:r>
      <w:r w:rsidRPr="00AA788D">
        <w:t>(</w:t>
      </w:r>
      <w:r w:rsidRPr="00AA788D">
        <w:t>國家、都道府縣及市町村除外</w:t>
      </w:r>
      <w:r w:rsidRPr="00AA788D">
        <w:t>)</w:t>
      </w:r>
      <w:r w:rsidRPr="00AA788D">
        <w:t>必須支付結核病之定期健康檢查費用。</w:t>
      </w:r>
      <w:r w:rsidRPr="00AA788D">
        <w:t>(</w:t>
      </w:r>
      <w:r>
        <w:t>傳染病新法第</w:t>
      </w:r>
      <w:r>
        <w:rPr>
          <w:rFonts w:hint="eastAsia"/>
        </w:rPr>
        <w:t>58</w:t>
      </w:r>
      <w:r>
        <w:t>條之</w:t>
      </w:r>
      <w:r>
        <w:rPr>
          <w:rFonts w:hint="eastAsia"/>
        </w:rPr>
        <w:t>2</w:t>
      </w:r>
      <w:r w:rsidRPr="00AA788D">
        <w:t>)</w:t>
      </w:r>
      <w:r w:rsidRPr="00AA788D">
        <w:t>。</w:t>
      </w:r>
    </w:p>
    <w:p w:rsidR="004B5648" w:rsidRPr="00AA788D" w:rsidRDefault="004B5648" w:rsidP="004B5648">
      <w:pPr>
        <w:pStyle w:val="4"/>
        <w:spacing w:line="240" w:lineRule="auto"/>
        <w:rPr>
          <w:rFonts w:ascii="Times New Roman" w:hAnsi="Times New Roman" w:cs="Times New Roman"/>
        </w:rPr>
      </w:pPr>
      <w:bookmarkStart w:id="373" w:name="_Toc401224148"/>
      <w:bookmarkStart w:id="374" w:name="_Toc405996551"/>
      <w:r w:rsidRPr="00AA788D">
        <w:rPr>
          <w:rFonts w:ascii="Times New Roman" w:hAnsi="Times New Roman" w:cs="Times New Roman"/>
        </w:rPr>
        <w:t>4.</w:t>
      </w:r>
      <w:r w:rsidRPr="00AA788D">
        <w:rPr>
          <w:rFonts w:ascii="Times New Roman" w:hAnsi="Times New Roman" w:cs="Times New Roman"/>
        </w:rPr>
        <w:t>學校及機構之設立人應支付之費用</w:t>
      </w:r>
      <w:bookmarkEnd w:id="373"/>
      <w:bookmarkEnd w:id="374"/>
    </w:p>
    <w:p w:rsidR="004B5648" w:rsidRPr="00AA788D" w:rsidRDefault="004B5648" w:rsidP="004B5648">
      <w:r w:rsidRPr="00AA788D">
        <w:t xml:space="preserve">    </w:t>
      </w:r>
      <w:r w:rsidRPr="00AA788D">
        <w:t>學校及機構</w:t>
      </w:r>
      <w:r w:rsidRPr="00AA788D">
        <w:t>(</w:t>
      </w:r>
      <w:r w:rsidRPr="00AA788D">
        <w:t>國家、都道府縣及市町村設立之學校或機構除外</w:t>
      </w:r>
      <w:r w:rsidRPr="00AA788D">
        <w:t>)</w:t>
      </w:r>
      <w:r>
        <w:t>之設立人，必須要支付第</w:t>
      </w:r>
      <w:r>
        <w:rPr>
          <w:rFonts w:hint="eastAsia"/>
        </w:rPr>
        <w:t>53</w:t>
      </w:r>
      <w:r>
        <w:t>條之</w:t>
      </w:r>
      <w:r>
        <w:rPr>
          <w:rFonts w:hint="eastAsia"/>
        </w:rPr>
        <w:t>2</w:t>
      </w:r>
      <w:r w:rsidRPr="00AA788D">
        <w:t>第一項規定之結核病之定期健康檢查費用。</w:t>
      </w:r>
      <w:r w:rsidRPr="00AA788D">
        <w:t>(</w:t>
      </w:r>
      <w:r>
        <w:t>傳染病新法第</w:t>
      </w:r>
      <w:r>
        <w:rPr>
          <w:rFonts w:hint="eastAsia"/>
        </w:rPr>
        <w:t>58</w:t>
      </w:r>
      <w:r>
        <w:t>條之</w:t>
      </w:r>
      <w:r>
        <w:rPr>
          <w:rFonts w:hint="eastAsia"/>
        </w:rPr>
        <w:t>3</w:t>
      </w:r>
      <w:r w:rsidRPr="00AA788D">
        <w:t>)</w:t>
      </w:r>
      <w:r w:rsidRPr="00AA788D">
        <w:t>。</w:t>
      </w:r>
    </w:p>
    <w:p w:rsidR="004B5648" w:rsidRDefault="004B5648" w:rsidP="004B5648">
      <w:r>
        <w:rPr>
          <w:rFonts w:hint="eastAsia"/>
        </w:rPr>
        <w:t>5.</w:t>
      </w:r>
      <w:r>
        <w:rPr>
          <w:rFonts w:hint="eastAsia"/>
        </w:rPr>
        <w:t>國家應支出之費用</w:t>
      </w:r>
    </w:p>
    <w:p w:rsidR="004B5648" w:rsidRPr="00AA788D" w:rsidRDefault="004B5648" w:rsidP="004B5648">
      <w:pPr>
        <w:pStyle w:val="4"/>
        <w:spacing w:line="240" w:lineRule="auto"/>
        <w:rPr>
          <w:rFonts w:ascii="Times New Roman" w:hAnsi="Times New Roman" w:cs="Times New Roman"/>
        </w:rPr>
      </w:pPr>
      <w:bookmarkStart w:id="375" w:name="_Toc405996552"/>
      <w:r w:rsidRPr="00AA788D">
        <w:rPr>
          <w:rFonts w:ascii="Times New Roman" w:hAnsi="Times New Roman" w:cs="Times New Roman"/>
        </w:rPr>
        <w:t>5.</w:t>
      </w:r>
      <w:r w:rsidRPr="00AA788D">
        <w:rPr>
          <w:rFonts w:ascii="Times New Roman" w:hAnsi="Times New Roman" w:cs="Times New Roman"/>
        </w:rPr>
        <w:t>國家應負擔及補助之費用</w:t>
      </w:r>
      <w:bookmarkEnd w:id="375"/>
    </w:p>
    <w:p w:rsidR="004B5648" w:rsidRPr="00AA788D" w:rsidRDefault="004B5648" w:rsidP="004B5648">
      <w:r w:rsidRPr="00AA788D">
        <w:t xml:space="preserve">    </w:t>
      </w:r>
      <w:r>
        <w:t>國家必須負擔第</w:t>
      </w:r>
      <w:r>
        <w:rPr>
          <w:rFonts w:hint="eastAsia"/>
        </w:rPr>
        <w:t>55</w:t>
      </w:r>
      <w:r w:rsidRPr="00AA788D">
        <w:t>條規定之檢疫費用</w:t>
      </w:r>
      <w:r w:rsidRPr="00AA788D">
        <w:t>(</w:t>
      </w:r>
      <w:r w:rsidRPr="00AA788D">
        <w:t>輸入檢疫之動物管理費除外</w:t>
      </w:r>
      <w:r w:rsidRPr="00AA788D">
        <w:t>)</w:t>
      </w:r>
      <w:r>
        <w:t>；第</w:t>
      </w:r>
      <w:r>
        <w:rPr>
          <w:rFonts w:hint="eastAsia"/>
        </w:rPr>
        <w:t>58</w:t>
      </w:r>
      <w:r>
        <w:t>條第</w:t>
      </w:r>
      <w:r>
        <w:rPr>
          <w:rFonts w:hint="eastAsia"/>
        </w:rPr>
        <w:t>1</w:t>
      </w:r>
      <w:r>
        <w:t>項第</w:t>
      </w:r>
      <w:r>
        <w:rPr>
          <w:rFonts w:hint="eastAsia"/>
        </w:rPr>
        <w:t>10</w:t>
      </w:r>
      <w:r>
        <w:t>款及第</w:t>
      </w:r>
      <w:r>
        <w:rPr>
          <w:rFonts w:hint="eastAsia"/>
        </w:rPr>
        <w:t>12</w:t>
      </w:r>
      <w:r w:rsidRPr="00AA788D">
        <w:t>款之費用</w:t>
      </w:r>
      <w:r w:rsidRPr="00AA788D">
        <w:t>(</w:t>
      </w:r>
      <w:r>
        <w:t>除第</w:t>
      </w:r>
      <w:r>
        <w:rPr>
          <w:rFonts w:hint="eastAsia"/>
        </w:rPr>
        <w:t>37</w:t>
      </w:r>
      <w:r>
        <w:t>條之</w:t>
      </w:r>
      <w:r>
        <w:rPr>
          <w:rFonts w:hint="eastAsia"/>
        </w:rPr>
        <w:t>2</w:t>
      </w:r>
      <w:r>
        <w:t>第</w:t>
      </w:r>
      <w:r>
        <w:rPr>
          <w:rFonts w:hint="eastAsia"/>
        </w:rPr>
        <w:t>1</w:t>
      </w:r>
      <w:r w:rsidRPr="00AA788D">
        <w:t>項外</w:t>
      </w:r>
      <w:r w:rsidRPr="00AA788D">
        <w:t>)</w:t>
      </w:r>
      <w:r w:rsidRPr="00AA788D">
        <w:rPr>
          <w:rFonts w:eastAsia="細明體"/>
        </w:rPr>
        <w:t xml:space="preserve"> </w:t>
      </w:r>
      <w:r>
        <w:rPr>
          <w:rFonts w:eastAsia="細明體"/>
        </w:rPr>
        <w:t>，應當負擔依政令規定之年度預算的四分之三；第</w:t>
      </w:r>
      <w:r>
        <w:rPr>
          <w:rFonts w:eastAsia="細明體" w:hint="eastAsia"/>
        </w:rPr>
        <w:t>58</w:t>
      </w:r>
      <w:r>
        <w:rPr>
          <w:rFonts w:eastAsia="細明體"/>
        </w:rPr>
        <w:t>條第</w:t>
      </w:r>
      <w:r>
        <w:rPr>
          <w:rFonts w:eastAsia="細明體" w:hint="eastAsia"/>
        </w:rPr>
        <w:t>1</w:t>
      </w:r>
      <w:r>
        <w:rPr>
          <w:rFonts w:eastAsia="細明體"/>
        </w:rPr>
        <w:t>款至第</w:t>
      </w:r>
      <w:r>
        <w:rPr>
          <w:rFonts w:eastAsia="細明體" w:hint="eastAsia"/>
        </w:rPr>
        <w:t>9</w:t>
      </w:r>
      <w:r>
        <w:rPr>
          <w:rFonts w:eastAsia="細明體"/>
        </w:rPr>
        <w:t>款與第</w:t>
      </w:r>
      <w:r>
        <w:rPr>
          <w:rFonts w:eastAsia="細明體" w:hint="eastAsia"/>
        </w:rPr>
        <w:t>14</w:t>
      </w:r>
      <w:r>
        <w:rPr>
          <w:rFonts w:eastAsia="細明體"/>
        </w:rPr>
        <w:t>款及第</w:t>
      </w:r>
      <w:r>
        <w:rPr>
          <w:rFonts w:eastAsia="細明體" w:hint="eastAsia"/>
        </w:rPr>
        <w:t>59</w:t>
      </w:r>
      <w:r w:rsidRPr="00AA788D">
        <w:rPr>
          <w:rFonts w:eastAsia="細明體"/>
        </w:rPr>
        <w:t>條之費用，應當負擔依政令規定之年度預算的二分之一。</w:t>
      </w:r>
      <w:r w:rsidRPr="00AA788D">
        <w:rPr>
          <w:rFonts w:eastAsia="細明體"/>
        </w:rPr>
        <w:t>(</w:t>
      </w:r>
      <w:r>
        <w:t>傳染病新法第</w:t>
      </w:r>
      <w:r>
        <w:rPr>
          <w:rFonts w:hint="eastAsia"/>
        </w:rPr>
        <w:t>61</w:t>
      </w:r>
      <w:r w:rsidRPr="00AA788D">
        <w:t>條</w:t>
      </w:r>
      <w:r w:rsidRPr="00AA788D">
        <w:t>)</w:t>
      </w:r>
      <w:r w:rsidRPr="00AA788D">
        <w:t>。</w:t>
      </w:r>
    </w:p>
    <w:p w:rsidR="00577BF1" w:rsidRDefault="004B5648" w:rsidP="004F0B91">
      <w:r w:rsidRPr="00AA788D">
        <w:t xml:space="preserve">    </w:t>
      </w:r>
      <w:r>
        <w:t>國家對於第</w:t>
      </w:r>
      <w:r>
        <w:rPr>
          <w:rFonts w:hint="eastAsia"/>
        </w:rPr>
        <w:t>58</w:t>
      </w:r>
      <w:r>
        <w:t>條第</w:t>
      </w:r>
      <w:r>
        <w:rPr>
          <w:rFonts w:hint="eastAsia"/>
        </w:rPr>
        <w:t>1</w:t>
      </w:r>
      <w:r>
        <w:t>項第</w:t>
      </w:r>
      <w:r>
        <w:rPr>
          <w:rFonts w:hint="eastAsia"/>
        </w:rPr>
        <w:t>11</w:t>
      </w:r>
      <w:r>
        <w:t>、</w:t>
      </w:r>
      <w:r>
        <w:rPr>
          <w:rFonts w:hint="eastAsia"/>
        </w:rPr>
        <w:t>12</w:t>
      </w:r>
      <w:r>
        <w:t>款及第</w:t>
      </w:r>
      <w:r>
        <w:rPr>
          <w:rFonts w:hint="eastAsia"/>
        </w:rPr>
        <w:t>37</w:t>
      </w:r>
      <w:r>
        <w:t>條之</w:t>
      </w:r>
      <w:r>
        <w:rPr>
          <w:rFonts w:hint="eastAsia"/>
        </w:rPr>
        <w:t>2</w:t>
      </w:r>
      <w:r>
        <w:t>第</w:t>
      </w:r>
      <w:r>
        <w:rPr>
          <w:rFonts w:hint="eastAsia"/>
        </w:rPr>
        <w:t>1</w:t>
      </w:r>
      <w:r w:rsidRPr="00AA788D">
        <w:t>項規定之費用，</w:t>
      </w:r>
      <w:r>
        <w:rPr>
          <w:rFonts w:eastAsia="細明體"/>
        </w:rPr>
        <w:t>應當補助依政令規定之年度預算的二分之一；國家對於第</w:t>
      </w:r>
      <w:r>
        <w:rPr>
          <w:rFonts w:eastAsia="細明體" w:hint="eastAsia"/>
        </w:rPr>
        <w:t>60</w:t>
      </w:r>
      <w:r>
        <w:rPr>
          <w:rFonts w:eastAsia="細明體"/>
        </w:rPr>
        <w:t>條第</w:t>
      </w:r>
      <w:r>
        <w:rPr>
          <w:rFonts w:eastAsia="細明體" w:hint="eastAsia"/>
        </w:rPr>
        <w:t>2</w:t>
      </w:r>
      <w:r w:rsidRPr="00AA788D">
        <w:rPr>
          <w:rFonts w:eastAsia="細明體"/>
        </w:rPr>
        <w:t>項之費用，應當補助依政令規定之年度預算的二分之一以內；國家對於特定傳染病指定醫療機構之設立人，在特定傳染病指定醫療機構之設立即營運所需費用，國家應當在預算範圍內補助部分費用。</w:t>
      </w:r>
      <w:r w:rsidRPr="00AA788D">
        <w:rPr>
          <w:rFonts w:eastAsia="細明體"/>
        </w:rPr>
        <w:t>(</w:t>
      </w:r>
      <w:r>
        <w:t>傳染病新法第</w:t>
      </w:r>
      <w:r>
        <w:rPr>
          <w:rFonts w:hint="eastAsia"/>
        </w:rPr>
        <w:t>62</w:t>
      </w:r>
      <w:r w:rsidRPr="00AA788D">
        <w:t>條</w:t>
      </w:r>
      <w:r w:rsidRPr="00AA788D">
        <w:t>)</w:t>
      </w:r>
      <w:r w:rsidRPr="00AA788D">
        <w:t>。</w:t>
      </w:r>
    </w:p>
    <w:p w:rsidR="00D244F1" w:rsidRDefault="00D244F1" w:rsidP="00D244F1">
      <w:pPr>
        <w:pStyle w:val="2"/>
      </w:pPr>
      <w:bookmarkStart w:id="376" w:name="_Toc405996553"/>
      <w:r>
        <w:rPr>
          <w:rFonts w:hint="eastAsia"/>
        </w:rPr>
        <w:t>二、美國紐約州法規定</w:t>
      </w:r>
      <w:bookmarkEnd w:id="376"/>
    </w:p>
    <w:p w:rsidR="00295CF1" w:rsidRPr="00295CF1" w:rsidRDefault="00295CF1" w:rsidP="00295CF1">
      <w:r>
        <w:rPr>
          <w:rFonts w:hint="eastAsia"/>
        </w:rPr>
        <w:tab/>
      </w:r>
      <w:r>
        <w:rPr>
          <w:rFonts w:hint="eastAsia"/>
        </w:rPr>
        <w:t>美國疾病預防與法規屬於各州之權限，以下本研究僅挑選紐約州之法規，說明其隔離治療費用之負擔。在隔離治療費用中，負擔較多的，</w:t>
      </w:r>
      <w:r w:rsidR="00D75A9A">
        <w:rPr>
          <w:rFonts w:hint="eastAsia"/>
        </w:rPr>
        <w:t>為</w:t>
      </w:r>
      <w:r>
        <w:rPr>
          <w:rFonts w:hint="eastAsia"/>
        </w:rPr>
        <w:t>結核病患，因為結核病患之隔離治療期間最久。以下介紹美國紐約州法中關於結核病患之隔離治療費用。</w:t>
      </w:r>
      <w:r w:rsidR="00D75A9A">
        <w:rPr>
          <w:rFonts w:hint="eastAsia"/>
        </w:rPr>
        <w:t>美國紐約州關於結核病患之費用，規定於紐約州公共健康法（</w:t>
      </w:r>
      <w:r w:rsidR="00D75A9A" w:rsidRPr="00295CF1">
        <w:t>NY CLS Pub Health</w:t>
      </w:r>
      <w:r w:rsidR="00D75A9A">
        <w:rPr>
          <w:rFonts w:hint="eastAsia"/>
        </w:rPr>
        <w:t>）第</w:t>
      </w:r>
      <w:r w:rsidR="00D75A9A">
        <w:rPr>
          <w:rFonts w:hint="eastAsia"/>
        </w:rPr>
        <w:t>2200</w:t>
      </w:r>
      <w:r w:rsidR="00D75A9A">
        <w:rPr>
          <w:rFonts w:hint="eastAsia"/>
        </w:rPr>
        <w:t>條至</w:t>
      </w:r>
      <w:r w:rsidR="00D75A9A">
        <w:rPr>
          <w:rFonts w:hint="eastAsia"/>
        </w:rPr>
        <w:t>2230</w:t>
      </w:r>
      <w:r w:rsidR="00D75A9A">
        <w:rPr>
          <w:rFonts w:hint="eastAsia"/>
        </w:rPr>
        <w:t>條。</w:t>
      </w:r>
    </w:p>
    <w:p w:rsidR="00295CF1" w:rsidRPr="00C0225F" w:rsidRDefault="00295CF1" w:rsidP="00295CF1">
      <w:pPr>
        <w:pStyle w:val="32"/>
      </w:pPr>
      <w:bookmarkStart w:id="377" w:name="_Toc403312703"/>
      <w:bookmarkStart w:id="378" w:name="_Toc405996554"/>
      <w:r>
        <w:rPr>
          <w:rFonts w:hint="eastAsia"/>
        </w:rPr>
        <w:t>（一）</w:t>
      </w:r>
      <w:r w:rsidRPr="00C0225F">
        <w:rPr>
          <w:rFonts w:hint="eastAsia"/>
        </w:rPr>
        <w:t>州政府負擔之部分</w:t>
      </w:r>
      <w:bookmarkEnd w:id="377"/>
      <w:bookmarkEnd w:id="378"/>
    </w:p>
    <w:p w:rsidR="00295CF1" w:rsidRPr="00C0225F" w:rsidRDefault="00295CF1" w:rsidP="00295CF1">
      <w:pPr>
        <w:pStyle w:val="4"/>
      </w:pPr>
      <w:bookmarkStart w:id="379" w:name="_Toc403312704"/>
      <w:bookmarkStart w:id="380" w:name="_Toc405996555"/>
      <w:r w:rsidRPr="00C0225F">
        <w:rPr>
          <w:rFonts w:hint="eastAsia"/>
        </w:rPr>
        <w:t>1.</w:t>
      </w:r>
      <w:r w:rsidRPr="00C0225F">
        <w:rPr>
          <w:rFonts w:hint="eastAsia"/>
        </w:rPr>
        <w:t>州政府費用負擔（</w:t>
      </w:r>
      <w:r w:rsidRPr="00C0225F">
        <w:rPr>
          <w:rFonts w:hint="eastAsia"/>
        </w:rPr>
        <w:t>State Charge</w:t>
      </w:r>
      <w:r w:rsidRPr="00C0225F">
        <w:rPr>
          <w:rFonts w:hint="eastAsia"/>
        </w:rPr>
        <w:t>）</w:t>
      </w:r>
      <w:bookmarkEnd w:id="379"/>
      <w:bookmarkEnd w:id="380"/>
    </w:p>
    <w:p w:rsidR="00295CF1" w:rsidRPr="00C0225F" w:rsidRDefault="00295CF1" w:rsidP="00295CF1">
      <w:pPr>
        <w:pStyle w:val="5"/>
      </w:pPr>
      <w:bookmarkStart w:id="381" w:name="_Toc403312705"/>
      <w:bookmarkStart w:id="382" w:name="_Toc405996556"/>
      <w:r w:rsidRPr="00C0225F">
        <w:rPr>
          <w:rFonts w:hint="eastAsia"/>
        </w:rPr>
        <w:t>（</w:t>
      </w:r>
      <w:r w:rsidRPr="00C0225F">
        <w:rPr>
          <w:rFonts w:hint="eastAsia"/>
        </w:rPr>
        <w:t>1</w:t>
      </w:r>
      <w:r w:rsidRPr="00C0225F">
        <w:rPr>
          <w:rFonts w:hint="eastAsia"/>
        </w:rPr>
        <w:t>）何謂</w:t>
      </w:r>
      <w:r w:rsidRPr="00C0225F">
        <w:rPr>
          <w:rFonts w:hint="eastAsia"/>
        </w:rPr>
        <w:t>State Charge</w:t>
      </w:r>
      <w:bookmarkEnd w:id="381"/>
      <w:bookmarkEnd w:id="382"/>
    </w:p>
    <w:p w:rsidR="00295CF1" w:rsidRPr="00C0225F" w:rsidRDefault="00295CF1" w:rsidP="00295CF1">
      <w:pPr>
        <w:widowControl/>
        <w:ind w:firstLineChars="213" w:firstLine="511"/>
      </w:pPr>
      <w:r w:rsidRPr="00C0225F">
        <w:rPr>
          <w:rFonts w:hint="eastAsia"/>
        </w:rPr>
        <w:t>依照紐約州公共健康法（</w:t>
      </w:r>
      <w:r w:rsidRPr="00C0225F">
        <w:rPr>
          <w:rFonts w:hint="eastAsia"/>
        </w:rPr>
        <w:t>Public Health Law</w:t>
      </w:r>
      <w:r w:rsidRPr="00C0225F">
        <w:rPr>
          <w:rFonts w:hint="eastAsia"/>
        </w:rPr>
        <w:t>）第</w:t>
      </w:r>
      <w:r w:rsidRPr="00C0225F">
        <w:rPr>
          <w:rFonts w:hint="eastAsia"/>
        </w:rPr>
        <w:t>2200</w:t>
      </w:r>
      <w:r w:rsidRPr="00C0225F">
        <w:rPr>
          <w:rFonts w:hint="eastAsia"/>
        </w:rPr>
        <w:t>條，符合下述身分者，例如非紐約州居民、紐約州居民但不具地方居民身分、居於州內</w:t>
      </w:r>
      <w:r w:rsidRPr="00C0225F">
        <w:t>印第安保留區</w:t>
      </w:r>
      <w:r w:rsidRPr="00C0225F">
        <w:rPr>
          <w:rFonts w:hint="eastAsia"/>
        </w:rPr>
        <w:t>的印地安人或其家屬，因罹患肺結核或者疑似肺結核之病患而接受醫療照護者，由州政府負擔</w:t>
      </w:r>
      <w:r w:rsidRPr="00C0225F">
        <w:rPr>
          <w:rStyle w:val="ad"/>
        </w:rPr>
        <w:footnoteReference w:id="338"/>
      </w:r>
      <w:r w:rsidRPr="00C0225F">
        <w:rPr>
          <w:rFonts w:hint="eastAsia"/>
        </w:rPr>
        <w:t>，此即</w:t>
      </w:r>
      <w:r w:rsidRPr="00C0225F">
        <w:rPr>
          <w:rFonts w:hint="eastAsia"/>
        </w:rPr>
        <w:t>State Charge</w:t>
      </w:r>
      <w:r w:rsidRPr="00C0225F">
        <w:rPr>
          <w:rFonts w:hint="eastAsia"/>
        </w:rPr>
        <w:t>。</w:t>
      </w:r>
    </w:p>
    <w:p w:rsidR="00295CF1" w:rsidRPr="00C0225F" w:rsidRDefault="00295CF1" w:rsidP="00295CF1">
      <w:pPr>
        <w:pStyle w:val="5"/>
      </w:pPr>
      <w:bookmarkStart w:id="383" w:name="_Toc403312706"/>
      <w:bookmarkStart w:id="384" w:name="_Toc405996557"/>
      <w:r w:rsidRPr="00C0225F">
        <w:rPr>
          <w:rFonts w:hint="eastAsia"/>
        </w:rPr>
        <w:t>（</w:t>
      </w:r>
      <w:r w:rsidRPr="00C0225F">
        <w:rPr>
          <w:rFonts w:hint="eastAsia"/>
        </w:rPr>
        <w:t>2</w:t>
      </w:r>
      <w:r w:rsidRPr="00C0225F">
        <w:rPr>
          <w:rFonts w:hint="eastAsia"/>
        </w:rPr>
        <w:t>）緊急情況</w:t>
      </w:r>
      <w:bookmarkEnd w:id="383"/>
      <w:bookmarkEnd w:id="384"/>
    </w:p>
    <w:p w:rsidR="00295CF1" w:rsidRPr="00C0225F" w:rsidRDefault="00295CF1" w:rsidP="00295CF1">
      <w:pPr>
        <w:widowControl/>
        <w:ind w:firstLineChars="213" w:firstLine="511"/>
      </w:pPr>
      <w:r w:rsidRPr="00C0225F">
        <w:rPr>
          <w:rFonts w:hint="eastAsia"/>
        </w:rPr>
        <w:t>本條所定義的</w:t>
      </w:r>
      <w:r w:rsidRPr="00C0225F">
        <w:rPr>
          <w:rFonts w:hint="eastAsia"/>
        </w:rPr>
        <w:t>State Charge</w:t>
      </w:r>
      <w:r w:rsidRPr="00C0225F">
        <w:rPr>
          <w:rFonts w:hint="eastAsia"/>
        </w:rPr>
        <w:t>，由州所支付的醫療照護費用，如遇緊急情事，主任委員得指派地方公衛代表，替其行使相關業務</w:t>
      </w:r>
      <w:r w:rsidRPr="00C0225F">
        <w:rPr>
          <w:rStyle w:val="ad"/>
        </w:rPr>
        <w:footnoteReference w:id="339"/>
      </w:r>
      <w:r w:rsidRPr="00C0225F">
        <w:rPr>
          <w:rFonts w:hint="eastAsia"/>
        </w:rPr>
        <w:t>。</w:t>
      </w:r>
    </w:p>
    <w:p w:rsidR="00295CF1" w:rsidRPr="00C0225F" w:rsidRDefault="00295CF1" w:rsidP="00295CF1">
      <w:pPr>
        <w:pStyle w:val="32"/>
      </w:pPr>
      <w:bookmarkStart w:id="385" w:name="_Toc403312707"/>
      <w:bookmarkStart w:id="386" w:name="_Toc405996558"/>
      <w:r>
        <w:rPr>
          <w:rFonts w:hint="eastAsia"/>
        </w:rPr>
        <w:t>（二）</w:t>
      </w:r>
      <w:r w:rsidRPr="00C0225F">
        <w:rPr>
          <w:rFonts w:hint="eastAsia"/>
        </w:rPr>
        <w:t>地方政府給付對象（</w:t>
      </w:r>
      <w:r w:rsidRPr="00C0225F">
        <w:rPr>
          <w:rFonts w:hint="eastAsia"/>
        </w:rPr>
        <w:t>Local Charge</w:t>
      </w:r>
      <w:r w:rsidRPr="00C0225F">
        <w:rPr>
          <w:rFonts w:hint="eastAsia"/>
        </w:rPr>
        <w:t>）</w:t>
      </w:r>
      <w:bookmarkEnd w:id="385"/>
      <w:bookmarkEnd w:id="386"/>
    </w:p>
    <w:p w:rsidR="00295CF1" w:rsidRPr="00C0225F" w:rsidRDefault="00295CF1" w:rsidP="00295CF1">
      <w:pPr>
        <w:pStyle w:val="4"/>
      </w:pPr>
      <w:bookmarkStart w:id="387" w:name="_Toc403312708"/>
      <w:bookmarkStart w:id="388" w:name="_Toc405996559"/>
      <w:r w:rsidRPr="00C0225F">
        <w:rPr>
          <w:rFonts w:hint="eastAsia"/>
        </w:rPr>
        <w:t>1.</w:t>
      </w:r>
      <w:r w:rsidRPr="00C0225F">
        <w:rPr>
          <w:rFonts w:hint="eastAsia"/>
        </w:rPr>
        <w:t>何謂</w:t>
      </w:r>
      <w:r w:rsidRPr="00C0225F">
        <w:rPr>
          <w:rFonts w:hint="eastAsia"/>
        </w:rPr>
        <w:t>Local Charge</w:t>
      </w:r>
      <w:bookmarkEnd w:id="387"/>
      <w:bookmarkEnd w:id="388"/>
    </w:p>
    <w:p w:rsidR="00295CF1" w:rsidRPr="00C0225F" w:rsidRDefault="00295CF1" w:rsidP="00295CF1">
      <w:pPr>
        <w:widowControl/>
        <w:ind w:firstLineChars="213" w:firstLine="511"/>
      </w:pPr>
      <w:r w:rsidRPr="00C0225F">
        <w:rPr>
          <w:rFonts w:hint="eastAsia"/>
        </w:rPr>
        <w:t>依照紐約州公共健康法（</w:t>
      </w:r>
      <w:r w:rsidRPr="00C0225F">
        <w:rPr>
          <w:rFonts w:hint="eastAsia"/>
        </w:rPr>
        <w:t>Public Health Law</w:t>
      </w:r>
      <w:r w:rsidRPr="00C0225F">
        <w:rPr>
          <w:rFonts w:hint="eastAsia"/>
        </w:rPr>
        <w:t>）第</w:t>
      </w:r>
      <w:r w:rsidRPr="00C0225F">
        <w:rPr>
          <w:rFonts w:hint="eastAsia"/>
        </w:rPr>
        <w:t>2200</w:t>
      </w:r>
      <w:r w:rsidRPr="00C0225F">
        <w:rPr>
          <w:rFonts w:hint="eastAsia"/>
        </w:rPr>
        <w:t>條第</w:t>
      </w:r>
      <w:r w:rsidRPr="00C0225F">
        <w:rPr>
          <w:rFonts w:hint="eastAsia"/>
        </w:rPr>
        <w:t>5</w:t>
      </w:r>
      <w:r w:rsidRPr="00C0225F">
        <w:rPr>
          <w:rFonts w:hint="eastAsia"/>
        </w:rPr>
        <w:t>項規定隸屬於「地方居民」之人，罹患肺結核或者疑似肺結核之病患而接受醫療照護者其醫療費用則由地方政府負擔</w:t>
      </w:r>
      <w:r w:rsidRPr="00C0225F">
        <w:rPr>
          <w:rStyle w:val="ad"/>
        </w:rPr>
        <w:footnoteReference w:id="340"/>
      </w:r>
      <w:r w:rsidRPr="00C0225F">
        <w:rPr>
          <w:rFonts w:hint="eastAsia"/>
        </w:rPr>
        <w:t>。由此可知，凡身分屬於地方居民者不屬於州政府所涵蓋的範圍，應由地方政府來支付。</w:t>
      </w:r>
    </w:p>
    <w:p w:rsidR="00295CF1" w:rsidRPr="00C0225F" w:rsidRDefault="00295CF1" w:rsidP="00295CF1">
      <w:pPr>
        <w:pStyle w:val="4"/>
      </w:pPr>
      <w:bookmarkStart w:id="389" w:name="_Toc403312709"/>
      <w:bookmarkStart w:id="390" w:name="_Toc405996560"/>
      <w:r w:rsidRPr="00C0225F">
        <w:rPr>
          <w:rFonts w:hint="eastAsia"/>
        </w:rPr>
        <w:t>2.</w:t>
      </w:r>
      <w:r w:rsidRPr="00C0225F">
        <w:rPr>
          <w:rFonts w:hint="eastAsia"/>
        </w:rPr>
        <w:t>第三人優先清償</w:t>
      </w:r>
      <w:bookmarkEnd w:id="389"/>
      <w:bookmarkEnd w:id="390"/>
    </w:p>
    <w:p w:rsidR="00295CF1" w:rsidRPr="00C0225F" w:rsidRDefault="00295CF1" w:rsidP="00295CF1">
      <w:pPr>
        <w:widowControl/>
        <w:ind w:firstLineChars="213" w:firstLine="511"/>
      </w:pPr>
      <w:r w:rsidRPr="00C0225F">
        <w:rPr>
          <w:rFonts w:hint="eastAsia"/>
        </w:rPr>
        <w:t>若病患之身分屬地方居民，按本篇第</w:t>
      </w:r>
      <w:r w:rsidRPr="00C0225F">
        <w:rPr>
          <w:rFonts w:hint="eastAsia"/>
        </w:rPr>
        <w:t>2807</w:t>
      </w:r>
      <w:r w:rsidRPr="00C0225F">
        <w:rPr>
          <w:rFonts w:hint="eastAsia"/>
        </w:rPr>
        <w:t>條〈因照護肺結核病患而衍伸之相關費用〉之規定，其醫療院所或者其他居家健康照顧單位得向縣或紐約市政府請求支付。惟，根據本篇第</w:t>
      </w:r>
      <w:r w:rsidRPr="00C0225F">
        <w:rPr>
          <w:rFonts w:hint="eastAsia"/>
        </w:rPr>
        <w:t>2807</w:t>
      </w:r>
      <w:r w:rsidRPr="00C0225F">
        <w:rPr>
          <w:rFonts w:hint="eastAsia"/>
        </w:rPr>
        <w:t>條〈因照護肺結核病患而衍伸之相關費用〉之規定，若存有第三人，例如保險公司或者賠償者，則應優先清償</w:t>
      </w:r>
      <w:r w:rsidRPr="00C0225F">
        <w:rPr>
          <w:rStyle w:val="ad"/>
        </w:rPr>
        <w:footnoteReference w:id="341"/>
      </w:r>
      <w:r w:rsidRPr="00C0225F">
        <w:rPr>
          <w:rFonts w:hint="eastAsia"/>
        </w:rPr>
        <w:t>。</w:t>
      </w:r>
    </w:p>
    <w:p w:rsidR="00295CF1" w:rsidRPr="00C0225F" w:rsidRDefault="00295CF1" w:rsidP="00295CF1">
      <w:pPr>
        <w:pStyle w:val="4"/>
      </w:pPr>
      <w:bookmarkStart w:id="391" w:name="_Toc403312710"/>
      <w:bookmarkStart w:id="392" w:name="_Toc405996561"/>
      <w:r w:rsidRPr="00C0225F">
        <w:rPr>
          <w:rFonts w:hint="eastAsia"/>
        </w:rPr>
        <w:t>3.</w:t>
      </w:r>
      <w:r w:rsidRPr="00C0225F">
        <w:rPr>
          <w:rFonts w:hint="eastAsia"/>
        </w:rPr>
        <w:t>肺結核病患接受免費服務</w:t>
      </w:r>
      <w:bookmarkEnd w:id="391"/>
      <w:bookmarkEnd w:id="392"/>
    </w:p>
    <w:p w:rsidR="00295CF1" w:rsidRPr="00C0225F" w:rsidRDefault="00295CF1" w:rsidP="00295CF1">
      <w:pPr>
        <w:widowControl/>
        <w:ind w:firstLineChars="213" w:firstLine="511"/>
      </w:pPr>
      <w:r w:rsidRPr="00C0225F">
        <w:rPr>
          <w:rFonts w:hint="eastAsia"/>
        </w:rPr>
        <w:t>按本篇第</w:t>
      </w:r>
      <w:r w:rsidRPr="00C0225F">
        <w:rPr>
          <w:rFonts w:hint="eastAsia"/>
        </w:rPr>
        <w:t>28</w:t>
      </w:r>
      <w:r w:rsidRPr="00C0225F">
        <w:rPr>
          <w:rFonts w:hint="eastAsia"/>
        </w:rPr>
        <w:t>條定義，在醫院接受與肺結核有關的診斷、檢驗、病理研究、病理分析；或者經州、任一縣市所提供檢驗、照護或者治療，應以不收取費用之方式服務病患。惟，若有第三人（其他保險人或賠償者）應負擔者，則優先由該第三人支付費用</w:t>
      </w:r>
      <w:r w:rsidRPr="00C0225F">
        <w:rPr>
          <w:rStyle w:val="ad"/>
        </w:rPr>
        <w:footnoteReference w:id="342"/>
      </w:r>
      <w:r w:rsidRPr="00C0225F">
        <w:rPr>
          <w:rFonts w:hint="eastAsia"/>
        </w:rPr>
        <w:t>。</w:t>
      </w:r>
    </w:p>
    <w:p w:rsidR="00295CF1" w:rsidRPr="00C0225F" w:rsidRDefault="00295CF1" w:rsidP="00295CF1">
      <w:pPr>
        <w:pStyle w:val="4"/>
      </w:pPr>
      <w:bookmarkStart w:id="393" w:name="_Toc403312711"/>
      <w:bookmarkStart w:id="394" w:name="_Toc405996562"/>
      <w:r w:rsidRPr="00C0225F">
        <w:rPr>
          <w:rFonts w:hint="eastAsia"/>
        </w:rPr>
        <w:t>4.</w:t>
      </w:r>
      <w:r w:rsidR="00410F66">
        <w:rPr>
          <w:rFonts w:hint="eastAsia"/>
        </w:rPr>
        <w:t>其他健保給付後申請</w:t>
      </w:r>
      <w:r w:rsidRPr="00C0225F">
        <w:rPr>
          <w:rFonts w:hint="eastAsia"/>
        </w:rPr>
        <w:t>州補貼（</w:t>
      </w:r>
      <w:r w:rsidRPr="00C0225F">
        <w:t>state aid reimbursement</w:t>
      </w:r>
      <w:r w:rsidRPr="00C0225F">
        <w:rPr>
          <w:rFonts w:hint="eastAsia"/>
        </w:rPr>
        <w:t>）</w:t>
      </w:r>
      <w:bookmarkEnd w:id="393"/>
      <w:bookmarkEnd w:id="394"/>
    </w:p>
    <w:p w:rsidR="00295CF1" w:rsidRPr="00C0225F" w:rsidRDefault="00295CF1" w:rsidP="00295CF1">
      <w:pPr>
        <w:widowControl/>
        <w:ind w:firstLineChars="213" w:firstLine="511"/>
      </w:pPr>
      <w:r w:rsidRPr="00C0225F">
        <w:rPr>
          <w:rFonts w:hint="eastAsia"/>
        </w:rPr>
        <w:t>判斷何人有責負擔治療、照護之費用，以及由州政府、各個縣市所提供的照護等相關費用，應依照主委所訂定的辦法為之。另因其所致的開銷，應先向聯邦醫療保險（</w:t>
      </w:r>
      <w:r w:rsidRPr="00C0225F">
        <w:rPr>
          <w:rFonts w:hint="eastAsia"/>
        </w:rPr>
        <w:t>Medicare</w:t>
      </w:r>
      <w:r w:rsidRPr="00C0225F">
        <w:rPr>
          <w:rFonts w:hint="eastAsia"/>
        </w:rPr>
        <w:t>）、勞工補償、社會福利法之醫療補貼、或其他第三支付者或賠償者請求後，根據本篇第</w:t>
      </w:r>
      <w:r w:rsidRPr="00C0225F">
        <w:rPr>
          <w:rFonts w:hint="eastAsia"/>
        </w:rPr>
        <w:t>6</w:t>
      </w:r>
      <w:r w:rsidRPr="00C0225F">
        <w:rPr>
          <w:rFonts w:hint="eastAsia"/>
        </w:rPr>
        <w:t>章第</w:t>
      </w:r>
      <w:r w:rsidRPr="00C0225F">
        <w:rPr>
          <w:rFonts w:hint="eastAsia"/>
        </w:rPr>
        <w:t>2</w:t>
      </w:r>
      <w:r w:rsidRPr="00C0225F">
        <w:rPr>
          <w:rFonts w:hint="eastAsia"/>
        </w:rPr>
        <w:t>節之規定</w:t>
      </w:r>
      <w:r w:rsidR="00410F66">
        <w:rPr>
          <w:rFonts w:hint="eastAsia"/>
        </w:rPr>
        <w:t>申請</w:t>
      </w:r>
      <w:r w:rsidRPr="00C0225F">
        <w:rPr>
          <w:rFonts w:hint="eastAsia"/>
        </w:rPr>
        <w:t>州政府補助</w:t>
      </w:r>
      <w:r w:rsidRPr="00C0225F">
        <w:rPr>
          <w:rStyle w:val="ad"/>
        </w:rPr>
        <w:footnoteReference w:id="343"/>
      </w:r>
      <w:r w:rsidRPr="00C0225F">
        <w:rPr>
          <w:rFonts w:hint="eastAsia"/>
        </w:rPr>
        <w:t>。</w:t>
      </w:r>
    </w:p>
    <w:p w:rsidR="00295CF1" w:rsidRPr="00C0225F" w:rsidRDefault="00295CF1" w:rsidP="00D75A9A">
      <w:pPr>
        <w:pStyle w:val="5"/>
      </w:pPr>
      <w:bookmarkStart w:id="395" w:name="_Toc403312712"/>
      <w:bookmarkStart w:id="396" w:name="_Toc405996563"/>
      <w:r w:rsidRPr="00C0225F">
        <w:rPr>
          <w:rFonts w:hint="eastAsia"/>
        </w:rPr>
        <w:t>(1)</w:t>
      </w:r>
      <w:r w:rsidRPr="00C0225F">
        <w:rPr>
          <w:rFonts w:hint="eastAsia"/>
        </w:rPr>
        <w:t>住院患者</w:t>
      </w:r>
      <w:r w:rsidR="00410F66">
        <w:rPr>
          <w:rFonts w:hint="eastAsia"/>
        </w:rPr>
        <w:t>申請</w:t>
      </w:r>
      <w:r w:rsidRPr="00C0225F">
        <w:rPr>
          <w:rFonts w:hint="eastAsia"/>
        </w:rPr>
        <w:t>補貼至多</w:t>
      </w:r>
      <w:r w:rsidRPr="00C0225F">
        <w:rPr>
          <w:rFonts w:hint="eastAsia"/>
        </w:rPr>
        <w:t>6</w:t>
      </w:r>
      <w:r w:rsidRPr="00C0225F">
        <w:rPr>
          <w:rFonts w:hint="eastAsia"/>
        </w:rPr>
        <w:t>週</w:t>
      </w:r>
      <w:bookmarkEnd w:id="395"/>
      <w:bookmarkEnd w:id="396"/>
    </w:p>
    <w:p w:rsidR="00295CF1" w:rsidRPr="00C0225F" w:rsidRDefault="00295CF1" w:rsidP="00295CF1">
      <w:pPr>
        <w:widowControl/>
        <w:ind w:firstLineChars="213" w:firstLine="511"/>
      </w:pPr>
      <w:r w:rsidRPr="00C0225F">
        <w:rPr>
          <w:rFonts w:hint="eastAsia"/>
        </w:rPr>
        <w:t>根據上述規定請求州政府補貼時，結核病住院患者請求補貼，最長不得超過</w:t>
      </w:r>
      <w:r w:rsidRPr="00C0225F">
        <w:rPr>
          <w:rFonts w:hint="eastAsia"/>
        </w:rPr>
        <w:t>6</w:t>
      </w:r>
      <w:r w:rsidRPr="00C0225F">
        <w:rPr>
          <w:rFonts w:hint="eastAsia"/>
        </w:rPr>
        <w:t>週，經主任委員（</w:t>
      </w:r>
      <w:r w:rsidRPr="00C0225F">
        <w:rPr>
          <w:rFonts w:hint="eastAsia"/>
        </w:rPr>
        <w:t>Comissioner</w:t>
      </w:r>
      <w:r w:rsidRPr="00C0225F">
        <w:rPr>
          <w:rFonts w:hint="eastAsia"/>
        </w:rPr>
        <w:t>）認定有必要展延者，不在此限</w:t>
      </w:r>
      <w:r w:rsidRPr="00C0225F">
        <w:rPr>
          <w:rStyle w:val="ad"/>
        </w:rPr>
        <w:footnoteReference w:id="344"/>
      </w:r>
      <w:r w:rsidRPr="00C0225F">
        <w:rPr>
          <w:rFonts w:hint="eastAsia"/>
        </w:rPr>
        <w:t>。</w:t>
      </w:r>
    </w:p>
    <w:p w:rsidR="00295CF1" w:rsidRPr="00C0225F" w:rsidRDefault="00295CF1" w:rsidP="00D75A9A">
      <w:pPr>
        <w:pStyle w:val="5"/>
      </w:pPr>
      <w:bookmarkStart w:id="397" w:name="_Toc403312713"/>
      <w:bookmarkStart w:id="398" w:name="_Toc405996564"/>
      <w:r w:rsidRPr="00C0225F">
        <w:rPr>
          <w:rFonts w:hint="eastAsia"/>
        </w:rPr>
        <w:t>(2)</w:t>
      </w:r>
      <w:r w:rsidRPr="00C0225F">
        <w:rPr>
          <w:rFonts w:hint="eastAsia"/>
        </w:rPr>
        <w:t>不應給予州補貼並追償</w:t>
      </w:r>
      <w:bookmarkEnd w:id="397"/>
      <w:bookmarkEnd w:id="398"/>
    </w:p>
    <w:p w:rsidR="00295CF1" w:rsidRPr="00C0225F" w:rsidRDefault="00295CF1" w:rsidP="00295CF1">
      <w:pPr>
        <w:widowControl/>
        <w:ind w:firstLineChars="213" w:firstLine="511"/>
      </w:pPr>
      <w:r w:rsidRPr="00C0225F">
        <w:rPr>
          <w:rFonts w:hint="eastAsia"/>
        </w:rPr>
        <w:t>若照護肺結核病患的醫療院所，未盡到責任（</w:t>
      </w:r>
      <w:r w:rsidRPr="00C0225F">
        <w:t>failed to make a good faith</w:t>
      </w:r>
      <w:r w:rsidRPr="00C0225F">
        <w:rPr>
          <w:rFonts w:hint="eastAsia"/>
        </w:rPr>
        <w:t>）徹底調查病患是否可從第三人支付醫療費用，卻又請求國家補貼醫療費用，在審查（</w:t>
      </w:r>
      <w:r w:rsidRPr="00C0225F">
        <w:rPr>
          <w:rFonts w:hint="eastAsia"/>
        </w:rPr>
        <w:t>upon a review of a claim</w:t>
      </w:r>
      <w:r w:rsidRPr="00C0225F">
        <w:rPr>
          <w:rFonts w:hint="eastAsia"/>
        </w:rPr>
        <w:t>）時可因不符合條件而拒絕從政府機關（</w:t>
      </w:r>
      <w:r w:rsidRPr="00C0225F">
        <w:rPr>
          <w:rFonts w:hint="eastAsia"/>
        </w:rPr>
        <w:t>s</w:t>
      </w:r>
      <w:r w:rsidRPr="00C0225F">
        <w:t>tate aid reimbursement for that claim from the county or the city of New York</w:t>
      </w:r>
      <w:r w:rsidRPr="00C0225F">
        <w:rPr>
          <w:rFonts w:hint="eastAsia"/>
        </w:rPr>
        <w:t>）給予補貼</w:t>
      </w:r>
      <w:r w:rsidRPr="00C0225F">
        <w:rPr>
          <w:rStyle w:val="ad"/>
        </w:rPr>
        <w:footnoteReference w:id="345"/>
      </w:r>
      <w:r w:rsidRPr="00C0225F">
        <w:rPr>
          <w:rFonts w:hint="eastAsia"/>
        </w:rPr>
        <w:t>。若醫療照護單位或者合格居家健康照顧單位已得到紐約得縣、市政府獲得補貼時，則主任委員應制定相關辦法進行追償</w:t>
      </w:r>
      <w:r w:rsidRPr="00C0225F">
        <w:rPr>
          <w:rStyle w:val="ad"/>
        </w:rPr>
        <w:footnoteReference w:id="346"/>
      </w:r>
      <w:r w:rsidRPr="00C0225F">
        <w:rPr>
          <w:rFonts w:hint="eastAsia"/>
        </w:rPr>
        <w:t>。</w:t>
      </w:r>
    </w:p>
    <w:p w:rsidR="00295CF1" w:rsidRPr="00C0225F" w:rsidRDefault="00295CF1" w:rsidP="00D75A9A">
      <w:pPr>
        <w:pStyle w:val="5"/>
      </w:pPr>
      <w:bookmarkStart w:id="399" w:name="_Toc403312714"/>
      <w:bookmarkStart w:id="400" w:name="_Toc405996565"/>
      <w:r w:rsidRPr="00C0225F">
        <w:rPr>
          <w:rFonts w:hint="eastAsia"/>
        </w:rPr>
        <w:t>(3)</w:t>
      </w:r>
      <w:r w:rsidRPr="00C0225F">
        <w:rPr>
          <w:rFonts w:hint="eastAsia"/>
        </w:rPr>
        <w:t>個人</w:t>
      </w:r>
      <w:bookmarkEnd w:id="399"/>
      <w:r w:rsidR="00D75A9A">
        <w:rPr>
          <w:rFonts w:hint="eastAsia"/>
        </w:rPr>
        <w:t>自願負擔但不可強迫其負擔</w:t>
      </w:r>
      <w:bookmarkEnd w:id="400"/>
    </w:p>
    <w:p w:rsidR="00295CF1" w:rsidRPr="00C0225F" w:rsidRDefault="00295CF1" w:rsidP="00295CF1">
      <w:pPr>
        <w:widowControl/>
        <w:ind w:firstLineChars="213" w:firstLine="511"/>
      </w:pPr>
      <w:r w:rsidRPr="00C0225F">
        <w:rPr>
          <w:rFonts w:hint="eastAsia"/>
        </w:rPr>
        <w:t>任何人自願負擔醫院或者合格居家健康照顧單位進行肺結核之診斷、檢驗、病理研究而產生的照護與治療的費用時，應允許其自願負擔</w:t>
      </w:r>
      <w:r w:rsidRPr="00C0225F">
        <w:rPr>
          <w:rStyle w:val="ad"/>
        </w:rPr>
        <w:footnoteReference w:id="347"/>
      </w:r>
      <w:r w:rsidRPr="00C0225F">
        <w:rPr>
          <w:rFonts w:hint="eastAsia"/>
        </w:rPr>
        <w:t>。</w:t>
      </w:r>
    </w:p>
    <w:p w:rsidR="00295CF1" w:rsidRPr="00C0225F" w:rsidRDefault="00295CF1" w:rsidP="00295CF1">
      <w:pPr>
        <w:widowControl/>
        <w:ind w:firstLineChars="200" w:firstLine="480"/>
      </w:pPr>
      <w:r w:rsidRPr="00C0225F">
        <w:rPr>
          <w:rFonts w:hint="eastAsia"/>
        </w:rPr>
        <w:t>但州、縣、市或任何公務員，不許要求個人支付其費用，或者對該人或該人親屬間財產進行各種調查。</w:t>
      </w:r>
    </w:p>
    <w:p w:rsidR="00295CF1" w:rsidRPr="00C0225F" w:rsidRDefault="00295CF1" w:rsidP="00295CF1">
      <w:pPr>
        <w:widowControl/>
        <w:ind w:firstLineChars="200" w:firstLine="480"/>
      </w:pPr>
      <w:r w:rsidRPr="00C0225F">
        <w:rPr>
          <w:rFonts w:hint="eastAsia"/>
        </w:rPr>
        <w:t>但可調查是否有第三人（保險公司或賠償者）應支付相關之照顧治療費用。是否有相當財力支付者則不在此限</w:t>
      </w:r>
      <w:r w:rsidRPr="00C0225F">
        <w:rPr>
          <w:rStyle w:val="ad"/>
        </w:rPr>
        <w:footnoteReference w:id="348"/>
      </w:r>
      <w:r w:rsidRPr="00C0225F">
        <w:rPr>
          <w:rFonts w:hint="eastAsia"/>
        </w:rPr>
        <w:t>。</w:t>
      </w:r>
    </w:p>
    <w:p w:rsidR="00295CF1" w:rsidRPr="00C0225F" w:rsidRDefault="00D75A9A" w:rsidP="00D75A9A">
      <w:pPr>
        <w:pStyle w:val="32"/>
      </w:pPr>
      <w:bookmarkStart w:id="401" w:name="_Toc403312715"/>
      <w:bookmarkStart w:id="402" w:name="_Toc405996566"/>
      <w:r w:rsidRPr="00D75A9A">
        <w:rPr>
          <w:rFonts w:hint="eastAsia"/>
          <w:szCs w:val="32"/>
        </w:rPr>
        <w:t>（</w:t>
      </w:r>
      <w:r w:rsidR="00F178AF">
        <w:rPr>
          <w:rFonts w:hint="eastAsia"/>
          <w:szCs w:val="32"/>
        </w:rPr>
        <w:t>三</w:t>
      </w:r>
      <w:r w:rsidRPr="00D75A9A">
        <w:rPr>
          <w:rFonts w:hint="eastAsia"/>
          <w:szCs w:val="32"/>
        </w:rPr>
        <w:t>）</w:t>
      </w:r>
      <w:r w:rsidR="00295CF1" w:rsidRPr="00C0225F">
        <w:rPr>
          <w:rFonts w:hint="eastAsia"/>
        </w:rPr>
        <w:t>跨州交通費用（</w:t>
      </w:r>
      <w:r w:rsidR="00295CF1" w:rsidRPr="00C0225F">
        <w:t>interstate transportation of state charges</w:t>
      </w:r>
      <w:r w:rsidR="00295CF1" w:rsidRPr="00C0225F">
        <w:rPr>
          <w:rFonts w:hint="eastAsia"/>
        </w:rPr>
        <w:t>）攤付</w:t>
      </w:r>
      <w:bookmarkEnd w:id="401"/>
      <w:bookmarkEnd w:id="402"/>
    </w:p>
    <w:p w:rsidR="00295CF1" w:rsidRPr="00C0225F" w:rsidRDefault="00295CF1" w:rsidP="00D75A9A">
      <w:pPr>
        <w:pStyle w:val="4"/>
      </w:pPr>
      <w:bookmarkStart w:id="403" w:name="_Toc403312716"/>
      <w:bookmarkStart w:id="404" w:name="_Toc405996567"/>
      <w:r w:rsidRPr="00C0225F">
        <w:rPr>
          <w:rFonts w:hint="eastAsia"/>
        </w:rPr>
        <w:t>1.</w:t>
      </w:r>
      <w:r w:rsidRPr="00C0225F">
        <w:rPr>
          <w:rFonts w:hint="eastAsia"/>
        </w:rPr>
        <w:t>費用負擔後原州徑向另一州請求補貼</w:t>
      </w:r>
      <w:bookmarkEnd w:id="403"/>
      <w:bookmarkEnd w:id="404"/>
    </w:p>
    <w:p w:rsidR="00295CF1" w:rsidRPr="00C0225F" w:rsidRDefault="00295CF1" w:rsidP="00295CF1">
      <w:pPr>
        <w:widowControl/>
        <w:ind w:firstLineChars="213" w:firstLine="511"/>
      </w:pPr>
      <w:r w:rsidRPr="00C0225F">
        <w:rPr>
          <w:rFonts w:hint="eastAsia"/>
        </w:rPr>
        <w:t>當肺結核病患患者在他州有親屬，而其親屬願意擔負其後續相關費用，主委在衡量政府和個人的利益有彼此互惠情形時，則有關部門得攤付（</w:t>
      </w:r>
      <w:r w:rsidRPr="00C0225F">
        <w:t>furnish</w:t>
      </w:r>
      <w:r w:rsidRPr="00C0225F">
        <w:rPr>
          <w:rFonts w:hint="eastAsia"/>
        </w:rPr>
        <w:t>）交通費使該人轉往親戚所居住的州第進行治療</w:t>
      </w:r>
      <w:r w:rsidRPr="00C0225F">
        <w:rPr>
          <w:rStyle w:val="ad"/>
        </w:rPr>
        <w:footnoteReference w:id="349"/>
      </w:r>
      <w:r w:rsidRPr="00C0225F">
        <w:rPr>
          <w:rFonts w:hint="eastAsia"/>
        </w:rPr>
        <w:t>。之後原州之財政機關再徑向他州之財政機關請求費用補貼</w:t>
      </w:r>
      <w:r w:rsidRPr="00C0225F">
        <w:rPr>
          <w:rStyle w:val="ad"/>
        </w:rPr>
        <w:footnoteReference w:id="350"/>
      </w:r>
      <w:r w:rsidRPr="00C0225F">
        <w:rPr>
          <w:rFonts w:hint="eastAsia"/>
        </w:rPr>
        <w:t>。</w:t>
      </w:r>
    </w:p>
    <w:p w:rsidR="00295CF1" w:rsidRPr="00C0225F" w:rsidRDefault="00295CF1" w:rsidP="00D75A9A">
      <w:pPr>
        <w:pStyle w:val="4"/>
      </w:pPr>
      <w:bookmarkStart w:id="405" w:name="_Toc403312717"/>
      <w:bookmarkStart w:id="406" w:name="_Toc405996568"/>
      <w:r w:rsidRPr="00C0225F">
        <w:rPr>
          <w:rFonts w:hint="eastAsia"/>
        </w:rPr>
        <w:t>2.</w:t>
      </w:r>
      <w:r w:rsidRPr="00C0225F">
        <w:rPr>
          <w:rFonts w:hint="eastAsia"/>
        </w:rPr>
        <w:t>指派或雇用醫療人員陪同</w:t>
      </w:r>
      <w:bookmarkEnd w:id="405"/>
      <w:bookmarkEnd w:id="406"/>
    </w:p>
    <w:p w:rsidR="00295CF1" w:rsidRPr="00C0225F" w:rsidRDefault="00295CF1" w:rsidP="00295CF1">
      <w:pPr>
        <w:widowControl/>
        <w:ind w:firstLineChars="213" w:firstLine="511"/>
      </w:pPr>
      <w:r w:rsidRPr="00C0225F">
        <w:rPr>
          <w:rFonts w:hint="eastAsia"/>
        </w:rPr>
        <w:t>欲轉往他州進行治療之肺結核患者，主委（</w:t>
      </w:r>
      <w:r w:rsidRPr="00C0225F">
        <w:t>The commissioner</w:t>
      </w:r>
      <w:r w:rsidRPr="00C0225F">
        <w:rPr>
          <w:rFonts w:hint="eastAsia"/>
        </w:rPr>
        <w:t>）應指派或雇用相關醫療人員陪同，例如護士，直到確定該人已到達該州且照料至無擔憂該人健康狀況之虞，或已達健康舒適程度即可</w:t>
      </w:r>
      <w:r w:rsidRPr="00C0225F">
        <w:rPr>
          <w:rStyle w:val="ad"/>
        </w:rPr>
        <w:footnoteReference w:id="351"/>
      </w:r>
      <w:r w:rsidRPr="00C0225F">
        <w:rPr>
          <w:rFonts w:hint="eastAsia"/>
        </w:rPr>
        <w:t>。</w:t>
      </w:r>
    </w:p>
    <w:p w:rsidR="00295CF1" w:rsidRPr="00C0225F" w:rsidRDefault="00295CF1" w:rsidP="00D75A9A">
      <w:pPr>
        <w:pStyle w:val="4"/>
      </w:pPr>
      <w:bookmarkStart w:id="407" w:name="_Toc403312718"/>
      <w:bookmarkStart w:id="408" w:name="_Toc405996569"/>
      <w:r w:rsidRPr="00C0225F">
        <w:rPr>
          <w:rFonts w:hint="eastAsia"/>
        </w:rPr>
        <w:t>3.</w:t>
      </w:r>
      <w:r w:rsidRPr="00C0225F">
        <w:rPr>
          <w:rFonts w:hint="eastAsia"/>
        </w:rPr>
        <w:t>跨州互惠合作契約（</w:t>
      </w:r>
      <w:r w:rsidRPr="00C0225F">
        <w:t>reciprocity agreements</w:t>
      </w:r>
      <w:r w:rsidRPr="00C0225F">
        <w:rPr>
          <w:rFonts w:hint="eastAsia"/>
        </w:rPr>
        <w:t>）</w:t>
      </w:r>
      <w:bookmarkEnd w:id="407"/>
      <w:bookmarkEnd w:id="408"/>
    </w:p>
    <w:p w:rsidR="00D244F1" w:rsidRDefault="00295CF1" w:rsidP="00D75A9A">
      <w:pPr>
        <w:ind w:firstLineChars="200" w:firstLine="480"/>
      </w:pPr>
      <w:r w:rsidRPr="00C0225F">
        <w:rPr>
          <w:rFonts w:hint="eastAsia"/>
        </w:rPr>
        <w:t>主委（</w:t>
      </w:r>
      <w:r w:rsidRPr="00C0225F">
        <w:t>The commissioner</w:t>
      </w:r>
      <w:r w:rsidRPr="00C0225F">
        <w:rPr>
          <w:rFonts w:hint="eastAsia"/>
        </w:rPr>
        <w:t>）得與州長或者其他行政機關間簽訂互惠的契約，處理肺結核病患在州際間的交通費用攤付之分配</w:t>
      </w:r>
      <w:r w:rsidRPr="00C0225F">
        <w:rPr>
          <w:rStyle w:val="ad"/>
        </w:rPr>
        <w:footnoteReference w:id="352"/>
      </w:r>
      <w:r w:rsidRPr="00C0225F">
        <w:rPr>
          <w:rFonts w:hint="eastAsia"/>
        </w:rPr>
        <w:t>。</w:t>
      </w:r>
      <w:r w:rsidRPr="00C0225F">
        <w:t>惟，原州或者其他任何的縣市單位，若未經主委的意見下，不可對不符合本州照顧或治療資格之人</w:t>
      </w:r>
      <w:r w:rsidR="00AE3A9A">
        <w:rPr>
          <w:rFonts w:hint="eastAsia"/>
        </w:rPr>
        <w:t>提供醫療照護。</w:t>
      </w:r>
    </w:p>
    <w:p w:rsidR="00D244F1" w:rsidRDefault="00D244F1" w:rsidP="00D244F1">
      <w:pPr>
        <w:pStyle w:val="2"/>
      </w:pPr>
      <w:bookmarkStart w:id="409" w:name="_Toc405996570"/>
      <w:r>
        <w:rPr>
          <w:rFonts w:hint="eastAsia"/>
        </w:rPr>
        <w:t>三、</w:t>
      </w:r>
      <w:r w:rsidR="002F67C0">
        <w:rPr>
          <w:rFonts w:hint="eastAsia"/>
        </w:rPr>
        <w:t>比較與建議</w:t>
      </w:r>
      <w:bookmarkEnd w:id="409"/>
    </w:p>
    <w:p w:rsidR="00D75A9A" w:rsidRDefault="00D75A9A" w:rsidP="00D75A9A">
      <w:pPr>
        <w:pStyle w:val="32"/>
      </w:pPr>
      <w:bookmarkStart w:id="410" w:name="_Toc405996571"/>
      <w:r>
        <w:rPr>
          <w:rFonts w:hint="eastAsia"/>
        </w:rPr>
        <w:t>（一）地方政府負擔第一線支付責任</w:t>
      </w:r>
      <w:bookmarkEnd w:id="410"/>
      <w:r w:rsidR="00D244F1">
        <w:rPr>
          <w:rFonts w:hint="eastAsia"/>
        </w:rPr>
        <w:tab/>
      </w:r>
    </w:p>
    <w:p w:rsidR="00D244F1" w:rsidRDefault="00D244F1" w:rsidP="00D75A9A">
      <w:pPr>
        <w:ind w:firstLineChars="200" w:firstLine="480"/>
      </w:pPr>
      <w:r>
        <w:rPr>
          <w:rFonts w:hint="eastAsia"/>
        </w:rPr>
        <w:t>本章研究發現，</w:t>
      </w:r>
      <w:r w:rsidR="0008319B">
        <w:rPr>
          <w:rFonts w:hint="eastAsia"/>
        </w:rPr>
        <w:t>不論美國紐約州或日本，原則上隔離治療費用之負擔，均由政府補助</w:t>
      </w:r>
      <w:r w:rsidR="00D75A9A">
        <w:rPr>
          <w:rFonts w:hint="eastAsia"/>
        </w:rPr>
        <w:t>。</w:t>
      </w:r>
      <w:r w:rsidR="0008319B">
        <w:rPr>
          <w:rFonts w:hint="eastAsia"/>
        </w:rPr>
        <w:t>但美國紐約州和日本均由地方政府負擔第一線的費用負擔責任，美國紐約州政府和日本中央政府，則會對地方政府補助其費用負擔之一部分。</w:t>
      </w:r>
    </w:p>
    <w:p w:rsidR="0008319B" w:rsidRDefault="0008319B" w:rsidP="0008319B">
      <w:r>
        <w:rPr>
          <w:rFonts w:hint="eastAsia"/>
        </w:rPr>
        <w:tab/>
      </w:r>
      <w:r>
        <w:rPr>
          <w:rFonts w:hint="eastAsia"/>
        </w:rPr>
        <w:t>我國現況問題在於，在財政收支劃分法下，地方政府的稅收相當不足，每年還要靠中央的補助款與統籌分配款。釋字</w:t>
      </w:r>
      <w:r>
        <w:rPr>
          <w:rFonts w:hint="eastAsia"/>
        </w:rPr>
        <w:t>550</w:t>
      </w:r>
      <w:r>
        <w:rPr>
          <w:rFonts w:hint="eastAsia"/>
        </w:rPr>
        <w:t>號解釋，涉及全民健康保險法中，健保給付部分要求地方政府負擔部分，而引發的憲法爭議。由於地方政府財政能力長期困難，故釋字</w:t>
      </w:r>
      <w:r>
        <w:rPr>
          <w:rFonts w:hint="eastAsia"/>
        </w:rPr>
        <w:t>550</w:t>
      </w:r>
      <w:r>
        <w:rPr>
          <w:rFonts w:hint="eastAsia"/>
        </w:rPr>
        <w:t>號解釋提出：「法律之實施須由地方負擔經費者，如本案所涉全民健康保險法第二十七條第一款第一、二目及第二、三、五款關於保險費補助比例之規定，於制定過程中應予地方政府充分之參與。行政主管機關草擬此類法律，應與地方政府協商，以避免有片面決策可能造成之不合理情形，並就法案實施所需財源事前妥為規劃；立法機關於修訂相關法律時，應予地方政府人員列席此類立法程序表示意見之機會。」</w:t>
      </w:r>
    </w:p>
    <w:p w:rsidR="0008319B" w:rsidRDefault="0008319B" w:rsidP="0008319B">
      <w:r>
        <w:rPr>
          <w:rFonts w:hint="eastAsia"/>
        </w:rPr>
        <w:tab/>
      </w:r>
      <w:r>
        <w:rPr>
          <w:rFonts w:hint="eastAsia"/>
        </w:rPr>
        <w:t>由於在現行的傳染病防治法第</w:t>
      </w:r>
      <w:r>
        <w:rPr>
          <w:rFonts w:hint="eastAsia"/>
        </w:rPr>
        <w:t>44</w:t>
      </w:r>
      <w:r>
        <w:rPr>
          <w:rFonts w:hint="eastAsia"/>
        </w:rPr>
        <w:t>條</w:t>
      </w:r>
      <w:r w:rsidR="00F178AF">
        <w:rPr>
          <w:rFonts w:hint="eastAsia"/>
        </w:rPr>
        <w:t>第</w:t>
      </w:r>
      <w:r>
        <w:rPr>
          <w:rFonts w:hint="eastAsia"/>
        </w:rPr>
        <w:t>3</w:t>
      </w:r>
      <w:r>
        <w:rPr>
          <w:rFonts w:hint="eastAsia"/>
        </w:rPr>
        <w:t>款，傳染病患之強制隔離費用，全部由疾病管制署編列預算支應。疾病管制署或認為，地方政府應該支出部分費用，但</w:t>
      </w:r>
      <w:r w:rsidR="00F178AF">
        <w:rPr>
          <w:rFonts w:hint="eastAsia"/>
        </w:rPr>
        <w:t>欲</w:t>
      </w:r>
      <w:r>
        <w:rPr>
          <w:rFonts w:hint="eastAsia"/>
        </w:rPr>
        <w:t>修法由地方政府分攤部分費用，有實際上的困難，且根據釋字</w:t>
      </w:r>
      <w:r>
        <w:rPr>
          <w:rFonts w:hint="eastAsia"/>
        </w:rPr>
        <w:t>550</w:t>
      </w:r>
      <w:r>
        <w:rPr>
          <w:rFonts w:hint="eastAsia"/>
        </w:rPr>
        <w:t>號精神，應與各地方政府進行協商。可以想見，實際上也不可能通過。</w:t>
      </w:r>
    </w:p>
    <w:p w:rsidR="00D75A9A" w:rsidRDefault="0008319B" w:rsidP="0008319B">
      <w:r>
        <w:rPr>
          <w:rFonts w:hint="eastAsia"/>
        </w:rPr>
        <w:tab/>
      </w:r>
      <w:r>
        <w:rPr>
          <w:rFonts w:hint="eastAsia"/>
        </w:rPr>
        <w:t>因此，本研究並不參考日本、美國紐約州由地方政府負擔第一級支付費用的責任。</w:t>
      </w:r>
    </w:p>
    <w:p w:rsidR="00D75A9A" w:rsidRDefault="00D75A9A" w:rsidP="00D75A9A">
      <w:pPr>
        <w:pStyle w:val="32"/>
      </w:pPr>
      <w:bookmarkStart w:id="411" w:name="_Toc405996572"/>
      <w:r>
        <w:rPr>
          <w:rFonts w:hint="eastAsia"/>
        </w:rPr>
        <w:t>（二）健保給付優先支付</w:t>
      </w:r>
      <w:bookmarkEnd w:id="411"/>
    </w:p>
    <w:p w:rsidR="00F178AF" w:rsidRDefault="0008319B" w:rsidP="00F178AF">
      <w:pPr>
        <w:ind w:firstLineChars="200" w:firstLine="480"/>
      </w:pPr>
      <w:r>
        <w:rPr>
          <w:rFonts w:hint="eastAsia"/>
        </w:rPr>
        <w:t>但日本</w:t>
      </w:r>
      <w:r w:rsidR="00D75A9A">
        <w:rPr>
          <w:rFonts w:hint="eastAsia"/>
        </w:rPr>
        <w:t>和美國紐約州法均規定，若有其他健保給付者，應優先由健保給付，包括日本的國民健康保險法，以及美國聯邦保險，均應其優先支出。甚至美國紐約州規定若有私人保險可支付者，也由私人保險優先支出。在相關保險均不理賠範圍內，才由政府負責。</w:t>
      </w:r>
    </w:p>
    <w:p w:rsidR="00F178AF" w:rsidRDefault="00F178AF" w:rsidP="00F178AF">
      <w:pPr>
        <w:ind w:firstLineChars="200" w:firstLine="480"/>
      </w:pPr>
      <w:r>
        <w:rPr>
          <w:rFonts w:hint="eastAsia"/>
        </w:rPr>
        <w:t>相對於日本與紐約州，我國規定，所有隔離治療費用均由疾病管制署編列預算支應，並沒有優先由其他保險支付之規定。本研究認為，日本與紐約州之規定均適合我國參考。</w:t>
      </w:r>
    </w:p>
    <w:p w:rsidR="00D75A9A" w:rsidRDefault="00D75A9A" w:rsidP="00D75A9A">
      <w:pPr>
        <w:pStyle w:val="32"/>
      </w:pPr>
      <w:bookmarkStart w:id="412" w:name="_Toc405996573"/>
      <w:r>
        <w:rPr>
          <w:rFonts w:hint="eastAsia"/>
        </w:rPr>
        <w:t>（三）有支付能力者</w:t>
      </w:r>
      <w:bookmarkEnd w:id="412"/>
    </w:p>
    <w:p w:rsidR="00D75A9A" w:rsidRDefault="00D75A9A" w:rsidP="00D75A9A">
      <w:r>
        <w:rPr>
          <w:rFonts w:hint="eastAsia"/>
        </w:rPr>
        <w:tab/>
      </w:r>
      <w:r>
        <w:rPr>
          <w:rFonts w:hint="eastAsia"/>
        </w:rPr>
        <w:t>在日本法規定中，</w:t>
      </w:r>
      <w:r w:rsidR="00F178AF">
        <w:rPr>
          <w:rFonts w:hint="eastAsia"/>
        </w:rPr>
        <w:t>若地方政府認為病患個人或其負撫養義務之親屬，有能力負擔相關隔離治療費用，則可裁量不予補助。美國紐約州法則規定，若個人自願負擔治療費用，則可允許其負擔，但不可強制其負擔，也不可調查其是否有能力負擔隔離治療費用。</w:t>
      </w:r>
    </w:p>
    <w:p w:rsidR="00F178AF" w:rsidRDefault="00F178AF" w:rsidP="00D75A9A">
      <w:r>
        <w:rPr>
          <w:rFonts w:hint="eastAsia"/>
        </w:rPr>
        <w:t xml:space="preserve">    </w:t>
      </w:r>
      <w:r>
        <w:rPr>
          <w:rFonts w:hint="eastAsia"/>
        </w:rPr>
        <w:t>相較之下，臺灣現行規定，並沒有規範病患個人有無能力負擔的問題。本文認為，日本之規定較適合我國參考。</w:t>
      </w:r>
    </w:p>
    <w:p w:rsidR="00F178AF" w:rsidRDefault="00F178AF" w:rsidP="00F178AF">
      <w:pPr>
        <w:pStyle w:val="32"/>
      </w:pPr>
      <w:bookmarkStart w:id="413" w:name="_Toc405996574"/>
      <w:r>
        <w:rPr>
          <w:rFonts w:hint="eastAsia"/>
        </w:rPr>
        <w:t>（四）肺結核隔離治療費用負擔期限</w:t>
      </w:r>
      <w:bookmarkEnd w:id="413"/>
    </w:p>
    <w:p w:rsidR="00F178AF" w:rsidRDefault="00F178AF" w:rsidP="00D75A9A">
      <w:r>
        <w:rPr>
          <w:rFonts w:hint="eastAsia"/>
        </w:rPr>
        <w:tab/>
      </w:r>
      <w:r>
        <w:rPr>
          <w:rFonts w:hint="eastAsia"/>
        </w:rPr>
        <w:t>日本法律規定，對於結核病此種慢性病患的隔離治療費用，最多補助</w:t>
      </w:r>
      <w:r>
        <w:rPr>
          <w:rFonts w:hint="eastAsia"/>
        </w:rPr>
        <w:t>6</w:t>
      </w:r>
      <w:r>
        <w:rPr>
          <w:rFonts w:hint="eastAsia"/>
        </w:rPr>
        <w:t>個月的費用。而美國紐約州規定，對結核病的隔離治療費用，最多補助</w:t>
      </w:r>
      <w:r>
        <w:rPr>
          <w:rFonts w:hint="eastAsia"/>
        </w:rPr>
        <w:t>6</w:t>
      </w:r>
      <w:r>
        <w:rPr>
          <w:rFonts w:hint="eastAsia"/>
        </w:rPr>
        <w:t>個禮拜。之所以有</w:t>
      </w:r>
      <w:r>
        <w:rPr>
          <w:rFonts w:hint="eastAsia"/>
        </w:rPr>
        <w:t>6</w:t>
      </w:r>
      <w:r>
        <w:rPr>
          <w:rFonts w:hint="eastAsia"/>
        </w:rPr>
        <w:t>個月與</w:t>
      </w:r>
      <w:r>
        <w:rPr>
          <w:rFonts w:hint="eastAsia"/>
        </w:rPr>
        <w:t>6</w:t>
      </w:r>
      <w:r>
        <w:rPr>
          <w:rFonts w:hint="eastAsia"/>
        </w:rPr>
        <w:t>個禮拜的差異，可能是因為美國的住院治療費用非常昂貴。本文認為，我國之住院治療費用，應與日本較為接近，應可參考日本規定，對結核病患之隔離治療費用，最多補助</w:t>
      </w:r>
      <w:r>
        <w:rPr>
          <w:rFonts w:hint="eastAsia"/>
        </w:rPr>
        <w:t>6</w:t>
      </w:r>
      <w:r>
        <w:rPr>
          <w:rFonts w:hint="eastAsia"/>
        </w:rPr>
        <w:t>個月。</w:t>
      </w:r>
    </w:p>
    <w:p w:rsidR="00F178AF" w:rsidRDefault="00F178AF" w:rsidP="00F178AF">
      <w:pPr>
        <w:pStyle w:val="32"/>
      </w:pPr>
      <w:bookmarkStart w:id="414" w:name="_Toc405996575"/>
      <w:r>
        <w:rPr>
          <w:rFonts w:hint="eastAsia"/>
        </w:rPr>
        <w:t>（五）修法建議</w:t>
      </w:r>
      <w:bookmarkEnd w:id="414"/>
    </w:p>
    <w:p w:rsidR="0008319B" w:rsidRDefault="0008319B" w:rsidP="00D75A9A">
      <w:pPr>
        <w:ind w:firstLineChars="200" w:firstLine="480"/>
      </w:pPr>
      <w:r>
        <w:rPr>
          <w:rFonts w:hint="eastAsia"/>
        </w:rPr>
        <w:t>在隔離費用負擔的規定，</w:t>
      </w:r>
      <w:r w:rsidR="00F178AF">
        <w:rPr>
          <w:rFonts w:hint="eastAsia"/>
        </w:rPr>
        <w:t>為緩解疾病管制署的負擔責任，</w:t>
      </w:r>
      <w:r>
        <w:rPr>
          <w:rFonts w:hint="eastAsia"/>
        </w:rPr>
        <w:t>本研究提出三種</w:t>
      </w:r>
      <w:r w:rsidR="00F178AF">
        <w:rPr>
          <w:rFonts w:hint="eastAsia"/>
        </w:rPr>
        <w:t>修法建議</w:t>
      </w:r>
      <w:r>
        <w:rPr>
          <w:rFonts w:hint="eastAsia"/>
        </w:rPr>
        <w:t>：</w:t>
      </w:r>
    </w:p>
    <w:p w:rsidR="0008319B" w:rsidRDefault="0008319B" w:rsidP="0008319B">
      <w:pPr>
        <w:ind w:firstLineChars="200" w:firstLine="480"/>
      </w:pPr>
      <w:r>
        <w:rPr>
          <w:rFonts w:hint="eastAsia"/>
        </w:rPr>
        <w:t>1.</w:t>
      </w:r>
      <w:r>
        <w:rPr>
          <w:rFonts w:hint="eastAsia"/>
        </w:rPr>
        <w:t>參考日本</w:t>
      </w:r>
      <w:r w:rsidR="00F178AF">
        <w:rPr>
          <w:rFonts w:hint="eastAsia"/>
        </w:rPr>
        <w:t>與美國紐約州</w:t>
      </w:r>
      <w:r>
        <w:rPr>
          <w:rFonts w:hint="eastAsia"/>
        </w:rPr>
        <w:t>規定，若有其他健保給付，隔離治療費用應由健保給付支出。</w:t>
      </w:r>
    </w:p>
    <w:p w:rsidR="0008319B" w:rsidRDefault="0008319B" w:rsidP="0008319B">
      <w:pPr>
        <w:ind w:firstLineChars="200" w:firstLine="480"/>
      </w:pPr>
      <w:r>
        <w:rPr>
          <w:rFonts w:hint="eastAsia"/>
        </w:rPr>
        <w:t>2.</w:t>
      </w:r>
      <w:r w:rsidR="00F178AF">
        <w:rPr>
          <w:rFonts w:hint="eastAsia"/>
        </w:rPr>
        <w:t>參考日本規定，</w:t>
      </w:r>
      <w:r>
        <w:rPr>
          <w:rFonts w:hint="eastAsia"/>
        </w:rPr>
        <w:t>若病患個人或其負扶養義務之家屬，具有支付醫療費用之能力，中央主管機關可裁定補助不費費用。</w:t>
      </w:r>
    </w:p>
    <w:p w:rsidR="0008319B" w:rsidRDefault="0008319B" w:rsidP="0008319B">
      <w:pPr>
        <w:ind w:firstLineChars="200" w:firstLine="480"/>
      </w:pPr>
      <w:r>
        <w:rPr>
          <w:rFonts w:hint="eastAsia"/>
        </w:rPr>
        <w:t>3.</w:t>
      </w:r>
      <w:r>
        <w:rPr>
          <w:rFonts w:hint="eastAsia"/>
        </w:rPr>
        <w:t>結核病患之住院治療費用部分，參考日本規定，僅補助</w:t>
      </w:r>
      <w:r>
        <w:rPr>
          <w:rFonts w:hint="eastAsia"/>
        </w:rPr>
        <w:t>95%</w:t>
      </w:r>
      <w:r>
        <w:rPr>
          <w:rFonts w:hint="eastAsia"/>
        </w:rPr>
        <w:t>醫療費用，最常僅補助</w:t>
      </w:r>
      <w:r>
        <w:rPr>
          <w:rFonts w:hint="eastAsia"/>
        </w:rPr>
        <w:t>6</w:t>
      </w:r>
      <w:r>
        <w:rPr>
          <w:rFonts w:hint="eastAsia"/>
        </w:rPr>
        <w:t>個月。</w:t>
      </w:r>
    </w:p>
    <w:p w:rsidR="0008319B" w:rsidRDefault="0008319B" w:rsidP="0008319B"/>
    <w:p w:rsidR="00D244F1" w:rsidRDefault="00D244F1">
      <w:pPr>
        <w:widowControl/>
      </w:pPr>
    </w:p>
    <w:p w:rsidR="0056011F" w:rsidRDefault="0056011F">
      <w:pPr>
        <w:widowControl/>
        <w:rPr>
          <w:rFonts w:asciiTheme="majorHAnsi" w:eastAsiaTheme="majorEastAsia" w:hAnsiTheme="majorHAnsi" w:cstheme="majorBidi"/>
          <w:b/>
          <w:bCs/>
          <w:szCs w:val="36"/>
        </w:rPr>
      </w:pPr>
      <w:bookmarkStart w:id="415" w:name="_Toc405985048"/>
      <w:bookmarkStart w:id="416" w:name="_Toc405985461"/>
      <w:r>
        <w:br w:type="page"/>
      </w:r>
    </w:p>
    <w:p w:rsidR="00E24F36" w:rsidRDefault="00D244F1" w:rsidP="00602B65">
      <w:pPr>
        <w:pStyle w:val="7"/>
        <w:ind w:left="480" w:hanging="480"/>
      </w:pPr>
      <w:bookmarkStart w:id="417" w:name="_Toc405985738"/>
      <w:r>
        <w:rPr>
          <w:rFonts w:hint="eastAsia"/>
        </w:rPr>
        <w:t>表</w:t>
      </w:r>
      <w:r w:rsidR="00602B65">
        <w:rPr>
          <w:rFonts w:hint="eastAsia"/>
        </w:rPr>
        <w:t>6-1</w:t>
      </w:r>
      <w:r w:rsidR="0056011F">
        <w:rPr>
          <w:rFonts w:hint="eastAsia"/>
        </w:rPr>
        <w:t>：</w:t>
      </w:r>
      <w:r>
        <w:rPr>
          <w:rFonts w:hint="eastAsia"/>
        </w:rPr>
        <w:t>隔離治療費用負擔修正建議</w:t>
      </w:r>
      <w:bookmarkEnd w:id="415"/>
      <w:bookmarkEnd w:id="416"/>
      <w:bookmarkEnd w:id="417"/>
    </w:p>
    <w:tbl>
      <w:tblPr>
        <w:tblStyle w:val="af5"/>
        <w:tblW w:w="0" w:type="auto"/>
        <w:tblLayout w:type="fixed"/>
        <w:tblLook w:val="04A0"/>
      </w:tblPr>
      <w:tblGrid>
        <w:gridCol w:w="1146"/>
        <w:gridCol w:w="1684"/>
        <w:gridCol w:w="1897"/>
        <w:gridCol w:w="3795"/>
      </w:tblGrid>
      <w:tr w:rsidR="00CF26E4" w:rsidRPr="007553B1" w:rsidTr="00CF26E4">
        <w:trPr>
          <w:cantSplit/>
        </w:trPr>
        <w:tc>
          <w:tcPr>
            <w:tcW w:w="1146" w:type="dxa"/>
          </w:tcPr>
          <w:p w:rsidR="00CF26E4" w:rsidRPr="002F67C0" w:rsidRDefault="00CF26E4" w:rsidP="00CF26E4">
            <w:pPr>
              <w:rPr>
                <w:sz w:val="20"/>
                <w:szCs w:val="20"/>
              </w:rPr>
            </w:pPr>
            <w:r w:rsidRPr="002F67C0">
              <w:rPr>
                <w:rFonts w:hint="eastAsia"/>
                <w:sz w:val="20"/>
                <w:szCs w:val="20"/>
              </w:rPr>
              <w:t>現行條文</w:t>
            </w:r>
          </w:p>
        </w:tc>
        <w:tc>
          <w:tcPr>
            <w:tcW w:w="1684" w:type="dxa"/>
          </w:tcPr>
          <w:p w:rsidR="00CF26E4" w:rsidRPr="002F67C0" w:rsidRDefault="00CF26E4" w:rsidP="00CF26E4">
            <w:pPr>
              <w:rPr>
                <w:sz w:val="20"/>
                <w:szCs w:val="20"/>
              </w:rPr>
            </w:pPr>
            <w:r w:rsidRPr="002F67C0">
              <w:rPr>
                <w:rFonts w:hint="eastAsia"/>
                <w:sz w:val="20"/>
                <w:szCs w:val="20"/>
              </w:rPr>
              <w:t>修正條文</w:t>
            </w:r>
          </w:p>
        </w:tc>
        <w:tc>
          <w:tcPr>
            <w:tcW w:w="1897" w:type="dxa"/>
          </w:tcPr>
          <w:p w:rsidR="00CF26E4" w:rsidRPr="002F67C0" w:rsidRDefault="00CF26E4" w:rsidP="00CF26E4">
            <w:pPr>
              <w:rPr>
                <w:sz w:val="20"/>
                <w:szCs w:val="20"/>
              </w:rPr>
            </w:pPr>
            <w:r w:rsidRPr="002F67C0">
              <w:rPr>
                <w:rFonts w:hint="eastAsia"/>
                <w:sz w:val="20"/>
                <w:szCs w:val="20"/>
              </w:rPr>
              <w:t>修正理由</w:t>
            </w:r>
          </w:p>
        </w:tc>
        <w:tc>
          <w:tcPr>
            <w:tcW w:w="3795" w:type="dxa"/>
          </w:tcPr>
          <w:p w:rsidR="00CF26E4" w:rsidRPr="002F67C0" w:rsidRDefault="00CF26E4" w:rsidP="00CF26E4">
            <w:pPr>
              <w:rPr>
                <w:sz w:val="20"/>
                <w:szCs w:val="20"/>
              </w:rPr>
            </w:pPr>
            <w:r w:rsidRPr="002F67C0">
              <w:rPr>
                <w:rFonts w:hint="eastAsia"/>
                <w:sz w:val="20"/>
                <w:szCs w:val="20"/>
              </w:rPr>
              <w:t>參考條文</w:t>
            </w:r>
          </w:p>
        </w:tc>
      </w:tr>
      <w:tr w:rsidR="00CF26E4" w:rsidRPr="007553B1" w:rsidTr="00CF26E4">
        <w:tc>
          <w:tcPr>
            <w:tcW w:w="1146" w:type="dxa"/>
          </w:tcPr>
          <w:p w:rsidR="00CF26E4" w:rsidRPr="002F67C0" w:rsidRDefault="00CF26E4" w:rsidP="00CF26E4">
            <w:pPr>
              <w:rPr>
                <w:sz w:val="20"/>
                <w:szCs w:val="20"/>
              </w:rPr>
            </w:pPr>
            <w:r w:rsidRPr="002F67C0">
              <w:rPr>
                <w:rFonts w:hint="eastAsia"/>
                <w:sz w:val="20"/>
                <w:szCs w:val="20"/>
              </w:rPr>
              <w:t>第</w:t>
            </w:r>
            <w:r w:rsidRPr="002F67C0">
              <w:rPr>
                <w:rFonts w:hint="eastAsia"/>
                <w:sz w:val="20"/>
                <w:szCs w:val="20"/>
              </w:rPr>
              <w:t xml:space="preserve"> 44 </w:t>
            </w:r>
            <w:r w:rsidRPr="002F67C0">
              <w:rPr>
                <w:rFonts w:hint="eastAsia"/>
                <w:sz w:val="20"/>
                <w:szCs w:val="20"/>
              </w:rPr>
              <w:t>條第</w:t>
            </w:r>
            <w:r w:rsidRPr="002F67C0">
              <w:rPr>
                <w:rFonts w:hint="eastAsia"/>
                <w:sz w:val="20"/>
                <w:szCs w:val="20"/>
              </w:rPr>
              <w:t>3</w:t>
            </w:r>
            <w:r w:rsidRPr="002F67C0">
              <w:rPr>
                <w:rFonts w:hint="eastAsia"/>
                <w:sz w:val="20"/>
                <w:szCs w:val="20"/>
              </w:rPr>
              <w:t>項</w:t>
            </w:r>
          </w:p>
          <w:p w:rsidR="00CF26E4" w:rsidRPr="002F67C0" w:rsidRDefault="00CF26E4" w:rsidP="00CF26E4">
            <w:pPr>
              <w:rPr>
                <w:sz w:val="20"/>
                <w:szCs w:val="20"/>
              </w:rPr>
            </w:pPr>
            <w:r w:rsidRPr="002F67C0">
              <w:rPr>
                <w:rFonts w:hint="eastAsia"/>
                <w:sz w:val="20"/>
                <w:szCs w:val="20"/>
                <w:u w:val="single"/>
              </w:rPr>
              <w:t>第一項各款傳染病病人經主管機關施行隔離治療者，其費用由中央主管機關編列預算支應之。</w:t>
            </w:r>
          </w:p>
          <w:p w:rsidR="00CF26E4" w:rsidRPr="002F67C0" w:rsidRDefault="00CF26E4" w:rsidP="00CF26E4">
            <w:pPr>
              <w:rPr>
                <w:sz w:val="20"/>
                <w:szCs w:val="20"/>
              </w:rPr>
            </w:pPr>
          </w:p>
        </w:tc>
        <w:tc>
          <w:tcPr>
            <w:tcW w:w="1684" w:type="dxa"/>
          </w:tcPr>
          <w:p w:rsidR="00CF26E4" w:rsidRPr="002F67C0" w:rsidRDefault="00CF26E4" w:rsidP="00CF26E4">
            <w:pPr>
              <w:rPr>
                <w:sz w:val="20"/>
                <w:szCs w:val="20"/>
              </w:rPr>
            </w:pPr>
            <w:r w:rsidRPr="002F67C0">
              <w:rPr>
                <w:rFonts w:hint="eastAsia"/>
                <w:sz w:val="20"/>
                <w:szCs w:val="20"/>
              </w:rPr>
              <w:t>第</w:t>
            </w:r>
            <w:r w:rsidRPr="002F67C0">
              <w:rPr>
                <w:rFonts w:hint="eastAsia"/>
                <w:sz w:val="20"/>
                <w:szCs w:val="20"/>
              </w:rPr>
              <w:t>44</w:t>
            </w:r>
            <w:r w:rsidRPr="002F67C0">
              <w:rPr>
                <w:rFonts w:hint="eastAsia"/>
                <w:sz w:val="20"/>
                <w:szCs w:val="20"/>
              </w:rPr>
              <w:t>條之</w:t>
            </w:r>
            <w:r w:rsidRPr="002F67C0">
              <w:rPr>
                <w:rFonts w:hint="eastAsia"/>
                <w:sz w:val="20"/>
                <w:szCs w:val="20"/>
              </w:rPr>
              <w:t>1</w:t>
            </w:r>
            <w:r w:rsidRPr="002F67C0">
              <w:rPr>
                <w:rFonts w:hint="eastAsia"/>
                <w:sz w:val="20"/>
                <w:szCs w:val="20"/>
              </w:rPr>
              <w:t>（費用負擔）</w:t>
            </w:r>
          </w:p>
          <w:p w:rsidR="00CF26E4" w:rsidRPr="002F67C0" w:rsidRDefault="00CF26E4" w:rsidP="00CF26E4">
            <w:pPr>
              <w:rPr>
                <w:sz w:val="20"/>
                <w:szCs w:val="20"/>
              </w:rPr>
            </w:pPr>
            <w:r w:rsidRPr="002F67C0">
              <w:rPr>
                <w:rFonts w:hint="eastAsia"/>
                <w:sz w:val="20"/>
                <w:szCs w:val="20"/>
              </w:rPr>
              <w:t>強制隔離住院治療之費用，除健保給付項目外，病患或其家屬可向中央主管機關</w:t>
            </w:r>
            <w:r w:rsidR="00410F66">
              <w:rPr>
                <w:rFonts w:hint="eastAsia"/>
                <w:sz w:val="20"/>
                <w:szCs w:val="20"/>
              </w:rPr>
              <w:t>申請</w:t>
            </w:r>
            <w:r w:rsidRPr="002F67C0">
              <w:rPr>
                <w:rFonts w:hint="eastAsia"/>
                <w:sz w:val="20"/>
                <w:szCs w:val="20"/>
              </w:rPr>
              <w:t>補助住院治療相關費用。</w:t>
            </w:r>
          </w:p>
          <w:p w:rsidR="00CF26E4" w:rsidRPr="002F67C0" w:rsidRDefault="00CF26E4" w:rsidP="00CF26E4">
            <w:pPr>
              <w:rPr>
                <w:sz w:val="20"/>
                <w:szCs w:val="20"/>
              </w:rPr>
            </w:pPr>
            <w:r w:rsidRPr="002F67C0">
              <w:rPr>
                <w:rFonts w:hint="eastAsia"/>
                <w:sz w:val="20"/>
                <w:szCs w:val="20"/>
              </w:rPr>
              <w:t>中央主管機關認定前項規定之病人或其配偶及民法第</w:t>
            </w:r>
            <w:r w:rsidRPr="002F67C0">
              <w:rPr>
                <w:rFonts w:hint="eastAsia"/>
                <w:sz w:val="20"/>
                <w:szCs w:val="20"/>
              </w:rPr>
              <w:t>1114</w:t>
            </w:r>
            <w:r w:rsidRPr="002F67C0">
              <w:rPr>
                <w:rFonts w:hint="eastAsia"/>
                <w:sz w:val="20"/>
                <w:szCs w:val="20"/>
              </w:rPr>
              <w:t>條規定之扶養義務人，得以負擔前項費用之全部或部分時，在其限度內，中央主管機關可裁定僅補助其部分費用。</w:t>
            </w:r>
          </w:p>
          <w:p w:rsidR="00CF26E4" w:rsidRPr="002F67C0" w:rsidRDefault="00CF26E4" w:rsidP="00CF26E4">
            <w:pPr>
              <w:rPr>
                <w:sz w:val="20"/>
                <w:szCs w:val="20"/>
              </w:rPr>
            </w:pPr>
            <w:r w:rsidRPr="002F67C0">
              <w:rPr>
                <w:rFonts w:hint="eastAsia"/>
                <w:sz w:val="20"/>
                <w:szCs w:val="20"/>
              </w:rPr>
              <w:t>在結核病之情形，中央主管機關補助</w:t>
            </w:r>
            <w:r w:rsidRPr="002F67C0">
              <w:rPr>
                <w:rFonts w:hint="eastAsia"/>
                <w:sz w:val="20"/>
                <w:szCs w:val="20"/>
              </w:rPr>
              <w:t>95%</w:t>
            </w:r>
            <w:r w:rsidRPr="002F67C0">
              <w:rPr>
                <w:rFonts w:hint="eastAsia"/>
                <w:sz w:val="20"/>
                <w:szCs w:val="20"/>
              </w:rPr>
              <w:t>之醫療相關費用，但最長補助六個月。</w:t>
            </w:r>
          </w:p>
        </w:tc>
        <w:tc>
          <w:tcPr>
            <w:tcW w:w="1897" w:type="dxa"/>
          </w:tcPr>
          <w:p w:rsidR="00CF26E4" w:rsidRPr="002F67C0" w:rsidRDefault="00CF26E4" w:rsidP="00CF26E4">
            <w:pPr>
              <w:rPr>
                <w:sz w:val="20"/>
                <w:szCs w:val="20"/>
              </w:rPr>
            </w:pPr>
            <w:r w:rsidRPr="002F67C0">
              <w:rPr>
                <w:rFonts w:hint="eastAsia"/>
                <w:sz w:val="20"/>
                <w:szCs w:val="20"/>
              </w:rPr>
              <w:t>參考日本規定，若有其他健保給付，隔離治療費用應由健保給付支出。</w:t>
            </w:r>
          </w:p>
          <w:p w:rsidR="00CF26E4" w:rsidRPr="002F67C0" w:rsidRDefault="00CF26E4" w:rsidP="00CF26E4">
            <w:pPr>
              <w:rPr>
                <w:sz w:val="20"/>
                <w:szCs w:val="20"/>
              </w:rPr>
            </w:pPr>
            <w:r w:rsidRPr="002F67C0">
              <w:rPr>
                <w:rFonts w:hint="eastAsia"/>
                <w:sz w:val="20"/>
                <w:szCs w:val="20"/>
              </w:rPr>
              <w:t>另外，若病患個人或其負扶養義務之家屬，具有支付醫療費用之能力，中央主管機關可裁定補助不費費用。而在結核病患之住院治療費用部分，參考日本規定，僅補助</w:t>
            </w:r>
            <w:r w:rsidRPr="002F67C0">
              <w:rPr>
                <w:rFonts w:hint="eastAsia"/>
                <w:sz w:val="20"/>
                <w:szCs w:val="20"/>
              </w:rPr>
              <w:t>95%</w:t>
            </w:r>
            <w:r w:rsidRPr="002F67C0">
              <w:rPr>
                <w:rFonts w:hint="eastAsia"/>
                <w:sz w:val="20"/>
                <w:szCs w:val="20"/>
              </w:rPr>
              <w:t>醫療費用，最常僅補助</w:t>
            </w:r>
            <w:r w:rsidRPr="002F67C0">
              <w:rPr>
                <w:rFonts w:hint="eastAsia"/>
                <w:sz w:val="20"/>
                <w:szCs w:val="20"/>
              </w:rPr>
              <w:t>6</w:t>
            </w:r>
            <w:r w:rsidRPr="002F67C0">
              <w:rPr>
                <w:rFonts w:hint="eastAsia"/>
                <w:sz w:val="20"/>
                <w:szCs w:val="20"/>
              </w:rPr>
              <w:t>個月。</w:t>
            </w:r>
          </w:p>
          <w:p w:rsidR="00CF26E4" w:rsidRPr="002F67C0" w:rsidRDefault="00CF26E4" w:rsidP="00CF26E4">
            <w:pPr>
              <w:rPr>
                <w:sz w:val="20"/>
                <w:szCs w:val="20"/>
              </w:rPr>
            </w:pPr>
          </w:p>
          <w:p w:rsidR="00CF26E4" w:rsidRPr="002F67C0" w:rsidRDefault="00CF26E4" w:rsidP="00CF26E4">
            <w:pPr>
              <w:rPr>
                <w:sz w:val="20"/>
                <w:szCs w:val="20"/>
              </w:rPr>
            </w:pPr>
          </w:p>
        </w:tc>
        <w:tc>
          <w:tcPr>
            <w:tcW w:w="3795" w:type="dxa"/>
          </w:tcPr>
          <w:p w:rsidR="00CF26E4" w:rsidRPr="002F67C0" w:rsidRDefault="00CF26E4" w:rsidP="00CF26E4">
            <w:pPr>
              <w:rPr>
                <w:sz w:val="20"/>
                <w:szCs w:val="20"/>
              </w:rPr>
            </w:pPr>
            <w:r w:rsidRPr="002F67C0">
              <w:rPr>
                <w:rFonts w:hint="eastAsia"/>
                <w:sz w:val="20"/>
                <w:szCs w:val="20"/>
              </w:rPr>
              <w:t>日本第</w:t>
            </w:r>
            <w:r w:rsidRPr="002F67C0">
              <w:rPr>
                <w:rFonts w:hint="eastAsia"/>
                <w:sz w:val="20"/>
                <w:szCs w:val="20"/>
              </w:rPr>
              <w:t>37</w:t>
            </w:r>
            <w:r w:rsidRPr="002F67C0">
              <w:rPr>
                <w:rFonts w:hint="eastAsia"/>
                <w:sz w:val="20"/>
                <w:szCs w:val="20"/>
              </w:rPr>
              <w:t>條</w:t>
            </w:r>
            <w:r w:rsidRPr="002F67C0">
              <w:rPr>
                <w:rFonts w:hint="eastAsia"/>
                <w:sz w:val="20"/>
                <w:szCs w:val="20"/>
              </w:rPr>
              <w:tab/>
            </w:r>
          </w:p>
          <w:p w:rsidR="00CF26E4" w:rsidRPr="002F67C0" w:rsidRDefault="00CF26E4" w:rsidP="00CF26E4">
            <w:pPr>
              <w:rPr>
                <w:sz w:val="20"/>
                <w:szCs w:val="20"/>
              </w:rPr>
            </w:pPr>
            <w:r w:rsidRPr="002F67C0">
              <w:rPr>
                <w:rFonts w:hint="eastAsia"/>
                <w:sz w:val="20"/>
                <w:szCs w:val="20"/>
              </w:rPr>
              <w:t>都道府縣知事依第</w:t>
            </w:r>
            <w:r w:rsidRPr="002F67C0">
              <w:rPr>
                <w:rFonts w:hint="eastAsia"/>
                <w:sz w:val="20"/>
                <w:szCs w:val="20"/>
              </w:rPr>
              <w:t>19</w:t>
            </w:r>
            <w:r w:rsidRPr="002F67C0">
              <w:rPr>
                <w:rFonts w:hint="eastAsia"/>
                <w:sz w:val="20"/>
                <w:szCs w:val="20"/>
              </w:rPr>
              <w:t>條或第</w:t>
            </w:r>
            <w:r w:rsidRPr="002F67C0">
              <w:rPr>
                <w:rFonts w:hint="eastAsia"/>
                <w:sz w:val="20"/>
                <w:szCs w:val="20"/>
              </w:rPr>
              <w:t>20</w:t>
            </w:r>
            <w:r w:rsidRPr="002F67C0">
              <w:rPr>
                <w:rFonts w:hint="eastAsia"/>
                <w:sz w:val="20"/>
                <w:szCs w:val="20"/>
              </w:rPr>
              <w:t>條（包括準用於第</w:t>
            </w:r>
            <w:r w:rsidRPr="002F67C0">
              <w:rPr>
                <w:rFonts w:hint="eastAsia"/>
                <w:sz w:val="20"/>
                <w:szCs w:val="20"/>
              </w:rPr>
              <w:t>26</w:t>
            </w:r>
            <w:r w:rsidRPr="002F67C0">
              <w:rPr>
                <w:rFonts w:hint="eastAsia"/>
                <w:sz w:val="20"/>
                <w:szCs w:val="20"/>
              </w:rPr>
              <w:t>條之規定之情況。）及第</w:t>
            </w:r>
            <w:r w:rsidRPr="002F67C0">
              <w:rPr>
                <w:rFonts w:hint="eastAsia"/>
                <w:sz w:val="20"/>
                <w:szCs w:val="20"/>
              </w:rPr>
              <w:t>46</w:t>
            </w:r>
            <w:r w:rsidRPr="002F67C0">
              <w:rPr>
                <w:rFonts w:hint="eastAsia"/>
                <w:sz w:val="20"/>
                <w:szCs w:val="20"/>
              </w:rPr>
              <w:t>條規定，在勸告住院或執行住院之處置措施情況下，有關該住院病人（包括經判有新感染症者。以下在本條皆同。）或其家長提出</w:t>
            </w:r>
            <w:r w:rsidR="00410F66">
              <w:rPr>
                <w:rFonts w:hint="eastAsia"/>
                <w:sz w:val="20"/>
                <w:szCs w:val="20"/>
              </w:rPr>
              <w:t>申請</w:t>
            </w:r>
            <w:r w:rsidRPr="002F67C0">
              <w:rPr>
                <w:rFonts w:hint="eastAsia"/>
                <w:sz w:val="20"/>
                <w:szCs w:val="20"/>
              </w:rPr>
              <w:t>時，都道府縣負擔該病人在傳染病指定醫療機構所接受下列醫療之所須費用。</w:t>
            </w:r>
          </w:p>
          <w:p w:rsidR="00CF26E4" w:rsidRPr="002F67C0" w:rsidRDefault="00CF26E4" w:rsidP="00CF26E4">
            <w:pPr>
              <w:rPr>
                <w:sz w:val="20"/>
                <w:szCs w:val="20"/>
              </w:rPr>
            </w:pPr>
            <w:r w:rsidRPr="002F67C0">
              <w:rPr>
                <w:rFonts w:hint="eastAsia"/>
                <w:sz w:val="20"/>
                <w:szCs w:val="20"/>
              </w:rPr>
              <w:t xml:space="preserve">　</w:t>
            </w:r>
            <w:r w:rsidRPr="002F67C0">
              <w:rPr>
                <w:rFonts w:hint="eastAsia"/>
                <w:sz w:val="20"/>
                <w:szCs w:val="20"/>
              </w:rPr>
              <w:t>(1)</w:t>
            </w:r>
            <w:r w:rsidRPr="002F67C0">
              <w:rPr>
                <w:rFonts w:hint="eastAsia"/>
                <w:sz w:val="20"/>
                <w:szCs w:val="20"/>
              </w:rPr>
              <w:tab/>
            </w:r>
            <w:r w:rsidRPr="002F67C0">
              <w:rPr>
                <w:rFonts w:hint="eastAsia"/>
                <w:sz w:val="20"/>
                <w:szCs w:val="20"/>
              </w:rPr>
              <w:t>診斷調查</w:t>
            </w:r>
          </w:p>
          <w:p w:rsidR="00CF26E4" w:rsidRPr="002F67C0" w:rsidRDefault="00CF26E4" w:rsidP="00CF26E4">
            <w:pPr>
              <w:rPr>
                <w:sz w:val="20"/>
                <w:szCs w:val="20"/>
              </w:rPr>
            </w:pPr>
            <w:r w:rsidRPr="002F67C0">
              <w:rPr>
                <w:rFonts w:hint="eastAsia"/>
                <w:sz w:val="20"/>
                <w:szCs w:val="20"/>
              </w:rPr>
              <w:t xml:space="preserve">　</w:t>
            </w:r>
            <w:r w:rsidRPr="002F67C0">
              <w:rPr>
                <w:rFonts w:hint="eastAsia"/>
                <w:sz w:val="20"/>
                <w:szCs w:val="20"/>
              </w:rPr>
              <w:t>(2)</w:t>
            </w:r>
            <w:r w:rsidRPr="002F67C0">
              <w:rPr>
                <w:rFonts w:hint="eastAsia"/>
                <w:sz w:val="20"/>
                <w:szCs w:val="20"/>
              </w:rPr>
              <w:tab/>
            </w:r>
            <w:r w:rsidRPr="002F67C0">
              <w:rPr>
                <w:rFonts w:hint="eastAsia"/>
                <w:sz w:val="20"/>
                <w:szCs w:val="20"/>
              </w:rPr>
              <w:t>藥劑及醫療器材之提供</w:t>
            </w:r>
          </w:p>
          <w:p w:rsidR="00CF26E4" w:rsidRPr="002F67C0" w:rsidRDefault="00CF26E4" w:rsidP="00CF26E4">
            <w:pPr>
              <w:rPr>
                <w:sz w:val="20"/>
                <w:szCs w:val="20"/>
              </w:rPr>
            </w:pPr>
            <w:r w:rsidRPr="002F67C0">
              <w:rPr>
                <w:rFonts w:hint="eastAsia"/>
                <w:sz w:val="20"/>
                <w:szCs w:val="20"/>
              </w:rPr>
              <w:t xml:space="preserve">　</w:t>
            </w:r>
            <w:r w:rsidRPr="002F67C0">
              <w:rPr>
                <w:rFonts w:hint="eastAsia"/>
                <w:sz w:val="20"/>
                <w:szCs w:val="20"/>
              </w:rPr>
              <w:t>(3)</w:t>
            </w:r>
            <w:r w:rsidRPr="002F67C0">
              <w:rPr>
                <w:rFonts w:hint="eastAsia"/>
                <w:sz w:val="20"/>
                <w:szCs w:val="20"/>
              </w:rPr>
              <w:tab/>
            </w:r>
            <w:r w:rsidRPr="002F67C0">
              <w:rPr>
                <w:rFonts w:hint="eastAsia"/>
                <w:sz w:val="20"/>
                <w:szCs w:val="20"/>
              </w:rPr>
              <w:t>醫學性處理、手術及其他治療</w:t>
            </w:r>
          </w:p>
          <w:p w:rsidR="00CF26E4" w:rsidRPr="002F67C0" w:rsidRDefault="00CF26E4" w:rsidP="00CF26E4">
            <w:pPr>
              <w:rPr>
                <w:sz w:val="20"/>
                <w:szCs w:val="20"/>
              </w:rPr>
            </w:pPr>
            <w:r w:rsidRPr="002F67C0">
              <w:rPr>
                <w:rFonts w:hint="eastAsia"/>
                <w:sz w:val="20"/>
                <w:szCs w:val="20"/>
              </w:rPr>
              <w:t xml:space="preserve">　</w:t>
            </w:r>
            <w:r w:rsidRPr="002F67C0">
              <w:rPr>
                <w:rFonts w:hint="eastAsia"/>
                <w:sz w:val="20"/>
                <w:szCs w:val="20"/>
              </w:rPr>
              <w:t>(4)</w:t>
            </w:r>
            <w:r w:rsidRPr="002F67C0">
              <w:rPr>
                <w:rFonts w:hint="eastAsia"/>
                <w:sz w:val="20"/>
                <w:szCs w:val="20"/>
              </w:rPr>
              <w:tab/>
            </w:r>
            <w:r w:rsidRPr="002F67C0">
              <w:rPr>
                <w:rFonts w:hint="eastAsia"/>
                <w:sz w:val="20"/>
                <w:szCs w:val="20"/>
              </w:rPr>
              <w:t>住院與療養之照護及其他看護</w:t>
            </w:r>
          </w:p>
          <w:p w:rsidR="00CF26E4" w:rsidRPr="002F67C0" w:rsidRDefault="00CF26E4" w:rsidP="00CF26E4">
            <w:pPr>
              <w:rPr>
                <w:sz w:val="20"/>
                <w:szCs w:val="20"/>
              </w:rPr>
            </w:pPr>
            <w:r w:rsidRPr="002F67C0">
              <w:rPr>
                <w:rFonts w:hint="eastAsia"/>
                <w:sz w:val="20"/>
                <w:szCs w:val="20"/>
              </w:rPr>
              <w:t>２</w:t>
            </w:r>
            <w:r w:rsidRPr="002F67C0">
              <w:rPr>
                <w:rFonts w:hint="eastAsia"/>
                <w:sz w:val="20"/>
                <w:szCs w:val="20"/>
              </w:rPr>
              <w:tab/>
            </w:r>
            <w:r w:rsidRPr="002F67C0">
              <w:rPr>
                <w:rFonts w:hint="eastAsia"/>
                <w:sz w:val="20"/>
                <w:szCs w:val="20"/>
              </w:rPr>
              <w:t>都道府縣在認定前項規定之病人或其配偶及民法（明治</w:t>
            </w:r>
            <w:r w:rsidRPr="002F67C0">
              <w:rPr>
                <w:rFonts w:hint="eastAsia"/>
                <w:sz w:val="20"/>
                <w:szCs w:val="20"/>
              </w:rPr>
              <w:t>29</w:t>
            </w:r>
            <w:r w:rsidRPr="002F67C0">
              <w:rPr>
                <w:rFonts w:hint="eastAsia"/>
                <w:sz w:val="20"/>
                <w:szCs w:val="20"/>
              </w:rPr>
              <w:t>年法律第</w:t>
            </w:r>
            <w:r w:rsidRPr="002F67C0">
              <w:rPr>
                <w:rFonts w:hint="eastAsia"/>
                <w:sz w:val="20"/>
                <w:szCs w:val="20"/>
              </w:rPr>
              <w:t>89</w:t>
            </w:r>
            <w:r w:rsidRPr="002F67C0">
              <w:rPr>
                <w:rFonts w:hint="eastAsia"/>
                <w:sz w:val="20"/>
                <w:szCs w:val="20"/>
              </w:rPr>
              <w:t>號）第</w:t>
            </w:r>
            <w:r w:rsidRPr="002F67C0">
              <w:rPr>
                <w:rFonts w:hint="eastAsia"/>
                <w:sz w:val="20"/>
                <w:szCs w:val="20"/>
              </w:rPr>
              <w:t>877</w:t>
            </w:r>
            <w:r w:rsidRPr="002F67C0">
              <w:rPr>
                <w:rFonts w:hint="eastAsia"/>
                <w:sz w:val="20"/>
                <w:szCs w:val="20"/>
              </w:rPr>
              <w:t>條第</w:t>
            </w:r>
            <w:r w:rsidRPr="002F67C0">
              <w:rPr>
                <w:rFonts w:hint="eastAsia"/>
                <w:sz w:val="20"/>
                <w:szCs w:val="20"/>
              </w:rPr>
              <w:t>1</w:t>
            </w:r>
            <w:r w:rsidRPr="002F67C0">
              <w:rPr>
                <w:rFonts w:hint="eastAsia"/>
                <w:sz w:val="20"/>
                <w:szCs w:val="20"/>
              </w:rPr>
              <w:t>項規定之扶養義務人，得以負擔前項費用之全部或部分時，無論同項規定如何，在其限度內，都道府縣不負擔同項規定之費用。</w:t>
            </w:r>
          </w:p>
          <w:p w:rsidR="00CF26E4" w:rsidRPr="002F67C0" w:rsidRDefault="00CF26E4" w:rsidP="00CF26E4">
            <w:pPr>
              <w:rPr>
                <w:sz w:val="20"/>
                <w:szCs w:val="20"/>
              </w:rPr>
            </w:pPr>
            <w:r w:rsidRPr="002F67C0">
              <w:rPr>
                <w:rFonts w:hint="eastAsia"/>
                <w:sz w:val="20"/>
                <w:szCs w:val="20"/>
              </w:rPr>
              <w:t>３</w:t>
            </w:r>
            <w:r w:rsidRPr="002F67C0">
              <w:rPr>
                <w:rFonts w:hint="eastAsia"/>
                <w:sz w:val="20"/>
                <w:szCs w:val="20"/>
              </w:rPr>
              <w:tab/>
            </w:r>
            <w:r w:rsidRPr="002F67C0">
              <w:rPr>
                <w:rFonts w:hint="eastAsia"/>
                <w:sz w:val="20"/>
                <w:szCs w:val="20"/>
              </w:rPr>
              <w:t>第</w:t>
            </w:r>
            <w:r w:rsidRPr="002F67C0">
              <w:rPr>
                <w:rFonts w:hint="eastAsia"/>
                <w:sz w:val="20"/>
                <w:szCs w:val="20"/>
              </w:rPr>
              <w:t>1</w:t>
            </w:r>
            <w:r w:rsidRPr="002F67C0">
              <w:rPr>
                <w:rFonts w:hint="eastAsia"/>
                <w:sz w:val="20"/>
                <w:szCs w:val="20"/>
              </w:rPr>
              <w:t>項之</w:t>
            </w:r>
            <w:r w:rsidR="00410F66">
              <w:rPr>
                <w:rFonts w:hint="eastAsia"/>
                <w:sz w:val="20"/>
                <w:szCs w:val="20"/>
              </w:rPr>
              <w:t>申請</w:t>
            </w:r>
            <w:r w:rsidRPr="002F67C0">
              <w:rPr>
                <w:rFonts w:hint="eastAsia"/>
                <w:sz w:val="20"/>
                <w:szCs w:val="20"/>
              </w:rPr>
              <w:t>必須經由管轄該病人居住地之保健所長，向都道府縣知事提出。</w:t>
            </w:r>
          </w:p>
          <w:p w:rsidR="00CF26E4" w:rsidRPr="002F67C0" w:rsidRDefault="00CF26E4" w:rsidP="00CF26E4">
            <w:pPr>
              <w:rPr>
                <w:sz w:val="20"/>
                <w:szCs w:val="20"/>
              </w:rPr>
            </w:pPr>
            <w:r w:rsidRPr="002F67C0">
              <w:rPr>
                <w:rFonts w:hint="eastAsia"/>
                <w:sz w:val="20"/>
                <w:szCs w:val="20"/>
              </w:rPr>
              <w:t>（結核病人之醫療）</w:t>
            </w:r>
          </w:p>
          <w:p w:rsidR="00CF26E4" w:rsidRPr="002F67C0" w:rsidRDefault="00CF26E4" w:rsidP="00CF26E4">
            <w:pPr>
              <w:rPr>
                <w:sz w:val="20"/>
                <w:szCs w:val="20"/>
              </w:rPr>
            </w:pPr>
            <w:r w:rsidRPr="002F67C0">
              <w:rPr>
                <w:rFonts w:hint="eastAsia"/>
                <w:sz w:val="20"/>
                <w:szCs w:val="20"/>
              </w:rPr>
              <w:t>第</w:t>
            </w:r>
            <w:r w:rsidRPr="002F67C0">
              <w:rPr>
                <w:rFonts w:hint="eastAsia"/>
                <w:sz w:val="20"/>
                <w:szCs w:val="20"/>
              </w:rPr>
              <w:t>37</w:t>
            </w:r>
            <w:r w:rsidRPr="002F67C0">
              <w:rPr>
                <w:rFonts w:hint="eastAsia"/>
                <w:sz w:val="20"/>
                <w:szCs w:val="20"/>
              </w:rPr>
              <w:t>條之２</w:t>
            </w:r>
            <w:r w:rsidRPr="002F67C0">
              <w:rPr>
                <w:rFonts w:hint="eastAsia"/>
                <w:sz w:val="20"/>
                <w:szCs w:val="20"/>
              </w:rPr>
              <w:tab/>
            </w:r>
            <w:r w:rsidRPr="002F67C0">
              <w:rPr>
                <w:rFonts w:hint="eastAsia"/>
                <w:sz w:val="20"/>
                <w:szCs w:val="20"/>
              </w:rPr>
              <w:t>都道府縣為使結核病之適當醫療普及化，在其區域內居住之結核病人或其家長提出</w:t>
            </w:r>
            <w:r w:rsidR="00410F66">
              <w:rPr>
                <w:rFonts w:hint="eastAsia"/>
                <w:sz w:val="20"/>
                <w:szCs w:val="20"/>
              </w:rPr>
              <w:t>申請</w:t>
            </w:r>
            <w:r w:rsidRPr="002F67C0">
              <w:rPr>
                <w:rFonts w:hint="eastAsia"/>
                <w:sz w:val="20"/>
                <w:szCs w:val="20"/>
              </w:rPr>
              <w:t>時，針對該結核病人在結核指定醫療機構接受厚生勞動省令規定之醫療所須費用，都道府縣得負擔相當其</w:t>
            </w:r>
            <w:r w:rsidRPr="002F67C0">
              <w:rPr>
                <w:rFonts w:hint="eastAsia"/>
                <w:sz w:val="20"/>
                <w:szCs w:val="20"/>
              </w:rPr>
              <w:t>95%</w:t>
            </w:r>
            <w:r w:rsidRPr="002F67C0">
              <w:rPr>
                <w:rFonts w:hint="eastAsia"/>
                <w:sz w:val="20"/>
                <w:szCs w:val="20"/>
              </w:rPr>
              <w:t>之費用。</w:t>
            </w:r>
          </w:p>
          <w:p w:rsidR="00CF26E4" w:rsidRPr="002F67C0" w:rsidRDefault="00CF26E4" w:rsidP="00CF26E4">
            <w:pPr>
              <w:rPr>
                <w:sz w:val="20"/>
                <w:szCs w:val="20"/>
              </w:rPr>
            </w:pPr>
            <w:r w:rsidRPr="002F67C0">
              <w:rPr>
                <w:rFonts w:hint="eastAsia"/>
                <w:sz w:val="20"/>
                <w:szCs w:val="20"/>
              </w:rPr>
              <w:t>２</w:t>
            </w:r>
            <w:r w:rsidRPr="002F67C0">
              <w:rPr>
                <w:rFonts w:hint="eastAsia"/>
                <w:sz w:val="20"/>
                <w:szCs w:val="20"/>
              </w:rPr>
              <w:tab/>
            </w:r>
            <w:r w:rsidRPr="002F67C0">
              <w:rPr>
                <w:rFonts w:hint="eastAsia"/>
                <w:sz w:val="20"/>
                <w:szCs w:val="20"/>
              </w:rPr>
              <w:t>前項之</w:t>
            </w:r>
            <w:r w:rsidR="00410F66">
              <w:rPr>
                <w:rFonts w:hint="eastAsia"/>
                <w:sz w:val="20"/>
                <w:szCs w:val="20"/>
              </w:rPr>
              <w:t>申請</w:t>
            </w:r>
            <w:r w:rsidRPr="002F67C0">
              <w:rPr>
                <w:rFonts w:hint="eastAsia"/>
                <w:sz w:val="20"/>
                <w:szCs w:val="20"/>
              </w:rPr>
              <w:t>必須經由管轄該結核病人居住地之保健所長，向都道府縣知事提出。</w:t>
            </w:r>
          </w:p>
          <w:p w:rsidR="00CF26E4" w:rsidRPr="002F67C0" w:rsidRDefault="00CF26E4" w:rsidP="00CF26E4">
            <w:pPr>
              <w:rPr>
                <w:sz w:val="20"/>
                <w:szCs w:val="20"/>
              </w:rPr>
            </w:pPr>
            <w:r w:rsidRPr="002F67C0">
              <w:rPr>
                <w:rFonts w:hint="eastAsia"/>
                <w:sz w:val="20"/>
                <w:szCs w:val="20"/>
              </w:rPr>
              <w:t>３</w:t>
            </w:r>
            <w:r w:rsidRPr="002F67C0">
              <w:rPr>
                <w:rFonts w:hint="eastAsia"/>
                <w:sz w:val="20"/>
                <w:szCs w:val="20"/>
              </w:rPr>
              <w:tab/>
            </w:r>
            <w:r w:rsidRPr="002F67C0">
              <w:rPr>
                <w:rFonts w:hint="eastAsia"/>
                <w:sz w:val="20"/>
                <w:szCs w:val="20"/>
              </w:rPr>
              <w:t>都道府縣知事針對前項</w:t>
            </w:r>
            <w:r w:rsidR="00410F66">
              <w:rPr>
                <w:rFonts w:hint="eastAsia"/>
                <w:sz w:val="20"/>
                <w:szCs w:val="20"/>
              </w:rPr>
              <w:t>申請</w:t>
            </w:r>
            <w:r w:rsidRPr="002F67C0">
              <w:rPr>
                <w:rFonts w:hint="eastAsia"/>
                <w:sz w:val="20"/>
                <w:szCs w:val="20"/>
              </w:rPr>
              <w:t>作決定之時，必須聽取其保健所設置、第</w:t>
            </w:r>
            <w:r w:rsidRPr="002F67C0">
              <w:rPr>
                <w:rFonts w:hint="eastAsia"/>
                <w:sz w:val="20"/>
                <w:szCs w:val="20"/>
              </w:rPr>
              <w:t>24</w:t>
            </w:r>
            <w:r w:rsidRPr="002F67C0">
              <w:rPr>
                <w:rFonts w:hint="eastAsia"/>
                <w:sz w:val="20"/>
                <w:szCs w:val="20"/>
              </w:rPr>
              <w:t>條第</w:t>
            </w:r>
            <w:r w:rsidRPr="002F67C0">
              <w:rPr>
                <w:rFonts w:hint="eastAsia"/>
                <w:sz w:val="20"/>
                <w:szCs w:val="20"/>
              </w:rPr>
              <w:t>1</w:t>
            </w:r>
            <w:r w:rsidRPr="002F67C0">
              <w:rPr>
                <w:rFonts w:hint="eastAsia"/>
                <w:sz w:val="20"/>
                <w:szCs w:val="20"/>
              </w:rPr>
              <w:t>項規定之協議會意見。</w:t>
            </w:r>
          </w:p>
          <w:p w:rsidR="00CF26E4" w:rsidRPr="002F67C0" w:rsidRDefault="00CF26E4" w:rsidP="00CF26E4">
            <w:pPr>
              <w:rPr>
                <w:sz w:val="20"/>
                <w:szCs w:val="20"/>
              </w:rPr>
            </w:pPr>
            <w:r w:rsidRPr="002F67C0">
              <w:rPr>
                <w:rFonts w:hint="eastAsia"/>
                <w:sz w:val="20"/>
                <w:szCs w:val="20"/>
              </w:rPr>
              <w:t>４</w:t>
            </w:r>
            <w:r w:rsidRPr="002F67C0">
              <w:rPr>
                <w:rFonts w:hint="eastAsia"/>
                <w:sz w:val="20"/>
                <w:szCs w:val="20"/>
              </w:rPr>
              <w:tab/>
            </w:r>
            <w:r w:rsidRPr="002F67C0">
              <w:rPr>
                <w:rFonts w:hint="eastAsia"/>
                <w:sz w:val="20"/>
                <w:szCs w:val="20"/>
              </w:rPr>
              <w:t>在第</w:t>
            </w:r>
            <w:r w:rsidRPr="002F67C0">
              <w:rPr>
                <w:rFonts w:hint="eastAsia"/>
                <w:sz w:val="20"/>
                <w:szCs w:val="20"/>
              </w:rPr>
              <w:t>1</w:t>
            </w:r>
            <w:r w:rsidRPr="002F67C0">
              <w:rPr>
                <w:rFonts w:hint="eastAsia"/>
                <w:sz w:val="20"/>
                <w:szCs w:val="20"/>
              </w:rPr>
              <w:t>項</w:t>
            </w:r>
            <w:r w:rsidR="00410F66">
              <w:rPr>
                <w:rFonts w:hint="eastAsia"/>
                <w:sz w:val="20"/>
                <w:szCs w:val="20"/>
              </w:rPr>
              <w:t>申請</w:t>
            </w:r>
            <w:r w:rsidRPr="002F67C0">
              <w:rPr>
                <w:rFonts w:hint="eastAsia"/>
                <w:sz w:val="20"/>
                <w:szCs w:val="20"/>
              </w:rPr>
              <w:t>提出經過</w:t>
            </w:r>
            <w:r w:rsidRPr="002F67C0">
              <w:rPr>
                <w:rFonts w:hint="eastAsia"/>
                <w:sz w:val="20"/>
                <w:szCs w:val="20"/>
              </w:rPr>
              <w:t>6</w:t>
            </w:r>
            <w:r w:rsidRPr="002F67C0">
              <w:rPr>
                <w:rFonts w:hint="eastAsia"/>
                <w:sz w:val="20"/>
                <w:szCs w:val="20"/>
              </w:rPr>
              <w:t>個月後，根據該</w:t>
            </w:r>
            <w:r w:rsidR="00410F66">
              <w:rPr>
                <w:rFonts w:hint="eastAsia"/>
                <w:sz w:val="20"/>
                <w:szCs w:val="20"/>
              </w:rPr>
              <w:t>申請</w:t>
            </w:r>
            <w:r w:rsidRPr="002F67C0">
              <w:rPr>
                <w:rFonts w:hint="eastAsia"/>
                <w:sz w:val="20"/>
                <w:szCs w:val="20"/>
              </w:rPr>
              <w:t>之費用負擔，予以取消。</w:t>
            </w:r>
          </w:p>
          <w:p w:rsidR="00CF26E4" w:rsidRPr="002F67C0" w:rsidRDefault="00CF26E4" w:rsidP="00CF26E4">
            <w:pPr>
              <w:rPr>
                <w:sz w:val="20"/>
                <w:szCs w:val="20"/>
              </w:rPr>
            </w:pPr>
            <w:r w:rsidRPr="002F67C0">
              <w:rPr>
                <w:rFonts w:hint="eastAsia"/>
                <w:sz w:val="20"/>
                <w:szCs w:val="20"/>
              </w:rPr>
              <w:t>（有關其他法律之相關醫療給付與調整）</w:t>
            </w:r>
          </w:p>
          <w:p w:rsidR="00CF26E4" w:rsidRPr="002F67C0" w:rsidRDefault="00CF26E4" w:rsidP="00CF26E4">
            <w:pPr>
              <w:rPr>
                <w:sz w:val="20"/>
                <w:szCs w:val="20"/>
              </w:rPr>
            </w:pPr>
            <w:r w:rsidRPr="002F67C0">
              <w:rPr>
                <w:rFonts w:hint="eastAsia"/>
                <w:sz w:val="20"/>
                <w:szCs w:val="20"/>
              </w:rPr>
              <w:t>第</w:t>
            </w:r>
            <w:r w:rsidRPr="002F67C0">
              <w:rPr>
                <w:rFonts w:hint="eastAsia"/>
                <w:sz w:val="20"/>
                <w:szCs w:val="20"/>
              </w:rPr>
              <w:t>39</w:t>
            </w:r>
            <w:r w:rsidRPr="002F67C0">
              <w:rPr>
                <w:rFonts w:hint="eastAsia"/>
                <w:sz w:val="20"/>
                <w:szCs w:val="20"/>
              </w:rPr>
              <w:t>條</w:t>
            </w:r>
            <w:r w:rsidRPr="002F67C0">
              <w:rPr>
                <w:rFonts w:hint="eastAsia"/>
                <w:sz w:val="20"/>
                <w:szCs w:val="20"/>
              </w:rPr>
              <w:tab/>
            </w:r>
            <w:r w:rsidRPr="002F67C0">
              <w:rPr>
                <w:rFonts w:hint="eastAsia"/>
                <w:sz w:val="20"/>
                <w:szCs w:val="20"/>
              </w:rPr>
              <w:t>在第</w:t>
            </w:r>
            <w:r w:rsidRPr="002F67C0">
              <w:rPr>
                <w:rFonts w:hint="eastAsia"/>
                <w:sz w:val="20"/>
                <w:szCs w:val="20"/>
              </w:rPr>
              <w:t>37</w:t>
            </w:r>
            <w:r w:rsidRPr="002F67C0">
              <w:rPr>
                <w:rFonts w:hint="eastAsia"/>
                <w:sz w:val="20"/>
                <w:szCs w:val="20"/>
              </w:rPr>
              <w:t>條第１項或第</w:t>
            </w:r>
            <w:r w:rsidRPr="002F67C0">
              <w:rPr>
                <w:rFonts w:hint="eastAsia"/>
                <w:sz w:val="20"/>
                <w:szCs w:val="20"/>
              </w:rPr>
              <w:t>37</w:t>
            </w:r>
            <w:r w:rsidRPr="002F67C0">
              <w:rPr>
                <w:rFonts w:hint="eastAsia"/>
                <w:sz w:val="20"/>
                <w:szCs w:val="20"/>
              </w:rPr>
              <w:t>條之２第１項規定下，接受都道府縣負擔費用之傳染病病人（除經判有新感染症病人），依健康保險法（大正</w:t>
            </w:r>
            <w:r w:rsidRPr="002F67C0">
              <w:rPr>
                <w:rFonts w:hint="eastAsia"/>
                <w:sz w:val="20"/>
                <w:szCs w:val="20"/>
              </w:rPr>
              <w:t>11</w:t>
            </w:r>
            <w:r w:rsidRPr="002F67C0">
              <w:rPr>
                <w:rFonts w:hint="eastAsia"/>
                <w:sz w:val="20"/>
                <w:szCs w:val="20"/>
              </w:rPr>
              <w:t>年法律第</w:t>
            </w:r>
            <w:r w:rsidRPr="002F67C0">
              <w:rPr>
                <w:rFonts w:hint="eastAsia"/>
                <w:sz w:val="20"/>
                <w:szCs w:val="20"/>
              </w:rPr>
              <w:t>70</w:t>
            </w:r>
            <w:r w:rsidRPr="002F67C0">
              <w:rPr>
                <w:rFonts w:hint="eastAsia"/>
                <w:sz w:val="20"/>
                <w:szCs w:val="20"/>
              </w:rPr>
              <w:t>號）、國民健康保險法（昭和</w:t>
            </w:r>
            <w:r w:rsidRPr="002F67C0">
              <w:rPr>
                <w:rFonts w:hint="eastAsia"/>
                <w:sz w:val="20"/>
                <w:szCs w:val="20"/>
              </w:rPr>
              <w:t>33</w:t>
            </w:r>
            <w:r w:rsidRPr="002F67C0">
              <w:rPr>
                <w:rFonts w:hint="eastAsia"/>
                <w:sz w:val="20"/>
                <w:szCs w:val="20"/>
              </w:rPr>
              <w:t>年法律第</w:t>
            </w:r>
            <w:r w:rsidRPr="002F67C0">
              <w:rPr>
                <w:rFonts w:hint="eastAsia"/>
                <w:sz w:val="20"/>
                <w:szCs w:val="20"/>
              </w:rPr>
              <w:t>192</w:t>
            </w:r>
            <w:r w:rsidRPr="002F67C0">
              <w:rPr>
                <w:rFonts w:hint="eastAsia"/>
                <w:sz w:val="20"/>
                <w:szCs w:val="20"/>
              </w:rPr>
              <w:t>號）、船員保險法（昭和</w:t>
            </w:r>
            <w:r w:rsidRPr="002F67C0">
              <w:rPr>
                <w:rFonts w:hint="eastAsia"/>
                <w:sz w:val="20"/>
                <w:szCs w:val="20"/>
              </w:rPr>
              <w:t>14</w:t>
            </w:r>
            <w:r w:rsidRPr="002F67C0">
              <w:rPr>
                <w:rFonts w:hint="eastAsia"/>
                <w:sz w:val="20"/>
                <w:szCs w:val="20"/>
              </w:rPr>
              <w:t>年法律第</w:t>
            </w:r>
            <w:r w:rsidRPr="002F67C0">
              <w:rPr>
                <w:rFonts w:hint="eastAsia"/>
                <w:sz w:val="20"/>
                <w:szCs w:val="20"/>
              </w:rPr>
              <w:t>73</w:t>
            </w:r>
            <w:r w:rsidRPr="002F67C0">
              <w:rPr>
                <w:rFonts w:hint="eastAsia"/>
                <w:sz w:val="20"/>
                <w:szCs w:val="20"/>
              </w:rPr>
              <w:t>號）、勞動者災害補償保險法（昭和</w:t>
            </w:r>
            <w:r w:rsidRPr="002F67C0">
              <w:rPr>
                <w:rFonts w:hint="eastAsia"/>
                <w:sz w:val="20"/>
                <w:szCs w:val="20"/>
              </w:rPr>
              <w:t>22</w:t>
            </w:r>
            <w:r w:rsidRPr="002F67C0">
              <w:rPr>
                <w:rFonts w:hint="eastAsia"/>
                <w:sz w:val="20"/>
                <w:szCs w:val="20"/>
              </w:rPr>
              <w:t>年法律第</w:t>
            </w:r>
            <w:r w:rsidRPr="002F67C0">
              <w:rPr>
                <w:rFonts w:hint="eastAsia"/>
                <w:sz w:val="20"/>
                <w:szCs w:val="20"/>
              </w:rPr>
              <w:t>50</w:t>
            </w:r>
            <w:r w:rsidRPr="002F67C0">
              <w:rPr>
                <w:rFonts w:hint="eastAsia"/>
                <w:sz w:val="20"/>
                <w:szCs w:val="20"/>
              </w:rPr>
              <w:t>號）、國家公務員共同組合法（昭和</w:t>
            </w:r>
            <w:r w:rsidRPr="002F67C0">
              <w:rPr>
                <w:rFonts w:hint="eastAsia"/>
                <w:sz w:val="20"/>
                <w:szCs w:val="20"/>
              </w:rPr>
              <w:t>33</w:t>
            </w:r>
            <w:r w:rsidRPr="002F67C0">
              <w:rPr>
                <w:rFonts w:hint="eastAsia"/>
                <w:sz w:val="20"/>
                <w:szCs w:val="20"/>
              </w:rPr>
              <w:t>年法律第</w:t>
            </w:r>
            <w:r w:rsidRPr="002F67C0">
              <w:rPr>
                <w:rFonts w:hint="eastAsia"/>
                <w:sz w:val="20"/>
                <w:szCs w:val="20"/>
              </w:rPr>
              <w:t>128</w:t>
            </w:r>
            <w:r w:rsidRPr="002F67C0">
              <w:rPr>
                <w:rFonts w:hint="eastAsia"/>
                <w:sz w:val="20"/>
                <w:szCs w:val="20"/>
              </w:rPr>
              <w:t>號。包括準用於其他法律或依情況而定之時。）、地方公務員等共同組合法（昭和</w:t>
            </w:r>
            <w:r w:rsidRPr="002F67C0">
              <w:rPr>
                <w:rFonts w:hint="eastAsia"/>
                <w:sz w:val="20"/>
                <w:szCs w:val="20"/>
              </w:rPr>
              <w:t>37</w:t>
            </w:r>
            <w:r w:rsidRPr="002F67C0">
              <w:rPr>
                <w:rFonts w:hint="eastAsia"/>
                <w:sz w:val="20"/>
                <w:szCs w:val="20"/>
              </w:rPr>
              <w:t>年法律第</w:t>
            </w:r>
            <w:r w:rsidRPr="002F67C0">
              <w:rPr>
                <w:rFonts w:hint="eastAsia"/>
                <w:sz w:val="20"/>
                <w:szCs w:val="20"/>
              </w:rPr>
              <w:t>152</w:t>
            </w:r>
            <w:r w:rsidRPr="002F67C0">
              <w:rPr>
                <w:rFonts w:hint="eastAsia"/>
                <w:sz w:val="20"/>
                <w:szCs w:val="20"/>
              </w:rPr>
              <w:t>號），或為確保高齡者醫療之相關法律（昭和</w:t>
            </w:r>
            <w:r w:rsidRPr="002F67C0">
              <w:rPr>
                <w:rFonts w:hint="eastAsia"/>
                <w:sz w:val="20"/>
                <w:szCs w:val="20"/>
              </w:rPr>
              <w:t>57</w:t>
            </w:r>
            <w:r w:rsidRPr="002F67C0">
              <w:rPr>
                <w:rFonts w:hint="eastAsia"/>
                <w:sz w:val="20"/>
                <w:szCs w:val="20"/>
              </w:rPr>
              <w:t>年法律第</w:t>
            </w:r>
            <w:r w:rsidRPr="002F67C0">
              <w:rPr>
                <w:rFonts w:hint="eastAsia"/>
                <w:sz w:val="20"/>
                <w:szCs w:val="20"/>
              </w:rPr>
              <w:t>80</w:t>
            </w:r>
            <w:r w:rsidRPr="002F67C0">
              <w:rPr>
                <w:rFonts w:hint="eastAsia"/>
                <w:sz w:val="20"/>
                <w:szCs w:val="20"/>
              </w:rPr>
              <w:t>號）及看護保險法（平成</w:t>
            </w:r>
            <w:r w:rsidRPr="002F67C0">
              <w:rPr>
                <w:rFonts w:hint="eastAsia"/>
                <w:sz w:val="20"/>
                <w:szCs w:val="20"/>
              </w:rPr>
              <w:t>9</w:t>
            </w:r>
            <w:r w:rsidRPr="002F67C0">
              <w:rPr>
                <w:rFonts w:hint="eastAsia"/>
                <w:sz w:val="20"/>
                <w:szCs w:val="20"/>
              </w:rPr>
              <w:t>年法律第</w:t>
            </w:r>
            <w:r w:rsidRPr="002F67C0">
              <w:rPr>
                <w:rFonts w:hint="eastAsia"/>
                <w:sz w:val="20"/>
                <w:szCs w:val="20"/>
              </w:rPr>
              <w:t>123</w:t>
            </w:r>
            <w:r w:rsidRPr="002F67C0">
              <w:rPr>
                <w:rFonts w:hint="eastAsia"/>
                <w:sz w:val="20"/>
                <w:szCs w:val="20"/>
              </w:rPr>
              <w:t>號）之規定，在得接受醫療之相關給付情況時，都道府縣在其限度內，不負擔第</w:t>
            </w:r>
            <w:r w:rsidRPr="002F67C0">
              <w:rPr>
                <w:rFonts w:hint="eastAsia"/>
                <w:sz w:val="20"/>
                <w:szCs w:val="20"/>
              </w:rPr>
              <w:t>37</w:t>
            </w:r>
            <w:r w:rsidRPr="002F67C0">
              <w:rPr>
                <w:rFonts w:hint="eastAsia"/>
                <w:sz w:val="20"/>
                <w:szCs w:val="20"/>
              </w:rPr>
              <w:t>條第１項或第</w:t>
            </w:r>
            <w:r w:rsidRPr="002F67C0">
              <w:rPr>
                <w:rFonts w:hint="eastAsia"/>
                <w:sz w:val="20"/>
                <w:szCs w:val="20"/>
              </w:rPr>
              <w:t>37</w:t>
            </w:r>
            <w:r w:rsidRPr="002F67C0">
              <w:rPr>
                <w:rFonts w:hint="eastAsia"/>
                <w:sz w:val="20"/>
                <w:szCs w:val="20"/>
              </w:rPr>
              <w:t>條之</w:t>
            </w:r>
            <w:r w:rsidRPr="002F67C0">
              <w:rPr>
                <w:rFonts w:hint="eastAsia"/>
                <w:sz w:val="20"/>
                <w:szCs w:val="20"/>
              </w:rPr>
              <w:t>2</w:t>
            </w:r>
            <w:r w:rsidRPr="002F67C0">
              <w:rPr>
                <w:rFonts w:hint="eastAsia"/>
                <w:sz w:val="20"/>
                <w:szCs w:val="20"/>
              </w:rPr>
              <w:t>第１項規定之費用。</w:t>
            </w:r>
          </w:p>
          <w:p w:rsidR="00CF26E4" w:rsidRPr="002F67C0" w:rsidRDefault="00CF26E4" w:rsidP="00CF26E4">
            <w:pPr>
              <w:rPr>
                <w:sz w:val="20"/>
                <w:szCs w:val="20"/>
              </w:rPr>
            </w:pPr>
            <w:r w:rsidRPr="002F67C0">
              <w:rPr>
                <w:rFonts w:hint="eastAsia"/>
                <w:sz w:val="20"/>
                <w:szCs w:val="20"/>
              </w:rPr>
              <w:t>２</w:t>
            </w:r>
            <w:r w:rsidRPr="002F67C0">
              <w:rPr>
                <w:rFonts w:hint="eastAsia"/>
                <w:sz w:val="20"/>
                <w:szCs w:val="20"/>
              </w:rPr>
              <w:tab/>
            </w:r>
            <w:r w:rsidRPr="002F67C0">
              <w:rPr>
                <w:rFonts w:hint="eastAsia"/>
                <w:sz w:val="20"/>
                <w:szCs w:val="20"/>
              </w:rPr>
              <w:t>對於在戰傷病者特別援護法（昭和</w:t>
            </w:r>
            <w:r w:rsidRPr="002F67C0">
              <w:rPr>
                <w:rFonts w:hint="eastAsia"/>
                <w:sz w:val="20"/>
                <w:szCs w:val="20"/>
              </w:rPr>
              <w:t>38</w:t>
            </w:r>
            <w:r w:rsidRPr="002F67C0">
              <w:rPr>
                <w:rFonts w:hint="eastAsia"/>
                <w:sz w:val="20"/>
                <w:szCs w:val="20"/>
              </w:rPr>
              <w:t>年法律第</w:t>
            </w:r>
            <w:r w:rsidRPr="002F67C0">
              <w:rPr>
                <w:rFonts w:hint="eastAsia"/>
                <w:sz w:val="20"/>
                <w:szCs w:val="20"/>
              </w:rPr>
              <w:t>168</w:t>
            </w:r>
            <w:r w:rsidRPr="002F67C0">
              <w:rPr>
                <w:rFonts w:hint="eastAsia"/>
                <w:sz w:val="20"/>
                <w:szCs w:val="20"/>
              </w:rPr>
              <w:t>號）規定下接受醫療之結核病人，無法適用第</w:t>
            </w:r>
            <w:r w:rsidRPr="002F67C0">
              <w:rPr>
                <w:rFonts w:hint="eastAsia"/>
                <w:sz w:val="20"/>
                <w:szCs w:val="20"/>
              </w:rPr>
              <w:t>37</w:t>
            </w:r>
            <w:r w:rsidRPr="002F67C0">
              <w:rPr>
                <w:rFonts w:hint="eastAsia"/>
                <w:sz w:val="20"/>
                <w:szCs w:val="20"/>
              </w:rPr>
              <w:t>條第</w:t>
            </w:r>
            <w:r w:rsidRPr="002F67C0">
              <w:rPr>
                <w:rFonts w:hint="eastAsia"/>
                <w:sz w:val="20"/>
                <w:szCs w:val="20"/>
              </w:rPr>
              <w:t>1</w:t>
            </w:r>
            <w:r w:rsidRPr="002F67C0">
              <w:rPr>
                <w:rFonts w:hint="eastAsia"/>
                <w:sz w:val="20"/>
                <w:szCs w:val="20"/>
              </w:rPr>
              <w:t>項或第</w:t>
            </w:r>
            <w:r w:rsidRPr="002F67C0">
              <w:rPr>
                <w:rFonts w:hint="eastAsia"/>
                <w:sz w:val="20"/>
                <w:szCs w:val="20"/>
              </w:rPr>
              <w:t>37</w:t>
            </w:r>
            <w:r w:rsidRPr="002F67C0">
              <w:rPr>
                <w:rFonts w:hint="eastAsia"/>
                <w:sz w:val="20"/>
                <w:szCs w:val="20"/>
              </w:rPr>
              <w:t>條之</w:t>
            </w:r>
            <w:r w:rsidRPr="002F67C0">
              <w:rPr>
                <w:rFonts w:hint="eastAsia"/>
                <w:sz w:val="20"/>
                <w:szCs w:val="20"/>
              </w:rPr>
              <w:t>2</w:t>
            </w:r>
            <w:r w:rsidRPr="002F67C0">
              <w:rPr>
                <w:rFonts w:hint="eastAsia"/>
                <w:sz w:val="20"/>
                <w:szCs w:val="20"/>
              </w:rPr>
              <w:t>第</w:t>
            </w:r>
            <w:r w:rsidRPr="002F67C0">
              <w:rPr>
                <w:rFonts w:hint="eastAsia"/>
                <w:sz w:val="20"/>
                <w:szCs w:val="20"/>
              </w:rPr>
              <w:t>1</w:t>
            </w:r>
            <w:r w:rsidRPr="002F67C0">
              <w:rPr>
                <w:rFonts w:hint="eastAsia"/>
                <w:sz w:val="20"/>
                <w:szCs w:val="20"/>
              </w:rPr>
              <w:t>項之規定。</w:t>
            </w:r>
          </w:p>
          <w:p w:rsidR="00CF26E4" w:rsidRPr="002F67C0" w:rsidRDefault="00CF26E4" w:rsidP="00CF26E4">
            <w:pPr>
              <w:rPr>
                <w:sz w:val="20"/>
                <w:szCs w:val="20"/>
              </w:rPr>
            </w:pPr>
            <w:r w:rsidRPr="002F67C0">
              <w:rPr>
                <w:rFonts w:hint="eastAsia"/>
                <w:sz w:val="20"/>
                <w:szCs w:val="20"/>
              </w:rPr>
              <w:t>３</w:t>
            </w:r>
            <w:r w:rsidRPr="002F67C0">
              <w:rPr>
                <w:rFonts w:hint="eastAsia"/>
                <w:sz w:val="20"/>
                <w:szCs w:val="20"/>
              </w:rPr>
              <w:tab/>
            </w:r>
            <w:r w:rsidRPr="002F67C0">
              <w:rPr>
                <w:rFonts w:hint="eastAsia"/>
                <w:sz w:val="20"/>
                <w:szCs w:val="20"/>
              </w:rPr>
              <w:t>接受第</w:t>
            </w:r>
            <w:r w:rsidRPr="002F67C0">
              <w:rPr>
                <w:rFonts w:hint="eastAsia"/>
                <w:sz w:val="20"/>
                <w:szCs w:val="20"/>
              </w:rPr>
              <w:t>37</w:t>
            </w:r>
            <w:r w:rsidRPr="002F67C0">
              <w:rPr>
                <w:rFonts w:hint="eastAsia"/>
                <w:sz w:val="20"/>
                <w:szCs w:val="20"/>
              </w:rPr>
              <w:t>條第１項或第</w:t>
            </w:r>
            <w:r w:rsidRPr="002F67C0">
              <w:rPr>
                <w:rFonts w:hint="eastAsia"/>
                <w:sz w:val="20"/>
                <w:szCs w:val="20"/>
              </w:rPr>
              <w:t>37</w:t>
            </w:r>
            <w:r w:rsidRPr="002F67C0">
              <w:rPr>
                <w:rFonts w:hint="eastAsia"/>
                <w:sz w:val="20"/>
                <w:szCs w:val="20"/>
              </w:rPr>
              <w:t>條之２第１項規定之都道府縣負擔費用之結核病人，在得接受兒童福利法（昭和</w:t>
            </w:r>
            <w:r w:rsidRPr="002F67C0">
              <w:rPr>
                <w:rFonts w:hint="eastAsia"/>
                <w:sz w:val="20"/>
                <w:szCs w:val="20"/>
              </w:rPr>
              <w:t>22</w:t>
            </w:r>
            <w:r w:rsidRPr="002F67C0">
              <w:rPr>
                <w:rFonts w:hint="eastAsia"/>
                <w:sz w:val="20"/>
                <w:szCs w:val="20"/>
              </w:rPr>
              <w:t>年法律第</w:t>
            </w:r>
            <w:r w:rsidRPr="002F67C0">
              <w:rPr>
                <w:rFonts w:hint="eastAsia"/>
                <w:sz w:val="20"/>
                <w:szCs w:val="20"/>
              </w:rPr>
              <w:t>164</w:t>
            </w:r>
            <w:r w:rsidRPr="002F67C0">
              <w:rPr>
                <w:rFonts w:hint="eastAsia"/>
                <w:sz w:val="20"/>
                <w:szCs w:val="20"/>
              </w:rPr>
              <w:t>號）規定之療養給付之情況時，對於該病人，都道府縣在費用負擔限度下，不執行同法規定之療養給付。</w:t>
            </w:r>
          </w:p>
          <w:p w:rsidR="00CF26E4" w:rsidRPr="002F67C0" w:rsidRDefault="00CF26E4" w:rsidP="00CF26E4">
            <w:pPr>
              <w:rPr>
                <w:sz w:val="20"/>
                <w:szCs w:val="20"/>
              </w:rPr>
            </w:pPr>
            <w:r w:rsidRPr="002F67C0">
              <w:rPr>
                <w:rFonts w:hint="eastAsia"/>
                <w:sz w:val="20"/>
                <w:szCs w:val="20"/>
              </w:rPr>
              <w:t>（診療酬勞之請求、審查及支付）</w:t>
            </w:r>
          </w:p>
          <w:p w:rsidR="00CF26E4" w:rsidRPr="002F67C0" w:rsidRDefault="00CF26E4" w:rsidP="00CF26E4">
            <w:pPr>
              <w:rPr>
                <w:sz w:val="20"/>
                <w:szCs w:val="20"/>
              </w:rPr>
            </w:pPr>
            <w:r w:rsidRPr="002F67C0">
              <w:rPr>
                <w:rFonts w:hint="eastAsia"/>
                <w:sz w:val="20"/>
                <w:szCs w:val="20"/>
              </w:rPr>
              <w:t>第</w:t>
            </w:r>
            <w:r w:rsidRPr="002F67C0">
              <w:rPr>
                <w:rFonts w:hint="eastAsia"/>
                <w:sz w:val="20"/>
                <w:szCs w:val="20"/>
              </w:rPr>
              <w:t>40</w:t>
            </w:r>
            <w:r w:rsidRPr="002F67C0">
              <w:rPr>
                <w:rFonts w:hint="eastAsia"/>
                <w:sz w:val="20"/>
                <w:szCs w:val="20"/>
              </w:rPr>
              <w:t>條</w:t>
            </w:r>
            <w:r w:rsidRPr="002F67C0">
              <w:rPr>
                <w:rFonts w:hint="eastAsia"/>
                <w:sz w:val="20"/>
                <w:szCs w:val="20"/>
              </w:rPr>
              <w:tab/>
            </w:r>
            <w:r w:rsidRPr="002F67C0">
              <w:rPr>
                <w:rFonts w:hint="eastAsia"/>
                <w:sz w:val="20"/>
                <w:szCs w:val="20"/>
              </w:rPr>
              <w:t>傳染病指定醫療機構針對診療酬勞，在第</w:t>
            </w:r>
            <w:r w:rsidRPr="002F67C0">
              <w:rPr>
                <w:rFonts w:hint="eastAsia"/>
                <w:sz w:val="20"/>
                <w:szCs w:val="20"/>
              </w:rPr>
              <w:t>37</w:t>
            </w:r>
            <w:r w:rsidRPr="002F67C0">
              <w:rPr>
                <w:rFonts w:hint="eastAsia"/>
                <w:sz w:val="20"/>
                <w:szCs w:val="20"/>
              </w:rPr>
              <w:t>條第１項或第</w:t>
            </w:r>
            <w:r w:rsidRPr="002F67C0">
              <w:rPr>
                <w:rFonts w:hint="eastAsia"/>
                <w:sz w:val="20"/>
                <w:szCs w:val="20"/>
              </w:rPr>
              <w:t>37</w:t>
            </w:r>
            <w:r w:rsidRPr="002F67C0">
              <w:rPr>
                <w:rFonts w:hint="eastAsia"/>
                <w:sz w:val="20"/>
                <w:szCs w:val="20"/>
              </w:rPr>
              <w:t>條之</w:t>
            </w:r>
            <w:r w:rsidRPr="002F67C0">
              <w:rPr>
                <w:rFonts w:hint="eastAsia"/>
                <w:sz w:val="20"/>
                <w:szCs w:val="20"/>
              </w:rPr>
              <w:t>2</w:t>
            </w:r>
            <w:r w:rsidRPr="002F67C0">
              <w:rPr>
                <w:rFonts w:hint="eastAsia"/>
                <w:sz w:val="20"/>
                <w:szCs w:val="20"/>
              </w:rPr>
              <w:t>第１項規定之由都道府縣負擔之費用，則向都道府縣請求。</w:t>
            </w:r>
          </w:p>
          <w:p w:rsidR="00CF26E4" w:rsidRPr="002F67C0" w:rsidRDefault="00CF26E4" w:rsidP="00CF26E4">
            <w:pPr>
              <w:rPr>
                <w:sz w:val="20"/>
                <w:szCs w:val="20"/>
              </w:rPr>
            </w:pPr>
            <w:r w:rsidRPr="002F67C0">
              <w:rPr>
                <w:rFonts w:hint="eastAsia"/>
                <w:sz w:val="20"/>
                <w:szCs w:val="20"/>
              </w:rPr>
              <w:t>２</w:t>
            </w:r>
            <w:r w:rsidRPr="002F67C0">
              <w:rPr>
                <w:rFonts w:hint="eastAsia"/>
                <w:sz w:val="20"/>
                <w:szCs w:val="20"/>
              </w:rPr>
              <w:tab/>
            </w:r>
            <w:r w:rsidRPr="002F67C0">
              <w:rPr>
                <w:rFonts w:hint="eastAsia"/>
                <w:sz w:val="20"/>
                <w:szCs w:val="20"/>
              </w:rPr>
              <w:t>都道府縣必須支付該傳染病指定醫療機構前項之費用。</w:t>
            </w:r>
          </w:p>
          <w:p w:rsidR="00CF26E4" w:rsidRPr="002F67C0" w:rsidRDefault="00CF26E4" w:rsidP="00CF26E4">
            <w:pPr>
              <w:rPr>
                <w:sz w:val="20"/>
                <w:szCs w:val="20"/>
              </w:rPr>
            </w:pPr>
            <w:r w:rsidRPr="002F67C0">
              <w:rPr>
                <w:rFonts w:hint="eastAsia"/>
                <w:sz w:val="20"/>
                <w:szCs w:val="20"/>
              </w:rPr>
              <w:t>３</w:t>
            </w:r>
            <w:r w:rsidRPr="002F67C0">
              <w:rPr>
                <w:rFonts w:hint="eastAsia"/>
                <w:sz w:val="20"/>
                <w:szCs w:val="20"/>
              </w:rPr>
              <w:tab/>
            </w:r>
            <w:r w:rsidRPr="002F67C0">
              <w:rPr>
                <w:rFonts w:hint="eastAsia"/>
                <w:sz w:val="20"/>
                <w:szCs w:val="20"/>
              </w:rPr>
              <w:t>都道府縣知事隨時審查傳染病指定醫療機構之診療內容及診療酬勞之請求，且對於傳染病指定醫療機構在第</w:t>
            </w:r>
            <w:r w:rsidRPr="002F67C0">
              <w:rPr>
                <w:rFonts w:hint="eastAsia"/>
                <w:sz w:val="20"/>
                <w:szCs w:val="20"/>
              </w:rPr>
              <w:t>1</w:t>
            </w:r>
            <w:r w:rsidRPr="002F67C0">
              <w:rPr>
                <w:rFonts w:hint="eastAsia"/>
                <w:sz w:val="20"/>
                <w:szCs w:val="20"/>
              </w:rPr>
              <w:t>項規定下得請求之診療酬勞，得決定其額度。</w:t>
            </w:r>
          </w:p>
          <w:p w:rsidR="00CF26E4" w:rsidRPr="002F67C0" w:rsidRDefault="00CF26E4" w:rsidP="00CF26E4">
            <w:pPr>
              <w:rPr>
                <w:sz w:val="20"/>
                <w:szCs w:val="20"/>
              </w:rPr>
            </w:pPr>
            <w:r w:rsidRPr="002F67C0">
              <w:rPr>
                <w:rFonts w:hint="eastAsia"/>
                <w:sz w:val="20"/>
                <w:szCs w:val="20"/>
              </w:rPr>
              <w:t>４</w:t>
            </w:r>
            <w:r w:rsidRPr="002F67C0">
              <w:rPr>
                <w:rFonts w:hint="eastAsia"/>
                <w:sz w:val="20"/>
                <w:szCs w:val="20"/>
              </w:rPr>
              <w:tab/>
            </w:r>
            <w:r w:rsidRPr="002F67C0">
              <w:rPr>
                <w:rFonts w:hint="eastAsia"/>
                <w:sz w:val="20"/>
                <w:szCs w:val="20"/>
              </w:rPr>
              <w:t>傳染病指定醫療機構必須服從都道府縣知事依前項規定所作之決定。</w:t>
            </w:r>
          </w:p>
          <w:p w:rsidR="00CF26E4" w:rsidRPr="002F67C0" w:rsidRDefault="00CF26E4" w:rsidP="00CF26E4">
            <w:pPr>
              <w:rPr>
                <w:sz w:val="20"/>
                <w:szCs w:val="20"/>
              </w:rPr>
            </w:pPr>
            <w:r w:rsidRPr="002F67C0">
              <w:rPr>
                <w:rFonts w:hint="eastAsia"/>
                <w:sz w:val="20"/>
                <w:szCs w:val="20"/>
              </w:rPr>
              <w:t>５</w:t>
            </w:r>
            <w:r w:rsidRPr="002F67C0">
              <w:rPr>
                <w:rFonts w:hint="eastAsia"/>
                <w:sz w:val="20"/>
                <w:szCs w:val="20"/>
              </w:rPr>
              <w:tab/>
            </w:r>
            <w:r w:rsidRPr="002F67C0">
              <w:rPr>
                <w:rFonts w:hint="eastAsia"/>
                <w:sz w:val="20"/>
                <w:szCs w:val="20"/>
              </w:rPr>
              <w:t>都道府縣知事在決定第</w:t>
            </w:r>
            <w:r w:rsidRPr="002F67C0">
              <w:rPr>
                <w:rFonts w:hint="eastAsia"/>
                <w:sz w:val="20"/>
                <w:szCs w:val="20"/>
              </w:rPr>
              <w:t>3</w:t>
            </w:r>
            <w:r w:rsidRPr="002F67C0">
              <w:rPr>
                <w:rFonts w:hint="eastAsia"/>
                <w:sz w:val="20"/>
                <w:szCs w:val="20"/>
              </w:rPr>
              <w:t>項規定之診療酬勞額度之時，必須聽取社會保險診療酬勞支付基金法（昭和</w:t>
            </w:r>
            <w:r w:rsidRPr="002F67C0">
              <w:rPr>
                <w:rFonts w:hint="eastAsia"/>
                <w:sz w:val="20"/>
                <w:szCs w:val="20"/>
              </w:rPr>
              <w:t>23</w:t>
            </w:r>
            <w:r w:rsidRPr="002F67C0">
              <w:rPr>
                <w:rFonts w:hint="eastAsia"/>
                <w:sz w:val="20"/>
                <w:szCs w:val="20"/>
              </w:rPr>
              <w:t>年法律第</w:t>
            </w:r>
            <w:r w:rsidRPr="002F67C0">
              <w:rPr>
                <w:rFonts w:hint="eastAsia"/>
                <w:sz w:val="20"/>
                <w:szCs w:val="20"/>
              </w:rPr>
              <w:t>129</w:t>
            </w:r>
            <w:r w:rsidRPr="002F67C0">
              <w:rPr>
                <w:rFonts w:hint="eastAsia"/>
                <w:sz w:val="20"/>
                <w:szCs w:val="20"/>
              </w:rPr>
              <w:t>號）規定之審查委員會、國民健康保險法規定之國民健康保險診療酬勞審查委員會及其他政令規定有關醫療之審查機關之意見。</w:t>
            </w:r>
          </w:p>
          <w:p w:rsidR="00CF26E4" w:rsidRPr="002F67C0" w:rsidRDefault="00CF26E4" w:rsidP="00CF26E4">
            <w:pPr>
              <w:rPr>
                <w:sz w:val="20"/>
                <w:szCs w:val="20"/>
              </w:rPr>
            </w:pPr>
            <w:r w:rsidRPr="002F67C0">
              <w:rPr>
                <w:rFonts w:hint="eastAsia"/>
                <w:sz w:val="20"/>
                <w:szCs w:val="20"/>
              </w:rPr>
              <w:t>６</w:t>
            </w:r>
            <w:r w:rsidRPr="002F67C0">
              <w:rPr>
                <w:rFonts w:hint="eastAsia"/>
                <w:sz w:val="20"/>
                <w:szCs w:val="20"/>
              </w:rPr>
              <w:tab/>
            </w:r>
            <w:r w:rsidRPr="002F67C0">
              <w:rPr>
                <w:rFonts w:hint="eastAsia"/>
                <w:sz w:val="20"/>
                <w:szCs w:val="20"/>
              </w:rPr>
              <w:t>都道府縣對於支付傳染病指定醫療機構診療酬勞之相關事務，得委託於社會保險診療報酬支付基金、國民健康保險團體聯合會及其他厚生勞動省令規定對象。</w:t>
            </w:r>
          </w:p>
          <w:p w:rsidR="00CF26E4" w:rsidRPr="002F67C0" w:rsidRDefault="00CF26E4" w:rsidP="00CF26E4">
            <w:pPr>
              <w:rPr>
                <w:sz w:val="20"/>
                <w:szCs w:val="20"/>
              </w:rPr>
            </w:pPr>
            <w:r w:rsidRPr="002F67C0">
              <w:rPr>
                <w:rFonts w:hint="eastAsia"/>
                <w:sz w:val="20"/>
                <w:szCs w:val="20"/>
              </w:rPr>
              <w:t>７</w:t>
            </w:r>
            <w:r w:rsidRPr="002F67C0">
              <w:rPr>
                <w:rFonts w:hint="eastAsia"/>
                <w:sz w:val="20"/>
                <w:szCs w:val="20"/>
              </w:rPr>
              <w:tab/>
            </w:r>
            <w:r w:rsidRPr="002F67C0">
              <w:rPr>
                <w:rFonts w:hint="eastAsia"/>
                <w:sz w:val="20"/>
                <w:szCs w:val="20"/>
              </w:rPr>
              <w:t>有關第</w:t>
            </w:r>
            <w:r w:rsidRPr="002F67C0">
              <w:rPr>
                <w:rFonts w:hint="eastAsia"/>
                <w:sz w:val="20"/>
                <w:szCs w:val="20"/>
              </w:rPr>
              <w:t>3</w:t>
            </w:r>
            <w:r w:rsidRPr="002F67C0">
              <w:rPr>
                <w:rFonts w:hint="eastAsia"/>
                <w:sz w:val="20"/>
                <w:szCs w:val="20"/>
              </w:rPr>
              <w:t>項規定之診療酬勞額度之決定，無法提出行政不服審查法之不服</w:t>
            </w:r>
            <w:r w:rsidR="00410F66">
              <w:rPr>
                <w:rFonts w:hint="eastAsia"/>
                <w:sz w:val="20"/>
                <w:szCs w:val="20"/>
              </w:rPr>
              <w:t>申請</w:t>
            </w:r>
            <w:r w:rsidRPr="002F67C0">
              <w:rPr>
                <w:rFonts w:hint="eastAsia"/>
                <w:sz w:val="20"/>
                <w:szCs w:val="20"/>
              </w:rPr>
              <w:t>。</w:t>
            </w:r>
          </w:p>
          <w:p w:rsidR="00CF26E4" w:rsidRPr="002F67C0" w:rsidRDefault="00CF26E4" w:rsidP="00CF26E4">
            <w:pPr>
              <w:rPr>
                <w:sz w:val="20"/>
                <w:szCs w:val="20"/>
              </w:rPr>
            </w:pPr>
            <w:r w:rsidRPr="002F67C0">
              <w:rPr>
                <w:rFonts w:hint="eastAsia"/>
                <w:sz w:val="20"/>
                <w:szCs w:val="20"/>
              </w:rPr>
              <w:t>（診療酬勞之基準）</w:t>
            </w:r>
          </w:p>
          <w:p w:rsidR="00CF26E4" w:rsidRPr="002F67C0" w:rsidRDefault="00CF26E4" w:rsidP="00CF26E4">
            <w:pPr>
              <w:rPr>
                <w:sz w:val="20"/>
                <w:szCs w:val="20"/>
              </w:rPr>
            </w:pPr>
            <w:r w:rsidRPr="002F67C0">
              <w:rPr>
                <w:rFonts w:hint="eastAsia"/>
                <w:sz w:val="20"/>
                <w:szCs w:val="20"/>
              </w:rPr>
              <w:t>日本第</w:t>
            </w:r>
            <w:r w:rsidRPr="002F67C0">
              <w:rPr>
                <w:rFonts w:hint="eastAsia"/>
                <w:sz w:val="20"/>
                <w:szCs w:val="20"/>
              </w:rPr>
              <w:t>41</w:t>
            </w:r>
            <w:r w:rsidRPr="002F67C0">
              <w:rPr>
                <w:rFonts w:hint="eastAsia"/>
                <w:sz w:val="20"/>
                <w:szCs w:val="20"/>
              </w:rPr>
              <w:t>條</w:t>
            </w:r>
            <w:r w:rsidRPr="002F67C0">
              <w:rPr>
                <w:rFonts w:hint="eastAsia"/>
                <w:sz w:val="20"/>
                <w:szCs w:val="20"/>
              </w:rPr>
              <w:tab/>
            </w:r>
            <w:r w:rsidRPr="002F67C0">
              <w:rPr>
                <w:rFonts w:hint="eastAsia"/>
                <w:sz w:val="20"/>
                <w:szCs w:val="20"/>
              </w:rPr>
              <w:t>有關傳染病指定醫療機構執行第</w:t>
            </w:r>
            <w:r w:rsidRPr="002F67C0">
              <w:rPr>
                <w:rFonts w:hint="eastAsia"/>
                <w:sz w:val="20"/>
                <w:szCs w:val="20"/>
              </w:rPr>
              <w:t>37</w:t>
            </w:r>
            <w:r w:rsidRPr="002F67C0">
              <w:rPr>
                <w:rFonts w:hint="eastAsia"/>
                <w:sz w:val="20"/>
                <w:szCs w:val="20"/>
              </w:rPr>
              <w:t>條第</w:t>
            </w:r>
            <w:r w:rsidRPr="002F67C0">
              <w:rPr>
                <w:rFonts w:hint="eastAsia"/>
                <w:sz w:val="20"/>
                <w:szCs w:val="20"/>
              </w:rPr>
              <w:t>1</w:t>
            </w:r>
            <w:r w:rsidRPr="002F67C0">
              <w:rPr>
                <w:rFonts w:hint="eastAsia"/>
                <w:sz w:val="20"/>
                <w:szCs w:val="20"/>
              </w:rPr>
              <w:t>項各號所列醫療或第</w:t>
            </w:r>
            <w:r w:rsidRPr="002F67C0">
              <w:rPr>
                <w:rFonts w:hint="eastAsia"/>
                <w:sz w:val="20"/>
                <w:szCs w:val="20"/>
              </w:rPr>
              <w:t>37</w:t>
            </w:r>
            <w:r w:rsidRPr="002F67C0">
              <w:rPr>
                <w:rFonts w:hint="eastAsia"/>
                <w:sz w:val="20"/>
                <w:szCs w:val="20"/>
              </w:rPr>
              <w:t>條之</w:t>
            </w:r>
            <w:r w:rsidRPr="002F67C0">
              <w:rPr>
                <w:rFonts w:hint="eastAsia"/>
                <w:sz w:val="20"/>
                <w:szCs w:val="20"/>
              </w:rPr>
              <w:t>2</w:t>
            </w:r>
            <w:r w:rsidRPr="002F67C0">
              <w:rPr>
                <w:rFonts w:hint="eastAsia"/>
                <w:sz w:val="20"/>
                <w:szCs w:val="20"/>
              </w:rPr>
              <w:t>第</w:t>
            </w:r>
            <w:r w:rsidRPr="002F67C0">
              <w:rPr>
                <w:rFonts w:hint="eastAsia"/>
                <w:sz w:val="20"/>
                <w:szCs w:val="20"/>
              </w:rPr>
              <w:t>1</w:t>
            </w:r>
            <w:r w:rsidRPr="002F67C0">
              <w:rPr>
                <w:rFonts w:hint="eastAsia"/>
                <w:sz w:val="20"/>
                <w:szCs w:val="20"/>
              </w:rPr>
              <w:t>項規定之厚生勞動省令所定醫療之診療酬勞，依據健康保險之診療酬勞之例決定。</w:t>
            </w:r>
          </w:p>
          <w:p w:rsidR="00CF26E4" w:rsidRPr="002F67C0" w:rsidRDefault="00CF26E4" w:rsidP="00CF26E4">
            <w:pPr>
              <w:rPr>
                <w:sz w:val="20"/>
                <w:szCs w:val="20"/>
              </w:rPr>
            </w:pPr>
            <w:r w:rsidRPr="002F67C0">
              <w:rPr>
                <w:rFonts w:hint="eastAsia"/>
                <w:sz w:val="20"/>
                <w:szCs w:val="20"/>
              </w:rPr>
              <w:t>２</w:t>
            </w:r>
            <w:r w:rsidRPr="002F67C0">
              <w:rPr>
                <w:rFonts w:hint="eastAsia"/>
                <w:sz w:val="20"/>
                <w:szCs w:val="20"/>
              </w:rPr>
              <w:tab/>
            </w:r>
            <w:r w:rsidRPr="002F67C0">
              <w:rPr>
                <w:rFonts w:hint="eastAsia"/>
                <w:sz w:val="20"/>
                <w:szCs w:val="20"/>
              </w:rPr>
              <w:t>在無法依據前項規定之診療酬勞之例時，以及有不適合依據其之診療酬勞之時，從厚生勞動大臣之規定。</w:t>
            </w:r>
          </w:p>
          <w:p w:rsidR="00CF26E4" w:rsidRPr="002F67C0" w:rsidRDefault="00CF26E4" w:rsidP="00CF26E4">
            <w:pPr>
              <w:rPr>
                <w:sz w:val="20"/>
                <w:szCs w:val="20"/>
              </w:rPr>
            </w:pPr>
          </w:p>
          <w:p w:rsidR="00CF26E4" w:rsidRPr="002F67C0" w:rsidRDefault="00CF26E4" w:rsidP="00CF26E4">
            <w:pPr>
              <w:rPr>
                <w:sz w:val="20"/>
                <w:szCs w:val="20"/>
              </w:rPr>
            </w:pPr>
            <w:r w:rsidRPr="002F67C0">
              <w:rPr>
                <w:rFonts w:hint="eastAsia"/>
                <w:sz w:val="20"/>
                <w:szCs w:val="20"/>
              </w:rPr>
              <w:t>（急迫時之醫療相關特例）</w:t>
            </w:r>
          </w:p>
          <w:p w:rsidR="00CF26E4" w:rsidRPr="002F67C0" w:rsidRDefault="00CF26E4" w:rsidP="00CF26E4">
            <w:pPr>
              <w:rPr>
                <w:sz w:val="20"/>
                <w:szCs w:val="20"/>
              </w:rPr>
            </w:pPr>
            <w:r w:rsidRPr="002F67C0">
              <w:rPr>
                <w:rFonts w:hint="eastAsia"/>
                <w:sz w:val="20"/>
                <w:szCs w:val="20"/>
              </w:rPr>
              <w:t>日本第</w:t>
            </w:r>
            <w:r w:rsidRPr="002F67C0">
              <w:rPr>
                <w:rFonts w:hint="eastAsia"/>
                <w:sz w:val="20"/>
                <w:szCs w:val="20"/>
              </w:rPr>
              <w:t>42</w:t>
            </w:r>
            <w:r w:rsidRPr="002F67C0">
              <w:rPr>
                <w:rFonts w:hint="eastAsia"/>
                <w:sz w:val="20"/>
                <w:szCs w:val="20"/>
              </w:rPr>
              <w:t>條</w:t>
            </w:r>
            <w:r w:rsidRPr="002F67C0">
              <w:rPr>
                <w:rFonts w:hint="eastAsia"/>
                <w:sz w:val="20"/>
                <w:szCs w:val="20"/>
              </w:rPr>
              <w:tab/>
            </w:r>
            <w:r w:rsidRPr="002F67C0">
              <w:rPr>
                <w:rFonts w:hint="eastAsia"/>
                <w:sz w:val="20"/>
                <w:szCs w:val="20"/>
              </w:rPr>
              <w:t>都道府縣在第</w:t>
            </w:r>
            <w:r w:rsidRPr="002F67C0">
              <w:rPr>
                <w:rFonts w:hint="eastAsia"/>
                <w:sz w:val="20"/>
                <w:szCs w:val="20"/>
              </w:rPr>
              <w:t>19</w:t>
            </w:r>
            <w:r w:rsidRPr="002F67C0">
              <w:rPr>
                <w:rFonts w:hint="eastAsia"/>
                <w:sz w:val="20"/>
                <w:szCs w:val="20"/>
              </w:rPr>
              <w:t>條、第</w:t>
            </w:r>
            <w:r w:rsidRPr="002F67C0">
              <w:rPr>
                <w:rFonts w:hint="eastAsia"/>
                <w:sz w:val="20"/>
                <w:szCs w:val="20"/>
              </w:rPr>
              <w:t>20</w:t>
            </w:r>
            <w:r w:rsidRPr="002F67C0">
              <w:rPr>
                <w:rFonts w:hint="eastAsia"/>
                <w:sz w:val="20"/>
                <w:szCs w:val="20"/>
              </w:rPr>
              <w:t>條（包括準用於第</w:t>
            </w:r>
            <w:r w:rsidRPr="002F67C0">
              <w:rPr>
                <w:rFonts w:hint="eastAsia"/>
                <w:sz w:val="20"/>
                <w:szCs w:val="20"/>
              </w:rPr>
              <w:t>26</w:t>
            </w:r>
            <w:r w:rsidRPr="002F67C0">
              <w:rPr>
                <w:rFonts w:hint="eastAsia"/>
                <w:sz w:val="20"/>
                <w:szCs w:val="20"/>
              </w:rPr>
              <w:t>條之規定之情況。以下在本項皆同。）或第</w:t>
            </w:r>
            <w:r w:rsidRPr="002F67C0">
              <w:rPr>
                <w:rFonts w:hint="eastAsia"/>
                <w:sz w:val="20"/>
                <w:szCs w:val="20"/>
              </w:rPr>
              <w:t>46</w:t>
            </w:r>
            <w:r w:rsidRPr="002F67C0">
              <w:rPr>
                <w:rFonts w:hint="eastAsia"/>
                <w:sz w:val="20"/>
                <w:szCs w:val="20"/>
              </w:rPr>
              <w:t>條規定下之傳染病指定醫療機構以外醫院或診所之住院病人（包括經判有新感染症之病人。以下在本條皆同。），接受該醫院或診所有關第</w:t>
            </w:r>
            <w:r w:rsidRPr="002F67C0">
              <w:rPr>
                <w:rFonts w:hint="eastAsia"/>
                <w:sz w:val="20"/>
                <w:szCs w:val="20"/>
              </w:rPr>
              <w:t>37</w:t>
            </w:r>
            <w:r w:rsidRPr="002F67C0">
              <w:rPr>
                <w:rFonts w:hint="eastAsia"/>
                <w:sz w:val="20"/>
                <w:szCs w:val="20"/>
              </w:rPr>
              <w:t>條第</w:t>
            </w:r>
            <w:r w:rsidRPr="002F67C0">
              <w:rPr>
                <w:rFonts w:hint="eastAsia"/>
                <w:sz w:val="20"/>
                <w:szCs w:val="20"/>
              </w:rPr>
              <w:t>1</w:t>
            </w:r>
            <w:r w:rsidRPr="002F67C0">
              <w:rPr>
                <w:rFonts w:hint="eastAsia"/>
                <w:sz w:val="20"/>
                <w:szCs w:val="20"/>
              </w:rPr>
              <w:t>項各號所列醫療時，或其區域內居住之結核病人（除在第</w:t>
            </w:r>
            <w:r w:rsidRPr="002F67C0">
              <w:rPr>
                <w:rFonts w:hint="eastAsia"/>
                <w:sz w:val="20"/>
                <w:szCs w:val="20"/>
              </w:rPr>
              <w:t>26</w:t>
            </w:r>
            <w:r w:rsidRPr="002F67C0">
              <w:rPr>
                <w:rFonts w:hint="eastAsia"/>
                <w:sz w:val="20"/>
                <w:szCs w:val="20"/>
              </w:rPr>
              <w:t>條下因改讀而準用之第</w:t>
            </w:r>
            <w:r w:rsidRPr="002F67C0">
              <w:rPr>
                <w:rFonts w:hint="eastAsia"/>
                <w:sz w:val="20"/>
                <w:szCs w:val="20"/>
              </w:rPr>
              <w:t>19</w:t>
            </w:r>
            <w:r w:rsidRPr="002F67C0">
              <w:rPr>
                <w:rFonts w:hint="eastAsia"/>
                <w:sz w:val="20"/>
                <w:szCs w:val="20"/>
              </w:rPr>
              <w:t>條或第</w:t>
            </w:r>
            <w:r w:rsidRPr="002F67C0">
              <w:rPr>
                <w:rFonts w:hint="eastAsia"/>
                <w:sz w:val="20"/>
                <w:szCs w:val="20"/>
              </w:rPr>
              <w:t>20</w:t>
            </w:r>
            <w:r w:rsidRPr="002F67C0">
              <w:rPr>
                <w:rFonts w:hint="eastAsia"/>
                <w:sz w:val="20"/>
                <w:szCs w:val="20"/>
              </w:rPr>
              <w:t>條規定之住院病人。以下在本項皆同。），因急迫及其他不得已之理由，在接受結核指定指定醫療機構以外之醫院、診所（包括第６條第</w:t>
            </w:r>
            <w:r w:rsidRPr="002F67C0">
              <w:rPr>
                <w:rFonts w:hint="eastAsia"/>
                <w:sz w:val="20"/>
                <w:szCs w:val="20"/>
              </w:rPr>
              <w:t>16</w:t>
            </w:r>
            <w:r w:rsidRPr="002F67C0">
              <w:rPr>
                <w:rFonts w:hint="eastAsia"/>
                <w:sz w:val="20"/>
                <w:szCs w:val="20"/>
              </w:rPr>
              <w:t>項之政令規定事項。）或藥局之第</w:t>
            </w:r>
            <w:r w:rsidRPr="002F67C0">
              <w:rPr>
                <w:rFonts w:hint="eastAsia"/>
                <w:sz w:val="20"/>
                <w:szCs w:val="20"/>
              </w:rPr>
              <w:t>37</w:t>
            </w:r>
            <w:r w:rsidRPr="002F67C0">
              <w:rPr>
                <w:rFonts w:hint="eastAsia"/>
                <w:sz w:val="20"/>
                <w:szCs w:val="20"/>
              </w:rPr>
              <w:t>條之</w:t>
            </w:r>
            <w:r w:rsidRPr="002F67C0">
              <w:rPr>
                <w:rFonts w:hint="eastAsia"/>
                <w:sz w:val="20"/>
                <w:szCs w:val="20"/>
              </w:rPr>
              <w:t>2</w:t>
            </w:r>
            <w:r w:rsidRPr="002F67C0">
              <w:rPr>
                <w:rFonts w:hint="eastAsia"/>
                <w:sz w:val="20"/>
                <w:szCs w:val="20"/>
              </w:rPr>
              <w:t>第</w:t>
            </w:r>
            <w:r w:rsidRPr="002F67C0">
              <w:rPr>
                <w:rFonts w:hint="eastAsia"/>
                <w:sz w:val="20"/>
                <w:szCs w:val="20"/>
              </w:rPr>
              <w:t>1</w:t>
            </w:r>
            <w:r w:rsidRPr="002F67C0">
              <w:rPr>
                <w:rFonts w:hint="eastAsia"/>
                <w:sz w:val="20"/>
                <w:szCs w:val="20"/>
              </w:rPr>
              <w:t>項規定之厚生勞動省令所定醫療時，有關其醫療所須費用，都道府縣依該病人或其家長提出之</w:t>
            </w:r>
            <w:r w:rsidR="003E606C">
              <w:rPr>
                <w:rFonts w:hint="eastAsia"/>
                <w:sz w:val="20"/>
                <w:szCs w:val="20"/>
              </w:rPr>
              <w:t>申請</w:t>
            </w:r>
            <w:r w:rsidRPr="002F67C0">
              <w:rPr>
                <w:rFonts w:hint="eastAsia"/>
                <w:sz w:val="20"/>
                <w:szCs w:val="20"/>
              </w:rPr>
              <w:t>，根據第</w:t>
            </w:r>
            <w:r w:rsidRPr="002F67C0">
              <w:rPr>
                <w:rFonts w:hint="eastAsia"/>
                <w:sz w:val="20"/>
                <w:szCs w:val="20"/>
              </w:rPr>
              <w:t>37</w:t>
            </w:r>
            <w:r w:rsidRPr="002F67C0">
              <w:rPr>
                <w:rFonts w:hint="eastAsia"/>
                <w:sz w:val="20"/>
                <w:szCs w:val="20"/>
              </w:rPr>
              <w:t>條第</w:t>
            </w:r>
            <w:r w:rsidRPr="002F67C0">
              <w:rPr>
                <w:rFonts w:hint="eastAsia"/>
                <w:sz w:val="20"/>
                <w:szCs w:val="20"/>
              </w:rPr>
              <w:t>1</w:t>
            </w:r>
            <w:r w:rsidRPr="002F67C0">
              <w:rPr>
                <w:rFonts w:hint="eastAsia"/>
                <w:sz w:val="20"/>
                <w:szCs w:val="20"/>
              </w:rPr>
              <w:t>項或第</w:t>
            </w:r>
            <w:r w:rsidRPr="002F67C0">
              <w:rPr>
                <w:rFonts w:hint="eastAsia"/>
                <w:sz w:val="20"/>
                <w:szCs w:val="20"/>
              </w:rPr>
              <w:t>37</w:t>
            </w:r>
            <w:r w:rsidRPr="002F67C0">
              <w:rPr>
                <w:rFonts w:hint="eastAsia"/>
                <w:sz w:val="20"/>
                <w:szCs w:val="20"/>
              </w:rPr>
              <w:t>條之</w:t>
            </w:r>
            <w:r w:rsidRPr="002F67C0">
              <w:rPr>
                <w:rFonts w:hint="eastAsia"/>
                <w:sz w:val="20"/>
                <w:szCs w:val="20"/>
              </w:rPr>
              <w:t>2</w:t>
            </w:r>
            <w:r w:rsidRPr="002F67C0">
              <w:rPr>
                <w:rFonts w:hint="eastAsia"/>
                <w:sz w:val="20"/>
                <w:szCs w:val="20"/>
              </w:rPr>
              <w:t>第</w:t>
            </w:r>
            <w:r w:rsidRPr="002F67C0">
              <w:rPr>
                <w:rFonts w:hint="eastAsia"/>
                <w:sz w:val="20"/>
                <w:szCs w:val="20"/>
              </w:rPr>
              <w:t>1</w:t>
            </w:r>
            <w:r w:rsidRPr="002F67C0">
              <w:rPr>
                <w:rFonts w:hint="eastAsia"/>
                <w:sz w:val="20"/>
                <w:szCs w:val="20"/>
              </w:rPr>
              <w:t>項規定，從其負擔額度情況中計算並得支付一定額度之療養費。</w:t>
            </w:r>
          </w:p>
          <w:p w:rsidR="00CF26E4" w:rsidRPr="002F67C0" w:rsidRDefault="00CF26E4" w:rsidP="00CF26E4">
            <w:pPr>
              <w:rPr>
                <w:sz w:val="20"/>
                <w:szCs w:val="20"/>
              </w:rPr>
            </w:pPr>
            <w:r w:rsidRPr="002F67C0">
              <w:rPr>
                <w:rFonts w:hint="eastAsia"/>
                <w:sz w:val="20"/>
                <w:szCs w:val="20"/>
              </w:rPr>
              <w:t>在第</w:t>
            </w:r>
            <w:r w:rsidRPr="002F67C0">
              <w:rPr>
                <w:sz w:val="20"/>
                <w:szCs w:val="20"/>
              </w:rPr>
              <w:t>19</w:t>
            </w:r>
            <w:r w:rsidRPr="002F67C0">
              <w:rPr>
                <w:rFonts w:hint="eastAsia"/>
                <w:sz w:val="20"/>
                <w:szCs w:val="20"/>
              </w:rPr>
              <w:t>條、第</w:t>
            </w:r>
            <w:r w:rsidRPr="002F67C0">
              <w:rPr>
                <w:sz w:val="20"/>
                <w:szCs w:val="20"/>
              </w:rPr>
              <w:t>20</w:t>
            </w:r>
            <w:r w:rsidRPr="002F67C0">
              <w:rPr>
                <w:rFonts w:hint="eastAsia"/>
                <w:sz w:val="20"/>
                <w:szCs w:val="20"/>
              </w:rPr>
              <w:t>條或第</w:t>
            </w:r>
            <w:r w:rsidRPr="002F67C0">
              <w:rPr>
                <w:sz w:val="20"/>
                <w:szCs w:val="20"/>
              </w:rPr>
              <w:t>46</w:t>
            </w:r>
            <w:r w:rsidRPr="002F67C0">
              <w:rPr>
                <w:rFonts w:hint="eastAsia"/>
                <w:sz w:val="20"/>
                <w:szCs w:val="20"/>
              </w:rPr>
              <w:t>條規定下之傳染病指定醫療機構之住院病人，接受傳染病指定醫療機構有關第</w:t>
            </w:r>
            <w:r w:rsidRPr="002F67C0">
              <w:rPr>
                <w:sz w:val="20"/>
                <w:szCs w:val="20"/>
              </w:rPr>
              <w:t>37</w:t>
            </w:r>
            <w:r w:rsidRPr="002F67C0">
              <w:rPr>
                <w:rFonts w:hint="eastAsia"/>
                <w:sz w:val="20"/>
                <w:szCs w:val="20"/>
              </w:rPr>
              <w:t>條第</w:t>
            </w:r>
            <w:r w:rsidRPr="002F67C0">
              <w:rPr>
                <w:sz w:val="20"/>
                <w:szCs w:val="20"/>
              </w:rPr>
              <w:t>1</w:t>
            </w:r>
            <w:r w:rsidRPr="002F67C0">
              <w:rPr>
                <w:rFonts w:hint="eastAsia"/>
                <w:sz w:val="20"/>
                <w:szCs w:val="20"/>
              </w:rPr>
              <w:t>項各號所列醫療時，或其區域內居住之結核病人接受結核指定醫療機構之第</w:t>
            </w:r>
            <w:r w:rsidRPr="002F67C0">
              <w:rPr>
                <w:sz w:val="20"/>
                <w:szCs w:val="20"/>
              </w:rPr>
              <w:t>37</w:t>
            </w:r>
            <w:r w:rsidRPr="002F67C0">
              <w:rPr>
                <w:rFonts w:hint="eastAsia"/>
                <w:sz w:val="20"/>
                <w:szCs w:val="20"/>
              </w:rPr>
              <w:t>條之</w:t>
            </w:r>
            <w:r w:rsidRPr="002F67C0">
              <w:rPr>
                <w:sz w:val="20"/>
                <w:szCs w:val="20"/>
              </w:rPr>
              <w:t>2</w:t>
            </w:r>
            <w:r w:rsidRPr="002F67C0">
              <w:rPr>
                <w:rFonts w:hint="eastAsia"/>
                <w:sz w:val="20"/>
                <w:szCs w:val="20"/>
              </w:rPr>
              <w:t>第</w:t>
            </w:r>
            <w:r w:rsidRPr="002F67C0">
              <w:rPr>
                <w:sz w:val="20"/>
                <w:szCs w:val="20"/>
              </w:rPr>
              <w:t>1</w:t>
            </w:r>
            <w:r w:rsidRPr="002F67C0">
              <w:rPr>
                <w:rFonts w:hint="eastAsia"/>
                <w:sz w:val="20"/>
                <w:szCs w:val="20"/>
              </w:rPr>
              <w:t>項規定之厚生勞働省令所定醫療時，因急迫及其他不得已之理由，而致未提出第</w:t>
            </w:r>
            <w:r w:rsidRPr="002F67C0">
              <w:rPr>
                <w:sz w:val="20"/>
                <w:szCs w:val="20"/>
              </w:rPr>
              <w:t>37</w:t>
            </w:r>
            <w:r w:rsidRPr="002F67C0">
              <w:rPr>
                <w:rFonts w:hint="eastAsia"/>
                <w:sz w:val="20"/>
                <w:szCs w:val="20"/>
              </w:rPr>
              <w:t>條第</w:t>
            </w:r>
            <w:r w:rsidRPr="002F67C0">
              <w:rPr>
                <w:sz w:val="20"/>
                <w:szCs w:val="20"/>
              </w:rPr>
              <w:t>1</w:t>
            </w:r>
            <w:r w:rsidRPr="002F67C0">
              <w:rPr>
                <w:rFonts w:hint="eastAsia"/>
                <w:sz w:val="20"/>
                <w:szCs w:val="20"/>
              </w:rPr>
              <w:t>項或第</w:t>
            </w:r>
            <w:r w:rsidRPr="002F67C0">
              <w:rPr>
                <w:sz w:val="20"/>
                <w:szCs w:val="20"/>
              </w:rPr>
              <w:t>37</w:t>
            </w:r>
            <w:r w:rsidRPr="002F67C0">
              <w:rPr>
                <w:rFonts w:hint="eastAsia"/>
                <w:sz w:val="20"/>
                <w:szCs w:val="20"/>
              </w:rPr>
              <w:t>條之</w:t>
            </w:r>
            <w:r w:rsidRPr="002F67C0">
              <w:rPr>
                <w:sz w:val="20"/>
                <w:szCs w:val="20"/>
              </w:rPr>
              <w:t>2</w:t>
            </w:r>
            <w:r w:rsidRPr="002F67C0">
              <w:rPr>
                <w:rFonts w:hint="eastAsia"/>
                <w:sz w:val="20"/>
                <w:szCs w:val="20"/>
              </w:rPr>
              <w:t>第</w:t>
            </w:r>
            <w:r w:rsidRPr="002F67C0">
              <w:rPr>
                <w:sz w:val="20"/>
                <w:szCs w:val="20"/>
              </w:rPr>
              <w:t>1</w:t>
            </w:r>
            <w:r w:rsidRPr="002F67C0">
              <w:rPr>
                <w:rFonts w:hint="eastAsia"/>
                <w:sz w:val="20"/>
                <w:szCs w:val="20"/>
              </w:rPr>
              <w:t>項規定之</w:t>
            </w:r>
            <w:r w:rsidR="003E606C">
              <w:rPr>
                <w:rFonts w:hint="eastAsia"/>
                <w:sz w:val="20"/>
                <w:szCs w:val="20"/>
              </w:rPr>
              <w:t>申請</w:t>
            </w:r>
          </w:p>
          <w:p w:rsidR="00CF26E4" w:rsidRPr="002F67C0" w:rsidRDefault="00CF26E4" w:rsidP="00CF26E4">
            <w:pPr>
              <w:rPr>
                <w:sz w:val="20"/>
                <w:szCs w:val="20"/>
              </w:rPr>
            </w:pPr>
            <w:r w:rsidRPr="002F67C0">
              <w:rPr>
                <w:rFonts w:hint="eastAsia"/>
                <w:sz w:val="20"/>
                <w:szCs w:val="20"/>
              </w:rPr>
              <w:t>即執行該醫療時也相同。</w:t>
            </w:r>
          </w:p>
          <w:p w:rsidR="00CF26E4" w:rsidRPr="002F67C0" w:rsidRDefault="00CF26E4" w:rsidP="00CF26E4">
            <w:pPr>
              <w:rPr>
                <w:sz w:val="20"/>
                <w:szCs w:val="20"/>
              </w:rPr>
            </w:pPr>
            <w:r w:rsidRPr="002F67C0">
              <w:rPr>
                <w:rFonts w:hint="eastAsia"/>
                <w:sz w:val="20"/>
                <w:szCs w:val="20"/>
              </w:rPr>
              <w:t>２</w:t>
            </w:r>
            <w:r w:rsidRPr="002F67C0">
              <w:rPr>
                <w:rFonts w:hint="eastAsia"/>
                <w:sz w:val="20"/>
                <w:szCs w:val="20"/>
              </w:rPr>
              <w:tab/>
            </w:r>
            <w:r w:rsidRPr="002F67C0">
              <w:rPr>
                <w:rFonts w:hint="eastAsia"/>
                <w:sz w:val="20"/>
                <w:szCs w:val="20"/>
              </w:rPr>
              <w:t>第</w:t>
            </w:r>
            <w:r w:rsidRPr="002F67C0">
              <w:rPr>
                <w:rFonts w:hint="eastAsia"/>
                <w:sz w:val="20"/>
                <w:szCs w:val="20"/>
              </w:rPr>
              <w:t>37</w:t>
            </w:r>
            <w:r w:rsidRPr="002F67C0">
              <w:rPr>
                <w:rFonts w:hint="eastAsia"/>
                <w:sz w:val="20"/>
                <w:szCs w:val="20"/>
              </w:rPr>
              <w:t>條第３項規定，有關前項之</w:t>
            </w:r>
            <w:r w:rsidR="003E606C">
              <w:rPr>
                <w:rFonts w:hint="eastAsia"/>
                <w:sz w:val="20"/>
                <w:szCs w:val="20"/>
              </w:rPr>
              <w:t>申請</w:t>
            </w:r>
            <w:r w:rsidRPr="002F67C0">
              <w:rPr>
                <w:rFonts w:hint="eastAsia"/>
                <w:sz w:val="20"/>
                <w:szCs w:val="20"/>
              </w:rPr>
              <w:t>準用之。</w:t>
            </w:r>
            <w:r w:rsidRPr="002F67C0">
              <w:rPr>
                <w:rFonts w:hint="eastAsia"/>
                <w:sz w:val="20"/>
                <w:szCs w:val="20"/>
              </w:rPr>
              <w:cr/>
            </w:r>
            <w:r w:rsidRPr="002F67C0">
              <w:rPr>
                <w:rFonts w:hint="eastAsia"/>
                <w:sz w:val="20"/>
                <w:szCs w:val="20"/>
              </w:rPr>
              <w:t>３</w:t>
            </w:r>
            <w:r w:rsidRPr="002F67C0">
              <w:rPr>
                <w:rFonts w:hint="eastAsia"/>
                <w:sz w:val="20"/>
                <w:szCs w:val="20"/>
              </w:rPr>
              <w:tab/>
            </w:r>
            <w:r w:rsidRPr="002F67C0">
              <w:rPr>
                <w:rFonts w:hint="eastAsia"/>
                <w:sz w:val="20"/>
                <w:szCs w:val="20"/>
              </w:rPr>
              <w:t>第</w:t>
            </w:r>
            <w:r w:rsidRPr="002F67C0">
              <w:rPr>
                <w:rFonts w:hint="eastAsia"/>
                <w:sz w:val="20"/>
                <w:szCs w:val="20"/>
              </w:rPr>
              <w:t>1</w:t>
            </w:r>
            <w:r w:rsidRPr="002F67C0">
              <w:rPr>
                <w:rFonts w:hint="eastAsia"/>
                <w:sz w:val="20"/>
                <w:szCs w:val="20"/>
              </w:rPr>
              <w:t>項之療養費用，限該病人在接受該醫療之時而認有其必要情況，支付其費用。</w:t>
            </w:r>
          </w:p>
          <w:p w:rsidR="00CF26E4" w:rsidRPr="002F67C0" w:rsidRDefault="00CF26E4" w:rsidP="00CF26E4">
            <w:pPr>
              <w:rPr>
                <w:sz w:val="20"/>
                <w:szCs w:val="20"/>
              </w:rPr>
            </w:pPr>
            <w:r w:rsidRPr="002F67C0">
              <w:rPr>
                <w:rFonts w:hint="eastAsia"/>
                <w:sz w:val="20"/>
                <w:szCs w:val="20"/>
              </w:rPr>
              <w:t>（報告之請求及檢查）</w:t>
            </w:r>
          </w:p>
          <w:p w:rsidR="00CF26E4" w:rsidRPr="002F67C0" w:rsidRDefault="00CF26E4" w:rsidP="00CF26E4">
            <w:pPr>
              <w:rPr>
                <w:sz w:val="20"/>
                <w:szCs w:val="20"/>
              </w:rPr>
            </w:pPr>
            <w:r w:rsidRPr="002F67C0">
              <w:rPr>
                <w:rFonts w:hint="eastAsia"/>
                <w:sz w:val="20"/>
                <w:szCs w:val="20"/>
              </w:rPr>
              <w:t>第</w:t>
            </w:r>
            <w:r w:rsidRPr="002F67C0">
              <w:rPr>
                <w:rFonts w:hint="eastAsia"/>
                <w:sz w:val="20"/>
                <w:szCs w:val="20"/>
              </w:rPr>
              <w:t>43</w:t>
            </w:r>
            <w:r w:rsidRPr="002F67C0">
              <w:rPr>
                <w:rFonts w:hint="eastAsia"/>
                <w:sz w:val="20"/>
                <w:szCs w:val="20"/>
              </w:rPr>
              <w:t>條</w:t>
            </w:r>
            <w:r w:rsidRPr="002F67C0">
              <w:rPr>
                <w:rFonts w:hint="eastAsia"/>
                <w:sz w:val="20"/>
                <w:szCs w:val="20"/>
              </w:rPr>
              <w:tab/>
            </w:r>
            <w:r w:rsidRPr="002F67C0">
              <w:rPr>
                <w:rFonts w:hint="eastAsia"/>
                <w:sz w:val="20"/>
                <w:szCs w:val="20"/>
              </w:rPr>
              <w:t>都道府縣知事（特定傳染病指定醫療機構之情況，則由厚生勞動大臣或都道府縣知事。以下在本項皆同。）為使第</w:t>
            </w:r>
            <w:r w:rsidRPr="002F67C0">
              <w:rPr>
                <w:rFonts w:hint="eastAsia"/>
                <w:sz w:val="20"/>
                <w:szCs w:val="20"/>
              </w:rPr>
              <w:t>37</w:t>
            </w:r>
            <w:r w:rsidRPr="002F67C0">
              <w:rPr>
                <w:rFonts w:hint="eastAsia"/>
                <w:sz w:val="20"/>
                <w:szCs w:val="20"/>
              </w:rPr>
              <w:t>條第１項及第</w:t>
            </w:r>
            <w:r w:rsidRPr="002F67C0">
              <w:rPr>
                <w:rFonts w:hint="eastAsia"/>
                <w:sz w:val="20"/>
                <w:szCs w:val="20"/>
              </w:rPr>
              <w:t>37</w:t>
            </w:r>
            <w:r w:rsidRPr="002F67C0">
              <w:rPr>
                <w:rFonts w:hint="eastAsia"/>
                <w:sz w:val="20"/>
                <w:szCs w:val="20"/>
              </w:rPr>
              <w:t>條之２第１項規定之費用負擔，符合適當性，而認有必要時，得要求傳染病指定醫療機構管理人提出必要之報告，或得要求其相關職員針對傳染病指定醫療機構，在經其管理人同意，實地檢查診療記錄及其他帳簿資料（包括由電子記錄（電子、磁力方式及其他知覺判斷上無法了解的方式而作成之記錄、由電子計算機作成之作為情報處理用之記錄。）取代其作成或保存之該電子記錄。）。</w:t>
            </w:r>
          </w:p>
          <w:p w:rsidR="00CF26E4" w:rsidRPr="002F67C0" w:rsidRDefault="00CF26E4" w:rsidP="00CF26E4">
            <w:pPr>
              <w:rPr>
                <w:sz w:val="20"/>
                <w:szCs w:val="20"/>
              </w:rPr>
            </w:pPr>
            <w:r w:rsidRPr="002F67C0">
              <w:rPr>
                <w:rFonts w:hint="eastAsia"/>
                <w:sz w:val="20"/>
                <w:szCs w:val="20"/>
              </w:rPr>
              <w:t>２</w:t>
            </w:r>
            <w:r w:rsidRPr="002F67C0">
              <w:rPr>
                <w:rFonts w:hint="eastAsia"/>
                <w:sz w:val="20"/>
                <w:szCs w:val="20"/>
              </w:rPr>
              <w:tab/>
            </w:r>
            <w:r w:rsidRPr="002F67C0">
              <w:rPr>
                <w:rFonts w:hint="eastAsia"/>
                <w:sz w:val="20"/>
                <w:szCs w:val="20"/>
              </w:rPr>
              <w:t>傳染病指定醫療機構在無正當理由而未回應前項之報告要求，或提出不實報告，或拒絕同項之檢查要求時，都道府縣知事得指示暫時停止支付或停止支付該傳染病指定醫療機構之診療酬勞。</w:t>
            </w:r>
          </w:p>
          <w:p w:rsidR="00CF26E4" w:rsidRPr="002F67C0" w:rsidRDefault="00CF26E4" w:rsidP="00CF26E4">
            <w:pPr>
              <w:rPr>
                <w:sz w:val="20"/>
                <w:szCs w:val="20"/>
              </w:rPr>
            </w:pPr>
          </w:p>
        </w:tc>
      </w:tr>
    </w:tbl>
    <w:p w:rsidR="00602B65" w:rsidRDefault="00602B65" w:rsidP="00E24F36">
      <w:pPr>
        <w:pStyle w:val="af0"/>
        <w:rPr>
          <w:rFonts w:ascii="Times New Roman" w:hAnsi="Times New Roman" w:cs="Times New Roman"/>
        </w:rPr>
      </w:pPr>
    </w:p>
    <w:p w:rsidR="00602B65" w:rsidRDefault="00602B65" w:rsidP="00602B65">
      <w:pPr>
        <w:rPr>
          <w:rFonts w:eastAsia="標楷體"/>
          <w:sz w:val="52"/>
          <w:szCs w:val="32"/>
        </w:rPr>
      </w:pPr>
      <w:r>
        <w:br w:type="page"/>
      </w:r>
    </w:p>
    <w:p w:rsidR="00577BF1" w:rsidRDefault="00E24F36" w:rsidP="00E24F36">
      <w:pPr>
        <w:pStyle w:val="af0"/>
        <w:rPr>
          <w:rFonts w:eastAsia="細明體"/>
        </w:rPr>
      </w:pPr>
      <w:bookmarkStart w:id="418" w:name="_Toc405996576"/>
      <w:r w:rsidRPr="00E24F36">
        <w:rPr>
          <w:rFonts w:ascii="Times New Roman" w:hAnsi="Times New Roman" w:cs="Times New Roman" w:hint="eastAsia"/>
        </w:rPr>
        <w:t>第七章</w:t>
      </w:r>
      <w:r w:rsidRPr="00E24F36">
        <w:rPr>
          <w:rFonts w:ascii="Times New Roman" w:hAnsi="Times New Roman" w:cs="Times New Roman" w:hint="eastAsia"/>
        </w:rPr>
        <w:t xml:space="preserve"> </w:t>
      </w:r>
      <w:r w:rsidRPr="00E24F36">
        <w:rPr>
          <w:rFonts w:ascii="Times New Roman" w:hAnsi="Times New Roman" w:cs="Times New Roman" w:hint="eastAsia"/>
        </w:rPr>
        <w:t>緊急情況下藥品之使用與責任</w:t>
      </w:r>
      <w:bookmarkEnd w:id="418"/>
    </w:p>
    <w:p w:rsidR="00741771" w:rsidRDefault="00741771" w:rsidP="00741771">
      <w:pPr>
        <w:ind w:firstLineChars="200" w:firstLine="480"/>
        <w:jc w:val="both"/>
        <w:rPr>
          <w:rFonts w:hAnsi="新細明體"/>
        </w:rPr>
      </w:pPr>
      <w:r w:rsidRPr="005D4A99">
        <w:t>2005</w:t>
      </w:r>
      <w:r w:rsidRPr="005D4A99">
        <w:rPr>
          <w:rFonts w:hAnsi="新細明體"/>
        </w:rPr>
        <w:t>年，美國國會通過「公共緊急事態準備法」</w:t>
      </w:r>
      <w:r w:rsidRPr="005D4A99">
        <w:t>(the Public Readiness and Emergency Preparedness Act, PREPA)</w:t>
      </w:r>
      <w:r w:rsidRPr="005D4A99">
        <w:rPr>
          <w:rStyle w:val="ad"/>
        </w:rPr>
        <w:footnoteReference w:id="353"/>
      </w:r>
      <w:r w:rsidRPr="005D4A99">
        <w:rPr>
          <w:rFonts w:hAnsi="新細明體"/>
        </w:rPr>
        <w:t>，</w:t>
      </w:r>
      <w:r>
        <w:rPr>
          <w:rFonts w:hAnsi="新細明體" w:hint="eastAsia"/>
        </w:rPr>
        <w:t>對</w:t>
      </w:r>
      <w:r w:rsidRPr="005D4A99">
        <w:rPr>
          <w:rFonts w:hAnsi="新細明體"/>
        </w:rPr>
        <w:t>醫療對抗措施（</w:t>
      </w:r>
      <w:r w:rsidRPr="005D4A99">
        <w:t>medical countermeasure</w:t>
      </w:r>
      <w:r w:rsidRPr="005D4A99">
        <w:rPr>
          <w:rFonts w:hAnsi="新細明體"/>
        </w:rPr>
        <w:t>）</w:t>
      </w:r>
      <w:r w:rsidRPr="005D4A99">
        <w:rPr>
          <w:rStyle w:val="ad"/>
        </w:rPr>
        <w:footnoteReference w:id="354"/>
      </w:r>
      <w:r>
        <w:rPr>
          <w:rFonts w:hAnsi="新細明體" w:hint="eastAsia"/>
        </w:rPr>
        <w:t>提供侵權責任豁免</w:t>
      </w:r>
      <w:r w:rsidRPr="005D4A99">
        <w:rPr>
          <w:rFonts w:hAnsi="新細明體"/>
        </w:rPr>
        <w:t>。但之所以會有</w:t>
      </w:r>
      <w:r w:rsidRPr="005D4A99">
        <w:t>2005</w:t>
      </w:r>
      <w:r w:rsidRPr="005D4A99">
        <w:rPr>
          <w:rFonts w:hAnsi="新細明體"/>
        </w:rPr>
        <w:t>年的公共緊急事態準備法，必須先從</w:t>
      </w:r>
      <w:r>
        <w:rPr>
          <w:rFonts w:hAnsi="新細明體" w:hint="eastAsia"/>
        </w:rPr>
        <w:t>美國更早的</w:t>
      </w:r>
      <w:r>
        <w:rPr>
          <w:rFonts w:hAnsi="新細明體" w:hint="eastAsia"/>
        </w:rPr>
        <w:t>1988</w:t>
      </w:r>
      <w:r>
        <w:rPr>
          <w:rFonts w:hAnsi="新細明體" w:hint="eastAsia"/>
        </w:rPr>
        <w:t>年的全國疫苗傷害補償計畫、</w:t>
      </w:r>
      <w:r w:rsidRPr="005D4A99">
        <w:t>2004</w:t>
      </w:r>
      <w:r w:rsidRPr="005D4A99">
        <w:rPr>
          <w:rFonts w:hAnsi="新細明體"/>
        </w:rPr>
        <w:t>年的生物防護計畫說說起。以下依序介紹。</w:t>
      </w:r>
    </w:p>
    <w:p w:rsidR="00741771" w:rsidRDefault="00741771" w:rsidP="00741771">
      <w:pPr>
        <w:pStyle w:val="23"/>
      </w:pPr>
      <w:bookmarkStart w:id="419" w:name="_Toc405996577"/>
      <w:r>
        <w:rPr>
          <w:rFonts w:hint="eastAsia"/>
        </w:rPr>
        <w:t>一、</w:t>
      </w:r>
      <w:r>
        <w:rPr>
          <w:rFonts w:hint="eastAsia"/>
        </w:rPr>
        <w:t>1988</w:t>
      </w:r>
      <w:r>
        <w:rPr>
          <w:rFonts w:hint="eastAsia"/>
        </w:rPr>
        <w:t>年</w:t>
      </w:r>
      <w:r>
        <w:rPr>
          <w:rFonts w:hint="eastAsia"/>
        </w:rPr>
        <w:t>VICP</w:t>
      </w:r>
      <w:r>
        <w:rPr>
          <w:rFonts w:hint="eastAsia"/>
        </w:rPr>
        <w:t>補償計畫</w:t>
      </w:r>
      <w:bookmarkEnd w:id="419"/>
    </w:p>
    <w:p w:rsidR="00741771" w:rsidRDefault="00741771" w:rsidP="00741771">
      <w:pPr>
        <w:ind w:firstLineChars="200" w:firstLine="480"/>
        <w:jc w:val="both"/>
      </w:pPr>
      <w:r>
        <w:rPr>
          <w:rFonts w:hint="eastAsia"/>
        </w:rPr>
        <w:t>美國最早之疫苗傷害救濟是源自於</w:t>
      </w:r>
      <w:r>
        <w:rPr>
          <w:rFonts w:hint="eastAsia"/>
        </w:rPr>
        <w:t>1988</w:t>
      </w:r>
      <w:r>
        <w:rPr>
          <w:rFonts w:hint="eastAsia"/>
        </w:rPr>
        <w:t>年，以</w:t>
      </w:r>
      <w:r>
        <w:rPr>
          <w:rFonts w:hint="eastAsia"/>
        </w:rPr>
        <w:t>1986</w:t>
      </w:r>
      <w:r>
        <w:rPr>
          <w:rFonts w:hint="eastAsia"/>
        </w:rPr>
        <w:t>年之「全國兒童疫苗傷害法案」</w:t>
      </w:r>
      <w:r>
        <w:rPr>
          <w:rFonts w:hint="eastAsia"/>
        </w:rPr>
        <w:t>(National Childhood Vaccine Injury Act)</w:t>
      </w:r>
      <w:r>
        <w:rPr>
          <w:rFonts w:hint="eastAsia"/>
        </w:rPr>
        <w:t>作為基礎所制定之「全國疫苗傷害補償計畫」</w:t>
      </w:r>
      <w:r>
        <w:rPr>
          <w:rFonts w:hint="eastAsia"/>
        </w:rPr>
        <w:t>(National Vaccine Injury Compensation Program, VICP)</w:t>
      </w:r>
      <w:r>
        <w:rPr>
          <w:rFonts w:hint="eastAsia"/>
        </w:rPr>
        <w:t>。成立</w:t>
      </w:r>
      <w:r>
        <w:rPr>
          <w:rFonts w:hint="eastAsia"/>
        </w:rPr>
        <w:t>VICP</w:t>
      </w:r>
      <w:r>
        <w:rPr>
          <w:rFonts w:hint="eastAsia"/>
        </w:rPr>
        <w:t>之目的在於確保疫苗之適當供給、穩定疫苗價格、因使用疫苗而受有傷害時提供更為有效之補償制度。當民眾使用</w:t>
      </w:r>
      <w:r>
        <w:rPr>
          <w:rFonts w:hint="eastAsia"/>
        </w:rPr>
        <w:t>VICP</w:t>
      </w:r>
      <w:r>
        <w:rPr>
          <w:rFonts w:hint="eastAsia"/>
        </w:rPr>
        <w:t>補償計畫所列之疫苗而受有傷害時，根據</w:t>
      </w:r>
      <w:r>
        <w:rPr>
          <w:rFonts w:hint="eastAsia"/>
        </w:rPr>
        <w:t>VICP</w:t>
      </w:r>
      <w:r>
        <w:rPr>
          <w:rFonts w:hint="eastAsia"/>
        </w:rPr>
        <w:t>補償計畫，可依據無過失之責任體系解決使用疫苗導致傷害的救濟問題，交由美國聯邦索賠法院</w:t>
      </w:r>
      <w:r>
        <w:rPr>
          <w:rFonts w:hint="eastAsia"/>
        </w:rPr>
        <w:t>(The U.S. Court of Federal Claims)</w:t>
      </w:r>
      <w:r>
        <w:rPr>
          <w:rFonts w:hint="eastAsia"/>
        </w:rPr>
        <w:t>決定給付補償與否</w:t>
      </w:r>
      <w:r>
        <w:rPr>
          <w:rStyle w:val="ad"/>
        </w:rPr>
        <w:footnoteReference w:id="355"/>
      </w:r>
      <w:r>
        <w:rPr>
          <w:rFonts w:hint="eastAsia"/>
        </w:rPr>
        <w:t>。</w:t>
      </w:r>
    </w:p>
    <w:p w:rsidR="00741771" w:rsidRDefault="00741771" w:rsidP="00741771">
      <w:pPr>
        <w:ind w:firstLineChars="200" w:firstLine="480"/>
        <w:jc w:val="both"/>
      </w:pPr>
      <w:r>
        <w:rPr>
          <w:rFonts w:hint="eastAsia"/>
        </w:rPr>
        <w:t>VICP</w:t>
      </w:r>
      <w:r>
        <w:rPr>
          <w:rFonts w:hint="eastAsia"/>
        </w:rPr>
        <w:t>補償計畫之設計目的，係以使用疫苗而受傷害者為其直接之救濟補償對象，具有鼓勵疫苗製造公司之產業扶持目標，並期望能達成社會全體之公共衛生利益。其救濟補償對象與目的可歸納為以下三項</w:t>
      </w:r>
      <w:r>
        <w:rPr>
          <w:rStyle w:val="ad"/>
        </w:rPr>
        <w:footnoteReference w:id="356"/>
      </w:r>
      <w:r>
        <w:rPr>
          <w:rFonts w:hint="eastAsia"/>
        </w:rPr>
        <w:t>：</w:t>
      </w:r>
      <w:r>
        <w:rPr>
          <w:rFonts w:hint="eastAsia"/>
        </w:rPr>
        <w:t>(1)</w:t>
      </w:r>
      <w:r>
        <w:rPr>
          <w:rFonts w:hint="eastAsia"/>
        </w:rPr>
        <w:t>使用疫苗而受有傷害之被害者：如任其採行侵權行為之訴訟救濟則需花費被害者之大量時間與金錢，</w:t>
      </w:r>
      <w:r>
        <w:rPr>
          <w:rFonts w:hint="eastAsia"/>
        </w:rPr>
        <w:t>VICP</w:t>
      </w:r>
      <w:r>
        <w:rPr>
          <w:rFonts w:hint="eastAsia"/>
        </w:rPr>
        <w:t>補償計畫設計上希望能夠達成快速之救濟；</w:t>
      </w:r>
      <w:r>
        <w:rPr>
          <w:rFonts w:hint="eastAsia"/>
        </w:rPr>
        <w:t>(2)</w:t>
      </w:r>
      <w:r>
        <w:rPr>
          <w:rFonts w:hint="eastAsia"/>
        </w:rPr>
        <w:t>疫苗製造公司：由於訴訟之增加將可能導致疫苗製造成本高漲，且疫苗公司無從運用加入保險以分擔風險，</w:t>
      </w:r>
      <w:r>
        <w:rPr>
          <w:rFonts w:hint="eastAsia"/>
        </w:rPr>
        <w:t>VICP</w:t>
      </w:r>
      <w:r>
        <w:rPr>
          <w:rFonts w:hint="eastAsia"/>
        </w:rPr>
        <w:t>補償計畫之設計上係希望能夠防止疫苗公司退出疫苗之生產市場；</w:t>
      </w:r>
      <w:r>
        <w:rPr>
          <w:rFonts w:hint="eastAsia"/>
        </w:rPr>
        <w:t>(3)</w:t>
      </w:r>
      <w:r>
        <w:rPr>
          <w:rFonts w:hint="eastAsia"/>
        </w:rPr>
        <w:t>社會全體之利益：當疫苗製造量減少時則使用疫苗會產生不足之問題，社會可能會有回復至以前全體易受傳染之危險狀態，</w:t>
      </w:r>
      <w:r>
        <w:rPr>
          <w:rFonts w:hint="eastAsia"/>
        </w:rPr>
        <w:t>VICP</w:t>
      </w:r>
      <w:r>
        <w:rPr>
          <w:rFonts w:hint="eastAsia"/>
        </w:rPr>
        <w:t>補償計畫上希望能確保社會之公共衛生利益。</w:t>
      </w:r>
    </w:p>
    <w:p w:rsidR="00741771" w:rsidRDefault="00741771" w:rsidP="00741771">
      <w:pPr>
        <w:ind w:firstLineChars="200" w:firstLine="480"/>
        <w:jc w:val="both"/>
      </w:pPr>
      <w:r>
        <w:rPr>
          <w:rFonts w:hint="eastAsia"/>
        </w:rPr>
        <w:t>VICP</w:t>
      </w:r>
      <w:r>
        <w:rPr>
          <w:rFonts w:hint="eastAsia"/>
        </w:rPr>
        <w:t>補償計畫之特點，分敘如下：</w:t>
      </w:r>
    </w:p>
    <w:p w:rsidR="00741771" w:rsidRDefault="00741771" w:rsidP="00741771">
      <w:pPr>
        <w:pStyle w:val="4"/>
      </w:pPr>
      <w:bookmarkStart w:id="420" w:name="_Toc405996578"/>
      <w:r>
        <w:rPr>
          <w:rFonts w:hint="eastAsia"/>
        </w:rPr>
        <w:t>1.</w:t>
      </w:r>
      <w:r>
        <w:rPr>
          <w:rFonts w:hint="eastAsia"/>
        </w:rPr>
        <w:t>請求補償救濟</w:t>
      </w:r>
      <w:bookmarkEnd w:id="420"/>
    </w:p>
    <w:p w:rsidR="00741771" w:rsidRDefault="00741771" w:rsidP="00741771">
      <w:pPr>
        <w:jc w:val="both"/>
      </w:pPr>
      <w:r>
        <w:rPr>
          <w:rFonts w:hint="eastAsia"/>
        </w:rPr>
        <w:t xml:space="preserve">    VICP</w:t>
      </w:r>
      <w:r>
        <w:rPr>
          <w:rFonts w:hint="eastAsia"/>
        </w:rPr>
        <w:t>補償計畫設有一列表</w:t>
      </w:r>
      <w:r>
        <w:rPr>
          <w:rStyle w:val="ad"/>
        </w:rPr>
        <w:footnoteReference w:id="357"/>
      </w:r>
      <w:r>
        <w:rPr>
          <w:rFonts w:hint="eastAsia"/>
        </w:rPr>
        <w:t>，該列表中載明疫苗之種類、其各自之特定副作用、自接種至發作之通常期間，受害者證明其受害情節係符合該列表，則得予以救濟補償</w:t>
      </w:r>
      <w:r>
        <w:rPr>
          <w:rStyle w:val="ad"/>
        </w:rPr>
        <w:footnoteReference w:id="358"/>
      </w:r>
      <w:r>
        <w:rPr>
          <w:rFonts w:hint="eastAsia"/>
        </w:rPr>
        <w:t>。</w:t>
      </w:r>
    </w:p>
    <w:p w:rsidR="00602B65" w:rsidRDefault="00602B65" w:rsidP="00741771">
      <w:pPr>
        <w:jc w:val="both"/>
      </w:pPr>
    </w:p>
    <w:p w:rsidR="00602B65" w:rsidRDefault="00602B65" w:rsidP="00602B65">
      <w:pPr>
        <w:pStyle w:val="7"/>
        <w:ind w:left="480" w:hanging="480"/>
      </w:pPr>
      <w:bookmarkStart w:id="421" w:name="_Toc405985049"/>
      <w:bookmarkStart w:id="422" w:name="_Toc405985462"/>
      <w:bookmarkStart w:id="423" w:name="_Toc405985739"/>
      <w:r>
        <w:rPr>
          <w:rFonts w:hint="eastAsia"/>
        </w:rPr>
        <w:t>表</w:t>
      </w:r>
      <w:r>
        <w:rPr>
          <w:rFonts w:hint="eastAsia"/>
        </w:rPr>
        <w:t>7-1</w:t>
      </w:r>
      <w:r w:rsidR="0056011F">
        <w:rPr>
          <w:rFonts w:hint="eastAsia"/>
        </w:rPr>
        <w:t>：</w:t>
      </w:r>
      <w:r>
        <w:rPr>
          <w:rFonts w:hint="eastAsia"/>
        </w:rPr>
        <w:t>VICP</w:t>
      </w:r>
      <w:r>
        <w:rPr>
          <w:rFonts w:hint="eastAsia"/>
        </w:rPr>
        <w:t>補償計畫涵蓋之疫苗</w:t>
      </w:r>
      <w:bookmarkEnd w:id="421"/>
      <w:bookmarkEnd w:id="422"/>
      <w:bookmarkEnd w:id="423"/>
    </w:p>
    <w:tbl>
      <w:tblPr>
        <w:tblStyle w:val="af5"/>
        <w:tblW w:w="0" w:type="auto"/>
        <w:tblLook w:val="04A0"/>
      </w:tblPr>
      <w:tblGrid>
        <w:gridCol w:w="4181"/>
        <w:gridCol w:w="4181"/>
      </w:tblGrid>
      <w:tr w:rsidR="00741771" w:rsidTr="00482A54">
        <w:tc>
          <w:tcPr>
            <w:tcW w:w="4181" w:type="dxa"/>
            <w:shd w:val="clear" w:color="auto" w:fill="D9D9D9" w:themeFill="background1" w:themeFillShade="D9"/>
          </w:tcPr>
          <w:p w:rsidR="00741771" w:rsidRDefault="00741771" w:rsidP="00482A54">
            <w:pPr>
              <w:jc w:val="center"/>
            </w:pPr>
            <w:r>
              <w:rPr>
                <w:rFonts w:hint="eastAsia"/>
              </w:rPr>
              <w:t>疫苗種類</w:t>
            </w:r>
          </w:p>
        </w:tc>
        <w:tc>
          <w:tcPr>
            <w:tcW w:w="4181" w:type="dxa"/>
            <w:shd w:val="clear" w:color="auto" w:fill="D9D9D9" w:themeFill="background1" w:themeFillShade="D9"/>
          </w:tcPr>
          <w:p w:rsidR="00741771" w:rsidRDefault="00741771" w:rsidP="00482A54">
            <w:pPr>
              <w:jc w:val="center"/>
            </w:pPr>
            <w:r>
              <w:rPr>
                <w:rFonts w:hint="eastAsia"/>
              </w:rPr>
              <w:t>疫苗種類</w:t>
            </w:r>
            <w:r>
              <w:rPr>
                <w:rFonts w:hint="eastAsia"/>
              </w:rPr>
              <w:t>(</w:t>
            </w:r>
            <w:r>
              <w:rPr>
                <w:rFonts w:hint="eastAsia"/>
              </w:rPr>
              <w:t>中文名稱</w:t>
            </w:r>
            <w:r>
              <w:rPr>
                <w:rFonts w:hint="eastAsia"/>
              </w:rPr>
              <w:t>)</w:t>
            </w:r>
          </w:p>
        </w:tc>
      </w:tr>
      <w:tr w:rsidR="00741771" w:rsidTr="00482A54">
        <w:tc>
          <w:tcPr>
            <w:tcW w:w="4181" w:type="dxa"/>
            <w:vAlign w:val="center"/>
          </w:tcPr>
          <w:p w:rsidR="00741771" w:rsidRDefault="00741771" w:rsidP="00482A54">
            <w:pPr>
              <w:jc w:val="both"/>
            </w:pPr>
            <w:r>
              <w:rPr>
                <w:rFonts w:hint="eastAsia"/>
              </w:rPr>
              <w:t>DT(diphtheria-tetanus)</w:t>
            </w:r>
          </w:p>
        </w:tc>
        <w:tc>
          <w:tcPr>
            <w:tcW w:w="4181" w:type="dxa"/>
            <w:vAlign w:val="center"/>
          </w:tcPr>
          <w:p w:rsidR="00741771" w:rsidRDefault="00741771" w:rsidP="00482A54">
            <w:pPr>
              <w:jc w:val="both"/>
            </w:pPr>
            <w:r>
              <w:rPr>
                <w:rFonts w:hint="eastAsia"/>
              </w:rPr>
              <w:t>白喉</w:t>
            </w:r>
            <w:r>
              <w:rPr>
                <w:rFonts w:hint="eastAsia"/>
              </w:rPr>
              <w:t>-</w:t>
            </w:r>
            <w:r>
              <w:rPr>
                <w:rFonts w:hint="eastAsia"/>
              </w:rPr>
              <w:t>破傷風</w:t>
            </w:r>
          </w:p>
        </w:tc>
      </w:tr>
      <w:tr w:rsidR="00741771" w:rsidTr="00482A54">
        <w:tc>
          <w:tcPr>
            <w:tcW w:w="4181" w:type="dxa"/>
            <w:vAlign w:val="center"/>
          </w:tcPr>
          <w:p w:rsidR="00741771" w:rsidRDefault="00741771" w:rsidP="00482A54">
            <w:pPr>
              <w:jc w:val="both"/>
            </w:pPr>
            <w:r>
              <w:rPr>
                <w:rFonts w:hint="eastAsia"/>
              </w:rPr>
              <w:t>DTP(diphtheria-tetanus-whole cell pertussis)</w:t>
            </w:r>
          </w:p>
        </w:tc>
        <w:tc>
          <w:tcPr>
            <w:tcW w:w="4181" w:type="dxa"/>
            <w:vAlign w:val="center"/>
          </w:tcPr>
          <w:p w:rsidR="00741771" w:rsidRDefault="00741771" w:rsidP="00482A54">
            <w:pPr>
              <w:jc w:val="both"/>
            </w:pPr>
            <w:r>
              <w:rPr>
                <w:rFonts w:hint="eastAsia"/>
              </w:rPr>
              <w:t>白喉</w:t>
            </w:r>
            <w:r>
              <w:rPr>
                <w:rFonts w:hint="eastAsia"/>
              </w:rPr>
              <w:t>-</w:t>
            </w:r>
            <w:r>
              <w:rPr>
                <w:rFonts w:hint="eastAsia"/>
              </w:rPr>
              <w:t>破傷風</w:t>
            </w:r>
            <w:r>
              <w:rPr>
                <w:rFonts w:hint="eastAsia"/>
              </w:rPr>
              <w:t>-(</w:t>
            </w:r>
            <w:r>
              <w:rPr>
                <w:rFonts w:hint="eastAsia"/>
              </w:rPr>
              <w:t>全細胞</w:t>
            </w:r>
            <w:r>
              <w:rPr>
                <w:rFonts w:hint="eastAsia"/>
              </w:rPr>
              <w:t>)</w:t>
            </w:r>
            <w:r>
              <w:rPr>
                <w:rFonts w:hint="eastAsia"/>
              </w:rPr>
              <w:t>百日咳</w:t>
            </w:r>
            <w:r>
              <w:rPr>
                <w:rFonts w:hint="eastAsia"/>
              </w:rPr>
              <w:t>(</w:t>
            </w:r>
            <w:r>
              <w:rPr>
                <w:rFonts w:hint="eastAsia"/>
              </w:rPr>
              <w:t>全或無細胞式製造法</w:t>
            </w:r>
            <w:r>
              <w:rPr>
                <w:rFonts w:hint="eastAsia"/>
              </w:rPr>
              <w:t>)</w:t>
            </w:r>
          </w:p>
        </w:tc>
      </w:tr>
      <w:tr w:rsidR="00741771" w:rsidTr="00482A54">
        <w:tc>
          <w:tcPr>
            <w:tcW w:w="4181" w:type="dxa"/>
            <w:vAlign w:val="center"/>
          </w:tcPr>
          <w:p w:rsidR="00741771" w:rsidRDefault="00741771" w:rsidP="00482A54">
            <w:pPr>
              <w:jc w:val="both"/>
            </w:pPr>
            <w:r>
              <w:rPr>
                <w:rFonts w:hint="eastAsia"/>
              </w:rPr>
              <w:t>DTP-HIB</w:t>
            </w:r>
          </w:p>
        </w:tc>
        <w:tc>
          <w:tcPr>
            <w:tcW w:w="4181" w:type="dxa"/>
            <w:vAlign w:val="center"/>
          </w:tcPr>
          <w:p w:rsidR="00741771" w:rsidRPr="002259CB" w:rsidRDefault="00741771" w:rsidP="00482A54">
            <w:pPr>
              <w:jc w:val="both"/>
            </w:pPr>
            <w:r>
              <w:rPr>
                <w:rFonts w:hint="eastAsia"/>
              </w:rPr>
              <w:t>白喉</w:t>
            </w:r>
            <w:r>
              <w:rPr>
                <w:rFonts w:hint="eastAsia"/>
              </w:rPr>
              <w:t>-</w:t>
            </w:r>
            <w:r>
              <w:rPr>
                <w:rFonts w:hint="eastAsia"/>
              </w:rPr>
              <w:t>破傷風</w:t>
            </w:r>
            <w:r>
              <w:rPr>
                <w:rFonts w:hint="eastAsia"/>
              </w:rPr>
              <w:t>-</w:t>
            </w:r>
            <w:r>
              <w:rPr>
                <w:rFonts w:hint="eastAsia"/>
              </w:rPr>
              <w:t>百日咳</w:t>
            </w:r>
            <w:r>
              <w:rPr>
                <w:rFonts w:hint="eastAsia"/>
              </w:rPr>
              <w:t>-B</w:t>
            </w:r>
            <w:r>
              <w:rPr>
                <w:rFonts w:hint="eastAsia"/>
              </w:rPr>
              <w:t>型流行性感冒嗜血桿菌疫苗</w:t>
            </w:r>
          </w:p>
        </w:tc>
      </w:tr>
      <w:tr w:rsidR="00741771" w:rsidTr="00482A54">
        <w:tc>
          <w:tcPr>
            <w:tcW w:w="4181" w:type="dxa"/>
            <w:vAlign w:val="center"/>
          </w:tcPr>
          <w:p w:rsidR="00741771" w:rsidRDefault="00741771" w:rsidP="00482A54">
            <w:pPr>
              <w:jc w:val="both"/>
            </w:pPr>
            <w:r>
              <w:rPr>
                <w:rFonts w:hint="eastAsia"/>
              </w:rPr>
              <w:t>DTaP</w:t>
            </w:r>
          </w:p>
        </w:tc>
        <w:tc>
          <w:tcPr>
            <w:tcW w:w="4181" w:type="dxa"/>
            <w:vAlign w:val="center"/>
          </w:tcPr>
          <w:p w:rsidR="00741771" w:rsidRDefault="00741771" w:rsidP="00482A54">
            <w:pPr>
              <w:jc w:val="both"/>
            </w:pPr>
            <w:r>
              <w:rPr>
                <w:rFonts w:hint="eastAsia"/>
              </w:rPr>
              <w:t>白喉</w:t>
            </w:r>
            <w:r>
              <w:rPr>
                <w:rFonts w:hint="eastAsia"/>
              </w:rPr>
              <w:t>-</w:t>
            </w:r>
            <w:r>
              <w:rPr>
                <w:rFonts w:hint="eastAsia"/>
              </w:rPr>
              <w:t>破傷風</w:t>
            </w:r>
            <w:r>
              <w:rPr>
                <w:rFonts w:hint="eastAsia"/>
              </w:rPr>
              <w:t>-(</w:t>
            </w:r>
            <w:r>
              <w:rPr>
                <w:rFonts w:hint="eastAsia"/>
              </w:rPr>
              <w:t>無細胞</w:t>
            </w:r>
            <w:r>
              <w:rPr>
                <w:rFonts w:hint="eastAsia"/>
              </w:rPr>
              <w:t>)</w:t>
            </w:r>
            <w:r>
              <w:rPr>
                <w:rFonts w:hint="eastAsia"/>
              </w:rPr>
              <w:t>百日咳</w:t>
            </w:r>
          </w:p>
        </w:tc>
      </w:tr>
      <w:tr w:rsidR="00741771" w:rsidTr="00482A54">
        <w:tc>
          <w:tcPr>
            <w:tcW w:w="4181" w:type="dxa"/>
            <w:vAlign w:val="center"/>
          </w:tcPr>
          <w:p w:rsidR="00741771" w:rsidRDefault="00741771" w:rsidP="00482A54">
            <w:pPr>
              <w:jc w:val="both"/>
            </w:pPr>
            <w:r>
              <w:rPr>
                <w:rFonts w:hint="eastAsia"/>
              </w:rPr>
              <w:t>DTaP-HepB-IPV</w:t>
            </w:r>
          </w:p>
        </w:tc>
        <w:tc>
          <w:tcPr>
            <w:tcW w:w="4181" w:type="dxa"/>
            <w:vAlign w:val="center"/>
          </w:tcPr>
          <w:p w:rsidR="00741771" w:rsidRDefault="00741771" w:rsidP="00482A54">
            <w:pPr>
              <w:jc w:val="both"/>
            </w:pPr>
            <w:r>
              <w:rPr>
                <w:rFonts w:hint="eastAsia"/>
              </w:rPr>
              <w:t>白喉</w:t>
            </w:r>
            <w:r>
              <w:rPr>
                <w:rFonts w:hint="eastAsia"/>
              </w:rPr>
              <w:t>-</w:t>
            </w:r>
            <w:r>
              <w:rPr>
                <w:rFonts w:hint="eastAsia"/>
              </w:rPr>
              <w:t>破傷風</w:t>
            </w:r>
            <w:r>
              <w:rPr>
                <w:rFonts w:hint="eastAsia"/>
              </w:rPr>
              <w:t>-</w:t>
            </w:r>
            <w:r>
              <w:rPr>
                <w:rFonts w:hint="eastAsia"/>
              </w:rPr>
              <w:t>百日咳</w:t>
            </w:r>
            <w:r>
              <w:rPr>
                <w:rFonts w:hint="eastAsia"/>
              </w:rPr>
              <w:t>-B</w:t>
            </w:r>
            <w:r>
              <w:rPr>
                <w:rFonts w:hint="eastAsia"/>
              </w:rPr>
              <w:t>肝</w:t>
            </w:r>
            <w:r>
              <w:rPr>
                <w:rFonts w:hint="eastAsia"/>
              </w:rPr>
              <w:t>-</w:t>
            </w:r>
            <w:r>
              <w:rPr>
                <w:rFonts w:hint="eastAsia"/>
              </w:rPr>
              <w:t>去毒小兒麻痺疫苗</w:t>
            </w:r>
          </w:p>
        </w:tc>
      </w:tr>
      <w:tr w:rsidR="00741771" w:rsidTr="00482A54">
        <w:tc>
          <w:tcPr>
            <w:tcW w:w="4181" w:type="dxa"/>
            <w:vAlign w:val="center"/>
          </w:tcPr>
          <w:p w:rsidR="00741771" w:rsidRDefault="00741771" w:rsidP="00482A54">
            <w:pPr>
              <w:jc w:val="both"/>
            </w:pPr>
            <w:r>
              <w:rPr>
                <w:rFonts w:hint="eastAsia"/>
              </w:rPr>
              <w:t>DTaP-HIB</w:t>
            </w:r>
          </w:p>
        </w:tc>
        <w:tc>
          <w:tcPr>
            <w:tcW w:w="4181" w:type="dxa"/>
            <w:vAlign w:val="center"/>
          </w:tcPr>
          <w:p w:rsidR="00741771" w:rsidRDefault="00741771" w:rsidP="00482A54">
            <w:pPr>
              <w:jc w:val="both"/>
            </w:pPr>
            <w:r>
              <w:rPr>
                <w:rFonts w:hint="eastAsia"/>
              </w:rPr>
              <w:t>白喉</w:t>
            </w:r>
            <w:r>
              <w:rPr>
                <w:rFonts w:hint="eastAsia"/>
              </w:rPr>
              <w:t>-</w:t>
            </w:r>
            <w:r>
              <w:rPr>
                <w:rFonts w:hint="eastAsia"/>
              </w:rPr>
              <w:t>破傷風</w:t>
            </w:r>
            <w:r>
              <w:rPr>
                <w:rFonts w:hint="eastAsia"/>
              </w:rPr>
              <w:t>-(</w:t>
            </w:r>
            <w:r>
              <w:rPr>
                <w:rFonts w:hint="eastAsia"/>
              </w:rPr>
              <w:t>無細胞</w:t>
            </w:r>
            <w:r>
              <w:rPr>
                <w:rFonts w:hint="eastAsia"/>
              </w:rPr>
              <w:t>)</w:t>
            </w:r>
            <w:r>
              <w:rPr>
                <w:rFonts w:hint="eastAsia"/>
              </w:rPr>
              <w:t>百日咳</w:t>
            </w:r>
            <w:r>
              <w:rPr>
                <w:rFonts w:hint="eastAsia"/>
              </w:rPr>
              <w:t>-B</w:t>
            </w:r>
            <w:r>
              <w:rPr>
                <w:rFonts w:hint="eastAsia"/>
              </w:rPr>
              <w:t>型流行性感冒嗜血桿菌疫苗</w:t>
            </w:r>
          </w:p>
        </w:tc>
      </w:tr>
      <w:tr w:rsidR="00741771" w:rsidTr="00482A54">
        <w:tc>
          <w:tcPr>
            <w:tcW w:w="4181" w:type="dxa"/>
            <w:vAlign w:val="center"/>
          </w:tcPr>
          <w:p w:rsidR="00741771" w:rsidRPr="002259CB" w:rsidRDefault="00741771" w:rsidP="00482A54">
            <w:pPr>
              <w:jc w:val="both"/>
            </w:pPr>
            <w:r>
              <w:rPr>
                <w:rFonts w:hint="eastAsia"/>
              </w:rPr>
              <w:t>DTaP-IVP-HIB</w:t>
            </w:r>
          </w:p>
        </w:tc>
        <w:tc>
          <w:tcPr>
            <w:tcW w:w="4181" w:type="dxa"/>
            <w:vAlign w:val="center"/>
          </w:tcPr>
          <w:p w:rsidR="00741771" w:rsidRDefault="00741771" w:rsidP="00482A54">
            <w:pPr>
              <w:jc w:val="both"/>
            </w:pPr>
            <w:r>
              <w:rPr>
                <w:rFonts w:hint="eastAsia"/>
              </w:rPr>
              <w:t>白喉</w:t>
            </w:r>
            <w:r>
              <w:rPr>
                <w:rFonts w:hint="eastAsia"/>
              </w:rPr>
              <w:t>-</w:t>
            </w:r>
            <w:r>
              <w:rPr>
                <w:rFonts w:hint="eastAsia"/>
              </w:rPr>
              <w:t>破傷風</w:t>
            </w:r>
            <w:r>
              <w:rPr>
                <w:rFonts w:hint="eastAsia"/>
              </w:rPr>
              <w:t>-</w:t>
            </w:r>
            <w:r>
              <w:rPr>
                <w:rFonts w:hint="eastAsia"/>
              </w:rPr>
              <w:t>百日咳</w:t>
            </w:r>
            <w:r>
              <w:rPr>
                <w:rFonts w:hint="eastAsia"/>
              </w:rPr>
              <w:t>-</w:t>
            </w:r>
            <w:r>
              <w:rPr>
                <w:rFonts w:hint="eastAsia"/>
              </w:rPr>
              <w:t>去毒小兒麻痺疫苗</w:t>
            </w:r>
            <w:r>
              <w:rPr>
                <w:rFonts w:hint="eastAsia"/>
              </w:rPr>
              <w:t>-B</w:t>
            </w:r>
            <w:r>
              <w:rPr>
                <w:rFonts w:hint="eastAsia"/>
              </w:rPr>
              <w:t>型流行性感冒嗜血桿菌疫苗</w:t>
            </w:r>
          </w:p>
        </w:tc>
      </w:tr>
      <w:tr w:rsidR="00741771" w:rsidTr="00482A54">
        <w:tc>
          <w:tcPr>
            <w:tcW w:w="4181" w:type="dxa"/>
            <w:vAlign w:val="center"/>
          </w:tcPr>
          <w:p w:rsidR="00741771" w:rsidRDefault="00741771" w:rsidP="00482A54">
            <w:pPr>
              <w:jc w:val="both"/>
            </w:pPr>
            <w:r>
              <w:rPr>
                <w:rFonts w:hint="eastAsia"/>
              </w:rPr>
              <w:t>Td</w:t>
            </w:r>
          </w:p>
        </w:tc>
        <w:tc>
          <w:tcPr>
            <w:tcW w:w="4181" w:type="dxa"/>
            <w:vAlign w:val="center"/>
          </w:tcPr>
          <w:p w:rsidR="00741771" w:rsidRDefault="00741771" w:rsidP="00482A54">
            <w:pPr>
              <w:jc w:val="both"/>
            </w:pPr>
            <w:r>
              <w:rPr>
                <w:rFonts w:hint="eastAsia"/>
              </w:rPr>
              <w:t>破傷風</w:t>
            </w:r>
            <w:r>
              <w:rPr>
                <w:rFonts w:hint="eastAsia"/>
              </w:rPr>
              <w:t>-</w:t>
            </w:r>
            <w:r>
              <w:rPr>
                <w:rFonts w:hint="eastAsia"/>
              </w:rPr>
              <w:t>白喉</w:t>
            </w:r>
          </w:p>
        </w:tc>
      </w:tr>
      <w:tr w:rsidR="00741771" w:rsidTr="00482A54">
        <w:tc>
          <w:tcPr>
            <w:tcW w:w="4181" w:type="dxa"/>
            <w:vAlign w:val="center"/>
          </w:tcPr>
          <w:p w:rsidR="00741771" w:rsidRDefault="00741771" w:rsidP="00482A54">
            <w:pPr>
              <w:jc w:val="both"/>
            </w:pPr>
            <w:r>
              <w:rPr>
                <w:rFonts w:hint="eastAsia"/>
              </w:rPr>
              <w:t>Tdap</w:t>
            </w:r>
          </w:p>
        </w:tc>
        <w:tc>
          <w:tcPr>
            <w:tcW w:w="4181" w:type="dxa"/>
            <w:vAlign w:val="center"/>
          </w:tcPr>
          <w:p w:rsidR="00741771" w:rsidRDefault="00741771" w:rsidP="00482A54">
            <w:pPr>
              <w:jc w:val="both"/>
            </w:pPr>
            <w:r>
              <w:rPr>
                <w:rFonts w:hint="eastAsia"/>
              </w:rPr>
              <w:t>破傷風</w:t>
            </w:r>
            <w:r>
              <w:rPr>
                <w:rFonts w:hint="eastAsia"/>
              </w:rPr>
              <w:t>-</w:t>
            </w:r>
            <w:r>
              <w:rPr>
                <w:rFonts w:hint="eastAsia"/>
              </w:rPr>
              <w:t>白喉</w:t>
            </w:r>
            <w:r>
              <w:rPr>
                <w:rFonts w:hint="eastAsia"/>
              </w:rPr>
              <w:t>-(</w:t>
            </w:r>
            <w:r>
              <w:rPr>
                <w:rFonts w:hint="eastAsia"/>
              </w:rPr>
              <w:t>無細胞</w:t>
            </w:r>
            <w:r>
              <w:rPr>
                <w:rFonts w:hint="eastAsia"/>
              </w:rPr>
              <w:t>)</w:t>
            </w:r>
            <w:r>
              <w:rPr>
                <w:rFonts w:hint="eastAsia"/>
              </w:rPr>
              <w:t>百日咳</w:t>
            </w:r>
          </w:p>
        </w:tc>
      </w:tr>
      <w:tr w:rsidR="00741771" w:rsidTr="00482A54">
        <w:tc>
          <w:tcPr>
            <w:tcW w:w="4181" w:type="dxa"/>
            <w:vAlign w:val="center"/>
          </w:tcPr>
          <w:p w:rsidR="00741771" w:rsidRDefault="00741771" w:rsidP="00482A54">
            <w:pPr>
              <w:jc w:val="both"/>
            </w:pPr>
            <w:r>
              <w:rPr>
                <w:rFonts w:hint="eastAsia"/>
              </w:rPr>
              <w:t>Tetanus</w:t>
            </w:r>
          </w:p>
        </w:tc>
        <w:tc>
          <w:tcPr>
            <w:tcW w:w="4181" w:type="dxa"/>
            <w:vAlign w:val="center"/>
          </w:tcPr>
          <w:p w:rsidR="00741771" w:rsidRDefault="00741771" w:rsidP="00482A54">
            <w:pPr>
              <w:jc w:val="both"/>
            </w:pPr>
            <w:r>
              <w:rPr>
                <w:rFonts w:hint="eastAsia"/>
              </w:rPr>
              <w:t>破傷風</w:t>
            </w:r>
          </w:p>
        </w:tc>
      </w:tr>
      <w:tr w:rsidR="00741771" w:rsidTr="00482A54">
        <w:tc>
          <w:tcPr>
            <w:tcW w:w="4181" w:type="dxa"/>
            <w:vAlign w:val="center"/>
          </w:tcPr>
          <w:p w:rsidR="00741771" w:rsidRDefault="00741771" w:rsidP="00482A54">
            <w:pPr>
              <w:jc w:val="both"/>
            </w:pPr>
            <w:r>
              <w:rPr>
                <w:rFonts w:hint="eastAsia"/>
              </w:rPr>
              <w:t>Hepatitis A (Hep A)</w:t>
            </w:r>
          </w:p>
        </w:tc>
        <w:tc>
          <w:tcPr>
            <w:tcW w:w="4181" w:type="dxa"/>
            <w:vAlign w:val="center"/>
          </w:tcPr>
          <w:p w:rsidR="00741771" w:rsidRDefault="00741771" w:rsidP="00482A54">
            <w:pPr>
              <w:jc w:val="both"/>
            </w:pPr>
            <w:r>
              <w:rPr>
                <w:rFonts w:hint="eastAsia"/>
              </w:rPr>
              <w:t>A</w:t>
            </w:r>
            <w:r>
              <w:rPr>
                <w:rFonts w:hint="eastAsia"/>
              </w:rPr>
              <w:t>型肝炎</w:t>
            </w:r>
            <w:r>
              <w:rPr>
                <w:rFonts w:hint="eastAsia"/>
              </w:rPr>
              <w:t>(A</w:t>
            </w:r>
            <w:r>
              <w:rPr>
                <w:rFonts w:hint="eastAsia"/>
              </w:rPr>
              <w:t>肝</w:t>
            </w:r>
            <w:r>
              <w:rPr>
                <w:rFonts w:hint="eastAsia"/>
              </w:rPr>
              <w:t>)</w:t>
            </w:r>
          </w:p>
        </w:tc>
      </w:tr>
      <w:tr w:rsidR="00741771" w:rsidTr="00482A54">
        <w:tc>
          <w:tcPr>
            <w:tcW w:w="4181" w:type="dxa"/>
            <w:vAlign w:val="center"/>
          </w:tcPr>
          <w:p w:rsidR="00741771" w:rsidRDefault="00741771" w:rsidP="00482A54">
            <w:pPr>
              <w:jc w:val="both"/>
            </w:pPr>
            <w:r>
              <w:rPr>
                <w:rFonts w:hint="eastAsia"/>
              </w:rPr>
              <w:t>Hepatitis B (Hep B)</w:t>
            </w:r>
          </w:p>
        </w:tc>
        <w:tc>
          <w:tcPr>
            <w:tcW w:w="4181" w:type="dxa"/>
            <w:vAlign w:val="center"/>
          </w:tcPr>
          <w:p w:rsidR="00741771" w:rsidRDefault="00741771" w:rsidP="00482A54">
            <w:pPr>
              <w:jc w:val="both"/>
            </w:pPr>
            <w:r>
              <w:rPr>
                <w:rFonts w:hint="eastAsia"/>
              </w:rPr>
              <w:t>B</w:t>
            </w:r>
            <w:r>
              <w:rPr>
                <w:rFonts w:hint="eastAsia"/>
              </w:rPr>
              <w:t>型肝炎</w:t>
            </w:r>
            <w:r>
              <w:rPr>
                <w:rFonts w:hint="eastAsia"/>
              </w:rPr>
              <w:t>(B</w:t>
            </w:r>
            <w:r>
              <w:rPr>
                <w:rFonts w:hint="eastAsia"/>
              </w:rPr>
              <w:t>肝</w:t>
            </w:r>
            <w:r>
              <w:rPr>
                <w:rFonts w:hint="eastAsia"/>
              </w:rPr>
              <w:t>)</w:t>
            </w:r>
          </w:p>
        </w:tc>
      </w:tr>
      <w:tr w:rsidR="00741771" w:rsidTr="00482A54">
        <w:tc>
          <w:tcPr>
            <w:tcW w:w="4181" w:type="dxa"/>
            <w:vAlign w:val="center"/>
          </w:tcPr>
          <w:p w:rsidR="00741771" w:rsidRDefault="00741771" w:rsidP="00482A54">
            <w:pPr>
              <w:jc w:val="both"/>
            </w:pPr>
            <w:r>
              <w:rPr>
                <w:rFonts w:hint="eastAsia"/>
              </w:rPr>
              <w:t>Hep A-Hep B</w:t>
            </w:r>
          </w:p>
        </w:tc>
        <w:tc>
          <w:tcPr>
            <w:tcW w:w="4181" w:type="dxa"/>
            <w:vAlign w:val="center"/>
          </w:tcPr>
          <w:p w:rsidR="00741771" w:rsidRDefault="00741771" w:rsidP="00482A54">
            <w:pPr>
              <w:jc w:val="both"/>
            </w:pPr>
            <w:r>
              <w:rPr>
                <w:rFonts w:hint="eastAsia"/>
              </w:rPr>
              <w:t>A</w:t>
            </w:r>
            <w:r>
              <w:rPr>
                <w:rFonts w:hint="eastAsia"/>
              </w:rPr>
              <w:t>肝</w:t>
            </w:r>
            <w:r>
              <w:rPr>
                <w:rFonts w:hint="eastAsia"/>
              </w:rPr>
              <w:t>-B</w:t>
            </w:r>
            <w:r>
              <w:rPr>
                <w:rFonts w:hint="eastAsia"/>
              </w:rPr>
              <w:t>肝</w:t>
            </w:r>
          </w:p>
        </w:tc>
      </w:tr>
      <w:tr w:rsidR="00741771" w:rsidTr="00482A54">
        <w:tc>
          <w:tcPr>
            <w:tcW w:w="4181" w:type="dxa"/>
            <w:vAlign w:val="center"/>
          </w:tcPr>
          <w:p w:rsidR="00741771" w:rsidRDefault="00741771" w:rsidP="00482A54">
            <w:pPr>
              <w:jc w:val="both"/>
            </w:pPr>
            <w:r>
              <w:rPr>
                <w:rFonts w:hint="eastAsia"/>
              </w:rPr>
              <w:t>Hep B-HIB</w:t>
            </w:r>
          </w:p>
        </w:tc>
        <w:tc>
          <w:tcPr>
            <w:tcW w:w="4181" w:type="dxa"/>
            <w:vAlign w:val="center"/>
          </w:tcPr>
          <w:p w:rsidR="00741771" w:rsidRDefault="00741771" w:rsidP="00482A54">
            <w:pPr>
              <w:jc w:val="both"/>
            </w:pPr>
            <w:r>
              <w:rPr>
                <w:rFonts w:hint="eastAsia"/>
              </w:rPr>
              <w:t>B</w:t>
            </w:r>
            <w:r>
              <w:rPr>
                <w:rFonts w:hint="eastAsia"/>
              </w:rPr>
              <w:t>肝</w:t>
            </w:r>
            <w:r>
              <w:rPr>
                <w:rFonts w:hint="eastAsia"/>
              </w:rPr>
              <w:t>-B</w:t>
            </w:r>
            <w:r>
              <w:rPr>
                <w:rFonts w:hint="eastAsia"/>
              </w:rPr>
              <w:t>型流行性感冒嗜血桿菌</w:t>
            </w:r>
          </w:p>
        </w:tc>
      </w:tr>
      <w:tr w:rsidR="00741771" w:rsidTr="00482A54">
        <w:tc>
          <w:tcPr>
            <w:tcW w:w="4181" w:type="dxa"/>
            <w:vAlign w:val="center"/>
          </w:tcPr>
          <w:p w:rsidR="00741771" w:rsidRDefault="00741771" w:rsidP="00482A54">
            <w:pPr>
              <w:jc w:val="both"/>
            </w:pPr>
            <w:r>
              <w:rPr>
                <w:rFonts w:hint="eastAsia"/>
              </w:rPr>
              <w:t>HIB(Haemophilus influenza type b)</w:t>
            </w:r>
          </w:p>
        </w:tc>
        <w:tc>
          <w:tcPr>
            <w:tcW w:w="4181" w:type="dxa"/>
            <w:vAlign w:val="center"/>
          </w:tcPr>
          <w:p w:rsidR="00741771" w:rsidRPr="002259CB" w:rsidRDefault="00741771" w:rsidP="00482A54">
            <w:pPr>
              <w:jc w:val="both"/>
            </w:pPr>
            <w:r>
              <w:rPr>
                <w:rFonts w:hint="eastAsia"/>
              </w:rPr>
              <w:t>B</w:t>
            </w:r>
            <w:r>
              <w:rPr>
                <w:rFonts w:hint="eastAsia"/>
              </w:rPr>
              <w:t>型流行性感冒嗜血桿菌疫苗</w:t>
            </w:r>
          </w:p>
        </w:tc>
      </w:tr>
      <w:tr w:rsidR="00741771" w:rsidTr="00482A54">
        <w:tc>
          <w:tcPr>
            <w:tcW w:w="4181" w:type="dxa"/>
            <w:vAlign w:val="center"/>
          </w:tcPr>
          <w:p w:rsidR="00741771" w:rsidRDefault="00741771" w:rsidP="00482A54">
            <w:pPr>
              <w:jc w:val="both"/>
            </w:pPr>
            <w:r>
              <w:rPr>
                <w:rFonts w:hint="eastAsia"/>
              </w:rPr>
              <w:t>HPV(Human Papillomarvirus)</w:t>
            </w:r>
          </w:p>
        </w:tc>
        <w:tc>
          <w:tcPr>
            <w:tcW w:w="4181" w:type="dxa"/>
            <w:vAlign w:val="center"/>
          </w:tcPr>
          <w:p w:rsidR="00741771" w:rsidRDefault="00741771" w:rsidP="00482A54">
            <w:pPr>
              <w:jc w:val="both"/>
            </w:pPr>
            <w:r>
              <w:rPr>
                <w:rFonts w:hint="eastAsia"/>
              </w:rPr>
              <w:t>人類乳突病毒</w:t>
            </w:r>
            <w:r>
              <w:rPr>
                <w:rFonts w:hint="eastAsia"/>
              </w:rPr>
              <w:t>(</w:t>
            </w:r>
            <w:r>
              <w:rPr>
                <w:rFonts w:hint="eastAsia"/>
              </w:rPr>
              <w:t>與子宮頸癌有關</w:t>
            </w:r>
            <w:r>
              <w:rPr>
                <w:rFonts w:hint="eastAsia"/>
              </w:rPr>
              <w:t>)</w:t>
            </w:r>
          </w:p>
        </w:tc>
      </w:tr>
      <w:tr w:rsidR="00741771" w:rsidTr="00482A54">
        <w:tc>
          <w:tcPr>
            <w:tcW w:w="4181" w:type="dxa"/>
            <w:vAlign w:val="center"/>
          </w:tcPr>
          <w:p w:rsidR="00741771" w:rsidRDefault="00741771" w:rsidP="00482A54">
            <w:pPr>
              <w:jc w:val="both"/>
            </w:pPr>
            <w:r>
              <w:rPr>
                <w:rFonts w:hint="eastAsia"/>
              </w:rPr>
              <w:t>Influenza(Trivalent)</w:t>
            </w:r>
          </w:p>
        </w:tc>
        <w:tc>
          <w:tcPr>
            <w:tcW w:w="4181" w:type="dxa"/>
            <w:vAlign w:val="center"/>
          </w:tcPr>
          <w:p w:rsidR="00741771" w:rsidRPr="002259CB" w:rsidRDefault="00741771" w:rsidP="00482A54">
            <w:pPr>
              <w:jc w:val="both"/>
            </w:pPr>
            <w:r>
              <w:rPr>
                <w:rFonts w:hint="eastAsia"/>
              </w:rPr>
              <w:t>流感病毒</w:t>
            </w:r>
            <w:r>
              <w:rPr>
                <w:rFonts w:hint="eastAsia"/>
              </w:rPr>
              <w:t>(</w:t>
            </w:r>
            <w:r>
              <w:rPr>
                <w:rFonts w:hint="eastAsia"/>
              </w:rPr>
              <w:t>三價</w:t>
            </w:r>
            <w:r>
              <w:rPr>
                <w:rFonts w:hint="eastAsia"/>
              </w:rPr>
              <w:t>)</w:t>
            </w:r>
          </w:p>
        </w:tc>
      </w:tr>
      <w:tr w:rsidR="00741771" w:rsidTr="00482A54">
        <w:tc>
          <w:tcPr>
            <w:tcW w:w="4181" w:type="dxa"/>
            <w:vAlign w:val="center"/>
          </w:tcPr>
          <w:p w:rsidR="00741771" w:rsidRDefault="00741771" w:rsidP="00482A54">
            <w:pPr>
              <w:jc w:val="both"/>
            </w:pPr>
            <w:r>
              <w:rPr>
                <w:rFonts w:hint="eastAsia"/>
              </w:rPr>
              <w:t>IPV(Inactivated Polio)</w:t>
            </w:r>
          </w:p>
        </w:tc>
        <w:tc>
          <w:tcPr>
            <w:tcW w:w="4181" w:type="dxa"/>
            <w:vAlign w:val="center"/>
          </w:tcPr>
          <w:p w:rsidR="00741771" w:rsidRDefault="00741771" w:rsidP="00482A54">
            <w:pPr>
              <w:jc w:val="both"/>
            </w:pPr>
            <w:r>
              <w:rPr>
                <w:rFonts w:hint="eastAsia"/>
              </w:rPr>
              <w:t>去毒小兒麻痺疫苗</w:t>
            </w:r>
            <w:r>
              <w:rPr>
                <w:rFonts w:hint="eastAsia"/>
              </w:rPr>
              <w:t>(</w:t>
            </w:r>
            <w:r>
              <w:rPr>
                <w:rFonts w:hint="eastAsia"/>
              </w:rPr>
              <w:t>沙克</w:t>
            </w:r>
            <w:r>
              <w:rPr>
                <w:rFonts w:hint="eastAsia"/>
              </w:rPr>
              <w:t>)</w:t>
            </w:r>
          </w:p>
        </w:tc>
      </w:tr>
      <w:tr w:rsidR="00741771" w:rsidTr="00482A54">
        <w:tc>
          <w:tcPr>
            <w:tcW w:w="4181" w:type="dxa"/>
            <w:vAlign w:val="center"/>
          </w:tcPr>
          <w:p w:rsidR="00741771" w:rsidRDefault="00741771" w:rsidP="00482A54">
            <w:pPr>
              <w:jc w:val="both"/>
            </w:pPr>
            <w:r>
              <w:rPr>
                <w:rFonts w:hint="eastAsia"/>
              </w:rPr>
              <w:t>OPV(Oral Polio)</w:t>
            </w:r>
          </w:p>
        </w:tc>
        <w:tc>
          <w:tcPr>
            <w:tcW w:w="4181" w:type="dxa"/>
            <w:vAlign w:val="center"/>
          </w:tcPr>
          <w:p w:rsidR="00741771" w:rsidRDefault="00741771" w:rsidP="00482A54">
            <w:pPr>
              <w:jc w:val="both"/>
            </w:pPr>
            <w:r>
              <w:rPr>
                <w:rFonts w:hint="eastAsia"/>
              </w:rPr>
              <w:t>口服小兒麻痺疫苗</w:t>
            </w:r>
            <w:r>
              <w:rPr>
                <w:rFonts w:hint="eastAsia"/>
              </w:rPr>
              <w:t>(</w:t>
            </w:r>
            <w:r>
              <w:rPr>
                <w:rFonts w:hint="eastAsia"/>
              </w:rPr>
              <w:t>沙賓</w:t>
            </w:r>
            <w:r>
              <w:rPr>
                <w:rFonts w:hint="eastAsia"/>
              </w:rPr>
              <w:t>)</w:t>
            </w:r>
          </w:p>
        </w:tc>
      </w:tr>
      <w:tr w:rsidR="00741771" w:rsidTr="00482A54">
        <w:tc>
          <w:tcPr>
            <w:tcW w:w="4181" w:type="dxa"/>
            <w:vAlign w:val="center"/>
          </w:tcPr>
          <w:p w:rsidR="00741771" w:rsidRDefault="00741771" w:rsidP="00482A54">
            <w:pPr>
              <w:jc w:val="both"/>
            </w:pPr>
            <w:r>
              <w:rPr>
                <w:rFonts w:hint="eastAsia"/>
              </w:rPr>
              <w:t>Measles</w:t>
            </w:r>
          </w:p>
        </w:tc>
        <w:tc>
          <w:tcPr>
            <w:tcW w:w="4181" w:type="dxa"/>
            <w:vAlign w:val="center"/>
          </w:tcPr>
          <w:p w:rsidR="00741771" w:rsidRPr="00475B4F" w:rsidRDefault="00741771" w:rsidP="00482A54">
            <w:pPr>
              <w:jc w:val="both"/>
            </w:pPr>
            <w:r>
              <w:rPr>
                <w:rFonts w:hint="eastAsia"/>
              </w:rPr>
              <w:t>麻疹</w:t>
            </w:r>
          </w:p>
        </w:tc>
      </w:tr>
      <w:tr w:rsidR="00741771" w:rsidTr="00482A54">
        <w:tc>
          <w:tcPr>
            <w:tcW w:w="4181" w:type="dxa"/>
            <w:vAlign w:val="center"/>
          </w:tcPr>
          <w:p w:rsidR="00741771" w:rsidRDefault="00741771" w:rsidP="00482A54">
            <w:pPr>
              <w:jc w:val="both"/>
            </w:pPr>
            <w:r>
              <w:rPr>
                <w:rFonts w:hint="eastAsia"/>
              </w:rPr>
              <w:t>Meninggococcal</w:t>
            </w:r>
          </w:p>
        </w:tc>
        <w:tc>
          <w:tcPr>
            <w:tcW w:w="4181" w:type="dxa"/>
            <w:vAlign w:val="center"/>
          </w:tcPr>
          <w:p w:rsidR="00741771" w:rsidRDefault="00741771" w:rsidP="00482A54">
            <w:pPr>
              <w:jc w:val="both"/>
            </w:pPr>
            <w:r>
              <w:rPr>
                <w:rFonts w:hint="eastAsia"/>
              </w:rPr>
              <w:t>腦膜炎雙鏈球菌</w:t>
            </w:r>
          </w:p>
        </w:tc>
      </w:tr>
      <w:tr w:rsidR="00741771" w:rsidTr="00482A54">
        <w:tc>
          <w:tcPr>
            <w:tcW w:w="4181" w:type="dxa"/>
            <w:vAlign w:val="center"/>
          </w:tcPr>
          <w:p w:rsidR="00741771" w:rsidRDefault="00741771" w:rsidP="00482A54">
            <w:pPr>
              <w:jc w:val="both"/>
            </w:pPr>
            <w:r>
              <w:rPr>
                <w:rFonts w:hint="eastAsia"/>
              </w:rPr>
              <w:t>MMR</w:t>
            </w:r>
          </w:p>
        </w:tc>
        <w:tc>
          <w:tcPr>
            <w:tcW w:w="4181" w:type="dxa"/>
            <w:vAlign w:val="center"/>
          </w:tcPr>
          <w:p w:rsidR="00741771" w:rsidRDefault="00741771" w:rsidP="00482A54">
            <w:pPr>
              <w:jc w:val="both"/>
            </w:pPr>
            <w:r>
              <w:rPr>
                <w:rFonts w:hint="eastAsia"/>
              </w:rPr>
              <w:t>麻疹</w:t>
            </w:r>
            <w:r>
              <w:rPr>
                <w:rFonts w:hint="eastAsia"/>
              </w:rPr>
              <w:t>-</w:t>
            </w:r>
            <w:r>
              <w:rPr>
                <w:rFonts w:hint="eastAsia"/>
              </w:rPr>
              <w:t>腮腺炎</w:t>
            </w:r>
            <w:r>
              <w:rPr>
                <w:rFonts w:hint="eastAsia"/>
              </w:rPr>
              <w:t>-</w:t>
            </w:r>
            <w:r>
              <w:rPr>
                <w:rFonts w:hint="eastAsia"/>
              </w:rPr>
              <w:t>德國麻疹</w:t>
            </w:r>
          </w:p>
        </w:tc>
      </w:tr>
      <w:tr w:rsidR="00741771" w:rsidTr="00482A54">
        <w:tc>
          <w:tcPr>
            <w:tcW w:w="4181" w:type="dxa"/>
            <w:vAlign w:val="center"/>
          </w:tcPr>
          <w:p w:rsidR="00741771" w:rsidRDefault="00741771" w:rsidP="00482A54">
            <w:pPr>
              <w:jc w:val="both"/>
            </w:pPr>
            <w:r>
              <w:rPr>
                <w:rFonts w:hint="eastAsia"/>
              </w:rPr>
              <w:t>MMR-Varicella</w:t>
            </w:r>
          </w:p>
        </w:tc>
        <w:tc>
          <w:tcPr>
            <w:tcW w:w="4181" w:type="dxa"/>
            <w:vAlign w:val="center"/>
          </w:tcPr>
          <w:p w:rsidR="00741771" w:rsidRDefault="00741771" w:rsidP="00482A54">
            <w:pPr>
              <w:jc w:val="both"/>
            </w:pPr>
            <w:r>
              <w:rPr>
                <w:rFonts w:hint="eastAsia"/>
              </w:rPr>
              <w:t>麻疹</w:t>
            </w:r>
            <w:r>
              <w:rPr>
                <w:rFonts w:hint="eastAsia"/>
              </w:rPr>
              <w:t>-</w:t>
            </w:r>
            <w:r>
              <w:rPr>
                <w:rFonts w:hint="eastAsia"/>
              </w:rPr>
              <w:t>腮腺炎</w:t>
            </w:r>
            <w:r>
              <w:rPr>
                <w:rFonts w:hint="eastAsia"/>
              </w:rPr>
              <w:t>-</w:t>
            </w:r>
            <w:r>
              <w:rPr>
                <w:rFonts w:hint="eastAsia"/>
              </w:rPr>
              <w:t>德國麻疹</w:t>
            </w:r>
            <w:r>
              <w:rPr>
                <w:rFonts w:hint="eastAsia"/>
              </w:rPr>
              <w:t>-</w:t>
            </w:r>
            <w:r>
              <w:rPr>
                <w:rFonts w:hint="eastAsia"/>
              </w:rPr>
              <w:t>水痘</w:t>
            </w:r>
          </w:p>
        </w:tc>
      </w:tr>
      <w:tr w:rsidR="00741771" w:rsidTr="00482A54">
        <w:tc>
          <w:tcPr>
            <w:tcW w:w="4181" w:type="dxa"/>
            <w:vAlign w:val="center"/>
          </w:tcPr>
          <w:p w:rsidR="00741771" w:rsidRDefault="00741771" w:rsidP="00482A54">
            <w:pPr>
              <w:jc w:val="both"/>
            </w:pPr>
            <w:r>
              <w:rPr>
                <w:rFonts w:hint="eastAsia"/>
              </w:rPr>
              <w:t>Mumps</w:t>
            </w:r>
          </w:p>
        </w:tc>
        <w:tc>
          <w:tcPr>
            <w:tcW w:w="4181" w:type="dxa"/>
            <w:vAlign w:val="center"/>
          </w:tcPr>
          <w:p w:rsidR="00741771" w:rsidRDefault="00741771" w:rsidP="00482A54">
            <w:pPr>
              <w:jc w:val="both"/>
            </w:pPr>
            <w:r>
              <w:rPr>
                <w:rFonts w:hint="eastAsia"/>
              </w:rPr>
              <w:t>腮腺炎</w:t>
            </w:r>
          </w:p>
        </w:tc>
      </w:tr>
      <w:tr w:rsidR="00741771" w:rsidTr="00482A54">
        <w:tc>
          <w:tcPr>
            <w:tcW w:w="4181" w:type="dxa"/>
            <w:vAlign w:val="center"/>
          </w:tcPr>
          <w:p w:rsidR="00741771" w:rsidRDefault="00741771" w:rsidP="00482A54">
            <w:pPr>
              <w:jc w:val="both"/>
            </w:pPr>
            <w:r>
              <w:rPr>
                <w:rFonts w:hint="eastAsia"/>
              </w:rPr>
              <w:t>Pertussis</w:t>
            </w:r>
          </w:p>
        </w:tc>
        <w:tc>
          <w:tcPr>
            <w:tcW w:w="4181" w:type="dxa"/>
            <w:vAlign w:val="center"/>
          </w:tcPr>
          <w:p w:rsidR="00741771" w:rsidRDefault="00741771" w:rsidP="00482A54">
            <w:pPr>
              <w:jc w:val="both"/>
            </w:pPr>
            <w:r>
              <w:rPr>
                <w:rFonts w:hint="eastAsia"/>
              </w:rPr>
              <w:t>百日咳</w:t>
            </w:r>
          </w:p>
        </w:tc>
      </w:tr>
      <w:tr w:rsidR="00741771" w:rsidTr="00482A54">
        <w:tc>
          <w:tcPr>
            <w:tcW w:w="4181" w:type="dxa"/>
            <w:vAlign w:val="center"/>
          </w:tcPr>
          <w:p w:rsidR="00741771" w:rsidRDefault="00741771" w:rsidP="00482A54">
            <w:pPr>
              <w:jc w:val="both"/>
            </w:pPr>
            <w:r>
              <w:rPr>
                <w:rFonts w:hint="eastAsia"/>
              </w:rPr>
              <w:t>Pneumococcal(con)</w:t>
            </w:r>
          </w:p>
        </w:tc>
        <w:tc>
          <w:tcPr>
            <w:tcW w:w="4181" w:type="dxa"/>
            <w:vAlign w:val="center"/>
          </w:tcPr>
          <w:p w:rsidR="00741771" w:rsidRDefault="00741771" w:rsidP="00482A54">
            <w:pPr>
              <w:jc w:val="both"/>
            </w:pPr>
            <w:r>
              <w:rPr>
                <w:rFonts w:hint="eastAsia"/>
              </w:rPr>
              <w:t>肺炎雙球菌</w:t>
            </w:r>
          </w:p>
        </w:tc>
      </w:tr>
      <w:tr w:rsidR="00741771" w:rsidTr="00482A54">
        <w:tc>
          <w:tcPr>
            <w:tcW w:w="4181" w:type="dxa"/>
            <w:vAlign w:val="center"/>
          </w:tcPr>
          <w:p w:rsidR="00741771" w:rsidRDefault="00741771" w:rsidP="00482A54">
            <w:pPr>
              <w:jc w:val="both"/>
            </w:pPr>
            <w:r>
              <w:rPr>
                <w:rFonts w:hint="eastAsia"/>
              </w:rPr>
              <w:t>Rotavirus</w:t>
            </w:r>
          </w:p>
        </w:tc>
        <w:tc>
          <w:tcPr>
            <w:tcW w:w="4181" w:type="dxa"/>
            <w:vAlign w:val="center"/>
          </w:tcPr>
          <w:p w:rsidR="00741771" w:rsidRDefault="00741771" w:rsidP="00482A54">
            <w:pPr>
              <w:jc w:val="both"/>
            </w:pPr>
            <w:r>
              <w:rPr>
                <w:rFonts w:hint="eastAsia"/>
              </w:rPr>
              <w:t>輪狀病毒</w:t>
            </w:r>
          </w:p>
        </w:tc>
      </w:tr>
      <w:tr w:rsidR="00741771" w:rsidTr="00482A54">
        <w:tc>
          <w:tcPr>
            <w:tcW w:w="4181" w:type="dxa"/>
            <w:vAlign w:val="center"/>
          </w:tcPr>
          <w:p w:rsidR="00741771" w:rsidRDefault="00741771" w:rsidP="00482A54">
            <w:pPr>
              <w:jc w:val="both"/>
            </w:pPr>
            <w:r>
              <w:rPr>
                <w:rFonts w:hint="eastAsia"/>
              </w:rPr>
              <w:t>Rubella</w:t>
            </w:r>
          </w:p>
        </w:tc>
        <w:tc>
          <w:tcPr>
            <w:tcW w:w="4181" w:type="dxa"/>
            <w:vAlign w:val="center"/>
          </w:tcPr>
          <w:p w:rsidR="00741771" w:rsidRDefault="00741771" w:rsidP="00482A54">
            <w:pPr>
              <w:jc w:val="both"/>
            </w:pPr>
            <w:r>
              <w:rPr>
                <w:rFonts w:hint="eastAsia"/>
              </w:rPr>
              <w:t>德國麻疹</w:t>
            </w:r>
          </w:p>
        </w:tc>
      </w:tr>
      <w:tr w:rsidR="00741771" w:rsidTr="00482A54">
        <w:tc>
          <w:tcPr>
            <w:tcW w:w="4181" w:type="dxa"/>
            <w:vAlign w:val="center"/>
          </w:tcPr>
          <w:p w:rsidR="00741771" w:rsidRDefault="00741771" w:rsidP="00482A54">
            <w:pPr>
              <w:jc w:val="both"/>
            </w:pPr>
            <w:r>
              <w:rPr>
                <w:rFonts w:hint="eastAsia"/>
              </w:rPr>
              <w:t>Varicella</w:t>
            </w:r>
          </w:p>
        </w:tc>
        <w:tc>
          <w:tcPr>
            <w:tcW w:w="4181" w:type="dxa"/>
            <w:vAlign w:val="center"/>
          </w:tcPr>
          <w:p w:rsidR="00741771" w:rsidRDefault="00741771" w:rsidP="00482A54">
            <w:pPr>
              <w:jc w:val="both"/>
            </w:pPr>
            <w:r>
              <w:rPr>
                <w:rFonts w:hint="eastAsia"/>
              </w:rPr>
              <w:t>水痘</w:t>
            </w:r>
          </w:p>
        </w:tc>
      </w:tr>
    </w:tbl>
    <w:p w:rsidR="00741771" w:rsidRPr="00964168" w:rsidRDefault="00741771" w:rsidP="00741771">
      <w:pPr>
        <w:jc w:val="both"/>
        <w:rPr>
          <w:sz w:val="20"/>
          <w:szCs w:val="20"/>
        </w:rPr>
      </w:pPr>
      <w:r w:rsidRPr="00964168">
        <w:rPr>
          <w:rFonts w:hint="eastAsia"/>
          <w:sz w:val="20"/>
          <w:szCs w:val="20"/>
        </w:rPr>
        <w:t>整理自「</w:t>
      </w:r>
      <w:r w:rsidRPr="00964168">
        <w:rPr>
          <w:sz w:val="20"/>
          <w:szCs w:val="20"/>
        </w:rPr>
        <w:t>Health Resources and Services Administration</w:t>
      </w:r>
      <w:r w:rsidRPr="00964168">
        <w:rPr>
          <w:rFonts w:hint="eastAsia"/>
          <w:sz w:val="20"/>
          <w:szCs w:val="20"/>
        </w:rPr>
        <w:t xml:space="preserve">, </w:t>
      </w:r>
      <w:r w:rsidRPr="00964168">
        <w:rPr>
          <w:sz w:val="20"/>
          <w:szCs w:val="20"/>
        </w:rPr>
        <w:t>Vaccine Injury Table</w:t>
      </w:r>
      <w:r w:rsidRPr="00964168">
        <w:rPr>
          <w:rFonts w:hint="eastAsia"/>
          <w:sz w:val="20"/>
          <w:szCs w:val="20"/>
        </w:rPr>
        <w:t xml:space="preserve">, </w:t>
      </w:r>
      <w:r w:rsidRPr="00964168">
        <w:rPr>
          <w:sz w:val="20"/>
          <w:szCs w:val="20"/>
        </w:rPr>
        <w:t>available at</w:t>
      </w:r>
      <w:r w:rsidRPr="00964168">
        <w:rPr>
          <w:rFonts w:hint="eastAsia"/>
          <w:sz w:val="20"/>
          <w:szCs w:val="20"/>
        </w:rPr>
        <w:t xml:space="preserve"> </w:t>
      </w:r>
      <w:hyperlink r:id="rId19" w:history="1">
        <w:r w:rsidRPr="00964168">
          <w:rPr>
            <w:rStyle w:val="af3"/>
            <w:sz w:val="20"/>
            <w:szCs w:val="20"/>
          </w:rPr>
          <w:t>http://www.hrsa.gov/vaccinecompensation/vaccinetable.html</w:t>
        </w:r>
      </w:hyperlink>
      <w:r w:rsidRPr="00964168">
        <w:rPr>
          <w:rFonts w:hint="eastAsia"/>
          <w:sz w:val="20"/>
          <w:szCs w:val="20"/>
        </w:rPr>
        <w:t>」與「</w:t>
      </w:r>
      <w:r w:rsidRPr="00964168">
        <w:rPr>
          <w:sz w:val="20"/>
          <w:szCs w:val="20"/>
        </w:rPr>
        <w:t>邱玟惠，由美、日經驗檢討我國預防接種救濟制度：從</w:t>
      </w:r>
      <w:r w:rsidRPr="00964168">
        <w:rPr>
          <w:sz w:val="20"/>
          <w:szCs w:val="20"/>
        </w:rPr>
        <w:t>H1N1</w:t>
      </w:r>
      <w:r w:rsidRPr="00964168">
        <w:rPr>
          <w:sz w:val="20"/>
          <w:szCs w:val="20"/>
        </w:rPr>
        <w:t>新型流感疫苗談起，臺大法學論叢，第</w:t>
      </w:r>
      <w:r w:rsidRPr="00964168">
        <w:rPr>
          <w:sz w:val="20"/>
          <w:szCs w:val="20"/>
        </w:rPr>
        <w:t>40</w:t>
      </w:r>
      <w:r w:rsidRPr="00964168">
        <w:rPr>
          <w:sz w:val="20"/>
          <w:szCs w:val="20"/>
        </w:rPr>
        <w:t>卷第</w:t>
      </w:r>
      <w:r w:rsidRPr="00964168">
        <w:rPr>
          <w:sz w:val="20"/>
          <w:szCs w:val="20"/>
        </w:rPr>
        <w:t>2</w:t>
      </w:r>
      <w:r w:rsidRPr="00964168">
        <w:rPr>
          <w:sz w:val="20"/>
          <w:szCs w:val="20"/>
        </w:rPr>
        <w:t>期，頁</w:t>
      </w:r>
      <w:r w:rsidRPr="00964168">
        <w:rPr>
          <w:sz w:val="20"/>
          <w:szCs w:val="20"/>
        </w:rPr>
        <w:t>6</w:t>
      </w:r>
      <w:r w:rsidRPr="00964168">
        <w:rPr>
          <w:rFonts w:hint="eastAsia"/>
          <w:sz w:val="20"/>
          <w:szCs w:val="20"/>
        </w:rPr>
        <w:t>92-693</w:t>
      </w:r>
      <w:r w:rsidRPr="00964168">
        <w:rPr>
          <w:rFonts w:hint="eastAsia"/>
          <w:sz w:val="20"/>
          <w:szCs w:val="20"/>
        </w:rPr>
        <w:t>」。</w:t>
      </w:r>
    </w:p>
    <w:p w:rsidR="00741771" w:rsidRDefault="00741771" w:rsidP="00741771">
      <w:pPr>
        <w:pStyle w:val="4"/>
      </w:pPr>
      <w:bookmarkStart w:id="424" w:name="_Toc405996579"/>
      <w:r>
        <w:rPr>
          <w:rFonts w:hint="eastAsia"/>
        </w:rPr>
        <w:t>2.</w:t>
      </w:r>
      <w:r>
        <w:rPr>
          <w:rFonts w:hint="eastAsia"/>
        </w:rPr>
        <w:t>請求補償救濟之程序</w:t>
      </w:r>
      <w:bookmarkEnd w:id="424"/>
    </w:p>
    <w:p w:rsidR="00741771" w:rsidRDefault="00741771" w:rsidP="00741771">
      <w:pPr>
        <w:jc w:val="both"/>
      </w:pPr>
      <w:r>
        <w:rPr>
          <w:rFonts w:hint="eastAsia"/>
        </w:rPr>
        <w:t xml:space="preserve">    </w:t>
      </w:r>
      <w:r>
        <w:rPr>
          <w:rFonts w:hint="eastAsia"/>
        </w:rPr>
        <w:t>受害者須向美國聯邦索賠法院提出請求，由特別主事官</w:t>
      </w:r>
      <w:r>
        <w:rPr>
          <w:rFonts w:hint="eastAsia"/>
        </w:rPr>
        <w:t>(special master)</w:t>
      </w:r>
      <w:r>
        <w:rPr>
          <w:rFonts w:hint="eastAsia"/>
        </w:rPr>
        <w:t>於</w:t>
      </w:r>
      <w:r>
        <w:rPr>
          <w:rFonts w:hint="eastAsia"/>
        </w:rPr>
        <w:t>240</w:t>
      </w:r>
      <w:r>
        <w:rPr>
          <w:rFonts w:hint="eastAsia"/>
        </w:rPr>
        <w:t>日內作出認定，不服之一方可向聯邦巡迴上訴法院</w:t>
      </w:r>
      <w:r>
        <w:rPr>
          <w:rFonts w:hint="eastAsia"/>
        </w:rPr>
        <w:t>(Court of Appeals for the Federal Circuit)</w:t>
      </w:r>
      <w:r>
        <w:rPr>
          <w:rFonts w:hint="eastAsia"/>
        </w:rPr>
        <w:t>提出上訴，且最終可上訴至聯邦最高法院</w:t>
      </w:r>
      <w:r>
        <w:rPr>
          <w:rStyle w:val="ad"/>
        </w:rPr>
        <w:footnoteReference w:id="359"/>
      </w:r>
      <w:r>
        <w:rPr>
          <w:rFonts w:hint="eastAsia"/>
        </w:rPr>
        <w:t>。</w:t>
      </w:r>
    </w:p>
    <w:p w:rsidR="00741771" w:rsidRDefault="00741771" w:rsidP="00741771">
      <w:pPr>
        <w:pStyle w:val="4"/>
      </w:pPr>
      <w:bookmarkStart w:id="425" w:name="_Toc405996580"/>
      <w:r>
        <w:rPr>
          <w:rFonts w:hint="eastAsia"/>
        </w:rPr>
        <w:t>3.</w:t>
      </w:r>
      <w:r>
        <w:rPr>
          <w:rFonts w:hint="eastAsia"/>
        </w:rPr>
        <w:t>救濟請求先行制度</w:t>
      </w:r>
      <w:bookmarkEnd w:id="425"/>
    </w:p>
    <w:p w:rsidR="00741771" w:rsidRDefault="00741771" w:rsidP="00741771">
      <w:pPr>
        <w:jc w:val="both"/>
      </w:pPr>
      <w:r>
        <w:rPr>
          <w:rFonts w:hint="eastAsia"/>
        </w:rPr>
        <w:t xml:space="preserve">    VICP</w:t>
      </w:r>
      <w:r>
        <w:rPr>
          <w:rFonts w:hint="eastAsia"/>
        </w:rPr>
        <w:t>補償計畫之救濟制度的訴訟為侵權行為損害賠償訴訟之前行訴訟，當救濟請求被認可時，被害者須於</w:t>
      </w:r>
      <w:r>
        <w:rPr>
          <w:rFonts w:hint="eastAsia"/>
        </w:rPr>
        <w:t>90</w:t>
      </w:r>
      <w:r>
        <w:rPr>
          <w:rFonts w:hint="eastAsia"/>
        </w:rPr>
        <w:t>日內，選擇接受該救濟並放棄侵權行為訴訟之請求權或是決定不接受救濟</w:t>
      </w:r>
      <w:r>
        <w:rPr>
          <w:rStyle w:val="ad"/>
        </w:rPr>
        <w:footnoteReference w:id="360"/>
      </w:r>
      <w:r>
        <w:rPr>
          <w:rFonts w:hint="eastAsia"/>
        </w:rPr>
        <w:t>。</w:t>
      </w:r>
    </w:p>
    <w:p w:rsidR="00741771" w:rsidRDefault="00741771" w:rsidP="00741771">
      <w:pPr>
        <w:pStyle w:val="4"/>
      </w:pPr>
      <w:bookmarkStart w:id="426" w:name="_Toc405996581"/>
      <w:r>
        <w:rPr>
          <w:rFonts w:hint="eastAsia"/>
        </w:rPr>
        <w:t>4.</w:t>
      </w:r>
      <w:r>
        <w:rPr>
          <w:rFonts w:hint="eastAsia"/>
        </w:rPr>
        <w:t>對一般民事侵權損害賠償提出限制</w:t>
      </w:r>
      <w:bookmarkEnd w:id="426"/>
    </w:p>
    <w:p w:rsidR="00741771" w:rsidRPr="00852767" w:rsidRDefault="00741771" w:rsidP="00741771">
      <w:pPr>
        <w:ind w:firstLineChars="200" w:firstLine="480"/>
        <w:jc w:val="both"/>
      </w:pPr>
      <w:r>
        <w:rPr>
          <w:rFonts w:hint="eastAsia"/>
        </w:rPr>
        <w:t>訴訟受害者如選擇接受國家疫苗使用受有傷害之補償救濟時，即不得再依損害賠償訴訟作請求。因此依據</w:t>
      </w:r>
      <w:r>
        <w:rPr>
          <w:rFonts w:hint="eastAsia"/>
        </w:rPr>
        <w:t>42 USC</w:t>
      </w:r>
      <w:r w:rsidRPr="00852767">
        <w:rPr>
          <w:rFonts w:hint="eastAsia"/>
        </w:rPr>
        <w:t xml:space="preserve"> </w:t>
      </w:r>
      <w:r w:rsidRPr="00852767">
        <w:t>§</w:t>
      </w:r>
      <w:r>
        <w:rPr>
          <w:rFonts w:hint="eastAsia"/>
        </w:rPr>
        <w:t xml:space="preserve">300aa-10 </w:t>
      </w:r>
      <w:r>
        <w:rPr>
          <w:rFonts w:hint="eastAsia"/>
        </w:rPr>
        <w:t>規定，美國律師必須提供因使用疫苗而受有傷害之受害者關於</w:t>
      </w:r>
      <w:r>
        <w:rPr>
          <w:rFonts w:hint="eastAsia"/>
        </w:rPr>
        <w:t>VICP</w:t>
      </w:r>
      <w:r>
        <w:rPr>
          <w:rFonts w:hint="eastAsia"/>
        </w:rPr>
        <w:t>補償計畫之救濟制度的資訊，而受害者再提起侵權行為訴訟以前必須已先有進行</w:t>
      </w:r>
      <w:r>
        <w:rPr>
          <w:rFonts w:hint="eastAsia"/>
        </w:rPr>
        <w:t>VICP</w:t>
      </w:r>
      <w:r>
        <w:rPr>
          <w:rFonts w:hint="eastAsia"/>
        </w:rPr>
        <w:t>補償計畫之救濟程序。因而，可依一般民事侵權訴訟向法院起訴之情形有二，其一是救濟請求被認定不許可或是被駁回之情形；其二則是救濟給付請求雖獲許可，但受害者拒絕該救濟內容之情形</w:t>
      </w:r>
      <w:r>
        <w:rPr>
          <w:rStyle w:val="ad"/>
        </w:rPr>
        <w:footnoteReference w:id="361"/>
      </w:r>
      <w:r>
        <w:rPr>
          <w:rFonts w:hint="eastAsia"/>
        </w:rPr>
        <w:t>。</w:t>
      </w:r>
    </w:p>
    <w:p w:rsidR="00741771" w:rsidRDefault="00741771" w:rsidP="00741771">
      <w:pPr>
        <w:pStyle w:val="4"/>
      </w:pPr>
      <w:bookmarkStart w:id="427" w:name="_Toc405996582"/>
      <w:r>
        <w:rPr>
          <w:rFonts w:hint="eastAsia"/>
        </w:rPr>
        <w:t>5.</w:t>
      </w:r>
      <w:r>
        <w:rPr>
          <w:rFonts w:hint="eastAsia"/>
        </w:rPr>
        <w:t>疫苗廠商責任程度之減輕</w:t>
      </w:r>
      <w:bookmarkEnd w:id="427"/>
    </w:p>
    <w:p w:rsidR="00741771" w:rsidRDefault="00741771" w:rsidP="00741771">
      <w:pPr>
        <w:jc w:val="both"/>
      </w:pPr>
      <w:r>
        <w:rPr>
          <w:rFonts w:hint="eastAsia"/>
        </w:rPr>
        <w:t xml:space="preserve">    </w:t>
      </w:r>
      <w:r>
        <w:rPr>
          <w:rFonts w:hint="eastAsia"/>
        </w:rPr>
        <w:t>當受害者進行一般民事侵權訴訟時，疫苗製造商其民事上責任程度是被減輕的，即</w:t>
      </w:r>
      <w:r>
        <w:rPr>
          <w:rFonts w:hint="eastAsia"/>
        </w:rPr>
        <w:t>VICP</w:t>
      </w:r>
      <w:r>
        <w:rPr>
          <w:rFonts w:hint="eastAsia"/>
        </w:rPr>
        <w:t>補償計畫有如下之規定，當疫苗製造商在製造過程中已經過充分之試驗，並且對於使用及施打疫苗之醫師已有適切指示與警告下卻仍然無法避免該被害之情況時，疫苗廠商則能免除其民事責任，換言之，只有疫苗</w:t>
      </w:r>
      <w:r w:rsidR="00B325E9">
        <w:rPr>
          <w:rFonts w:hint="eastAsia"/>
        </w:rPr>
        <w:t>製</w:t>
      </w:r>
      <w:r>
        <w:rPr>
          <w:rFonts w:hint="eastAsia"/>
        </w:rPr>
        <w:t>造商在製造過程中未經過充分之試驗或是製造出一堆極其不良之疫苗時，被害者才有可能在民事侵權訴訟上勝訴</w:t>
      </w:r>
      <w:r>
        <w:rPr>
          <w:rStyle w:val="ad"/>
        </w:rPr>
        <w:footnoteReference w:id="362"/>
      </w:r>
      <w:r>
        <w:rPr>
          <w:rFonts w:hint="eastAsia"/>
        </w:rPr>
        <w:t>。</w:t>
      </w:r>
    </w:p>
    <w:p w:rsidR="00741771" w:rsidRDefault="00741771" w:rsidP="00741771">
      <w:pPr>
        <w:pStyle w:val="4"/>
      </w:pPr>
      <w:bookmarkStart w:id="428" w:name="_Toc405996583"/>
      <w:r>
        <w:rPr>
          <w:rFonts w:hint="eastAsia"/>
        </w:rPr>
        <w:t>6.</w:t>
      </w:r>
      <w:r>
        <w:rPr>
          <w:rFonts w:hint="eastAsia"/>
        </w:rPr>
        <w:t>小結</w:t>
      </w:r>
      <w:bookmarkEnd w:id="428"/>
    </w:p>
    <w:p w:rsidR="00741771" w:rsidRPr="005D4A99" w:rsidRDefault="00741771" w:rsidP="00741771">
      <w:pPr>
        <w:jc w:val="both"/>
      </w:pPr>
      <w:r>
        <w:rPr>
          <w:rFonts w:hint="eastAsia"/>
        </w:rPr>
        <w:t xml:space="preserve">    </w:t>
      </w:r>
      <w:r>
        <w:rPr>
          <w:rFonts w:hint="eastAsia"/>
        </w:rPr>
        <w:t>上述之</w:t>
      </w:r>
      <w:r>
        <w:rPr>
          <w:rFonts w:hint="eastAsia"/>
        </w:rPr>
        <w:t>VICP</w:t>
      </w:r>
      <w:r>
        <w:rPr>
          <w:rFonts w:hint="eastAsia"/>
        </w:rPr>
        <w:t>補償計畫，僅針對</w:t>
      </w:r>
      <w:r>
        <w:rPr>
          <w:rFonts w:hint="eastAsia"/>
        </w:rPr>
        <w:t>VICP</w:t>
      </w:r>
      <w:r>
        <w:rPr>
          <w:rFonts w:hint="eastAsia"/>
        </w:rPr>
        <w:t>補償計畫所列表之疾病與疫苗使用提供製造商免責與被害者保護，並無法全面性適用於所有情況，譬如新式</w:t>
      </w:r>
      <w:r>
        <w:rPr>
          <w:rFonts w:hint="eastAsia"/>
        </w:rPr>
        <w:t>H1N1</w:t>
      </w:r>
      <w:r>
        <w:rPr>
          <w:rFonts w:hint="eastAsia"/>
        </w:rPr>
        <w:t>禽流感疫苗未納入</w:t>
      </w:r>
      <w:r>
        <w:rPr>
          <w:rFonts w:hint="eastAsia"/>
        </w:rPr>
        <w:t>VICP</w:t>
      </w:r>
      <w:r>
        <w:rPr>
          <w:rFonts w:hint="eastAsia"/>
        </w:rPr>
        <w:t>補償計畫所列表之核准項目內，故其不屬於</w:t>
      </w:r>
      <w:r>
        <w:rPr>
          <w:rFonts w:hint="eastAsia"/>
        </w:rPr>
        <w:t>VICP</w:t>
      </w:r>
      <w:r>
        <w:rPr>
          <w:rFonts w:hint="eastAsia"/>
        </w:rPr>
        <w:t>補償計畫之救濟範圍之列。為能使各種突發之公共衛生緊急情況得以隨時提供補償救濟與免責保護，美國國會即開始研擬新法案以解決此問題，即後來通過的「</w:t>
      </w:r>
      <w:r w:rsidRPr="005D4A99">
        <w:rPr>
          <w:rFonts w:hAnsi="新細明體"/>
        </w:rPr>
        <w:t>公共緊急事態準備法」</w:t>
      </w:r>
      <w:r w:rsidRPr="005D4A99">
        <w:t>(the Public Readiness and Emergency Preparedness Act, PREPA)</w:t>
      </w:r>
      <w:r>
        <w:rPr>
          <w:rStyle w:val="ad"/>
        </w:rPr>
        <w:footnoteReference w:id="363"/>
      </w:r>
      <w:r>
        <w:rPr>
          <w:rFonts w:hint="eastAsia"/>
        </w:rPr>
        <w:t>。在新法案研擬施行前，美國為因應流感大流行與生物恐怖事件，遂先行制定</w:t>
      </w:r>
      <w:r w:rsidRPr="008B1742">
        <w:rPr>
          <w:rFonts w:hint="eastAsia"/>
        </w:rPr>
        <w:t>生物防護計畫法（</w:t>
      </w:r>
      <w:r w:rsidRPr="008B1742">
        <w:rPr>
          <w:rFonts w:hint="eastAsia"/>
        </w:rPr>
        <w:t>Project Bioshield Act</w:t>
      </w:r>
      <w:r w:rsidRPr="008B1742">
        <w:rPr>
          <w:rFonts w:hint="eastAsia"/>
        </w:rPr>
        <w:t>）</w:t>
      </w:r>
      <w:r>
        <w:rPr>
          <w:rFonts w:hint="eastAsia"/>
        </w:rPr>
        <w:t>，</w:t>
      </w:r>
      <w:r w:rsidRPr="005D4A99">
        <w:rPr>
          <w:rFonts w:hAnsi="新細明體"/>
        </w:rPr>
        <w:t>補助民間藥廠進行研究</w:t>
      </w:r>
      <w:r>
        <w:rPr>
          <w:rFonts w:hAnsi="新細明體" w:hint="eastAsia"/>
        </w:rPr>
        <w:t>與開發、生產，下列將針對生物防護計畫法進行介紹。</w:t>
      </w:r>
    </w:p>
    <w:p w:rsidR="00741771" w:rsidRPr="005D4A99" w:rsidRDefault="00741771" w:rsidP="00741771">
      <w:pPr>
        <w:pStyle w:val="23"/>
      </w:pPr>
      <w:bookmarkStart w:id="429" w:name="_Toc401224153"/>
      <w:bookmarkStart w:id="430" w:name="_Toc405996584"/>
      <w:r>
        <w:rPr>
          <w:rFonts w:hint="eastAsia"/>
        </w:rPr>
        <w:t>二、</w:t>
      </w:r>
      <w:r w:rsidRPr="005D4A99">
        <w:t>2004</w:t>
      </w:r>
      <w:r w:rsidRPr="005D4A99">
        <w:rPr>
          <w:rFonts w:hAnsi="新細明體"/>
        </w:rPr>
        <w:t>年生物防護計畫法（</w:t>
      </w:r>
      <w:r w:rsidRPr="005D4A99">
        <w:t>Project Bioshield Act</w:t>
      </w:r>
      <w:r w:rsidRPr="005D4A99">
        <w:rPr>
          <w:rFonts w:hAnsi="新細明體"/>
        </w:rPr>
        <w:t>）</w:t>
      </w:r>
      <w:bookmarkEnd w:id="429"/>
      <w:bookmarkEnd w:id="430"/>
    </w:p>
    <w:p w:rsidR="00741771" w:rsidRPr="005D4A99" w:rsidRDefault="00741771" w:rsidP="00741771">
      <w:pPr>
        <w:jc w:val="both"/>
      </w:pPr>
      <w:r w:rsidRPr="005D4A99">
        <w:t xml:space="preserve">    </w:t>
      </w:r>
      <w:r w:rsidRPr="005D4A99">
        <w:rPr>
          <w:rFonts w:hAnsi="新細明體"/>
        </w:rPr>
        <w:t>流感大流行與生物恐怖是世界各國公共衛生部門目前主要關切的兩大議題，生物恐怖威脅日益擴大及流感病毒之可變異性皆成為各衛生部門的新挑戰。</w:t>
      </w:r>
      <w:r w:rsidRPr="005D4A99">
        <w:t>2004</w:t>
      </w:r>
      <w:r w:rsidRPr="005D4A99">
        <w:rPr>
          <w:rFonts w:hAnsi="新細明體"/>
        </w:rPr>
        <w:t>年</w:t>
      </w:r>
      <w:r w:rsidRPr="005D4A99">
        <w:t>7</w:t>
      </w:r>
      <w:r w:rsidRPr="005D4A99">
        <w:rPr>
          <w:rFonts w:hAnsi="新細明體"/>
        </w:rPr>
        <w:t>月</w:t>
      </w:r>
      <w:r w:rsidRPr="005D4A99">
        <w:t>21</w:t>
      </w:r>
      <w:r w:rsidRPr="005D4A99">
        <w:rPr>
          <w:rFonts w:hAnsi="新細明體"/>
        </w:rPr>
        <w:t>日，美國總統小布希</w:t>
      </w:r>
      <w:r w:rsidRPr="005D4A99">
        <w:t>(George Walker Bush)</w:t>
      </w:r>
      <w:r w:rsidRPr="005D4A99">
        <w:rPr>
          <w:rFonts w:hAnsi="新細明體"/>
        </w:rPr>
        <w:t>簽署了生物防護法案</w:t>
      </w:r>
      <w:r w:rsidRPr="005D4A99">
        <w:t>(Project Bioshield Act)</w:t>
      </w:r>
      <w:r w:rsidRPr="005D4A99">
        <w:rPr>
          <w:rFonts w:hAnsi="新細明體"/>
        </w:rPr>
        <w:t>。該法案乃針對生化恐怖攻擊（</w:t>
      </w:r>
      <w:r w:rsidRPr="005D4A99">
        <w:t>bioterrorist attack</w:t>
      </w:r>
      <w:r w:rsidRPr="005D4A99">
        <w:rPr>
          <w:rFonts w:hAnsi="新細明體"/>
        </w:rPr>
        <w:t>），由國會授權</w:t>
      </w:r>
      <w:r w:rsidRPr="005D4A99">
        <w:t>56</w:t>
      </w:r>
      <w:r w:rsidRPr="005D4A99">
        <w:rPr>
          <w:rFonts w:hAnsi="新細明體"/>
        </w:rPr>
        <w:t>億，針對生化疾病進行開發新疫苗與其他生物學工程製劑之醫療防護措施。</w:t>
      </w:r>
    </w:p>
    <w:p w:rsidR="00741771" w:rsidRPr="005D4A99" w:rsidRDefault="00741771" w:rsidP="00741771">
      <w:pPr>
        <w:ind w:firstLineChars="200" w:firstLine="480"/>
        <w:jc w:val="both"/>
      </w:pPr>
      <w:r w:rsidRPr="005D4A99">
        <w:rPr>
          <w:rFonts w:hAnsi="新細明體"/>
        </w:rPr>
        <w:t>生物防護計畫法案之主要內容，是在製造生產、開發、使用於民眾之生物、化學、放射、核能之醫療對抗措施時，基於倫理考量，允許疫苗尚未經人體安全性與有效性之試驗及情況，即可上市使用。換言之，可未經試驗即直接將該化學、生物學或放射科學之試劑用於人體上，但仍必須遵循食品藥物管理局</w:t>
      </w:r>
      <w:r w:rsidRPr="005D4A99">
        <w:t>(FDA)</w:t>
      </w:r>
      <w:r w:rsidRPr="005D4A99">
        <w:rPr>
          <w:rFonts w:hAnsi="新細明體"/>
        </w:rPr>
        <w:t>之動物試驗規則（</w:t>
      </w:r>
      <w:r w:rsidRPr="005D4A99">
        <w:t>Animal Rule for pivotal animal efficacy</w:t>
      </w:r>
      <w:r w:rsidRPr="005D4A99">
        <w:rPr>
          <w:rFonts w:hAnsi="新細明體"/>
        </w:rPr>
        <w:t>），以確保安全</w:t>
      </w:r>
      <w:r w:rsidRPr="005D4A99">
        <w:rPr>
          <w:rStyle w:val="ad"/>
        </w:rPr>
        <w:footnoteReference w:id="364"/>
      </w:r>
      <w:r w:rsidRPr="005D4A99">
        <w:rPr>
          <w:rFonts w:hAnsi="新細明體"/>
        </w:rPr>
        <w:t>。</w:t>
      </w:r>
    </w:p>
    <w:p w:rsidR="00741771" w:rsidRPr="005D4A99" w:rsidRDefault="00741771" w:rsidP="00741771">
      <w:pPr>
        <w:ind w:firstLineChars="200" w:firstLine="480"/>
        <w:jc w:val="both"/>
      </w:pPr>
      <w:r w:rsidRPr="005D4A99">
        <w:rPr>
          <w:rFonts w:hAnsi="新細明體"/>
        </w:rPr>
        <w:t>雖然本法授權大量資金，補助民間藥廠進行研究，然而卻沒有藥品製造商有意願投入生物防禦市場。例如</w:t>
      </w:r>
      <w:r>
        <w:rPr>
          <w:rFonts w:hAnsi="新細明體" w:hint="eastAsia"/>
        </w:rPr>
        <w:t>，</w:t>
      </w:r>
      <w:r w:rsidRPr="005D4A99">
        <w:t>2004</w:t>
      </w:r>
      <w:r w:rsidRPr="005D4A99">
        <w:rPr>
          <w:rFonts w:hAnsi="新細明體"/>
        </w:rPr>
        <w:t>年美國聯邦政府曾對炭疽熱新疫苗研發進行公開招標採購，惟始終沒有廠商願意參與競標。廠商指出原因，係因廠商必須承擔高風險責任與產品利潤低迷之問題</w:t>
      </w:r>
      <w:r w:rsidRPr="005D4A99">
        <w:rPr>
          <w:rStyle w:val="ad"/>
        </w:rPr>
        <w:footnoteReference w:id="365"/>
      </w:r>
      <w:r w:rsidRPr="005D4A99">
        <w:rPr>
          <w:rFonts w:hAnsi="新細明體"/>
        </w:rPr>
        <w:t>。</w:t>
      </w:r>
    </w:p>
    <w:p w:rsidR="00741771" w:rsidRPr="005D4A99" w:rsidRDefault="00741771" w:rsidP="00741771">
      <w:pPr>
        <w:widowControl/>
        <w:spacing w:before="120"/>
        <w:ind w:firstLine="360"/>
      </w:pPr>
      <w:r w:rsidRPr="005D4A99">
        <w:rPr>
          <w:rFonts w:hAnsi="新細明體"/>
        </w:rPr>
        <w:t>在產品責任方面，美國並沒有全面性的藥害補償制度或疫苗補償制度，因此，在美國歷史上，屢次出現人民因使用藥品或疫苗而對製藥廠提出侵權求償訴訟的案例。而且，美國法院對藥商的產品責任判決意見也不一致。例如，</w:t>
      </w:r>
      <w:r w:rsidRPr="005D4A99">
        <w:t>1974</w:t>
      </w:r>
      <w:r w:rsidRPr="005D4A99">
        <w:rPr>
          <w:rFonts w:hAnsi="新細明體"/>
        </w:rPr>
        <w:t>年的</w:t>
      </w:r>
      <w:r w:rsidRPr="005D4A99">
        <w:t>Reyes v. Wyeth Laboratories</w:t>
      </w:r>
      <w:r w:rsidRPr="005D4A99">
        <w:rPr>
          <w:rFonts w:hAnsi="新細明體"/>
        </w:rPr>
        <w:t>案，判決認為，藥廠沒有直接對疫苗的終端消費者直接發出適當的警告，要負嚴格責任（</w:t>
      </w:r>
      <w:r w:rsidRPr="005D4A99">
        <w:t>strictly liablility</w:t>
      </w:r>
      <w:r w:rsidRPr="005D4A99">
        <w:rPr>
          <w:rFonts w:hAnsi="新細明體"/>
        </w:rPr>
        <w:t>）</w:t>
      </w:r>
      <w:r w:rsidRPr="005D4A99">
        <w:rPr>
          <w:rStyle w:val="ad"/>
        </w:rPr>
        <w:footnoteReference w:id="366"/>
      </w:r>
      <w:r w:rsidRPr="005D4A99">
        <w:rPr>
          <w:rFonts w:hAnsi="新細明體"/>
        </w:rPr>
        <w:t>。而在此判決之前，過去法院的標準認為，藥廠只需要對醫療專業人員告知疫苗風險即可，而不必告知終端消費者。因而影響到保險業者，必須重新評估藥廠投保的風險，甚至不願提供藥廠保險。因此，在</w:t>
      </w:r>
      <w:r w:rsidRPr="005D4A99">
        <w:t>1970</w:t>
      </w:r>
      <w:r w:rsidRPr="005D4A99">
        <w:rPr>
          <w:rFonts w:hAnsi="新細明體"/>
        </w:rPr>
        <w:t>年代到</w:t>
      </w:r>
      <w:r w:rsidRPr="005D4A99">
        <w:t>1980</w:t>
      </w:r>
      <w:r w:rsidRPr="005D4A99">
        <w:rPr>
          <w:rFonts w:hAnsi="新細明體"/>
        </w:rPr>
        <w:t>年代早期，因為疫苗責任的不確定性，以及沒有保險公司願意承保，導致藥廠紛紛退出疫苗開發的市場</w:t>
      </w:r>
      <w:r w:rsidRPr="005D4A99">
        <w:rPr>
          <w:rStyle w:val="ad"/>
        </w:rPr>
        <w:footnoteReference w:id="367"/>
      </w:r>
      <w:r w:rsidRPr="005D4A99">
        <w:rPr>
          <w:rFonts w:hAnsi="新細明體"/>
        </w:rPr>
        <w:t>。</w:t>
      </w:r>
    </w:p>
    <w:p w:rsidR="00741771" w:rsidRPr="005D4A99" w:rsidRDefault="00741771" w:rsidP="00741771">
      <w:pPr>
        <w:widowControl/>
        <w:spacing w:before="120"/>
        <w:ind w:firstLine="360"/>
      </w:pPr>
      <w:r w:rsidRPr="005D4A99">
        <w:rPr>
          <w:rFonts w:hAnsi="新細明體"/>
        </w:rPr>
        <w:t>在前述</w:t>
      </w:r>
      <w:r w:rsidRPr="005D4A99">
        <w:t>2004</w:t>
      </w:r>
      <w:r w:rsidRPr="005D4A99">
        <w:rPr>
          <w:rFonts w:hAnsi="新細明體"/>
        </w:rPr>
        <w:t>年的生物防護計畫法中，允許藥廠開發「生化攻擊防禦產品」（</w:t>
      </w:r>
      <w:r w:rsidRPr="005D4A99">
        <w:t>bioterrorism defense products</w:t>
      </w:r>
      <w:r w:rsidRPr="005D4A99">
        <w:rPr>
          <w:rFonts w:hAnsi="新細明體"/>
        </w:rPr>
        <w:t>）時可免去人體實驗，導致該疫苗對人體的風險，在上市推出時仍不明確。只有在真正全面使用於公眾後，才會知道其副作用和可能傷害。因此，對藥廠來說，若沒有法律責任保護傘，</w:t>
      </w:r>
      <w:r w:rsidRPr="005D4A99">
        <w:t>2004</w:t>
      </w:r>
      <w:r w:rsidRPr="005D4A99">
        <w:rPr>
          <w:rFonts w:hAnsi="新細明體"/>
        </w:rPr>
        <w:t>年生物防護計畫法，他們仍不敢輕易開發生化疫苗</w:t>
      </w:r>
      <w:r w:rsidRPr="005D4A99">
        <w:rPr>
          <w:rStyle w:val="ad"/>
        </w:rPr>
        <w:footnoteReference w:id="368"/>
      </w:r>
      <w:r w:rsidRPr="005D4A99">
        <w:rPr>
          <w:rFonts w:hAnsi="新細明體"/>
        </w:rPr>
        <w:t>。</w:t>
      </w:r>
      <w:r w:rsidRPr="005D4A99">
        <w:t xml:space="preserve"> </w:t>
      </w:r>
    </w:p>
    <w:p w:rsidR="00741771" w:rsidRPr="005D4A99" w:rsidRDefault="00741771" w:rsidP="00741771">
      <w:pPr>
        <w:jc w:val="both"/>
      </w:pPr>
      <w:r w:rsidRPr="005D4A99">
        <w:t xml:space="preserve">   </w:t>
      </w:r>
      <w:r w:rsidRPr="005D4A99">
        <w:rPr>
          <w:rFonts w:hAnsi="新細明體"/>
        </w:rPr>
        <w:t>國會隨即發現生物防護計畫法案之誘因，確實無法促使藥品製造商及其相關產業投入生物防護市場。因此，國會開始商議制定新法案，並提出解決產業界所關注的問題，即法律責任之爭議。而在國會商議期間，藥品製造商與其相關產業界持續不斷地強調必須提供合理適當的責任保護，方可能使藥品製造商及其相關產業投入公共衛生緊急事件與生物防護市場。因此，國會遂於</w:t>
      </w:r>
      <w:r w:rsidRPr="005D4A99">
        <w:t>2005</w:t>
      </w:r>
      <w:r w:rsidRPr="005D4A99">
        <w:rPr>
          <w:rFonts w:hAnsi="新細明體"/>
        </w:rPr>
        <w:t>年通過並頒布「公共緊急事態準備法」</w:t>
      </w:r>
      <w:r w:rsidRPr="005D4A99">
        <w:t>(PREPA)</w:t>
      </w:r>
      <w:r w:rsidRPr="005D4A99">
        <w:rPr>
          <w:rStyle w:val="ad"/>
        </w:rPr>
        <w:footnoteReference w:id="369"/>
      </w:r>
      <w:r w:rsidRPr="005D4A99">
        <w:rPr>
          <w:rFonts w:hAnsi="新細明體"/>
        </w:rPr>
        <w:t>。</w:t>
      </w:r>
    </w:p>
    <w:p w:rsidR="00741771" w:rsidRDefault="00741771" w:rsidP="00741771">
      <w:pPr>
        <w:pStyle w:val="23"/>
        <w:rPr>
          <w:rFonts w:hAnsi="新細明體"/>
        </w:rPr>
      </w:pPr>
      <w:bookmarkStart w:id="431" w:name="_Toc401224154"/>
      <w:bookmarkStart w:id="432" w:name="_Toc405996585"/>
      <w:r>
        <w:rPr>
          <w:rFonts w:hint="eastAsia"/>
        </w:rPr>
        <w:t>三、</w:t>
      </w:r>
      <w:r w:rsidRPr="005D4A99">
        <w:t>2005</w:t>
      </w:r>
      <w:r w:rsidRPr="005D4A99">
        <w:rPr>
          <w:rFonts w:hAnsi="新細明體"/>
        </w:rPr>
        <w:t>年公共緊急事態準備法（</w:t>
      </w:r>
      <w:r w:rsidRPr="005D4A99">
        <w:t>PREPA</w:t>
      </w:r>
      <w:r w:rsidRPr="005D4A99">
        <w:rPr>
          <w:rFonts w:hAnsi="新細明體"/>
        </w:rPr>
        <w:t>）</w:t>
      </w:r>
      <w:bookmarkEnd w:id="431"/>
      <w:bookmarkEnd w:id="432"/>
    </w:p>
    <w:p w:rsidR="00741771" w:rsidRPr="005D4A99" w:rsidRDefault="00741771" w:rsidP="00741771">
      <w:pPr>
        <w:pStyle w:val="32"/>
        <w:rPr>
          <w:rFonts w:ascii="Times New Roman" w:eastAsia="新細明體" w:hAnsi="Times New Roman" w:cs="Times New Roman"/>
        </w:rPr>
      </w:pPr>
      <w:bookmarkStart w:id="433" w:name="_Toc401224155"/>
      <w:bookmarkStart w:id="434" w:name="_Toc405996586"/>
      <w:r>
        <w:rPr>
          <w:rFonts w:hint="eastAsia"/>
        </w:rPr>
        <w:t>（一）</w:t>
      </w:r>
      <w:r w:rsidRPr="005D4A99">
        <w:rPr>
          <w:rFonts w:ascii="Times New Roman" w:eastAsia="新細明體" w:cs="Times New Roman"/>
        </w:rPr>
        <w:t>目的</w:t>
      </w:r>
      <w:bookmarkEnd w:id="433"/>
      <w:bookmarkEnd w:id="434"/>
    </w:p>
    <w:p w:rsidR="00741771" w:rsidRDefault="00741771" w:rsidP="00741771">
      <w:pPr>
        <w:jc w:val="both"/>
        <w:rPr>
          <w:rFonts w:hAnsi="新細明體"/>
        </w:rPr>
      </w:pPr>
      <w:r w:rsidRPr="005D4A99">
        <w:t xml:space="preserve">    </w:t>
      </w:r>
      <w:r w:rsidRPr="005D4A99">
        <w:rPr>
          <w:rFonts w:hAnsi="新細明體"/>
        </w:rPr>
        <w:t>美國國會於</w:t>
      </w:r>
      <w:r w:rsidRPr="005D4A99">
        <w:t>2005</w:t>
      </w:r>
      <w:r w:rsidRPr="005D4A99">
        <w:rPr>
          <w:rFonts w:hAnsi="新細明體"/>
        </w:rPr>
        <w:t>年通過「公共緊急事態準備法」</w:t>
      </w:r>
      <w:r w:rsidRPr="005D4A99">
        <w:t xml:space="preserve">(Public Readiness and Emergency Preparedness Act </w:t>
      </w:r>
      <w:r w:rsidRPr="005D4A99">
        <w:rPr>
          <w:rFonts w:hAnsi="新細明體"/>
        </w:rPr>
        <w:t>，以下簡稱</w:t>
      </w:r>
      <w:r w:rsidRPr="005D4A99">
        <w:t>PREPA)</w:t>
      </w:r>
      <w:r w:rsidRPr="005D4A99">
        <w:rPr>
          <w:rFonts w:hAnsi="新細明體"/>
        </w:rPr>
        <w:t>。</w:t>
      </w:r>
    </w:p>
    <w:p w:rsidR="00741771" w:rsidRDefault="00741771" w:rsidP="00741771">
      <w:pPr>
        <w:jc w:val="both"/>
        <w:rPr>
          <w:rFonts w:hAnsi="新細明體"/>
        </w:rPr>
      </w:pPr>
      <w:r>
        <w:rPr>
          <w:rFonts w:hAnsi="新細明體" w:hint="eastAsia"/>
        </w:rPr>
        <w:t xml:space="preserve">    </w:t>
      </w:r>
      <w:r>
        <w:rPr>
          <w:rFonts w:hAnsi="新細明體" w:hint="eastAsia"/>
        </w:rPr>
        <w:t>本法案之目的在於保護醫藥產業不受大量訴訟追訴，以確保緊急事態下，各式對抗疾病之對策能有提供適性之適用，並且避免如前述之</w:t>
      </w:r>
      <w:r>
        <w:rPr>
          <w:rFonts w:hAnsi="新細明體" w:hint="eastAsia"/>
        </w:rPr>
        <w:t>VICP</w:t>
      </w:r>
      <w:r>
        <w:rPr>
          <w:rFonts w:hAnsi="新細明體" w:hint="eastAsia"/>
        </w:rPr>
        <w:t>補償計畫所列表之限制問題，得隨時對抗各種疾病大流行之發生，且能讓藥品製造商願意隨時開生、生產、供應藥品與疫苗。例如前述</w:t>
      </w:r>
      <w:r>
        <w:rPr>
          <w:rFonts w:hAnsi="新細明體" w:hint="eastAsia"/>
        </w:rPr>
        <w:t>VICP</w:t>
      </w:r>
      <w:r>
        <w:rPr>
          <w:rFonts w:hAnsi="新細明體" w:hint="eastAsia"/>
        </w:rPr>
        <w:t>補償計畫並未將</w:t>
      </w:r>
      <w:r>
        <w:rPr>
          <w:rFonts w:hAnsi="新細明體" w:hint="eastAsia"/>
        </w:rPr>
        <w:t>H1N1</w:t>
      </w:r>
      <w:r>
        <w:rPr>
          <w:rFonts w:hAnsi="新細明體" w:hint="eastAsia"/>
        </w:rPr>
        <w:t>禽流感疾病與疫苗納入其列表之中，故</w:t>
      </w:r>
      <w:r>
        <w:rPr>
          <w:rFonts w:hAnsi="新細明體" w:hint="eastAsia"/>
        </w:rPr>
        <w:t>H1N1</w:t>
      </w:r>
      <w:r>
        <w:rPr>
          <w:rFonts w:hAnsi="新細明體" w:hint="eastAsia"/>
        </w:rPr>
        <w:t>禽流感疾病與疫苗使用則不屬於</w:t>
      </w:r>
      <w:r>
        <w:rPr>
          <w:rFonts w:hAnsi="新細明體" w:hint="eastAsia"/>
        </w:rPr>
        <w:t>VICP</w:t>
      </w:r>
      <w:r>
        <w:rPr>
          <w:rFonts w:hAnsi="新細明體" w:hint="eastAsia"/>
        </w:rPr>
        <w:t>補償計畫之救濟範圍內，而</w:t>
      </w:r>
      <w:r>
        <w:rPr>
          <w:rFonts w:hAnsi="新細明體" w:hint="eastAsia"/>
        </w:rPr>
        <w:t>PREPA</w:t>
      </w:r>
      <w:r>
        <w:rPr>
          <w:rFonts w:hAnsi="新細明體" w:hint="eastAsia"/>
        </w:rPr>
        <w:t>則可以解決非屬於</w:t>
      </w:r>
      <w:r>
        <w:rPr>
          <w:rFonts w:hAnsi="新細明體" w:hint="eastAsia"/>
        </w:rPr>
        <w:t>VICP</w:t>
      </w:r>
      <w:r>
        <w:rPr>
          <w:rFonts w:hAnsi="新細明體" w:hint="eastAsia"/>
        </w:rPr>
        <w:t>補償計畫所列表之疾病與疫苗使用以及生物防護法案未完整提供藥品製造商之免責保護等問題，</w:t>
      </w:r>
      <w:r>
        <w:rPr>
          <w:rFonts w:hAnsi="新細明體" w:hint="eastAsia"/>
        </w:rPr>
        <w:t>PREPA</w:t>
      </w:r>
      <w:r>
        <w:rPr>
          <w:rFonts w:hAnsi="新細明體" w:hint="eastAsia"/>
        </w:rPr>
        <w:t>係由</w:t>
      </w:r>
      <w:r>
        <w:rPr>
          <w:rFonts w:hAnsi="新細明體" w:hint="eastAsia"/>
        </w:rPr>
        <w:t>HHS</w:t>
      </w:r>
      <w:r>
        <w:rPr>
          <w:rFonts w:hAnsi="新細明體" w:hint="eastAsia"/>
        </w:rPr>
        <w:t>部長視公共衛生緊急事件情況決定，並提供救濟等保護措施，讓藥品製造商與受害者接受有保護</w:t>
      </w:r>
      <w:r>
        <w:rPr>
          <w:rStyle w:val="ad"/>
          <w:rFonts w:hAnsi="新細明體"/>
        </w:rPr>
        <w:footnoteReference w:id="370"/>
      </w:r>
      <w:r>
        <w:rPr>
          <w:rFonts w:hAnsi="新細明體" w:hint="eastAsia"/>
        </w:rPr>
        <w:t>。</w:t>
      </w:r>
    </w:p>
    <w:p w:rsidR="00741771" w:rsidRPr="005D4A99" w:rsidRDefault="00741771" w:rsidP="00741771">
      <w:pPr>
        <w:jc w:val="both"/>
      </w:pPr>
      <w:r>
        <w:rPr>
          <w:rFonts w:hAnsi="新細明體" w:hint="eastAsia"/>
        </w:rPr>
        <w:t xml:space="preserve">    </w:t>
      </w:r>
      <w:r>
        <w:rPr>
          <w:rFonts w:hAnsi="新細明體" w:hint="eastAsia"/>
        </w:rPr>
        <w:t>即</w:t>
      </w:r>
      <w:r w:rsidRPr="005D4A99">
        <w:t>PREPA</w:t>
      </w:r>
      <w:r w:rsidRPr="005D4A99">
        <w:rPr>
          <w:rFonts w:hAnsi="新細明體"/>
        </w:rPr>
        <w:t>授權美國衛生人類服務部</w:t>
      </w:r>
      <w:r w:rsidRPr="005D4A99">
        <w:t>(Department of Health and Human Services, HHS)</w:t>
      </w:r>
      <w:r w:rsidRPr="005D4A99">
        <w:rPr>
          <w:rFonts w:hAnsi="新細明體"/>
        </w:rPr>
        <w:t>部長，有權作一宣布（</w:t>
      </w:r>
      <w:r w:rsidRPr="005D4A99">
        <w:t>declaration</w:t>
      </w:r>
      <w:r w:rsidRPr="005D4A99">
        <w:rPr>
          <w:rFonts w:hAnsi="新細明體"/>
        </w:rPr>
        <w:t>），對於用於準備或對抗（</w:t>
      </w:r>
      <w:r w:rsidRPr="005D4A99">
        <w:t>prepare to or respond to</w:t>
      </w:r>
      <w:r w:rsidRPr="005D4A99">
        <w:rPr>
          <w:rFonts w:hAnsi="新細明體"/>
        </w:rPr>
        <w:t>）化學、生物性、放射性與核能之恐怖攻擊事件、傳染病、大規模流行性疾病的受</w:t>
      </w:r>
      <w:r w:rsidRPr="005D4A99">
        <w:t>FDA</w:t>
      </w:r>
      <w:r w:rsidRPr="005D4A99">
        <w:rPr>
          <w:rFonts w:hAnsi="新細明體"/>
        </w:rPr>
        <w:t>管制的醫療對抗措施（</w:t>
      </w:r>
      <w:r w:rsidRPr="005D4A99">
        <w:t>medical countermeasures</w:t>
      </w:r>
      <w:r w:rsidRPr="005D4A99">
        <w:rPr>
          <w:rFonts w:hAnsi="新細明體"/>
        </w:rPr>
        <w:t>），凡是參與開發、散布與採用者，給予侵權責任的豁免。另外，</w:t>
      </w:r>
      <w:r w:rsidRPr="005D4A99">
        <w:t>PREPA</w:t>
      </w:r>
      <w:r w:rsidRPr="005D4A99">
        <w:rPr>
          <w:rFonts w:hAnsi="新細明體"/>
        </w:rPr>
        <w:t>亦建立補償機制，當醫療措施之疫苗施打或使用的結果係涉及</w:t>
      </w:r>
      <w:r w:rsidRPr="005D4A99">
        <w:t>PREPA</w:t>
      </w:r>
      <w:r w:rsidRPr="005D4A99">
        <w:rPr>
          <w:rFonts w:hAnsi="新細明體"/>
        </w:rPr>
        <w:t>所宣布之範圍內受有傷害，則依據</w:t>
      </w:r>
      <w:r w:rsidRPr="005D4A99">
        <w:t>PREPA</w:t>
      </w:r>
      <w:r w:rsidRPr="005D4A99">
        <w:rPr>
          <w:rFonts w:hAnsi="新細明體"/>
        </w:rPr>
        <w:t>規定，應予以補償</w:t>
      </w:r>
      <w:r w:rsidRPr="005D4A99">
        <w:rPr>
          <w:rStyle w:val="ad"/>
        </w:rPr>
        <w:footnoteReference w:id="371"/>
      </w:r>
      <w:r w:rsidRPr="005D4A99">
        <w:rPr>
          <w:rFonts w:hAnsi="新細明體"/>
        </w:rPr>
        <w:t>。</w:t>
      </w:r>
    </w:p>
    <w:p w:rsidR="00741771" w:rsidRPr="005D4A99" w:rsidRDefault="00741771" w:rsidP="00741771">
      <w:pPr>
        <w:jc w:val="both"/>
      </w:pPr>
      <w:r w:rsidRPr="005D4A99">
        <w:t xml:space="preserve">    PREPA</w:t>
      </w:r>
      <w:r w:rsidRPr="005D4A99">
        <w:rPr>
          <w:rFonts w:hAnsi="新細明體"/>
        </w:rPr>
        <w:t>之設立，目的在於協助推動研究、生產製造與健康照護、提供資源投入公共衛生緊急事件，並採取必要步驟使創新之「醫療對抗措施產品」（</w:t>
      </w:r>
      <w:r w:rsidRPr="005D4A99">
        <w:t>medical countermeasure products</w:t>
      </w:r>
      <w:r w:rsidRPr="005D4A99">
        <w:rPr>
          <w:rFonts w:hAnsi="新細明體"/>
        </w:rPr>
        <w:t>）推向市場，在公共衛生緊急事件發生時在社區使用。</w:t>
      </w:r>
    </w:p>
    <w:p w:rsidR="00741771" w:rsidRPr="005D4A99" w:rsidRDefault="00741771" w:rsidP="00741771">
      <w:pPr>
        <w:pStyle w:val="32"/>
        <w:rPr>
          <w:rFonts w:eastAsia="新細明體" w:hAnsi="Times New Roman" w:cs="Times New Roman"/>
        </w:rPr>
      </w:pPr>
      <w:bookmarkStart w:id="435" w:name="_Toc401224156"/>
      <w:bookmarkStart w:id="436" w:name="_Toc405996587"/>
      <w:r>
        <w:rPr>
          <w:rFonts w:hint="eastAsia"/>
        </w:rPr>
        <w:t>（二）</w:t>
      </w:r>
      <w:r>
        <w:rPr>
          <w:rFonts w:hint="eastAsia"/>
        </w:rPr>
        <w:t>PREP Act</w:t>
      </w:r>
      <w:r w:rsidRPr="005D4A99">
        <w:rPr>
          <w:rFonts w:eastAsia="新細明體" w:cs="Times New Roman"/>
        </w:rPr>
        <w:t>之宣布</w:t>
      </w:r>
      <w:bookmarkEnd w:id="435"/>
      <w:bookmarkEnd w:id="436"/>
    </w:p>
    <w:p w:rsidR="00741771" w:rsidRPr="005D4A99" w:rsidRDefault="00741771" w:rsidP="00741771">
      <w:pPr>
        <w:jc w:val="both"/>
      </w:pPr>
      <w:r w:rsidRPr="005D4A99">
        <w:t xml:space="preserve">    </w:t>
      </w:r>
      <w:r w:rsidRPr="005D4A99">
        <w:rPr>
          <w:rFonts w:hAnsi="新細明體"/>
        </w:rPr>
        <w:t>依據</w:t>
      </w:r>
      <w:r w:rsidRPr="005D4A99">
        <w:t>PREPA</w:t>
      </w:r>
      <w:r w:rsidRPr="005D4A99">
        <w:rPr>
          <w:rFonts w:hAnsi="新細明體"/>
        </w:rPr>
        <w:t>規定</w:t>
      </w:r>
      <w:r w:rsidRPr="005D4A99">
        <w:rPr>
          <w:rStyle w:val="ad"/>
        </w:rPr>
        <w:footnoteReference w:id="372"/>
      </w:r>
      <w:r w:rsidRPr="005D4A99">
        <w:rPr>
          <w:rFonts w:hAnsi="新細明體"/>
        </w:rPr>
        <w:t>，美國衛生人類服務部</w:t>
      </w:r>
      <w:r w:rsidRPr="005D4A99">
        <w:t>(HHS)</w:t>
      </w:r>
      <w:r w:rsidRPr="005D4A99">
        <w:rPr>
          <w:rFonts w:hAnsi="新細明體"/>
        </w:rPr>
        <w:t>部長可宣布發現疾病或對於公共衛生緊急事件構成威脅或發生威脅的可信風險。而這種賦予</w:t>
      </w:r>
      <w:r w:rsidRPr="005D4A99">
        <w:t>HHS</w:t>
      </w:r>
      <w:r w:rsidRPr="005D4A99">
        <w:rPr>
          <w:rFonts w:hAnsi="新細明體"/>
        </w:rPr>
        <w:t>部長宣布之權力，使</w:t>
      </w:r>
      <w:r w:rsidRPr="005D4A99">
        <w:t>HHS</w:t>
      </w:r>
      <w:r w:rsidRPr="005D4A99">
        <w:rPr>
          <w:rFonts w:hAnsi="新細明體"/>
        </w:rPr>
        <w:t>部長能夠靈活判斷公共衛生緊急事件，且更能使</w:t>
      </w:r>
      <w:r w:rsidRPr="005D4A99">
        <w:t>HHS</w:t>
      </w:r>
      <w:r w:rsidRPr="005D4A99">
        <w:rPr>
          <w:rFonts w:hAnsi="新細明體"/>
        </w:rPr>
        <w:t>部長針對預期會發生之公共衛生緊急事件進行事前防範，加強對國家之公共衛生基礎建設</w:t>
      </w:r>
      <w:r w:rsidRPr="005D4A99">
        <w:rPr>
          <w:rStyle w:val="ad"/>
        </w:rPr>
        <w:footnoteReference w:id="373"/>
      </w:r>
      <w:r w:rsidRPr="005D4A99">
        <w:rPr>
          <w:rFonts w:hAnsi="新細明體"/>
        </w:rPr>
        <w:t>。</w:t>
      </w:r>
    </w:p>
    <w:p w:rsidR="00741771" w:rsidRPr="005D4A99" w:rsidRDefault="00741771" w:rsidP="00741771">
      <w:pPr>
        <w:ind w:firstLineChars="200" w:firstLine="480"/>
        <w:jc w:val="both"/>
      </w:pPr>
      <w:r w:rsidRPr="005D4A99">
        <w:rPr>
          <w:rFonts w:hAnsi="新細明體"/>
        </w:rPr>
        <w:t>任何自然人或法人皆可提交請求作出宣布，希望對下列事項提供保護，包含保護：</w:t>
      </w:r>
      <w:r w:rsidRPr="005D4A99">
        <w:t>(1)</w:t>
      </w:r>
      <w:r w:rsidRPr="005D4A99">
        <w:rPr>
          <w:rFonts w:hAnsi="新細明體"/>
        </w:rPr>
        <w:t>一對抗措施（</w:t>
      </w:r>
      <w:r w:rsidRPr="005D4A99">
        <w:t>countermeasure</w:t>
      </w:r>
      <w:r w:rsidRPr="005D4A99">
        <w:rPr>
          <w:rFonts w:hAnsi="新細明體"/>
        </w:rPr>
        <w:t>）；</w:t>
      </w:r>
      <w:r w:rsidRPr="005D4A99">
        <w:t>(2)</w:t>
      </w:r>
      <w:r w:rsidRPr="005D4A99">
        <w:rPr>
          <w:rFonts w:hAnsi="新細明體"/>
        </w:rPr>
        <w:t>與對抗措施相關之活動，如對抗措施之配藥；</w:t>
      </w:r>
      <w:r w:rsidRPr="005D4A99">
        <w:t>(3)</w:t>
      </w:r>
      <w:r w:rsidRPr="005D4A99">
        <w:rPr>
          <w:rFonts w:hAnsi="新細明體"/>
        </w:rPr>
        <w:t>財產，例如配藥據點</w:t>
      </w:r>
      <w:r w:rsidRPr="005D4A99">
        <w:t>(PODs)</w:t>
      </w:r>
      <w:r w:rsidRPr="005D4A99">
        <w:rPr>
          <w:rFonts w:hAnsi="新細明體"/>
        </w:rPr>
        <w:t>；</w:t>
      </w:r>
      <w:r w:rsidRPr="005D4A99">
        <w:t>(4)</w:t>
      </w:r>
      <w:r w:rsidRPr="005D4A99">
        <w:rPr>
          <w:rFonts w:hAnsi="新細明體"/>
        </w:rPr>
        <w:t>可能涉及</w:t>
      </w:r>
      <w:r w:rsidRPr="005D4A99">
        <w:t>PREPA</w:t>
      </w:r>
      <w:r w:rsidRPr="005D4A99">
        <w:rPr>
          <w:rFonts w:hAnsi="新細明體"/>
        </w:rPr>
        <w:t>之各項活動之個人或團體，如公共衛生官員為了避免炭疽桿菌攻擊而進行抗生素之配藥</w:t>
      </w:r>
      <w:r w:rsidRPr="005D4A99">
        <w:rPr>
          <w:rStyle w:val="ad"/>
        </w:rPr>
        <w:footnoteReference w:id="374"/>
      </w:r>
      <w:r w:rsidRPr="005D4A99">
        <w:rPr>
          <w:rFonts w:hAnsi="新細明體"/>
        </w:rPr>
        <w:t>。</w:t>
      </w:r>
      <w:r w:rsidRPr="005D4A99">
        <w:t xml:space="preserve">    </w:t>
      </w:r>
    </w:p>
    <w:p w:rsidR="00741771" w:rsidRPr="005D4A99" w:rsidRDefault="00741771" w:rsidP="00741771">
      <w:pPr>
        <w:ind w:firstLineChars="200" w:firstLine="480"/>
        <w:jc w:val="both"/>
      </w:pPr>
      <w:r w:rsidRPr="005D4A99">
        <w:rPr>
          <w:rFonts w:hAnsi="新細明體"/>
        </w:rPr>
        <w:t>當有人向</w:t>
      </w:r>
      <w:r w:rsidRPr="005D4A99">
        <w:t>HHS</w:t>
      </w:r>
      <w:r w:rsidRPr="005D4A99">
        <w:rPr>
          <w:rFonts w:hAnsi="新細明體"/>
        </w:rPr>
        <w:t>部長提出</w:t>
      </w:r>
      <w:r w:rsidR="002123B1">
        <w:rPr>
          <w:rFonts w:hAnsi="新細明體" w:hint="eastAsia"/>
        </w:rPr>
        <w:t>申請</w:t>
      </w:r>
      <w:r w:rsidRPr="005D4A99">
        <w:rPr>
          <w:rFonts w:hAnsi="新細明體"/>
        </w:rPr>
        <w:t>後，需透過一政策判斷流程，以認定是否有必要進行宣布。其中，需提交共同治理委員會（</w:t>
      </w:r>
      <w:r w:rsidRPr="005D4A99">
        <w:t>Enterprise Governance Board</w:t>
      </w:r>
      <w:r w:rsidRPr="005D4A99">
        <w:rPr>
          <w:rFonts w:hAnsi="新細明體"/>
        </w:rPr>
        <w:t>）討論，其成員包括美國疾病管制局</w:t>
      </w:r>
      <w:r w:rsidRPr="005D4A99">
        <w:t>(the Centers for Disease Control and Prevention, CDC)</w:t>
      </w:r>
      <w:r w:rsidRPr="005D4A99">
        <w:rPr>
          <w:rFonts w:hAnsi="新細明體"/>
        </w:rPr>
        <w:t>、食品藥物管理局</w:t>
      </w:r>
      <w:r w:rsidRPr="005D4A99">
        <w:t>(the Food and Drug Administration, FDA)</w:t>
      </w:r>
      <w:r w:rsidRPr="005D4A99">
        <w:rPr>
          <w:rFonts w:hAnsi="新細明體"/>
        </w:rPr>
        <w:t>、美國國家衛生研究院</w:t>
      </w:r>
      <w:r w:rsidRPr="005D4A99">
        <w:t>(the National Institutes of Health, NIH)</w:t>
      </w:r>
      <w:r w:rsidRPr="005D4A99">
        <w:rPr>
          <w:rFonts w:hAnsi="新細明體"/>
        </w:rPr>
        <w:t>、美國衛生人類服務部副部長辦公室緊急應變小組</w:t>
      </w:r>
      <w:r w:rsidRPr="005D4A99">
        <w:t>(Assistant Secretary for Preparedness and Response, ASPR)</w:t>
      </w:r>
      <w:r w:rsidRPr="005D4A99">
        <w:rPr>
          <w:rStyle w:val="ad"/>
        </w:rPr>
        <w:footnoteReference w:id="375"/>
      </w:r>
      <w:r w:rsidRPr="005D4A99">
        <w:rPr>
          <w:rFonts w:hAnsi="新細明體"/>
        </w:rPr>
        <w:t>。</w:t>
      </w:r>
    </w:p>
    <w:p w:rsidR="00741771" w:rsidRPr="005D4A99" w:rsidRDefault="00741771" w:rsidP="00741771">
      <w:pPr>
        <w:jc w:val="both"/>
      </w:pPr>
      <w:r w:rsidRPr="005D4A99">
        <w:t xml:space="preserve">    </w:t>
      </w:r>
      <w:r w:rsidRPr="005D4A99">
        <w:rPr>
          <w:rFonts w:hAnsi="新細明體"/>
        </w:rPr>
        <w:t>當審查同意進行宣布後，專家應即起草宣布之內容，經</w:t>
      </w:r>
      <w:r w:rsidRPr="005D4A99">
        <w:t>HHS</w:t>
      </w:r>
      <w:r w:rsidRPr="005D4A99">
        <w:rPr>
          <w:rFonts w:hAnsi="新細明體"/>
        </w:rPr>
        <w:t>不同層級審查後，再交由</w:t>
      </w:r>
      <w:r w:rsidRPr="005D4A99">
        <w:t>HHS</w:t>
      </w:r>
      <w:r w:rsidRPr="005D4A99">
        <w:rPr>
          <w:rFonts w:hAnsi="新細明體"/>
        </w:rPr>
        <w:t>部長斟酌。而</w:t>
      </w:r>
      <w:r w:rsidRPr="005D4A99">
        <w:t>PREPA</w:t>
      </w:r>
      <w:r w:rsidRPr="005D4A99">
        <w:rPr>
          <w:rFonts w:hAnsi="新細明體"/>
        </w:rPr>
        <w:t>保護之宣布無須依照其他宣布緊急宣言的方式進行（如透過公共衛生服務法</w:t>
      </w:r>
      <w:r w:rsidRPr="005D4A99">
        <w:t>(Public Health Service Act, PHS Act)</w:t>
      </w:r>
      <w:r w:rsidRPr="005D4A99">
        <w:rPr>
          <w:rFonts w:hAnsi="新細明體"/>
        </w:rPr>
        <w:t>第</w:t>
      </w:r>
      <w:r w:rsidRPr="005D4A99">
        <w:t>319</w:t>
      </w:r>
      <w:r w:rsidRPr="005D4A99">
        <w:rPr>
          <w:rFonts w:hAnsi="新細明體"/>
        </w:rPr>
        <w:t>條</w:t>
      </w:r>
      <w:r w:rsidRPr="005D4A99">
        <w:rPr>
          <w:rStyle w:val="ad"/>
        </w:rPr>
        <w:footnoteReference w:id="376"/>
      </w:r>
      <w:r w:rsidRPr="005D4A99">
        <w:rPr>
          <w:rFonts w:hAnsi="新細明體"/>
        </w:rPr>
        <w:t>宣布進入公共衛生緊急事件）。</w:t>
      </w:r>
      <w:r w:rsidRPr="005D4A99">
        <w:t>PREPA</w:t>
      </w:r>
      <w:r w:rsidRPr="005D4A99">
        <w:rPr>
          <w:rFonts w:hAnsi="新細明體"/>
        </w:rPr>
        <w:t>保護之宣布，須刊載於聯邦公報，並透過</w:t>
      </w:r>
      <w:r w:rsidRPr="005D4A99">
        <w:t>HHS</w:t>
      </w:r>
      <w:r w:rsidRPr="005D4A99">
        <w:rPr>
          <w:rFonts w:hAnsi="新細明體"/>
        </w:rPr>
        <w:t>部長於日後進行修訂，而修訂之宣布亦應刊載於聯邦公報</w:t>
      </w:r>
      <w:r w:rsidRPr="005D4A99">
        <w:rPr>
          <w:rStyle w:val="ad"/>
        </w:rPr>
        <w:footnoteReference w:id="377"/>
      </w:r>
      <w:r w:rsidRPr="005D4A99">
        <w:rPr>
          <w:rFonts w:hAnsi="新細明體"/>
        </w:rPr>
        <w:t>。</w:t>
      </w:r>
    </w:p>
    <w:p w:rsidR="00741771" w:rsidRPr="005D4A99" w:rsidRDefault="00741771" w:rsidP="00741771">
      <w:pPr>
        <w:pStyle w:val="32"/>
        <w:rPr>
          <w:rFonts w:hAnsi="Times New Roman"/>
        </w:rPr>
      </w:pPr>
      <w:bookmarkStart w:id="437" w:name="_Toc401224157"/>
      <w:bookmarkStart w:id="438" w:name="_Toc405996588"/>
      <w:r>
        <w:rPr>
          <w:rFonts w:hAnsi="Times New Roman" w:hint="eastAsia"/>
        </w:rPr>
        <w:t>（三）</w:t>
      </w:r>
      <w:r w:rsidRPr="005D4A99">
        <w:rPr>
          <w:rFonts w:hAnsi="Times New Roman"/>
        </w:rPr>
        <w:t>PREPA</w:t>
      </w:r>
      <w:r w:rsidRPr="005D4A99">
        <w:t>之保護（責任豁免）</w:t>
      </w:r>
      <w:bookmarkEnd w:id="437"/>
      <w:bookmarkEnd w:id="438"/>
    </w:p>
    <w:p w:rsidR="00741771" w:rsidRPr="005D4A99" w:rsidRDefault="00741771" w:rsidP="00741771">
      <w:pPr>
        <w:jc w:val="both"/>
      </w:pPr>
      <w:r w:rsidRPr="005D4A99">
        <w:t xml:space="preserve">    PREPA</w:t>
      </w:r>
      <w:r w:rsidRPr="005D4A99">
        <w:rPr>
          <w:rFonts w:hAnsi="新細明體"/>
        </w:rPr>
        <w:t>對於責任之保護，係提供醫療照護提供者、藥品製造商等相關人員於聯邦及州法所涉及之有限的訴訟豁免權，包括涉及對抗措施之「設計、開發、臨床試驗或研究調查、生產製造、標示、配藥、規劃、包裝、市場、推銷、販售、購買、捐贈、施行、開立醫囑、疫苗施打、執業登記或使用」，皆可獲有限度之訴訟豁免權。另外，</w:t>
      </w:r>
      <w:r w:rsidRPr="005D4A99">
        <w:t>HHS</w:t>
      </w:r>
      <w:r w:rsidRPr="005D4A99">
        <w:rPr>
          <w:rFonts w:hAnsi="新細明體"/>
        </w:rPr>
        <w:t>部長定義其所宣布涉及醫療措施之保護，會包含具體發生大流行疾病或發生傳染病、安全措施、藥物、生物學產品，或在</w:t>
      </w:r>
      <w:r w:rsidRPr="005D4A99">
        <w:t>FDA</w:t>
      </w:r>
      <w:r w:rsidRPr="005D4A99">
        <w:rPr>
          <w:rFonts w:hAnsi="新細明體"/>
        </w:rPr>
        <w:t>緊急使用授權（</w:t>
      </w:r>
      <w:r w:rsidRPr="005D4A99">
        <w:t>Emergency Use Authorization</w:t>
      </w:r>
      <w:r w:rsidRPr="005D4A99">
        <w:rPr>
          <w:rFonts w:hAnsi="新細明體"/>
        </w:rPr>
        <w:t>，</w:t>
      </w:r>
      <w:r w:rsidRPr="005D4A99">
        <w:t>EUA</w:t>
      </w:r>
      <w:r w:rsidRPr="005D4A99">
        <w:rPr>
          <w:rFonts w:hAnsi="新細明體"/>
        </w:rPr>
        <w:t>）下授權使用之醫療器材</w:t>
      </w:r>
      <w:r w:rsidRPr="005D4A99">
        <w:rPr>
          <w:rStyle w:val="ad"/>
        </w:rPr>
        <w:footnoteReference w:id="378"/>
      </w:r>
      <w:r w:rsidRPr="005D4A99">
        <w:rPr>
          <w:rFonts w:hAnsi="新細明體"/>
        </w:rPr>
        <w:t>。</w:t>
      </w:r>
    </w:p>
    <w:p w:rsidR="00741771" w:rsidRPr="005D4A99" w:rsidRDefault="00741771" w:rsidP="00741771">
      <w:pPr>
        <w:jc w:val="both"/>
      </w:pPr>
      <w:r w:rsidRPr="005D4A99">
        <w:tab/>
      </w:r>
      <w:r w:rsidRPr="005D4A99">
        <w:rPr>
          <w:rFonts w:hAnsi="新細明體"/>
        </w:rPr>
        <w:t>再者，</w:t>
      </w:r>
      <w:r w:rsidRPr="005D4A99">
        <w:t>HHS</w:t>
      </w:r>
      <w:r w:rsidRPr="005D4A99">
        <w:rPr>
          <w:rFonts w:hAnsi="新細明體"/>
        </w:rPr>
        <w:t>部長亦定義每個宣布之「涵蓋人員」（</w:t>
      </w:r>
      <w:r w:rsidRPr="005D4A99">
        <w:t>covered persons</w:t>
      </w:r>
      <w:r w:rsidRPr="005D4A99">
        <w:rPr>
          <w:rFonts w:hAnsi="新細明體"/>
        </w:rPr>
        <w:t>），涵蓋人員可能是公共或私營部門之法人或自然人</w:t>
      </w:r>
      <w:r w:rsidRPr="005D4A99">
        <w:rPr>
          <w:rStyle w:val="ad"/>
        </w:rPr>
        <w:footnoteReference w:id="379"/>
      </w:r>
      <w:r w:rsidRPr="005D4A99">
        <w:rPr>
          <w:rFonts w:hAnsi="新細明體"/>
        </w:rPr>
        <w:t>，但限於下列之人</w:t>
      </w:r>
      <w:r w:rsidRPr="005D4A99">
        <w:rPr>
          <w:rStyle w:val="ad"/>
        </w:rPr>
        <w:footnoteReference w:id="380"/>
      </w:r>
      <w:r w:rsidRPr="005D4A99">
        <w:rPr>
          <w:rFonts w:hAnsi="新細明體"/>
        </w:rPr>
        <w:t>：</w:t>
      </w:r>
    </w:p>
    <w:p w:rsidR="00741771" w:rsidRPr="005D4A99" w:rsidRDefault="00741771" w:rsidP="00741771">
      <w:pPr>
        <w:pStyle w:val="af2"/>
        <w:numPr>
          <w:ilvl w:val="0"/>
          <w:numId w:val="10"/>
        </w:numPr>
        <w:ind w:leftChars="0"/>
        <w:jc w:val="both"/>
        <w:rPr>
          <w:rFonts w:ascii="Times New Roman" w:eastAsia="新細明體" w:hAnsi="Times New Roman" w:cs="Times New Roman"/>
        </w:rPr>
      </w:pPr>
      <w:r w:rsidRPr="005D4A99">
        <w:rPr>
          <w:rFonts w:ascii="Times New Roman" w:eastAsia="新細明體" w:hAnsi="新細明體" w:cs="Times New Roman"/>
        </w:rPr>
        <w:t>該涵蓋人員係於美國境內</w:t>
      </w:r>
    </w:p>
    <w:p w:rsidR="00741771" w:rsidRPr="005D4A99" w:rsidRDefault="00741771" w:rsidP="00741771">
      <w:pPr>
        <w:pStyle w:val="af2"/>
        <w:numPr>
          <w:ilvl w:val="0"/>
          <w:numId w:val="10"/>
        </w:numPr>
        <w:ind w:leftChars="0"/>
        <w:jc w:val="both"/>
        <w:rPr>
          <w:rFonts w:ascii="Times New Roman" w:eastAsia="新細明體" w:hAnsi="Times New Roman" w:cs="Times New Roman"/>
        </w:rPr>
      </w:pPr>
      <w:r w:rsidRPr="005D4A99">
        <w:rPr>
          <w:rFonts w:ascii="Times New Roman" w:eastAsia="新細明體" w:hAnsi="新細明體" w:cs="Times New Roman"/>
        </w:rPr>
        <w:t>對抗措施製造商</w:t>
      </w:r>
      <w:r w:rsidRPr="005D4A99">
        <w:rPr>
          <w:rFonts w:ascii="Times New Roman" w:eastAsia="新細明體" w:hAnsi="Times New Roman" w:cs="Times New Roman"/>
        </w:rPr>
        <w:t>(Countermeasure manufactures);</w:t>
      </w:r>
    </w:p>
    <w:p w:rsidR="00741771" w:rsidRPr="005D4A99" w:rsidRDefault="00741771" w:rsidP="00741771">
      <w:pPr>
        <w:pStyle w:val="af2"/>
        <w:numPr>
          <w:ilvl w:val="0"/>
          <w:numId w:val="10"/>
        </w:numPr>
        <w:ind w:leftChars="0"/>
        <w:jc w:val="both"/>
        <w:rPr>
          <w:rFonts w:ascii="Times New Roman" w:eastAsia="新細明體" w:hAnsi="Times New Roman" w:cs="Times New Roman"/>
        </w:rPr>
      </w:pPr>
      <w:r w:rsidRPr="005D4A99">
        <w:rPr>
          <w:rFonts w:ascii="Times New Roman" w:eastAsia="新細明體" w:hAnsi="新細明體" w:cs="Times New Roman"/>
        </w:rPr>
        <w:t>對抗措施配給者</w:t>
      </w:r>
      <w:r w:rsidRPr="005D4A99">
        <w:rPr>
          <w:rFonts w:ascii="Times New Roman" w:eastAsia="新細明體" w:hAnsi="Times New Roman" w:cs="Times New Roman"/>
        </w:rPr>
        <w:t>(Countermeasure distributors)</w:t>
      </w:r>
      <w:r w:rsidRPr="005D4A99">
        <w:rPr>
          <w:rFonts w:ascii="Times New Roman" w:eastAsia="新細明體" w:hAnsi="新細明體" w:cs="Times New Roman"/>
        </w:rPr>
        <w:t>，例如產品包裝、運送、零售藥局；</w:t>
      </w:r>
    </w:p>
    <w:p w:rsidR="00741771" w:rsidRPr="005D4A99" w:rsidRDefault="00741771" w:rsidP="00741771">
      <w:pPr>
        <w:pStyle w:val="af2"/>
        <w:numPr>
          <w:ilvl w:val="0"/>
          <w:numId w:val="10"/>
        </w:numPr>
        <w:ind w:leftChars="0"/>
        <w:jc w:val="both"/>
        <w:rPr>
          <w:rFonts w:ascii="Times New Roman" w:eastAsia="新細明體" w:hAnsi="Times New Roman" w:cs="Times New Roman"/>
        </w:rPr>
      </w:pPr>
      <w:r w:rsidRPr="005D4A99">
        <w:rPr>
          <w:rFonts w:ascii="Times New Roman" w:eastAsia="新細明體" w:hAnsi="新細明體" w:cs="Times New Roman"/>
        </w:rPr>
        <w:t>所涵蓋對抗措施之計畫制定者</w:t>
      </w:r>
      <w:r w:rsidRPr="005D4A99">
        <w:rPr>
          <w:rFonts w:ascii="Times New Roman" w:eastAsia="新細明體" w:hAnsi="Times New Roman" w:cs="Times New Roman"/>
        </w:rPr>
        <w:t>(Program planners for the covered countermeasure)</w:t>
      </w:r>
      <w:r w:rsidRPr="005D4A99">
        <w:rPr>
          <w:rFonts w:ascii="Times New Roman" w:eastAsia="新細明體" w:hAnsi="新細明體" w:cs="Times New Roman"/>
        </w:rPr>
        <w:t>，例如：州政府或地方政府、州政府或地方政府所僱用之人員、參與對抗措施施行規劃之企業；</w:t>
      </w:r>
    </w:p>
    <w:p w:rsidR="00741771" w:rsidRPr="005D4A99" w:rsidRDefault="00741771" w:rsidP="00741771">
      <w:pPr>
        <w:pStyle w:val="af2"/>
        <w:numPr>
          <w:ilvl w:val="0"/>
          <w:numId w:val="10"/>
        </w:numPr>
        <w:ind w:leftChars="0"/>
        <w:jc w:val="both"/>
        <w:rPr>
          <w:rFonts w:ascii="Times New Roman" w:eastAsia="新細明體" w:hAnsi="Times New Roman" w:cs="Times New Roman"/>
        </w:rPr>
      </w:pPr>
      <w:r w:rsidRPr="005D4A99">
        <w:rPr>
          <w:rFonts w:ascii="Times New Roman" w:eastAsia="新細明體" w:hAnsi="新細明體" w:cs="Times New Roman"/>
        </w:rPr>
        <w:t>為依規定、負責管理，或施行涉及對抗措施業務之符合資格人員，例如：依授權規定持有執業執照之個人、管理者，或依據州法負責規定、管理與施行涉及對抗措施者；</w:t>
      </w:r>
    </w:p>
    <w:p w:rsidR="00741771" w:rsidRPr="005D4A99" w:rsidRDefault="00741771" w:rsidP="00741771">
      <w:pPr>
        <w:pStyle w:val="af2"/>
        <w:numPr>
          <w:ilvl w:val="0"/>
          <w:numId w:val="10"/>
        </w:numPr>
        <w:ind w:leftChars="0"/>
        <w:jc w:val="both"/>
        <w:rPr>
          <w:rFonts w:ascii="Times New Roman" w:eastAsia="新細明體" w:hAnsi="Times New Roman" w:cs="Times New Roman"/>
        </w:rPr>
      </w:pPr>
      <w:r w:rsidRPr="005D4A99">
        <w:rPr>
          <w:rFonts w:ascii="Times New Roman" w:eastAsia="新細明體" w:hAnsi="新細明體" w:cs="Times New Roman"/>
        </w:rPr>
        <w:t>上述任何屬於自然人或法人之官員、代理人或職員。</w:t>
      </w:r>
    </w:p>
    <w:p w:rsidR="00741771" w:rsidRPr="005D4A99" w:rsidRDefault="00741771" w:rsidP="00741771">
      <w:pPr>
        <w:jc w:val="both"/>
      </w:pPr>
      <w:r w:rsidRPr="005D4A99">
        <w:t xml:space="preserve">    PREPA</w:t>
      </w:r>
      <w:r w:rsidRPr="005D4A99">
        <w:rPr>
          <w:rFonts w:hAnsi="新細明體"/>
        </w:rPr>
        <w:t>中明文之有限度之責任豁免權，適用於所有因使用或管理所涵蓋的對抗措施（</w:t>
      </w:r>
      <w:r w:rsidRPr="005D4A99">
        <w:t>covered countermeasure</w:t>
      </w:r>
      <w:r w:rsidRPr="005D4A99">
        <w:rPr>
          <w:rFonts w:hAnsi="新細明體"/>
        </w:rPr>
        <w:t>）而引起之請求權（</w:t>
      </w:r>
      <w:r w:rsidRPr="005D4A99">
        <w:t>claims</w:t>
      </w:r>
      <w:r w:rsidRPr="005D4A99">
        <w:rPr>
          <w:rFonts w:hAnsi="新細明體"/>
        </w:rPr>
        <w:t>）。</w:t>
      </w:r>
      <w:r w:rsidRPr="005D4A99">
        <w:t>PREPA</w:t>
      </w:r>
      <w:r w:rsidRPr="005D4A99">
        <w:rPr>
          <w:rFonts w:hAnsi="新細明體"/>
        </w:rPr>
        <w:t>所提供的保護，只針對侵權行為（</w:t>
      </w:r>
      <w:r w:rsidRPr="005D4A99">
        <w:t>tort</w:t>
      </w:r>
      <w:r w:rsidRPr="005D4A99">
        <w:rPr>
          <w:rFonts w:hAnsi="新細明體"/>
        </w:rPr>
        <w:t>）之請求，故若受損害之人以其法律提出請求，例如涉及違反民權法</w:t>
      </w:r>
      <w:r w:rsidRPr="005D4A99">
        <w:t>(Civil Rights Law)</w:t>
      </w:r>
      <w:r w:rsidRPr="005D4A99">
        <w:rPr>
          <w:rFonts w:hAnsi="新細明體"/>
        </w:rPr>
        <w:t>、勞動法</w:t>
      </w:r>
      <w:r w:rsidRPr="005D4A99">
        <w:t>(Labor Law)</w:t>
      </w:r>
      <w:r w:rsidRPr="005D4A99">
        <w:rPr>
          <w:rFonts w:hAnsi="新細明體"/>
        </w:rPr>
        <w:t>或美國身障者法案</w:t>
      </w:r>
      <w:r w:rsidRPr="005D4A99">
        <w:t>(Americans with Disabilities Act, ADA)</w:t>
      </w:r>
      <w:r w:rsidRPr="005D4A99">
        <w:rPr>
          <w:rFonts w:hAnsi="新細明體"/>
        </w:rPr>
        <w:t>，則不受</w:t>
      </w:r>
      <w:r w:rsidRPr="005D4A99">
        <w:t>PREPA</w:t>
      </w:r>
      <w:r w:rsidRPr="005D4A99">
        <w:rPr>
          <w:rFonts w:hAnsi="新細明體"/>
        </w:rPr>
        <w:t>之責任豁免權保障範疇</w:t>
      </w:r>
      <w:r w:rsidRPr="005D4A99">
        <w:rPr>
          <w:rStyle w:val="ad"/>
        </w:rPr>
        <w:footnoteReference w:id="381"/>
      </w:r>
      <w:r w:rsidRPr="005D4A99">
        <w:rPr>
          <w:rFonts w:hAnsi="新細明體"/>
        </w:rPr>
        <w:t>。</w:t>
      </w:r>
    </w:p>
    <w:p w:rsidR="00741771" w:rsidRPr="005D4A99" w:rsidRDefault="00741771" w:rsidP="00741771">
      <w:pPr>
        <w:jc w:val="both"/>
      </w:pPr>
      <w:r w:rsidRPr="005D4A99">
        <w:t xml:space="preserve">       HHS</w:t>
      </w:r>
      <w:r w:rsidRPr="005D4A99">
        <w:rPr>
          <w:rFonts w:hAnsi="新細明體"/>
        </w:rPr>
        <w:t>部長之宣布所涉及對抗措施範圍</w:t>
      </w:r>
      <w:r w:rsidRPr="005D4A99">
        <w:rPr>
          <w:rStyle w:val="ad"/>
        </w:rPr>
        <w:footnoteReference w:id="382"/>
      </w:r>
      <w:r w:rsidRPr="005D4A99">
        <w:rPr>
          <w:rFonts w:hAnsi="新細明體"/>
        </w:rPr>
        <w:t>，則必須宣布以下資訊</w:t>
      </w:r>
      <w:r w:rsidRPr="005D4A99">
        <w:rPr>
          <w:rStyle w:val="ad"/>
        </w:rPr>
        <w:footnoteReference w:id="383"/>
      </w:r>
      <w:r w:rsidRPr="005D4A99">
        <w:rPr>
          <w:rFonts w:hAnsi="新細明體"/>
        </w:rPr>
        <w:t>：</w:t>
      </w:r>
    </w:p>
    <w:p w:rsidR="00741771" w:rsidRPr="005D4A99" w:rsidRDefault="00741771" w:rsidP="00741771">
      <w:pPr>
        <w:pStyle w:val="af2"/>
        <w:numPr>
          <w:ilvl w:val="0"/>
          <w:numId w:val="12"/>
        </w:numPr>
        <w:ind w:leftChars="0"/>
        <w:jc w:val="both"/>
        <w:rPr>
          <w:rFonts w:ascii="Times New Roman" w:eastAsia="新細明體" w:hAnsi="Times New Roman" w:cs="Times New Roman"/>
        </w:rPr>
      </w:pPr>
      <w:r w:rsidRPr="005D4A99">
        <w:rPr>
          <w:rFonts w:ascii="Times New Roman" w:eastAsia="新細明體" w:hAnsi="Times New Roman" w:cs="Times New Roman"/>
        </w:rPr>
        <w:t>HHS</w:t>
      </w:r>
      <w:r w:rsidRPr="005D4A99">
        <w:rPr>
          <w:rFonts w:ascii="Times New Roman" w:eastAsia="新細明體" w:hAnsi="新細明體" w:cs="Times New Roman"/>
        </w:rPr>
        <w:t>部長之判斷，某一疾病、健康情況、或其他健康威脅，屬於公共衛生緊急事件，或該疾病、情況、威脅，未來可能構成公共衛生緊急事件；</w:t>
      </w:r>
    </w:p>
    <w:p w:rsidR="00741771" w:rsidRPr="005D4A99" w:rsidRDefault="00741771" w:rsidP="00741771">
      <w:pPr>
        <w:pStyle w:val="af2"/>
        <w:numPr>
          <w:ilvl w:val="0"/>
          <w:numId w:val="12"/>
        </w:numPr>
        <w:ind w:leftChars="0"/>
        <w:jc w:val="both"/>
        <w:rPr>
          <w:rFonts w:ascii="Times New Roman" w:eastAsia="新細明體" w:hAnsi="Times New Roman" w:cs="Times New Roman"/>
        </w:rPr>
      </w:pPr>
      <w:r w:rsidRPr="005D4A99">
        <w:rPr>
          <w:rFonts w:ascii="Times New Roman" w:eastAsia="新細明體" w:hAnsi="Times New Roman" w:cs="Times New Roman"/>
        </w:rPr>
        <w:t>HHS</w:t>
      </w:r>
      <w:r w:rsidRPr="005D4A99">
        <w:rPr>
          <w:rFonts w:ascii="Times New Roman" w:eastAsia="新細明體" w:hAnsi="新細明體" w:cs="Times New Roman"/>
        </w:rPr>
        <w:t>部長對一個或多個所涵蓋的對抗措施，建議生產製造、試驗、開發、配藥、管理、或使用。</w:t>
      </w:r>
    </w:p>
    <w:p w:rsidR="00741771" w:rsidRPr="005D4A99" w:rsidRDefault="00741771" w:rsidP="00741771">
      <w:pPr>
        <w:pStyle w:val="af2"/>
        <w:numPr>
          <w:ilvl w:val="0"/>
          <w:numId w:val="12"/>
        </w:numPr>
        <w:ind w:leftChars="0"/>
        <w:jc w:val="both"/>
        <w:rPr>
          <w:rFonts w:ascii="Times New Roman" w:eastAsia="新細明體" w:hAnsi="Times New Roman" w:cs="Times New Roman"/>
        </w:rPr>
      </w:pPr>
      <w:r w:rsidRPr="005D4A99">
        <w:rPr>
          <w:rFonts w:ascii="Times New Roman" w:eastAsia="新細明體" w:hAnsi="Times New Roman" w:cs="Times New Roman"/>
        </w:rPr>
        <w:t>HHS</w:t>
      </w:r>
      <w:r w:rsidRPr="005D4A99">
        <w:rPr>
          <w:rFonts w:ascii="Times New Roman" w:eastAsia="新細明體" w:hAnsi="新細明體" w:cs="Times New Roman"/>
        </w:rPr>
        <w:t>部長所建議使用或管理的對抗措施，所適用的疾病的類型或類別、健康情形，或涉及健康之威脅；</w:t>
      </w:r>
    </w:p>
    <w:p w:rsidR="00741771" w:rsidRPr="005D4A99" w:rsidRDefault="00741771" w:rsidP="00741771">
      <w:pPr>
        <w:pStyle w:val="af2"/>
        <w:numPr>
          <w:ilvl w:val="0"/>
          <w:numId w:val="12"/>
        </w:numPr>
        <w:ind w:leftChars="0"/>
        <w:jc w:val="both"/>
        <w:rPr>
          <w:rFonts w:ascii="Times New Roman" w:eastAsia="新細明體" w:hAnsi="Times New Roman" w:cs="Times New Roman"/>
        </w:rPr>
      </w:pPr>
      <w:r w:rsidRPr="005D4A99">
        <w:rPr>
          <w:rFonts w:ascii="Times New Roman" w:eastAsia="新細明體" w:hAnsi="新細明體" w:cs="Times New Roman"/>
        </w:rPr>
        <w:t>宣布之有效期間</w:t>
      </w:r>
      <w:r w:rsidRPr="005D4A99">
        <w:rPr>
          <w:rFonts w:ascii="Times New Roman" w:eastAsia="新細明體" w:hAnsi="Times New Roman" w:cs="Times New Roman"/>
        </w:rPr>
        <w:t>(timeframe)</w:t>
      </w:r>
      <w:r w:rsidRPr="005D4A99">
        <w:rPr>
          <w:rFonts w:ascii="Times New Roman" w:eastAsia="新細明體" w:hAnsi="新細明體" w:cs="Times New Roman"/>
        </w:rPr>
        <w:t>（</w:t>
      </w:r>
      <w:r w:rsidRPr="005D4A99">
        <w:rPr>
          <w:rFonts w:ascii="Times New Roman" w:eastAsia="新細明體" w:hAnsi="Times New Roman" w:cs="Times New Roman"/>
        </w:rPr>
        <w:t>HHS</w:t>
      </w:r>
      <w:r w:rsidRPr="005D4A99">
        <w:rPr>
          <w:rFonts w:ascii="Times New Roman" w:eastAsia="新細明體" w:hAnsi="新細明體" w:cs="Times New Roman"/>
        </w:rPr>
        <w:t>部長針對不同區域之情況而有不同之有效期間）；</w:t>
      </w:r>
    </w:p>
    <w:p w:rsidR="00741771" w:rsidRPr="005D4A99" w:rsidRDefault="00741771" w:rsidP="00741771">
      <w:pPr>
        <w:pStyle w:val="af2"/>
        <w:numPr>
          <w:ilvl w:val="0"/>
          <w:numId w:val="12"/>
        </w:numPr>
        <w:ind w:leftChars="0"/>
        <w:jc w:val="both"/>
        <w:rPr>
          <w:rFonts w:ascii="Times New Roman" w:eastAsia="新細明體" w:hAnsi="Times New Roman" w:cs="Times New Roman"/>
        </w:rPr>
      </w:pPr>
      <w:r w:rsidRPr="005D4A99">
        <w:rPr>
          <w:rFonts w:ascii="Times New Roman" w:eastAsia="新細明體" w:hAnsi="新細明體" w:cs="Times New Roman"/>
        </w:rPr>
        <w:t>所涵蓋對抗措施的使用人口數（亦可由</w:t>
      </w:r>
      <w:r w:rsidRPr="005D4A99">
        <w:rPr>
          <w:rFonts w:ascii="Times New Roman" w:eastAsia="新細明體" w:hAnsi="Times New Roman" w:cs="Times New Roman"/>
        </w:rPr>
        <w:t>HHS</w:t>
      </w:r>
      <w:r w:rsidRPr="005D4A99">
        <w:rPr>
          <w:rFonts w:ascii="Times New Roman" w:eastAsia="新細明體" w:hAnsi="新細明體" w:cs="Times New Roman"/>
        </w:rPr>
        <w:t>部長宣布適用於全體民眾）；</w:t>
      </w:r>
    </w:p>
    <w:p w:rsidR="00741771" w:rsidRPr="005D4A99" w:rsidRDefault="00741771" w:rsidP="00741771">
      <w:pPr>
        <w:pStyle w:val="af2"/>
        <w:numPr>
          <w:ilvl w:val="0"/>
          <w:numId w:val="12"/>
        </w:numPr>
        <w:ind w:leftChars="0"/>
        <w:jc w:val="both"/>
        <w:rPr>
          <w:rFonts w:ascii="Times New Roman" w:eastAsia="新細明體" w:hAnsi="Times New Roman" w:cs="Times New Roman"/>
        </w:rPr>
      </w:pPr>
      <w:r w:rsidRPr="005D4A99">
        <w:rPr>
          <w:rFonts w:ascii="Times New Roman" w:eastAsia="新細明體" w:hAnsi="新細明體" w:cs="Times New Roman"/>
        </w:rPr>
        <w:t>所涵蓋對抗措施之管理與使用的區域範圍（亦可由</w:t>
      </w:r>
      <w:r w:rsidRPr="005D4A99">
        <w:rPr>
          <w:rFonts w:ascii="Times New Roman" w:eastAsia="新細明體" w:hAnsi="Times New Roman" w:cs="Times New Roman"/>
        </w:rPr>
        <w:t>HHS</w:t>
      </w:r>
      <w:r w:rsidRPr="005D4A99">
        <w:rPr>
          <w:rFonts w:ascii="Times New Roman" w:eastAsia="新細明體" w:hAnsi="新細明體" w:cs="Times New Roman"/>
        </w:rPr>
        <w:t>部長註明無區域範圍之限制）；</w:t>
      </w:r>
    </w:p>
    <w:p w:rsidR="00741771" w:rsidRPr="005D4A99" w:rsidRDefault="00741771" w:rsidP="00741771">
      <w:pPr>
        <w:pStyle w:val="af2"/>
        <w:numPr>
          <w:ilvl w:val="0"/>
          <w:numId w:val="12"/>
        </w:numPr>
        <w:ind w:leftChars="0"/>
        <w:jc w:val="both"/>
        <w:rPr>
          <w:rFonts w:ascii="Times New Roman" w:eastAsia="新細明體" w:hAnsi="Times New Roman" w:cs="Times New Roman"/>
        </w:rPr>
      </w:pPr>
      <w:r w:rsidRPr="005D4A99">
        <w:rPr>
          <w:rFonts w:ascii="Times New Roman" w:eastAsia="新細明體" w:hAnsi="新細明體" w:cs="Times New Roman"/>
        </w:rPr>
        <w:t>所涵蓋對抗措施範圍之配給限制，例如：乃從聯邦或州直接提供，或由製造商提供。</w:t>
      </w:r>
    </w:p>
    <w:p w:rsidR="00741771" w:rsidRPr="005D4A99" w:rsidRDefault="00741771" w:rsidP="00741771">
      <w:pPr>
        <w:pStyle w:val="af2"/>
        <w:numPr>
          <w:ilvl w:val="0"/>
          <w:numId w:val="12"/>
        </w:numPr>
        <w:ind w:leftChars="0"/>
        <w:jc w:val="both"/>
        <w:rPr>
          <w:rFonts w:ascii="Times New Roman" w:eastAsia="新細明體" w:hAnsi="Times New Roman" w:cs="Times New Roman"/>
        </w:rPr>
      </w:pPr>
      <w:r w:rsidRPr="005D4A99">
        <w:rPr>
          <w:rFonts w:ascii="Times New Roman" w:eastAsia="新細明體" w:hAnsi="新細明體" w:cs="Times New Roman"/>
        </w:rPr>
        <w:t>有權可進行開立處方、給藥或配藥之人，以及任何經</w:t>
      </w:r>
      <w:r w:rsidRPr="005D4A99">
        <w:rPr>
          <w:rFonts w:ascii="Times New Roman" w:eastAsia="新細明體" w:hAnsi="Times New Roman" w:cs="Times New Roman"/>
        </w:rPr>
        <w:t>HHS</w:t>
      </w:r>
      <w:r w:rsidRPr="005D4A99">
        <w:rPr>
          <w:rFonts w:ascii="Times New Roman" w:eastAsia="新細明體" w:hAnsi="新細明體" w:cs="Times New Roman"/>
        </w:rPr>
        <w:t>部長所核准可從事開立處方、給藥、配藥之授權者。</w:t>
      </w:r>
    </w:p>
    <w:p w:rsidR="00741771" w:rsidRPr="005D4A99" w:rsidRDefault="00741771" w:rsidP="00741771">
      <w:pPr>
        <w:pStyle w:val="32"/>
      </w:pPr>
      <w:bookmarkStart w:id="439" w:name="_Toc401224158"/>
      <w:bookmarkStart w:id="440" w:name="_Toc405996589"/>
      <w:r>
        <w:rPr>
          <w:rFonts w:hint="eastAsia"/>
        </w:rPr>
        <w:t>（四）</w:t>
      </w:r>
      <w:r w:rsidRPr="005D4A99">
        <w:t>PREPA</w:t>
      </w:r>
      <w:r w:rsidRPr="005D4A99">
        <w:rPr>
          <w:rFonts w:hAnsi="新細明體"/>
        </w:rPr>
        <w:t>之保護限制</w:t>
      </w:r>
      <w:bookmarkEnd w:id="439"/>
      <w:bookmarkEnd w:id="440"/>
    </w:p>
    <w:p w:rsidR="00741771" w:rsidRPr="005D4A99" w:rsidRDefault="00741771" w:rsidP="00741771">
      <w:pPr>
        <w:jc w:val="both"/>
      </w:pPr>
      <w:r w:rsidRPr="005D4A99">
        <w:t xml:space="preserve">    PREPA</w:t>
      </w:r>
      <w:r w:rsidRPr="005D4A99">
        <w:rPr>
          <w:rFonts w:hAnsi="新細明體"/>
        </w:rPr>
        <w:t>之豁免侵權責任，有部分限制。該宣布有效期間（</w:t>
      </w:r>
      <w:r w:rsidRPr="005D4A99">
        <w:t>timeframe</w:t>
      </w:r>
      <w:r w:rsidRPr="005D4A99">
        <w:rPr>
          <w:rFonts w:hAnsi="新細明體"/>
        </w:rPr>
        <w:t>）以外所產生的請求權、直接造成嚴重的傷害或與死亡的故意不當行為</w:t>
      </w:r>
      <w:r w:rsidRPr="005D4A99">
        <w:t>(willful misconduct)</w:t>
      </w:r>
      <w:r w:rsidRPr="005D4A99">
        <w:rPr>
          <w:rStyle w:val="ad"/>
        </w:rPr>
        <w:footnoteReference w:id="384"/>
      </w:r>
      <w:r w:rsidRPr="005D4A99">
        <w:rPr>
          <w:rFonts w:hAnsi="新細明體"/>
        </w:rPr>
        <w:t>（例如故意或者明知錯誤而施給對抗措施造成患者受有傷害），均不在該法豁免侵權責任範圍。故意不當行為是一個非常高的法律標準，對於這類賠償請求，</w:t>
      </w:r>
      <w:r w:rsidRPr="005D4A99">
        <w:t>PREPA</w:t>
      </w:r>
      <w:r w:rsidRPr="005D4A99">
        <w:rPr>
          <w:rFonts w:hAnsi="新細明體"/>
        </w:rPr>
        <w:t>在聯邦層級創造了一種新的求償權依據（亦即可直接到聯邦法院求償）</w:t>
      </w:r>
      <w:r w:rsidRPr="005D4A99">
        <w:rPr>
          <w:rStyle w:val="ad"/>
        </w:rPr>
        <w:footnoteReference w:id="385"/>
      </w:r>
      <w:r w:rsidRPr="005D4A99">
        <w:rPr>
          <w:rFonts w:hAnsi="新細明體"/>
        </w:rPr>
        <w:t>，如受害人拒絕</w:t>
      </w:r>
      <w:r w:rsidRPr="005D4A99">
        <w:t>PREPA</w:t>
      </w:r>
      <w:r w:rsidRPr="005D4A99">
        <w:rPr>
          <w:rFonts w:hAnsi="新細明體"/>
        </w:rPr>
        <w:t>補償基金所提供之補償，即可於聯邦法院提出此種求償</w:t>
      </w:r>
      <w:r w:rsidRPr="005D4A99">
        <w:rPr>
          <w:rStyle w:val="ad"/>
        </w:rPr>
        <w:footnoteReference w:id="386"/>
      </w:r>
      <w:r w:rsidRPr="005D4A99">
        <w:rPr>
          <w:rFonts w:hAnsi="新細明體"/>
        </w:rPr>
        <w:t>。</w:t>
      </w:r>
    </w:p>
    <w:p w:rsidR="00741771" w:rsidRPr="005D4A99" w:rsidRDefault="00741771" w:rsidP="00741771">
      <w:pPr>
        <w:ind w:firstLineChars="200" w:firstLine="480"/>
        <w:jc w:val="both"/>
      </w:pPr>
      <w:r w:rsidRPr="005D4A99">
        <w:rPr>
          <w:rFonts w:hAnsi="新細明體"/>
        </w:rPr>
        <w:t>此外，若被害人所提出之請求，若與對抗措施之給藥或使用，並無因果關係，也不在該法的豁免責任範圍。例如，卡車司機開車運送對抗措施到據點，如果他為了私人事務開車偏離原訂路線而出現車禍，這個行為就不能受到該法的責任豁免</w:t>
      </w:r>
      <w:r w:rsidRPr="005D4A99">
        <w:rPr>
          <w:rStyle w:val="ad"/>
        </w:rPr>
        <w:footnoteReference w:id="387"/>
      </w:r>
      <w:r w:rsidRPr="005D4A99">
        <w:rPr>
          <w:rFonts w:hAnsi="新細明體"/>
        </w:rPr>
        <w:t>。</w:t>
      </w:r>
    </w:p>
    <w:p w:rsidR="00741771" w:rsidRPr="005D4A99" w:rsidRDefault="00741771" w:rsidP="00741771">
      <w:pPr>
        <w:jc w:val="both"/>
      </w:pPr>
      <w:r w:rsidRPr="005D4A99">
        <w:t xml:space="preserve">    </w:t>
      </w:r>
      <w:r w:rsidRPr="005D4A99">
        <w:rPr>
          <w:rFonts w:hAnsi="新細明體"/>
        </w:rPr>
        <w:t>另外，</w:t>
      </w:r>
      <w:r w:rsidRPr="005D4A99">
        <w:t>HHS</w:t>
      </w:r>
      <w:r w:rsidRPr="005D4A99">
        <w:rPr>
          <w:rFonts w:hAnsi="新細明體"/>
        </w:rPr>
        <w:t>部長亦可在宣布中，對責任豁免範圍加上限制條件。例如，在最近的抗病毒和炭疽桿菌之宣布中，</w:t>
      </w:r>
      <w:r w:rsidRPr="005D4A99">
        <w:t>HHS</w:t>
      </w:r>
      <w:r w:rsidRPr="005D4A99">
        <w:rPr>
          <w:rFonts w:hAnsi="新細明體"/>
        </w:rPr>
        <w:t>部長在宣布中限定，政府計畫規劃者若從私人儲備中強制取得抗病毒藥物或抗生素以作為公眾使用，此並不在豁免責任之列</w:t>
      </w:r>
      <w:r w:rsidRPr="005D4A99">
        <w:rPr>
          <w:rStyle w:val="ad"/>
        </w:rPr>
        <w:footnoteReference w:id="388"/>
      </w:r>
      <w:r w:rsidRPr="005D4A99">
        <w:rPr>
          <w:rFonts w:hAnsi="新細明體"/>
        </w:rPr>
        <w:t>。此目的在於鼓勵私營企業多儲備對抗措施以供員工使用，而無庸擔心在緊急事件中會被州政府徵用</w:t>
      </w:r>
      <w:r w:rsidRPr="005D4A99">
        <w:rPr>
          <w:rStyle w:val="ad"/>
        </w:rPr>
        <w:footnoteReference w:id="389"/>
      </w:r>
      <w:r w:rsidRPr="005D4A99">
        <w:rPr>
          <w:rFonts w:hAnsi="新細明體"/>
        </w:rPr>
        <w:t>。</w:t>
      </w:r>
    </w:p>
    <w:p w:rsidR="00741771" w:rsidRPr="005D4A99" w:rsidRDefault="00741771" w:rsidP="00741771">
      <w:pPr>
        <w:pStyle w:val="32"/>
        <w:rPr>
          <w:rFonts w:hAnsi="Times New Roman"/>
        </w:rPr>
      </w:pPr>
      <w:bookmarkStart w:id="441" w:name="_Toc401224159"/>
      <w:bookmarkStart w:id="442" w:name="_Toc405996590"/>
      <w:r>
        <w:rPr>
          <w:rFonts w:hint="eastAsia"/>
        </w:rPr>
        <w:t>（五）</w:t>
      </w:r>
      <w:r w:rsidRPr="005D4A99">
        <w:t>補償基金</w:t>
      </w:r>
      <w:bookmarkEnd w:id="441"/>
      <w:bookmarkEnd w:id="442"/>
    </w:p>
    <w:p w:rsidR="00741771" w:rsidRPr="005D4A99" w:rsidRDefault="00741771" w:rsidP="00741771">
      <w:pPr>
        <w:jc w:val="both"/>
      </w:pPr>
      <w:r w:rsidRPr="005D4A99">
        <w:t xml:space="preserve">    PREPA</w:t>
      </w:r>
      <w:r w:rsidRPr="005D4A99">
        <w:rPr>
          <w:rFonts w:hAnsi="新細明體"/>
        </w:rPr>
        <w:t>規定，部長之宣布，無從進行司法審查，意旨法院不能審查宣布與</w:t>
      </w:r>
      <w:r w:rsidRPr="005D4A99">
        <w:t>PREPA</w:t>
      </w:r>
      <w:r w:rsidRPr="005D4A99">
        <w:rPr>
          <w:rFonts w:hAnsi="新細明體"/>
        </w:rPr>
        <w:t>是否相符或有無合法，其在保障</w:t>
      </w:r>
      <w:r w:rsidRPr="005D4A99">
        <w:t>HHS</w:t>
      </w:r>
      <w:r w:rsidRPr="005D4A99">
        <w:rPr>
          <w:rFonts w:hAnsi="新細明體"/>
        </w:rPr>
        <w:t>部長依其自由裁量權所發出之宣布，以確保必要之緊急應變處理與因應，不會因法律訴訟而拖延</w:t>
      </w:r>
      <w:r w:rsidRPr="005D4A99">
        <w:rPr>
          <w:rStyle w:val="ad"/>
        </w:rPr>
        <w:footnoteReference w:id="390"/>
      </w:r>
      <w:r w:rsidRPr="005D4A99">
        <w:rPr>
          <w:rFonts w:hAnsi="新細明體"/>
        </w:rPr>
        <w:t>。當發出宣布後，而發生傷害</w:t>
      </w:r>
      <w:r w:rsidRPr="005D4A99">
        <w:t>(</w:t>
      </w:r>
      <w:r w:rsidRPr="005D4A99">
        <w:rPr>
          <w:rFonts w:hAnsi="新細明體"/>
        </w:rPr>
        <w:t>如嚴重之生理性傷害或死亡</w:t>
      </w:r>
      <w:r w:rsidRPr="005D4A99">
        <w:t>)</w:t>
      </w:r>
      <w:r w:rsidRPr="005D4A99">
        <w:rPr>
          <w:rFonts w:hAnsi="新細明體"/>
        </w:rPr>
        <w:t>，且該傷害是符合</w:t>
      </w:r>
      <w:r w:rsidRPr="005D4A99">
        <w:t>HHS</w:t>
      </w:r>
      <w:r w:rsidRPr="005D4A99">
        <w:rPr>
          <w:rFonts w:hAnsi="新細明體"/>
        </w:rPr>
        <w:t>部長發出宣布所涉及對抗措施之配藥或使用所導致</w:t>
      </w:r>
      <w:r w:rsidRPr="005D4A99">
        <w:rPr>
          <w:rStyle w:val="ad"/>
        </w:rPr>
        <w:footnoteReference w:id="391"/>
      </w:r>
      <w:r w:rsidRPr="005D4A99">
        <w:rPr>
          <w:rFonts w:hAnsi="新細明體"/>
        </w:rPr>
        <w:t>，則</w:t>
      </w:r>
      <w:r w:rsidRPr="005D4A99">
        <w:t>PREPA</w:t>
      </w:r>
      <w:r w:rsidRPr="005D4A99">
        <w:rPr>
          <w:rFonts w:hAnsi="新細明體"/>
        </w:rPr>
        <w:t>明文應提供補償，該補償之補償基金是由財政部建立並透過國會撥款</w:t>
      </w:r>
      <w:r w:rsidRPr="005D4A99">
        <w:rPr>
          <w:rStyle w:val="ad"/>
        </w:rPr>
        <w:footnoteReference w:id="392"/>
      </w:r>
      <w:r w:rsidRPr="005D4A99">
        <w:rPr>
          <w:rFonts w:hAnsi="新細明體"/>
          <w:vertAlign w:val="superscript"/>
        </w:rPr>
        <w:t>、</w:t>
      </w:r>
      <w:r w:rsidRPr="005D4A99">
        <w:rPr>
          <w:rStyle w:val="ad"/>
        </w:rPr>
        <w:footnoteReference w:id="393"/>
      </w:r>
      <w:r w:rsidRPr="005D4A99">
        <w:rPr>
          <w:rFonts w:hAnsi="新細明體"/>
        </w:rPr>
        <w:t>。</w:t>
      </w:r>
    </w:p>
    <w:p w:rsidR="00741771" w:rsidRPr="005D4A99" w:rsidRDefault="00741771" w:rsidP="00741771">
      <w:pPr>
        <w:jc w:val="both"/>
      </w:pPr>
      <w:r w:rsidRPr="005D4A99">
        <w:t xml:space="preserve">    </w:t>
      </w:r>
      <w:r w:rsidRPr="005D4A99">
        <w:rPr>
          <w:rFonts w:hAnsi="新細明體"/>
        </w:rPr>
        <w:t>補償金由專家針對傷害之性質而認定，可包含合理之自付醫療費用、工資損失與慰撫金。若個人可從其他公營或私人保險得到部分理賠，補償金會隨配合減少</w:t>
      </w:r>
      <w:r w:rsidRPr="005D4A99">
        <w:rPr>
          <w:rStyle w:val="ad"/>
        </w:rPr>
        <w:footnoteReference w:id="394"/>
      </w:r>
      <w:r w:rsidRPr="005D4A99">
        <w:rPr>
          <w:rFonts w:hAnsi="新細明體"/>
        </w:rPr>
        <w:t>。</w:t>
      </w:r>
    </w:p>
    <w:p w:rsidR="00741771" w:rsidRPr="005D4A99" w:rsidRDefault="00741771" w:rsidP="00741771">
      <w:pPr>
        <w:jc w:val="both"/>
      </w:pPr>
      <w:r w:rsidRPr="005D4A99">
        <w:t xml:space="preserve">    </w:t>
      </w:r>
      <w:r w:rsidRPr="005D4A99">
        <w:rPr>
          <w:rFonts w:hAnsi="新細明體"/>
        </w:rPr>
        <w:t>在補償基金尚未成立前，受害人必須在使用對抗措施之日起</w:t>
      </w:r>
      <w:r w:rsidRPr="005D4A99">
        <w:t>1</w:t>
      </w:r>
      <w:r w:rsidRPr="005D4A99">
        <w:rPr>
          <w:rFonts w:hAnsi="新細明體"/>
        </w:rPr>
        <w:t>年內向衛生資源與服務管理局</w:t>
      </w:r>
      <w:r w:rsidRPr="005D4A99">
        <w:t>(health resources and services administration, HRSA)</w:t>
      </w:r>
      <w:r w:rsidRPr="005D4A99">
        <w:rPr>
          <w:rFonts w:hAnsi="新細明體"/>
        </w:rPr>
        <w:t>之傷害應變措施補償計畫</w:t>
      </w:r>
      <w:r w:rsidRPr="005D4A99">
        <w:t>(preparedness countermeasure injury compensation program)</w:t>
      </w:r>
      <w:r w:rsidRPr="005D4A99">
        <w:rPr>
          <w:rStyle w:val="ad"/>
        </w:rPr>
        <w:footnoteReference w:id="395"/>
      </w:r>
      <w:r w:rsidRPr="005D4A99">
        <w:rPr>
          <w:rFonts w:hAnsi="新細明體"/>
        </w:rPr>
        <w:t>提出</w:t>
      </w:r>
      <w:r w:rsidR="002123B1">
        <w:rPr>
          <w:rFonts w:hAnsi="新細明體" w:hint="eastAsia"/>
        </w:rPr>
        <w:t>申請</w:t>
      </w:r>
      <w:r w:rsidRPr="005D4A99">
        <w:rPr>
          <w:rFonts w:hAnsi="新細明體"/>
        </w:rPr>
        <w:t>。當受害人決定接受補償，則不得再依</w:t>
      </w:r>
      <w:r w:rsidRPr="005D4A99">
        <w:t>PREPA</w:t>
      </w:r>
      <w:r w:rsidRPr="005D4A99">
        <w:rPr>
          <w:rFonts w:hAnsi="新細明體"/>
        </w:rPr>
        <w:t>提出聯邦求償</w:t>
      </w:r>
      <w:r w:rsidRPr="005D4A99">
        <w:rPr>
          <w:rStyle w:val="ad"/>
        </w:rPr>
        <w:footnoteReference w:id="396"/>
      </w:r>
      <w:r w:rsidRPr="005D4A99">
        <w:rPr>
          <w:rFonts w:hAnsi="新細明體"/>
        </w:rPr>
        <w:t>。</w:t>
      </w:r>
    </w:p>
    <w:p w:rsidR="00741771" w:rsidRPr="005D4A99" w:rsidRDefault="00741771" w:rsidP="00741771">
      <w:pPr>
        <w:pStyle w:val="32"/>
        <w:rPr>
          <w:rFonts w:hAnsi="Times New Roman"/>
        </w:rPr>
      </w:pPr>
      <w:bookmarkStart w:id="443" w:name="_Toc401224160"/>
      <w:bookmarkStart w:id="444" w:name="_Toc405996591"/>
      <w:r>
        <w:rPr>
          <w:rFonts w:hint="eastAsia"/>
        </w:rPr>
        <w:t>（六）</w:t>
      </w:r>
      <w:r w:rsidRPr="005D4A99">
        <w:t>美國衛生及人群服務部歷年所發出之宣布</w:t>
      </w:r>
      <w:bookmarkEnd w:id="443"/>
      <w:bookmarkEnd w:id="444"/>
    </w:p>
    <w:p w:rsidR="00741771" w:rsidRPr="005D4A99" w:rsidRDefault="00741771" w:rsidP="00741771">
      <w:pPr>
        <w:jc w:val="both"/>
      </w:pPr>
      <w:r w:rsidRPr="005D4A99">
        <w:t xml:space="preserve">    </w:t>
      </w:r>
      <w:r w:rsidRPr="005D4A99">
        <w:rPr>
          <w:rFonts w:hAnsi="新細明體"/>
        </w:rPr>
        <w:t>自從</w:t>
      </w:r>
      <w:r w:rsidRPr="005D4A99">
        <w:t>PREPA</w:t>
      </w:r>
      <w:r w:rsidRPr="005D4A99">
        <w:rPr>
          <w:rFonts w:hAnsi="新細明體"/>
        </w:rPr>
        <w:t>於</w:t>
      </w:r>
      <w:r w:rsidRPr="005D4A99">
        <w:t>2005</w:t>
      </w:r>
      <w:r w:rsidRPr="005D4A99">
        <w:rPr>
          <w:rFonts w:hAnsi="新細明體"/>
        </w:rPr>
        <w:t>年制定至今，</w:t>
      </w:r>
      <w:r w:rsidRPr="005D4A99">
        <w:t>HHS</w:t>
      </w:r>
      <w:r w:rsidRPr="005D4A99">
        <w:rPr>
          <w:rFonts w:hAnsi="新細明體"/>
        </w:rPr>
        <w:t>部長已發出</w:t>
      </w:r>
      <w:r w:rsidRPr="005D4A99">
        <w:t>8</w:t>
      </w:r>
      <w:r w:rsidRPr="005D4A99">
        <w:rPr>
          <w:rFonts w:hAnsi="新細明體"/>
        </w:rPr>
        <w:t>次宣布。第一次發出之宣布係於</w:t>
      </w:r>
      <w:r w:rsidRPr="005D4A99">
        <w:t>2007</w:t>
      </w:r>
      <w:r w:rsidRPr="005D4A99">
        <w:rPr>
          <w:rFonts w:hAnsi="新細明體"/>
        </w:rPr>
        <w:t>年</w:t>
      </w:r>
      <w:r w:rsidRPr="005D4A99">
        <w:t>1</w:t>
      </w:r>
      <w:r w:rsidRPr="005D4A99">
        <w:rPr>
          <w:rFonts w:hAnsi="新細明體"/>
        </w:rPr>
        <w:t>月日，時為因應</w:t>
      </w:r>
      <w:r w:rsidRPr="005D4A99">
        <w:t>H5N1</w:t>
      </w:r>
      <w:r w:rsidRPr="005D4A99">
        <w:rPr>
          <w:rFonts w:hAnsi="新細明體"/>
        </w:rPr>
        <w:t>禽流感病毒而進行宣布進入公共衛生緊急事件，嗣相關人員便開始整備、生產製造、試驗、開發與使用甲型流感病毒疫苗</w:t>
      </w:r>
      <w:r w:rsidRPr="005D4A99">
        <w:t>(H5N1</w:t>
      </w:r>
      <w:r w:rsidRPr="005D4A99">
        <w:rPr>
          <w:rFonts w:hAnsi="新細明體"/>
        </w:rPr>
        <w:t>疫苗</w:t>
      </w:r>
      <w:r w:rsidRPr="005D4A99">
        <w:t>)</w:t>
      </w:r>
      <w:r w:rsidRPr="005D4A99">
        <w:rPr>
          <w:rFonts w:hAnsi="新細明體"/>
        </w:rPr>
        <w:t>之對抗措施，以對抗全國性流行病。透過</w:t>
      </w:r>
      <w:r w:rsidRPr="005D4A99">
        <w:t>PREPA</w:t>
      </w:r>
      <w:r w:rsidRPr="005D4A99">
        <w:rPr>
          <w:rFonts w:hAnsi="新細明體"/>
        </w:rPr>
        <w:t>制定，即可以解決關於全國性流行病之疫苗的責任問題，確保對抗措施之施行係正確有效，並且當禽流感</w:t>
      </w:r>
      <w:r w:rsidRPr="005D4A99">
        <w:t>(avian influenza)</w:t>
      </w:r>
      <w:r w:rsidRPr="005D4A99">
        <w:rPr>
          <w:rFonts w:hAnsi="新細明體"/>
        </w:rPr>
        <w:t>在演變成嚴重之流行病前即能對其施以疫苗施打及給藥</w:t>
      </w:r>
      <w:r w:rsidRPr="005D4A99">
        <w:rPr>
          <w:rStyle w:val="ad"/>
        </w:rPr>
        <w:footnoteReference w:id="397"/>
      </w:r>
      <w:r w:rsidRPr="005D4A99">
        <w:rPr>
          <w:rFonts w:hAnsi="新細明體"/>
        </w:rPr>
        <w:t>。</w:t>
      </w:r>
    </w:p>
    <w:p w:rsidR="00741771" w:rsidRPr="005D4A99" w:rsidRDefault="00741771" w:rsidP="00741771">
      <w:pPr>
        <w:jc w:val="both"/>
      </w:pPr>
      <w:r w:rsidRPr="005D4A99">
        <w:t xml:space="preserve">    </w:t>
      </w:r>
      <w:r w:rsidRPr="005D4A99">
        <w:rPr>
          <w:rFonts w:hAnsi="新細明體"/>
        </w:rPr>
        <w:t>第一次之</w:t>
      </w:r>
      <w:r w:rsidRPr="005D4A99">
        <w:t>H5N1</w:t>
      </w:r>
      <w:r w:rsidRPr="005D4A99">
        <w:rPr>
          <w:rFonts w:hAnsi="新細明體"/>
        </w:rPr>
        <w:t>公共衛生緊急事件的宣布，其有施行期間係</w:t>
      </w:r>
      <w:r w:rsidRPr="005D4A99">
        <w:t>2006</w:t>
      </w:r>
      <w:r w:rsidRPr="005D4A99">
        <w:rPr>
          <w:rFonts w:hAnsi="新細明體"/>
        </w:rPr>
        <w:t>年</w:t>
      </w:r>
      <w:r w:rsidRPr="005D4A99">
        <w:t>12</w:t>
      </w:r>
      <w:r w:rsidRPr="005D4A99">
        <w:rPr>
          <w:rFonts w:hAnsi="新細明體"/>
        </w:rPr>
        <w:t>月</w:t>
      </w:r>
      <w:r w:rsidRPr="005D4A99">
        <w:t>1</w:t>
      </w:r>
      <w:r w:rsidRPr="005D4A99">
        <w:rPr>
          <w:rFonts w:hAnsi="新細明體"/>
        </w:rPr>
        <w:t>日至</w:t>
      </w:r>
      <w:r w:rsidRPr="005D4A99">
        <w:t>2010</w:t>
      </w:r>
      <w:r w:rsidRPr="005D4A99">
        <w:rPr>
          <w:rFonts w:hAnsi="新細明體"/>
        </w:rPr>
        <w:t>年</w:t>
      </w:r>
      <w:r w:rsidRPr="005D4A99">
        <w:t>2</w:t>
      </w:r>
      <w:r w:rsidRPr="005D4A99">
        <w:rPr>
          <w:rFonts w:hAnsi="新細明體"/>
        </w:rPr>
        <w:t>月</w:t>
      </w:r>
      <w:r w:rsidRPr="005D4A99">
        <w:t>28</w:t>
      </w:r>
      <w:r w:rsidRPr="005D4A99">
        <w:rPr>
          <w:rFonts w:hAnsi="新細明體"/>
        </w:rPr>
        <w:t>日，此期間中途歷經</w:t>
      </w:r>
      <w:r w:rsidRPr="005D4A99">
        <w:t>2007</w:t>
      </w:r>
      <w:r w:rsidRPr="005D4A99">
        <w:rPr>
          <w:rFonts w:hAnsi="新細明體"/>
        </w:rPr>
        <w:t>年</w:t>
      </w:r>
      <w:r w:rsidRPr="005D4A99">
        <w:t>11</w:t>
      </w:r>
      <w:r w:rsidRPr="005D4A99">
        <w:rPr>
          <w:rFonts w:hAnsi="新細明體"/>
        </w:rPr>
        <w:t>月</w:t>
      </w:r>
      <w:r w:rsidRPr="005D4A99">
        <w:t>26</w:t>
      </w:r>
      <w:r w:rsidRPr="005D4A99">
        <w:rPr>
          <w:rFonts w:hAnsi="新細明體"/>
        </w:rPr>
        <w:t>日修訂增列</w:t>
      </w:r>
      <w:r w:rsidRPr="005D4A99">
        <w:t>H7</w:t>
      </w:r>
      <w:r w:rsidRPr="005D4A99">
        <w:rPr>
          <w:rFonts w:hAnsi="新細明體"/>
        </w:rPr>
        <w:t>亞型禽流感病毒，又於</w:t>
      </w:r>
      <w:r w:rsidRPr="005D4A99">
        <w:t>2008</w:t>
      </w:r>
      <w:r w:rsidRPr="005D4A99">
        <w:rPr>
          <w:rFonts w:hAnsi="新細明體"/>
        </w:rPr>
        <w:t>年</w:t>
      </w:r>
      <w:r w:rsidRPr="005D4A99">
        <w:t>10</w:t>
      </w:r>
      <w:r w:rsidRPr="005D4A99">
        <w:rPr>
          <w:rFonts w:hAnsi="新細明體"/>
        </w:rPr>
        <w:t>月</w:t>
      </w:r>
      <w:r w:rsidRPr="005D4A99">
        <w:t>10</w:t>
      </w:r>
      <w:r w:rsidRPr="005D4A99">
        <w:rPr>
          <w:rFonts w:hAnsi="新細明體"/>
        </w:rPr>
        <w:t>日修訂增列</w:t>
      </w:r>
      <w:r w:rsidRPr="005D4A99">
        <w:t>H2</w:t>
      </w:r>
      <w:r w:rsidRPr="005D4A99">
        <w:rPr>
          <w:rFonts w:hAnsi="新細明體"/>
        </w:rPr>
        <w:t>亞型禽流感病毒與</w:t>
      </w:r>
      <w:r w:rsidRPr="005D4A99">
        <w:t>H6</w:t>
      </w:r>
      <w:r w:rsidRPr="005D4A99">
        <w:rPr>
          <w:rFonts w:hAnsi="新細明體"/>
        </w:rPr>
        <w:t>亞型禽流感病毒</w:t>
      </w:r>
      <w:r w:rsidRPr="005D4A99">
        <w:rPr>
          <w:rStyle w:val="ad"/>
        </w:rPr>
        <w:footnoteReference w:id="398"/>
      </w:r>
      <w:r w:rsidRPr="005D4A99">
        <w:rPr>
          <w:rFonts w:hAnsi="新細明體"/>
        </w:rPr>
        <w:t>。</w:t>
      </w:r>
    </w:p>
    <w:p w:rsidR="00741771" w:rsidRPr="005D4A99" w:rsidRDefault="00741771" w:rsidP="00741771">
      <w:pPr>
        <w:jc w:val="both"/>
      </w:pPr>
      <w:r w:rsidRPr="005D4A99">
        <w:tab/>
      </w:r>
      <w:r w:rsidRPr="005D4A99">
        <w:rPr>
          <w:rFonts w:hAnsi="新細明體"/>
        </w:rPr>
        <w:t>以下違至今為止，美國</w:t>
      </w:r>
      <w:r w:rsidRPr="005D4A99">
        <w:t>HHS</w:t>
      </w:r>
      <w:r w:rsidRPr="005D4A99">
        <w:rPr>
          <w:rFonts w:hAnsi="新細明體"/>
        </w:rPr>
        <w:t>部長根據</w:t>
      </w:r>
      <w:r w:rsidRPr="005D4A99">
        <w:t>PREPA</w:t>
      </w:r>
      <w:r w:rsidRPr="005D4A99">
        <w:rPr>
          <w:rFonts w:hAnsi="新細明體"/>
        </w:rPr>
        <w:t>所為之歷次宣布整理表。</w:t>
      </w:r>
    </w:p>
    <w:p w:rsidR="00741771" w:rsidRDefault="00741771" w:rsidP="00741771">
      <w:pPr>
        <w:widowControl/>
        <w:rPr>
          <w:rFonts w:hAnsi="新細明體"/>
          <w:b/>
        </w:rPr>
      </w:pPr>
      <w:r>
        <w:rPr>
          <w:rFonts w:hAnsi="新細明體"/>
          <w:b/>
        </w:rPr>
        <w:br w:type="page"/>
      </w:r>
    </w:p>
    <w:p w:rsidR="00741771" w:rsidRPr="005D4A99" w:rsidRDefault="00741771" w:rsidP="00602B65">
      <w:pPr>
        <w:pStyle w:val="7"/>
        <w:ind w:left="480" w:hanging="480"/>
      </w:pPr>
      <w:bookmarkStart w:id="445" w:name="_Toc405985050"/>
      <w:bookmarkStart w:id="446" w:name="_Toc405985463"/>
      <w:bookmarkStart w:id="447" w:name="_Toc405985740"/>
      <w:r w:rsidRPr="005D4A99">
        <w:t>表</w:t>
      </w:r>
      <w:r w:rsidR="00602B65">
        <w:rPr>
          <w:rFonts w:hint="eastAsia"/>
        </w:rPr>
        <w:t>7-2</w:t>
      </w:r>
      <w:r w:rsidRPr="005D4A99">
        <w:t>：</w:t>
      </w:r>
      <w:r w:rsidRPr="005D4A99">
        <w:t>PREPA</w:t>
      </w:r>
      <w:r w:rsidRPr="005D4A99">
        <w:t>施行後歷年發出之宣布摘要</w:t>
      </w:r>
      <w:bookmarkEnd w:id="445"/>
      <w:bookmarkEnd w:id="446"/>
      <w:bookmarkEnd w:id="447"/>
    </w:p>
    <w:tbl>
      <w:tblPr>
        <w:tblStyle w:val="af5"/>
        <w:tblW w:w="0" w:type="auto"/>
        <w:tblLook w:val="04A0"/>
      </w:tblPr>
      <w:tblGrid>
        <w:gridCol w:w="1384"/>
        <w:gridCol w:w="2552"/>
        <w:gridCol w:w="2335"/>
        <w:gridCol w:w="2091"/>
      </w:tblGrid>
      <w:tr w:rsidR="00741771" w:rsidRPr="005D4A99" w:rsidTr="00482A54">
        <w:tc>
          <w:tcPr>
            <w:tcW w:w="1384" w:type="dxa"/>
            <w:shd w:val="clear" w:color="auto" w:fill="BFBFBF" w:themeFill="background1" w:themeFillShade="BF"/>
            <w:vAlign w:val="center"/>
          </w:tcPr>
          <w:p w:rsidR="00741771" w:rsidRPr="005D4A99" w:rsidRDefault="00741771" w:rsidP="00482A54">
            <w:pPr>
              <w:jc w:val="center"/>
            </w:pPr>
            <w:r w:rsidRPr="005D4A99">
              <w:rPr>
                <w:rFonts w:hAnsi="新細明體"/>
              </w:rPr>
              <w:t>疾病、威脅或其情況</w:t>
            </w:r>
          </w:p>
        </w:tc>
        <w:tc>
          <w:tcPr>
            <w:tcW w:w="2552" w:type="dxa"/>
            <w:shd w:val="clear" w:color="auto" w:fill="BFBFBF" w:themeFill="background1" w:themeFillShade="BF"/>
            <w:vAlign w:val="center"/>
          </w:tcPr>
          <w:p w:rsidR="00741771" w:rsidRPr="005D4A99" w:rsidRDefault="00741771" w:rsidP="00482A54">
            <w:pPr>
              <w:jc w:val="center"/>
            </w:pPr>
            <w:r w:rsidRPr="005D4A99">
              <w:rPr>
                <w:rFonts w:hAnsi="新細明體"/>
              </w:rPr>
              <w:t>所涵蓋對抗措施範圍</w:t>
            </w:r>
          </w:p>
        </w:tc>
        <w:tc>
          <w:tcPr>
            <w:tcW w:w="2335" w:type="dxa"/>
            <w:shd w:val="clear" w:color="auto" w:fill="BFBFBF" w:themeFill="background1" w:themeFillShade="BF"/>
            <w:vAlign w:val="center"/>
          </w:tcPr>
          <w:p w:rsidR="00741771" w:rsidRPr="005D4A99" w:rsidRDefault="00741771" w:rsidP="00482A54">
            <w:pPr>
              <w:jc w:val="center"/>
            </w:pPr>
            <w:r w:rsidRPr="005D4A99">
              <w:rPr>
                <w:rFonts w:hAnsi="新細明體"/>
              </w:rPr>
              <w:t>發出宣布之日期</w:t>
            </w:r>
          </w:p>
        </w:tc>
        <w:tc>
          <w:tcPr>
            <w:tcW w:w="2091" w:type="dxa"/>
            <w:shd w:val="clear" w:color="auto" w:fill="BFBFBF" w:themeFill="background1" w:themeFillShade="BF"/>
            <w:vAlign w:val="center"/>
          </w:tcPr>
          <w:p w:rsidR="00741771" w:rsidRPr="005D4A99" w:rsidRDefault="00741771" w:rsidP="00482A54">
            <w:pPr>
              <w:jc w:val="center"/>
            </w:pPr>
            <w:r w:rsidRPr="005D4A99">
              <w:rPr>
                <w:rFonts w:hAnsi="新細明體"/>
              </w:rPr>
              <w:t>聯邦公報</w:t>
            </w:r>
          </w:p>
        </w:tc>
      </w:tr>
      <w:tr w:rsidR="00741771" w:rsidRPr="005D4A99" w:rsidTr="00482A54">
        <w:tc>
          <w:tcPr>
            <w:tcW w:w="1384" w:type="dxa"/>
            <w:vAlign w:val="center"/>
          </w:tcPr>
          <w:p w:rsidR="00741771" w:rsidRPr="005D4A99" w:rsidRDefault="00741771" w:rsidP="00482A54">
            <w:pPr>
              <w:jc w:val="center"/>
            </w:pPr>
            <w:r w:rsidRPr="005D4A99">
              <w:rPr>
                <w:rFonts w:hAnsi="新細明體"/>
              </w:rPr>
              <w:t>流感</w:t>
            </w:r>
          </w:p>
        </w:tc>
        <w:tc>
          <w:tcPr>
            <w:tcW w:w="2552" w:type="dxa"/>
          </w:tcPr>
          <w:p w:rsidR="00741771" w:rsidRPr="005D4A99" w:rsidRDefault="00741771" w:rsidP="00482A54">
            <w:pPr>
              <w:jc w:val="both"/>
            </w:pPr>
            <w:r w:rsidRPr="005D4A99">
              <w:rPr>
                <w:rFonts w:hAnsi="新細明體"/>
              </w:rPr>
              <w:t>針對甲型流感</w:t>
            </w:r>
            <w:r w:rsidRPr="005D4A99">
              <w:t>(H5N1)</w:t>
            </w:r>
            <w:r w:rsidRPr="005D4A99">
              <w:rPr>
                <w:rFonts w:hAnsi="新細明體"/>
              </w:rPr>
              <w:t>疫苗生產製造、試驗、開發、散布、配藥、施打疫苗、使用。修訂後增列</w:t>
            </w:r>
            <w:r w:rsidRPr="005D4A99">
              <w:t>H2</w:t>
            </w:r>
            <w:r w:rsidRPr="005D4A99">
              <w:rPr>
                <w:rFonts w:hAnsi="新細明體"/>
              </w:rPr>
              <w:t>、</w:t>
            </w:r>
            <w:r w:rsidRPr="005D4A99">
              <w:t>H6</w:t>
            </w:r>
            <w:r w:rsidRPr="005D4A99">
              <w:rPr>
                <w:rFonts w:hAnsi="新細明體"/>
              </w:rPr>
              <w:t>、</w:t>
            </w:r>
            <w:r w:rsidRPr="005D4A99">
              <w:t>H7</w:t>
            </w:r>
            <w:r w:rsidRPr="005D4A99">
              <w:rPr>
                <w:rFonts w:hAnsi="新細明體"/>
              </w:rPr>
              <w:t>、</w:t>
            </w:r>
            <w:r w:rsidRPr="005D4A99">
              <w:t>H9</w:t>
            </w:r>
            <w:r w:rsidRPr="005D4A99">
              <w:rPr>
                <w:rFonts w:hAnsi="新細明體"/>
              </w:rPr>
              <w:t>亞型疫苗。再修訂後增列</w:t>
            </w:r>
            <w:r w:rsidRPr="005D4A99">
              <w:t>H1N1</w:t>
            </w:r>
            <w:r w:rsidRPr="005D4A99">
              <w:rPr>
                <w:rFonts w:hAnsi="新細明體"/>
              </w:rPr>
              <w:t>畜禽傳染源的甲型流感病毒之疫苗。</w:t>
            </w:r>
          </w:p>
        </w:tc>
        <w:tc>
          <w:tcPr>
            <w:tcW w:w="2335" w:type="dxa"/>
          </w:tcPr>
          <w:p w:rsidR="00741771" w:rsidRPr="005D4A99" w:rsidRDefault="00741771" w:rsidP="00482A54">
            <w:pPr>
              <w:jc w:val="both"/>
            </w:pPr>
            <w:r w:rsidRPr="005D4A99">
              <w:t>2007</w:t>
            </w:r>
            <w:r w:rsidRPr="005D4A99">
              <w:rPr>
                <w:rFonts w:hAnsi="新細明體"/>
              </w:rPr>
              <w:t>年</w:t>
            </w:r>
            <w:r w:rsidRPr="005D4A99">
              <w:t>1</w:t>
            </w:r>
            <w:r w:rsidRPr="005D4A99">
              <w:rPr>
                <w:rFonts w:hAnsi="新細明體"/>
              </w:rPr>
              <w:t>月</w:t>
            </w:r>
            <w:r w:rsidRPr="005D4A99">
              <w:t>26</w:t>
            </w:r>
            <w:r w:rsidRPr="005D4A99">
              <w:rPr>
                <w:rFonts w:hAnsi="新細明體"/>
              </w:rPr>
              <w:t>日</w:t>
            </w:r>
          </w:p>
          <w:p w:rsidR="00741771" w:rsidRPr="005D4A99" w:rsidRDefault="00741771" w:rsidP="00482A54">
            <w:pPr>
              <w:jc w:val="both"/>
            </w:pPr>
          </w:p>
          <w:p w:rsidR="00741771" w:rsidRPr="005D4A99" w:rsidRDefault="00741771" w:rsidP="00482A54">
            <w:pPr>
              <w:jc w:val="both"/>
            </w:pPr>
            <w:r w:rsidRPr="005D4A99">
              <w:rPr>
                <w:rFonts w:hAnsi="新細明體"/>
              </w:rPr>
              <w:t>修訂：</w:t>
            </w:r>
          </w:p>
          <w:p w:rsidR="00741771" w:rsidRPr="005D4A99" w:rsidRDefault="00741771" w:rsidP="00482A54">
            <w:pPr>
              <w:jc w:val="both"/>
            </w:pPr>
            <w:r w:rsidRPr="005D4A99">
              <w:t>2007</w:t>
            </w:r>
            <w:r w:rsidRPr="005D4A99">
              <w:rPr>
                <w:rFonts w:hAnsi="新細明體"/>
              </w:rPr>
              <w:t>年</w:t>
            </w:r>
            <w:r w:rsidRPr="005D4A99">
              <w:t>11</w:t>
            </w:r>
            <w:r w:rsidRPr="005D4A99">
              <w:rPr>
                <w:rFonts w:hAnsi="新細明體"/>
              </w:rPr>
              <w:t>月</w:t>
            </w:r>
            <w:r w:rsidRPr="005D4A99">
              <w:t>21</w:t>
            </w:r>
            <w:r w:rsidRPr="005D4A99">
              <w:rPr>
                <w:rFonts w:hAnsi="新細明體"/>
              </w:rPr>
              <w:t>日</w:t>
            </w:r>
          </w:p>
          <w:p w:rsidR="00741771" w:rsidRPr="005D4A99" w:rsidRDefault="00741771" w:rsidP="00482A54">
            <w:pPr>
              <w:jc w:val="both"/>
            </w:pPr>
            <w:r w:rsidRPr="005D4A99">
              <w:t>2008</w:t>
            </w:r>
            <w:r w:rsidRPr="005D4A99">
              <w:rPr>
                <w:rFonts w:hAnsi="新細明體"/>
              </w:rPr>
              <w:t>年</w:t>
            </w:r>
            <w:r w:rsidRPr="005D4A99">
              <w:t>10</w:t>
            </w:r>
            <w:r w:rsidRPr="005D4A99">
              <w:rPr>
                <w:rFonts w:hAnsi="新細明體"/>
              </w:rPr>
              <w:t>月</w:t>
            </w:r>
            <w:r w:rsidRPr="005D4A99">
              <w:t>17</w:t>
            </w:r>
            <w:r w:rsidRPr="005D4A99">
              <w:rPr>
                <w:rFonts w:hAnsi="新細明體"/>
              </w:rPr>
              <w:t>日</w:t>
            </w:r>
          </w:p>
          <w:p w:rsidR="00741771" w:rsidRPr="005D4A99" w:rsidRDefault="00741771" w:rsidP="00482A54">
            <w:pPr>
              <w:jc w:val="both"/>
            </w:pPr>
            <w:r w:rsidRPr="005D4A99">
              <w:t>2009</w:t>
            </w:r>
            <w:r w:rsidRPr="005D4A99">
              <w:rPr>
                <w:rFonts w:hAnsi="新細明體"/>
              </w:rPr>
              <w:t>年</w:t>
            </w:r>
            <w:r w:rsidRPr="005D4A99">
              <w:t>6</w:t>
            </w:r>
            <w:r w:rsidRPr="005D4A99">
              <w:rPr>
                <w:rFonts w:hAnsi="新細明體"/>
              </w:rPr>
              <w:t>月</w:t>
            </w:r>
            <w:r w:rsidRPr="005D4A99">
              <w:t>25</w:t>
            </w:r>
            <w:r w:rsidRPr="005D4A99">
              <w:rPr>
                <w:rFonts w:hAnsi="新細明體"/>
              </w:rPr>
              <w:t>日</w:t>
            </w:r>
          </w:p>
          <w:p w:rsidR="00741771" w:rsidRPr="005D4A99" w:rsidRDefault="00741771" w:rsidP="00482A54">
            <w:pPr>
              <w:jc w:val="both"/>
            </w:pPr>
            <w:r w:rsidRPr="005D4A99">
              <w:t>2009</w:t>
            </w:r>
            <w:r w:rsidRPr="005D4A99">
              <w:rPr>
                <w:rFonts w:hAnsi="新細明體"/>
              </w:rPr>
              <w:t>年</w:t>
            </w:r>
            <w:r w:rsidRPr="005D4A99">
              <w:t>9</w:t>
            </w:r>
            <w:r w:rsidRPr="005D4A99">
              <w:rPr>
                <w:rFonts w:hAnsi="新細明體"/>
              </w:rPr>
              <w:t>月</w:t>
            </w:r>
            <w:r w:rsidRPr="005D4A99">
              <w:t>28</w:t>
            </w:r>
            <w:r w:rsidRPr="005D4A99">
              <w:rPr>
                <w:rFonts w:hAnsi="新細明體"/>
              </w:rPr>
              <w:t>日</w:t>
            </w:r>
          </w:p>
          <w:p w:rsidR="00741771" w:rsidRPr="005D4A99" w:rsidRDefault="00741771" w:rsidP="00482A54">
            <w:pPr>
              <w:jc w:val="both"/>
            </w:pPr>
            <w:r w:rsidRPr="005D4A99">
              <w:t>2010</w:t>
            </w:r>
            <w:r w:rsidRPr="005D4A99">
              <w:rPr>
                <w:rFonts w:hAnsi="新細明體"/>
              </w:rPr>
              <w:t>年</w:t>
            </w:r>
            <w:r w:rsidRPr="005D4A99">
              <w:t>3</w:t>
            </w:r>
            <w:r w:rsidRPr="005D4A99">
              <w:rPr>
                <w:rFonts w:hAnsi="新細明體"/>
              </w:rPr>
              <w:t>月</w:t>
            </w:r>
            <w:r w:rsidRPr="005D4A99">
              <w:t>1</w:t>
            </w:r>
            <w:r w:rsidRPr="005D4A99">
              <w:rPr>
                <w:rFonts w:hAnsi="新細明體"/>
              </w:rPr>
              <w:t>日</w:t>
            </w:r>
          </w:p>
        </w:tc>
        <w:tc>
          <w:tcPr>
            <w:tcW w:w="2091" w:type="dxa"/>
          </w:tcPr>
          <w:p w:rsidR="00741771" w:rsidRPr="005D4A99" w:rsidRDefault="00741771" w:rsidP="00482A54">
            <w:pPr>
              <w:jc w:val="both"/>
            </w:pPr>
            <w:r w:rsidRPr="005D4A99">
              <w:t>72 FR 4710</w:t>
            </w:r>
          </w:p>
          <w:p w:rsidR="00741771" w:rsidRPr="005D4A99" w:rsidRDefault="00741771" w:rsidP="00482A54">
            <w:pPr>
              <w:jc w:val="both"/>
            </w:pPr>
          </w:p>
          <w:p w:rsidR="00741771" w:rsidRPr="005D4A99" w:rsidRDefault="00741771" w:rsidP="00482A54">
            <w:pPr>
              <w:jc w:val="both"/>
            </w:pPr>
            <w:r w:rsidRPr="005D4A99">
              <w:rPr>
                <w:rFonts w:hAnsi="新細明體"/>
              </w:rPr>
              <w:t>修訂：</w:t>
            </w:r>
          </w:p>
          <w:p w:rsidR="00741771" w:rsidRPr="005D4A99" w:rsidRDefault="00741771" w:rsidP="00482A54">
            <w:pPr>
              <w:jc w:val="both"/>
            </w:pPr>
            <w:r w:rsidRPr="005D4A99">
              <w:t>72 FR 67731</w:t>
            </w:r>
          </w:p>
          <w:p w:rsidR="00741771" w:rsidRPr="005D4A99" w:rsidRDefault="00741771" w:rsidP="00482A54">
            <w:pPr>
              <w:jc w:val="both"/>
            </w:pPr>
            <w:r w:rsidRPr="005D4A99">
              <w:t>73 FR 61871</w:t>
            </w:r>
          </w:p>
          <w:p w:rsidR="00741771" w:rsidRPr="005D4A99" w:rsidRDefault="00741771" w:rsidP="00482A54">
            <w:r w:rsidRPr="005D4A99">
              <w:t>74 FR 30294</w:t>
            </w:r>
          </w:p>
          <w:p w:rsidR="00741771" w:rsidRPr="005D4A99" w:rsidRDefault="00741771" w:rsidP="00482A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5D4A99">
              <w:t>74 FR 51153</w:t>
            </w:r>
          </w:p>
          <w:p w:rsidR="00741771" w:rsidRPr="005D4A99" w:rsidRDefault="00741771" w:rsidP="00482A54">
            <w:r w:rsidRPr="005D4A99">
              <w:t>75 FR 10268</w:t>
            </w:r>
          </w:p>
        </w:tc>
      </w:tr>
      <w:tr w:rsidR="00741771" w:rsidRPr="005D4A99" w:rsidTr="00482A54">
        <w:tc>
          <w:tcPr>
            <w:tcW w:w="1384" w:type="dxa"/>
            <w:vAlign w:val="center"/>
          </w:tcPr>
          <w:p w:rsidR="00741771" w:rsidRPr="005D4A99" w:rsidRDefault="00741771" w:rsidP="00482A54">
            <w:pPr>
              <w:jc w:val="center"/>
            </w:pPr>
            <w:r w:rsidRPr="005D4A99">
              <w:rPr>
                <w:rFonts w:hAnsi="新細明體"/>
              </w:rPr>
              <w:t>炭疽桿菌</w:t>
            </w:r>
          </w:p>
        </w:tc>
        <w:tc>
          <w:tcPr>
            <w:tcW w:w="2552" w:type="dxa"/>
          </w:tcPr>
          <w:p w:rsidR="00741771" w:rsidRPr="005D4A99" w:rsidRDefault="00741771" w:rsidP="00482A54">
            <w:pPr>
              <w:jc w:val="both"/>
            </w:pPr>
            <w:r w:rsidRPr="005D4A99">
              <w:rPr>
                <w:rFonts w:hAnsi="新細明體"/>
              </w:rPr>
              <w:t>針對炭疽桿菌對抗措施疫苗、抗生素、診斷方式進行生產製造、試驗、開發、散布、配藥、施打疫苗、使用。</w:t>
            </w:r>
          </w:p>
        </w:tc>
        <w:tc>
          <w:tcPr>
            <w:tcW w:w="2335" w:type="dxa"/>
          </w:tcPr>
          <w:p w:rsidR="00741771" w:rsidRPr="005D4A99" w:rsidRDefault="00741771" w:rsidP="00482A54">
            <w:pPr>
              <w:jc w:val="both"/>
            </w:pPr>
            <w:r w:rsidRPr="005D4A99">
              <w:t>2008</w:t>
            </w:r>
            <w:r w:rsidRPr="005D4A99">
              <w:rPr>
                <w:rFonts w:hAnsi="新細明體"/>
              </w:rPr>
              <w:t>年</w:t>
            </w:r>
            <w:r w:rsidRPr="005D4A99">
              <w:t>10</w:t>
            </w:r>
            <w:r w:rsidRPr="005D4A99">
              <w:rPr>
                <w:rFonts w:hAnsi="新細明體"/>
              </w:rPr>
              <w:t>月</w:t>
            </w:r>
            <w:r w:rsidRPr="005D4A99">
              <w:t>1</w:t>
            </w:r>
            <w:r w:rsidRPr="005D4A99">
              <w:rPr>
                <w:rFonts w:hAnsi="新細明體"/>
              </w:rPr>
              <w:t>日</w:t>
            </w:r>
          </w:p>
        </w:tc>
        <w:tc>
          <w:tcPr>
            <w:tcW w:w="2091" w:type="dxa"/>
          </w:tcPr>
          <w:p w:rsidR="00741771" w:rsidRPr="005D4A99" w:rsidRDefault="00741771" w:rsidP="00482A54">
            <w:pPr>
              <w:jc w:val="both"/>
            </w:pPr>
            <w:r w:rsidRPr="005D4A99">
              <w:t>73 FR 58239</w:t>
            </w:r>
          </w:p>
        </w:tc>
      </w:tr>
      <w:tr w:rsidR="00741771" w:rsidRPr="005D4A99" w:rsidTr="00482A54">
        <w:tc>
          <w:tcPr>
            <w:tcW w:w="1384" w:type="dxa"/>
            <w:vAlign w:val="center"/>
          </w:tcPr>
          <w:p w:rsidR="00741771" w:rsidRPr="005D4A99" w:rsidRDefault="00741771" w:rsidP="00482A54">
            <w:pPr>
              <w:jc w:val="center"/>
            </w:pPr>
            <w:r w:rsidRPr="005D4A99">
              <w:rPr>
                <w:rFonts w:hAnsi="新細明體"/>
              </w:rPr>
              <w:t>肉毒桿菌</w:t>
            </w:r>
          </w:p>
        </w:tc>
        <w:tc>
          <w:tcPr>
            <w:tcW w:w="2552" w:type="dxa"/>
          </w:tcPr>
          <w:p w:rsidR="00741771" w:rsidRPr="005D4A99" w:rsidRDefault="00741771" w:rsidP="00482A54">
            <w:pPr>
              <w:jc w:val="both"/>
            </w:pPr>
            <w:r w:rsidRPr="005D4A99">
              <w:rPr>
                <w:rFonts w:hAnsi="新細明體"/>
              </w:rPr>
              <w:t>針對肉毒桿菌毒素對抗措施之疫苗、抗生素、診斷方式進行生產製造、試驗、開發、散布、配藥、使用。</w:t>
            </w:r>
          </w:p>
        </w:tc>
        <w:tc>
          <w:tcPr>
            <w:tcW w:w="2335" w:type="dxa"/>
          </w:tcPr>
          <w:p w:rsidR="00741771" w:rsidRPr="005D4A99" w:rsidRDefault="00741771" w:rsidP="00482A54">
            <w:pPr>
              <w:jc w:val="both"/>
            </w:pPr>
            <w:r w:rsidRPr="005D4A99">
              <w:t>2008</w:t>
            </w:r>
            <w:r w:rsidRPr="005D4A99">
              <w:rPr>
                <w:rFonts w:hAnsi="新細明體"/>
              </w:rPr>
              <w:t>年</w:t>
            </w:r>
            <w:r w:rsidRPr="005D4A99">
              <w:t>10</w:t>
            </w:r>
            <w:r w:rsidRPr="005D4A99">
              <w:rPr>
                <w:rFonts w:hAnsi="新細明體"/>
              </w:rPr>
              <w:t>月</w:t>
            </w:r>
            <w:r w:rsidRPr="005D4A99">
              <w:t>17</w:t>
            </w:r>
            <w:r w:rsidRPr="005D4A99">
              <w:rPr>
                <w:rFonts w:hAnsi="新細明體"/>
              </w:rPr>
              <w:t>日</w:t>
            </w:r>
          </w:p>
        </w:tc>
        <w:tc>
          <w:tcPr>
            <w:tcW w:w="2091" w:type="dxa"/>
          </w:tcPr>
          <w:p w:rsidR="00741771" w:rsidRPr="005D4A99" w:rsidRDefault="00741771" w:rsidP="00482A54">
            <w:pPr>
              <w:jc w:val="both"/>
            </w:pPr>
            <w:r w:rsidRPr="005D4A99">
              <w:t>73 FR 61864</w:t>
            </w:r>
          </w:p>
        </w:tc>
      </w:tr>
      <w:tr w:rsidR="00741771" w:rsidRPr="005D4A99" w:rsidTr="00482A54">
        <w:tc>
          <w:tcPr>
            <w:tcW w:w="1384" w:type="dxa"/>
            <w:vAlign w:val="center"/>
          </w:tcPr>
          <w:p w:rsidR="00741771" w:rsidRPr="005D4A99" w:rsidRDefault="00741771" w:rsidP="00482A54">
            <w:pPr>
              <w:jc w:val="center"/>
            </w:pPr>
            <w:r w:rsidRPr="005D4A99">
              <w:rPr>
                <w:rFonts w:hAnsi="新細明體"/>
              </w:rPr>
              <w:t>高致病性禽流感病毒</w:t>
            </w:r>
          </w:p>
        </w:tc>
        <w:tc>
          <w:tcPr>
            <w:tcW w:w="2552" w:type="dxa"/>
          </w:tcPr>
          <w:p w:rsidR="00741771" w:rsidRPr="005D4A99" w:rsidRDefault="00741771" w:rsidP="00482A54">
            <w:pPr>
              <w:jc w:val="both"/>
            </w:pPr>
            <w:r w:rsidRPr="005D4A99">
              <w:rPr>
                <w:rFonts w:hAnsi="新細明體"/>
              </w:rPr>
              <w:t>針對流感對抗措施之高致病性禽流感病毒的抗流感藥物進行生產製造、試驗、開發、開立醫囑、配藥、使用。修訂後增列甲型</w:t>
            </w:r>
            <w:r w:rsidRPr="005D4A99">
              <w:t>H1N1</w:t>
            </w:r>
            <w:r w:rsidRPr="005D4A99">
              <w:rPr>
                <w:rFonts w:hAnsi="新細明體"/>
              </w:rPr>
              <w:t>牲畜流感之疫苗。</w:t>
            </w:r>
          </w:p>
        </w:tc>
        <w:tc>
          <w:tcPr>
            <w:tcW w:w="2335" w:type="dxa"/>
          </w:tcPr>
          <w:p w:rsidR="00741771" w:rsidRPr="005D4A99" w:rsidRDefault="00741771" w:rsidP="00482A54">
            <w:pPr>
              <w:jc w:val="both"/>
            </w:pPr>
            <w:r w:rsidRPr="005D4A99">
              <w:t>2008</w:t>
            </w:r>
            <w:r w:rsidRPr="005D4A99">
              <w:rPr>
                <w:rFonts w:hAnsi="新細明體"/>
              </w:rPr>
              <w:t>年</w:t>
            </w:r>
            <w:r w:rsidRPr="005D4A99">
              <w:t>10</w:t>
            </w:r>
            <w:r w:rsidRPr="005D4A99">
              <w:rPr>
                <w:rFonts w:hAnsi="新細明體"/>
              </w:rPr>
              <w:t>月</w:t>
            </w:r>
            <w:r w:rsidRPr="005D4A99">
              <w:t>17</w:t>
            </w:r>
            <w:r w:rsidRPr="005D4A99">
              <w:rPr>
                <w:rFonts w:hAnsi="新細明體"/>
              </w:rPr>
              <w:t>日</w:t>
            </w:r>
          </w:p>
          <w:p w:rsidR="00741771" w:rsidRPr="005D4A99" w:rsidRDefault="00741771" w:rsidP="00482A54">
            <w:pPr>
              <w:jc w:val="both"/>
            </w:pPr>
          </w:p>
          <w:p w:rsidR="00741771" w:rsidRPr="005D4A99" w:rsidRDefault="00741771" w:rsidP="00482A54">
            <w:pPr>
              <w:jc w:val="both"/>
            </w:pPr>
            <w:r w:rsidRPr="005D4A99">
              <w:rPr>
                <w:rFonts w:hAnsi="新細明體"/>
              </w:rPr>
              <w:t>修訂：</w:t>
            </w:r>
          </w:p>
          <w:p w:rsidR="00741771" w:rsidRPr="005D4A99" w:rsidRDefault="00741771" w:rsidP="00482A54">
            <w:pPr>
              <w:jc w:val="both"/>
            </w:pPr>
            <w:r w:rsidRPr="005D4A99">
              <w:t>2009</w:t>
            </w:r>
            <w:r w:rsidRPr="005D4A99">
              <w:rPr>
                <w:rFonts w:hAnsi="新細明體"/>
              </w:rPr>
              <w:t>年</w:t>
            </w:r>
            <w:r w:rsidRPr="005D4A99">
              <w:t>6</w:t>
            </w:r>
            <w:r w:rsidRPr="005D4A99">
              <w:rPr>
                <w:rFonts w:hAnsi="新細明體"/>
              </w:rPr>
              <w:t>月</w:t>
            </w:r>
            <w:r w:rsidRPr="005D4A99">
              <w:t>19</w:t>
            </w:r>
            <w:r w:rsidRPr="005D4A99">
              <w:rPr>
                <w:rFonts w:hAnsi="新細明體"/>
              </w:rPr>
              <w:t>日</w:t>
            </w:r>
          </w:p>
        </w:tc>
        <w:tc>
          <w:tcPr>
            <w:tcW w:w="2091" w:type="dxa"/>
          </w:tcPr>
          <w:p w:rsidR="00741771" w:rsidRPr="005D4A99" w:rsidRDefault="00741771" w:rsidP="00482A54">
            <w:pPr>
              <w:jc w:val="both"/>
            </w:pPr>
            <w:r w:rsidRPr="005D4A99">
              <w:t>73 FR 61861</w:t>
            </w:r>
          </w:p>
          <w:p w:rsidR="00741771" w:rsidRPr="005D4A99" w:rsidRDefault="00741771" w:rsidP="00482A54">
            <w:pPr>
              <w:jc w:val="both"/>
            </w:pPr>
          </w:p>
          <w:p w:rsidR="00741771" w:rsidRPr="005D4A99" w:rsidRDefault="00741771" w:rsidP="00482A54">
            <w:pPr>
              <w:jc w:val="both"/>
            </w:pPr>
            <w:r w:rsidRPr="005D4A99">
              <w:rPr>
                <w:rFonts w:hAnsi="新細明體"/>
              </w:rPr>
              <w:t>修訂：</w:t>
            </w:r>
          </w:p>
          <w:p w:rsidR="00741771" w:rsidRPr="005D4A99" w:rsidRDefault="00741771" w:rsidP="00482A54">
            <w:pPr>
              <w:jc w:val="both"/>
            </w:pPr>
            <w:r w:rsidRPr="005D4A99">
              <w:t>74 FR 29213</w:t>
            </w:r>
          </w:p>
        </w:tc>
      </w:tr>
      <w:tr w:rsidR="00741771" w:rsidRPr="005D4A99" w:rsidTr="00482A54">
        <w:tc>
          <w:tcPr>
            <w:tcW w:w="1384" w:type="dxa"/>
            <w:vAlign w:val="center"/>
          </w:tcPr>
          <w:p w:rsidR="00741771" w:rsidRPr="005D4A99" w:rsidRDefault="00741771" w:rsidP="00482A54">
            <w:pPr>
              <w:jc w:val="center"/>
            </w:pPr>
            <w:r w:rsidRPr="005D4A99">
              <w:rPr>
                <w:rFonts w:hAnsi="新細明體"/>
              </w:rPr>
              <w:t>急性輻射症候群</w:t>
            </w:r>
          </w:p>
        </w:tc>
        <w:tc>
          <w:tcPr>
            <w:tcW w:w="2552" w:type="dxa"/>
          </w:tcPr>
          <w:p w:rsidR="00741771" w:rsidRPr="005D4A99" w:rsidRDefault="00741771" w:rsidP="00482A54">
            <w:pPr>
              <w:jc w:val="both"/>
            </w:pPr>
            <w:r w:rsidRPr="005D4A99">
              <w:rPr>
                <w:rFonts w:hAnsi="新細明體"/>
              </w:rPr>
              <w:t>針對急性輻射症候群對抗措施之疫苗、抗生素、診斷方式進行生產製造、試驗、開發、散布、配藥、使用。</w:t>
            </w:r>
          </w:p>
        </w:tc>
        <w:tc>
          <w:tcPr>
            <w:tcW w:w="2335" w:type="dxa"/>
          </w:tcPr>
          <w:p w:rsidR="00741771" w:rsidRPr="005D4A99" w:rsidRDefault="00741771" w:rsidP="00482A54">
            <w:pPr>
              <w:jc w:val="both"/>
            </w:pPr>
            <w:r w:rsidRPr="005D4A99">
              <w:t>2008</w:t>
            </w:r>
            <w:r w:rsidRPr="005D4A99">
              <w:rPr>
                <w:rFonts w:hAnsi="新細明體"/>
              </w:rPr>
              <w:t>年</w:t>
            </w:r>
            <w:r w:rsidRPr="005D4A99">
              <w:t>10</w:t>
            </w:r>
            <w:r w:rsidRPr="005D4A99">
              <w:rPr>
                <w:rFonts w:hAnsi="新細明體"/>
              </w:rPr>
              <w:t>月</w:t>
            </w:r>
            <w:r w:rsidRPr="005D4A99">
              <w:t>10</w:t>
            </w:r>
            <w:r w:rsidRPr="005D4A99">
              <w:rPr>
                <w:rFonts w:hAnsi="新細明體"/>
              </w:rPr>
              <w:t>日</w:t>
            </w:r>
          </w:p>
        </w:tc>
        <w:tc>
          <w:tcPr>
            <w:tcW w:w="2091" w:type="dxa"/>
          </w:tcPr>
          <w:p w:rsidR="00741771" w:rsidRPr="005D4A99" w:rsidRDefault="00741771" w:rsidP="00482A54">
            <w:pPr>
              <w:jc w:val="both"/>
            </w:pPr>
            <w:r w:rsidRPr="005D4A99">
              <w:t>73 FR 61866</w:t>
            </w:r>
          </w:p>
        </w:tc>
      </w:tr>
      <w:tr w:rsidR="00741771" w:rsidRPr="005D4A99" w:rsidTr="00482A54">
        <w:tc>
          <w:tcPr>
            <w:tcW w:w="1384" w:type="dxa"/>
            <w:vAlign w:val="center"/>
          </w:tcPr>
          <w:p w:rsidR="00741771" w:rsidRPr="005D4A99" w:rsidRDefault="00741771" w:rsidP="00482A54">
            <w:pPr>
              <w:jc w:val="center"/>
            </w:pPr>
            <w:r w:rsidRPr="005D4A99">
              <w:rPr>
                <w:rFonts w:hAnsi="新細明體"/>
              </w:rPr>
              <w:t>天花</w:t>
            </w:r>
          </w:p>
        </w:tc>
        <w:tc>
          <w:tcPr>
            <w:tcW w:w="2552" w:type="dxa"/>
          </w:tcPr>
          <w:p w:rsidR="00741771" w:rsidRPr="005D4A99" w:rsidRDefault="00741771" w:rsidP="00482A54">
            <w:pPr>
              <w:jc w:val="both"/>
            </w:pPr>
            <w:r w:rsidRPr="005D4A99">
              <w:rPr>
                <w:rFonts w:hAnsi="新細明體"/>
              </w:rPr>
              <w:t>針對天花對抗措施之疫苗、抗生素、診斷方式進行生產製造、試驗、開發、散布、配藥、使用。</w:t>
            </w:r>
          </w:p>
        </w:tc>
        <w:tc>
          <w:tcPr>
            <w:tcW w:w="2335" w:type="dxa"/>
          </w:tcPr>
          <w:p w:rsidR="00741771" w:rsidRPr="005D4A99" w:rsidRDefault="00741771" w:rsidP="00482A54">
            <w:pPr>
              <w:jc w:val="both"/>
            </w:pPr>
            <w:r w:rsidRPr="005D4A99">
              <w:t>2008</w:t>
            </w:r>
            <w:r w:rsidRPr="005D4A99">
              <w:rPr>
                <w:rFonts w:hAnsi="新細明體"/>
              </w:rPr>
              <w:t>年</w:t>
            </w:r>
            <w:r w:rsidRPr="005D4A99">
              <w:t>10</w:t>
            </w:r>
            <w:r w:rsidRPr="005D4A99">
              <w:rPr>
                <w:rFonts w:hAnsi="新細明體"/>
              </w:rPr>
              <w:t>月</w:t>
            </w:r>
            <w:r w:rsidRPr="005D4A99">
              <w:t>10</w:t>
            </w:r>
            <w:r w:rsidRPr="005D4A99">
              <w:rPr>
                <w:rFonts w:hAnsi="新細明體"/>
              </w:rPr>
              <w:t>日</w:t>
            </w:r>
          </w:p>
        </w:tc>
        <w:tc>
          <w:tcPr>
            <w:tcW w:w="2091" w:type="dxa"/>
          </w:tcPr>
          <w:p w:rsidR="00741771" w:rsidRPr="005D4A99" w:rsidRDefault="00741771" w:rsidP="00482A54">
            <w:pPr>
              <w:jc w:val="both"/>
            </w:pPr>
            <w:r w:rsidRPr="005D4A99">
              <w:t>73 FR 61869</w:t>
            </w:r>
          </w:p>
        </w:tc>
      </w:tr>
      <w:tr w:rsidR="00741771" w:rsidRPr="005D4A99" w:rsidTr="00482A54">
        <w:tc>
          <w:tcPr>
            <w:tcW w:w="1384" w:type="dxa"/>
            <w:vAlign w:val="center"/>
          </w:tcPr>
          <w:p w:rsidR="00741771" w:rsidRPr="005D4A99" w:rsidRDefault="00741771" w:rsidP="00482A54">
            <w:pPr>
              <w:jc w:val="center"/>
            </w:pPr>
            <w:r w:rsidRPr="005D4A99">
              <w:rPr>
                <w:rFonts w:hAnsi="新細明體"/>
              </w:rPr>
              <w:t>全國流行性流感診斷緊急應變對抗措施</w:t>
            </w:r>
          </w:p>
        </w:tc>
        <w:tc>
          <w:tcPr>
            <w:tcW w:w="2552" w:type="dxa"/>
          </w:tcPr>
          <w:p w:rsidR="00741771" w:rsidRPr="005D4A99" w:rsidRDefault="00741771" w:rsidP="00482A54">
            <w:pPr>
              <w:jc w:val="both"/>
            </w:pPr>
            <w:r w:rsidRPr="005D4A99">
              <w:rPr>
                <w:rFonts w:hAnsi="新細明體"/>
              </w:rPr>
              <w:t>針對</w:t>
            </w:r>
            <w:r w:rsidRPr="005D4A99">
              <w:t>H5N1</w:t>
            </w:r>
            <w:r w:rsidRPr="005D4A99">
              <w:rPr>
                <w:rFonts w:hAnsi="新細明體"/>
              </w:rPr>
              <w:t>牲畜流感病毒及其他動物傳染源流感病毒之個人呼吸防護設備與輔助呼吸設備的對抗措施進行生產製造、開發、試驗、使用。</w:t>
            </w:r>
          </w:p>
        </w:tc>
        <w:tc>
          <w:tcPr>
            <w:tcW w:w="2335" w:type="dxa"/>
          </w:tcPr>
          <w:p w:rsidR="00741771" w:rsidRPr="005D4A99" w:rsidRDefault="00741771" w:rsidP="00482A54">
            <w:pPr>
              <w:jc w:val="both"/>
            </w:pPr>
            <w:r w:rsidRPr="005D4A99">
              <w:t>2008</w:t>
            </w:r>
            <w:r w:rsidRPr="005D4A99">
              <w:rPr>
                <w:rFonts w:hAnsi="新細明體"/>
              </w:rPr>
              <w:t>年</w:t>
            </w:r>
            <w:r w:rsidRPr="005D4A99">
              <w:t>12</w:t>
            </w:r>
            <w:r w:rsidRPr="005D4A99">
              <w:rPr>
                <w:rFonts w:hAnsi="新細明體"/>
              </w:rPr>
              <w:t>月</w:t>
            </w:r>
            <w:r w:rsidRPr="005D4A99">
              <w:t>22</w:t>
            </w:r>
            <w:r w:rsidRPr="005D4A99">
              <w:rPr>
                <w:rFonts w:hAnsi="新細明體"/>
              </w:rPr>
              <w:t>日</w:t>
            </w:r>
          </w:p>
        </w:tc>
        <w:tc>
          <w:tcPr>
            <w:tcW w:w="2091" w:type="dxa"/>
          </w:tcPr>
          <w:p w:rsidR="00741771" w:rsidRPr="005D4A99" w:rsidRDefault="00741771" w:rsidP="00482A54">
            <w:pPr>
              <w:jc w:val="both"/>
            </w:pPr>
            <w:r w:rsidRPr="005D4A99">
              <w:t>73 FR 78362</w:t>
            </w:r>
          </w:p>
        </w:tc>
      </w:tr>
      <w:tr w:rsidR="00741771" w:rsidRPr="005D4A99" w:rsidTr="00482A54">
        <w:tc>
          <w:tcPr>
            <w:tcW w:w="1384" w:type="dxa"/>
            <w:vAlign w:val="center"/>
          </w:tcPr>
          <w:p w:rsidR="00741771" w:rsidRPr="005D4A99" w:rsidRDefault="00741771" w:rsidP="00482A54">
            <w:pPr>
              <w:jc w:val="center"/>
            </w:pPr>
            <w:r w:rsidRPr="005D4A99">
              <w:rPr>
                <w:rFonts w:hAnsi="新細明體"/>
              </w:rPr>
              <w:t>廢止流感藥物之</w:t>
            </w:r>
          </w:p>
        </w:tc>
        <w:tc>
          <w:tcPr>
            <w:tcW w:w="2552" w:type="dxa"/>
          </w:tcPr>
          <w:p w:rsidR="00741771" w:rsidRPr="005D4A99" w:rsidRDefault="00741771" w:rsidP="00482A54">
            <w:pPr>
              <w:jc w:val="both"/>
            </w:pPr>
            <w:r w:rsidRPr="005D4A99">
              <w:rPr>
                <w:rFonts w:hAnsi="新細明體"/>
              </w:rPr>
              <w:t>針對</w:t>
            </w:r>
            <w:r w:rsidRPr="005D4A99">
              <w:t>H1N1</w:t>
            </w:r>
            <w:r w:rsidRPr="005D4A99">
              <w:rPr>
                <w:rFonts w:hAnsi="新細明體"/>
              </w:rPr>
              <w:t>流感所使用對抗措施之靜脈注射克流感藥物</w:t>
            </w:r>
            <w:r w:rsidRPr="005D4A99">
              <w:t>Peramivir</w:t>
            </w:r>
            <w:r w:rsidRPr="005D4A99">
              <w:rPr>
                <w:rFonts w:hAnsi="新細明體"/>
              </w:rPr>
              <w:t>予以停止適用</w:t>
            </w:r>
            <w:r w:rsidRPr="005D4A99">
              <w:t>PREPA</w:t>
            </w:r>
            <w:r w:rsidRPr="005D4A99">
              <w:rPr>
                <w:rFonts w:hAnsi="新細明體"/>
              </w:rPr>
              <w:t>與</w:t>
            </w:r>
            <w:r w:rsidRPr="005D4A99">
              <w:t>HHS</w:t>
            </w:r>
            <w:r w:rsidRPr="005D4A99">
              <w:rPr>
                <w:rFonts w:hAnsi="新細明體"/>
              </w:rPr>
              <w:t>部長之宣布。</w:t>
            </w:r>
          </w:p>
        </w:tc>
        <w:tc>
          <w:tcPr>
            <w:tcW w:w="2335" w:type="dxa"/>
          </w:tcPr>
          <w:p w:rsidR="00741771" w:rsidRPr="005D4A99" w:rsidRDefault="00741771" w:rsidP="00482A54">
            <w:pPr>
              <w:jc w:val="both"/>
            </w:pPr>
            <w:r w:rsidRPr="005D4A99">
              <w:t>2009</w:t>
            </w:r>
            <w:r w:rsidRPr="005D4A99">
              <w:rPr>
                <w:rFonts w:hAnsi="新細明體"/>
              </w:rPr>
              <w:t>年</w:t>
            </w:r>
            <w:r w:rsidRPr="005D4A99">
              <w:t>10</w:t>
            </w:r>
            <w:r w:rsidRPr="005D4A99">
              <w:rPr>
                <w:rFonts w:hAnsi="新細明體"/>
              </w:rPr>
              <w:t>月</w:t>
            </w:r>
            <w:r w:rsidRPr="005D4A99">
              <w:t>2</w:t>
            </w:r>
            <w:r w:rsidRPr="005D4A99">
              <w:rPr>
                <w:rFonts w:hAnsi="新細明體"/>
              </w:rPr>
              <w:t>日</w:t>
            </w:r>
          </w:p>
        </w:tc>
        <w:tc>
          <w:tcPr>
            <w:tcW w:w="2091" w:type="dxa"/>
          </w:tcPr>
          <w:p w:rsidR="00741771" w:rsidRPr="005D4A99" w:rsidRDefault="00741771" w:rsidP="00482A54">
            <w:pPr>
              <w:jc w:val="both"/>
            </w:pPr>
            <w:r w:rsidRPr="005D4A99">
              <w:t>74 FR 50968</w:t>
            </w:r>
          </w:p>
        </w:tc>
      </w:tr>
    </w:tbl>
    <w:p w:rsidR="00741771" w:rsidRPr="00E24F36" w:rsidRDefault="00741771" w:rsidP="00741771">
      <w:pPr>
        <w:rPr>
          <w:sz w:val="20"/>
          <w:szCs w:val="20"/>
        </w:rPr>
      </w:pPr>
      <w:r w:rsidRPr="00E24F36">
        <w:rPr>
          <w:rFonts w:hAnsi="新細明體"/>
          <w:sz w:val="20"/>
          <w:szCs w:val="20"/>
        </w:rPr>
        <w:t>來源：整理自</w:t>
      </w:r>
      <w:r>
        <w:rPr>
          <w:rFonts w:hAnsi="新細明體" w:hint="eastAsia"/>
          <w:sz w:val="20"/>
          <w:szCs w:val="20"/>
        </w:rPr>
        <w:t>「</w:t>
      </w:r>
      <w:r w:rsidRPr="00E24F36">
        <w:rPr>
          <w:sz w:val="20"/>
          <w:szCs w:val="20"/>
        </w:rPr>
        <w:t xml:space="preserve">U.S. Department of Health and Human Services, Public Readiness and Emergency Preparedness Act, available at </w:t>
      </w:r>
      <w:hyperlink r:id="rId20" w:history="1">
        <w:r w:rsidRPr="00E24F36">
          <w:rPr>
            <w:rStyle w:val="af3"/>
            <w:sz w:val="20"/>
            <w:szCs w:val="20"/>
          </w:rPr>
          <w:t>http://www.phe.gov/preparedness/legal/prepact/pages/default.aspx</w:t>
        </w:r>
      </w:hyperlink>
      <w:r>
        <w:rPr>
          <w:rFonts w:hint="eastAsia"/>
          <w:sz w:val="20"/>
          <w:szCs w:val="20"/>
        </w:rPr>
        <w:t>」。</w:t>
      </w:r>
    </w:p>
    <w:p w:rsidR="00741771" w:rsidRPr="005D4A99" w:rsidRDefault="00741771" w:rsidP="00741771">
      <w:pPr>
        <w:jc w:val="both"/>
      </w:pPr>
    </w:p>
    <w:p w:rsidR="00741771" w:rsidRPr="00E24F36" w:rsidRDefault="00741771" w:rsidP="00741771">
      <w:pPr>
        <w:pStyle w:val="23"/>
      </w:pPr>
      <w:bookmarkStart w:id="448" w:name="_Toc401224161"/>
      <w:bookmarkStart w:id="449" w:name="_Toc405996592"/>
      <w:r>
        <w:rPr>
          <w:rFonts w:hint="eastAsia"/>
        </w:rPr>
        <w:t>四、比較</w:t>
      </w:r>
      <w:bookmarkEnd w:id="448"/>
      <w:r w:rsidR="005F001E">
        <w:rPr>
          <w:rFonts w:hint="eastAsia"/>
        </w:rPr>
        <w:t>與建議</w:t>
      </w:r>
      <w:bookmarkEnd w:id="449"/>
    </w:p>
    <w:p w:rsidR="00741771" w:rsidRDefault="00741771" w:rsidP="00741771">
      <w:pPr>
        <w:pStyle w:val="32"/>
      </w:pPr>
      <w:bookmarkStart w:id="450" w:name="_Toc401224162"/>
      <w:bookmarkStart w:id="451" w:name="_Toc405996593"/>
      <w:r>
        <w:rPr>
          <w:rFonts w:hint="eastAsia"/>
        </w:rPr>
        <w:t>（一）緊急情況下藥品採購</w:t>
      </w:r>
      <w:bookmarkEnd w:id="450"/>
      <w:bookmarkEnd w:id="451"/>
    </w:p>
    <w:p w:rsidR="001F3D60" w:rsidRDefault="00741771" w:rsidP="004D0475">
      <w:pPr>
        <w:ind w:firstLineChars="200" w:firstLine="480"/>
        <w:jc w:val="both"/>
      </w:pPr>
      <w:r>
        <w:rPr>
          <w:rFonts w:hint="eastAsia"/>
        </w:rPr>
        <w:t>我國傳染病防治法第</w:t>
      </w:r>
      <w:r>
        <w:rPr>
          <w:rFonts w:hint="eastAsia"/>
        </w:rPr>
        <w:t>51</w:t>
      </w:r>
      <w:r>
        <w:rPr>
          <w:rFonts w:hint="eastAsia"/>
        </w:rPr>
        <w:t>條規定：「中央主管機關於傳染病發生或有發生之虞時，得緊急專案採購藥品、器材，惟應於半年內補齊相關文件並完成檢驗</w:t>
      </w:r>
      <w:r w:rsidR="001F3D60">
        <w:rPr>
          <w:rFonts w:hint="eastAsia"/>
        </w:rPr>
        <w:t>（第</w:t>
      </w:r>
      <w:r w:rsidR="001F3D60">
        <w:rPr>
          <w:rFonts w:hint="eastAsia"/>
        </w:rPr>
        <w:t>1</w:t>
      </w:r>
      <w:r w:rsidR="001F3D60">
        <w:rPr>
          <w:rFonts w:hint="eastAsia"/>
        </w:rPr>
        <w:t>項）</w:t>
      </w:r>
      <w:r>
        <w:rPr>
          <w:rFonts w:hint="eastAsia"/>
        </w:rPr>
        <w:t>。無法辦理前項作業程序，又無其它藥品可替代者，中央主管機關得例外開放之，並向民眾說明相關風險</w:t>
      </w:r>
      <w:r w:rsidR="001F3D60">
        <w:rPr>
          <w:rFonts w:hint="eastAsia"/>
        </w:rPr>
        <w:t>（第</w:t>
      </w:r>
      <w:r w:rsidR="001F3D60">
        <w:rPr>
          <w:rFonts w:hint="eastAsia"/>
        </w:rPr>
        <w:t>2</w:t>
      </w:r>
      <w:r w:rsidR="001F3D60">
        <w:rPr>
          <w:rFonts w:hint="eastAsia"/>
        </w:rPr>
        <w:t>項）</w:t>
      </w:r>
      <w:r>
        <w:rPr>
          <w:rFonts w:hint="eastAsia"/>
        </w:rPr>
        <w:t>。」</w:t>
      </w:r>
    </w:p>
    <w:p w:rsidR="00741771" w:rsidRDefault="00741771" w:rsidP="004D0475">
      <w:pPr>
        <w:ind w:firstLineChars="200" w:firstLine="480"/>
        <w:jc w:val="both"/>
      </w:pPr>
      <w:r>
        <w:rPr>
          <w:rFonts w:hint="eastAsia"/>
        </w:rPr>
        <w:t>此條在</w:t>
      </w:r>
      <w:r>
        <w:rPr>
          <w:rFonts w:hint="eastAsia"/>
        </w:rPr>
        <w:t>103</w:t>
      </w:r>
      <w:r>
        <w:rPr>
          <w:rFonts w:hint="eastAsia"/>
        </w:rPr>
        <w:t>年</w:t>
      </w:r>
      <w:r>
        <w:rPr>
          <w:rFonts w:hint="eastAsia"/>
        </w:rPr>
        <w:t>6</w:t>
      </w:r>
      <w:r>
        <w:rPr>
          <w:rFonts w:hint="eastAsia"/>
        </w:rPr>
        <w:t>月修正通過，其修法理由指為：「</w:t>
      </w:r>
      <w:r w:rsidRPr="001F3D60">
        <w:rPr>
          <w:rFonts w:ascii="標楷體" w:eastAsia="標楷體" w:hAnsi="標楷體" w:hint="eastAsia"/>
        </w:rPr>
        <w:t>一、在緊急狀況之際，中央主管機關為因應傳染病疫情，得以緊急專案的方式採購藥品。惟常因情事緊急，未能於第一時間盡相關的安全檢測，無法為國人的用藥安全把關；又因原本的法條未予要求，是故中央主管機關亦常便宜行事，以致於事後亦難知可能的風險。為避免此種情形發生，增訂第一項後段，以保障國人的用藥安全。二、惟因緊急狀況之下，極有可能發生新藥不能符合檢驗登記的事項，以致於無法在臺灣上市。依此，在無其他藥品可替代的緊急狀況，應賦予中央主管機關裁量權，依實際狀況決定是否仍核准國內使用新藥，並告知民眾相關風險，以讓民眾得以自由選擇、評估相關風險。</w:t>
      </w:r>
      <w:r>
        <w:rPr>
          <w:rFonts w:hint="eastAsia"/>
        </w:rPr>
        <w:t>」</w:t>
      </w:r>
    </w:p>
    <w:p w:rsidR="00741771" w:rsidRDefault="00741771" w:rsidP="001F3D60">
      <w:pPr>
        <w:jc w:val="both"/>
      </w:pPr>
      <w:r>
        <w:rPr>
          <w:rFonts w:hint="eastAsia"/>
        </w:rPr>
        <w:tab/>
      </w:r>
      <w:r>
        <w:rPr>
          <w:rFonts w:hint="eastAsia"/>
        </w:rPr>
        <w:t>實際上，我國傳染病防治法第</w:t>
      </w:r>
      <w:r>
        <w:rPr>
          <w:rFonts w:hint="eastAsia"/>
        </w:rPr>
        <w:t>51</w:t>
      </w:r>
      <w:r>
        <w:rPr>
          <w:rFonts w:hint="eastAsia"/>
        </w:rPr>
        <w:t>條，早已存在多年，並非最近才有。</w:t>
      </w:r>
      <w:r w:rsidR="001F3D60">
        <w:rPr>
          <w:rFonts w:hint="eastAsia"/>
        </w:rPr>
        <w:t>但舊法規定的是「中央主管機關於傳染病發生或有發生之虞時，得緊急專案採購藥品、器材，免依藥事法有關規定辦理</w:t>
      </w:r>
      <w:r w:rsidR="00981CE8">
        <w:rPr>
          <w:rFonts w:hint="eastAsia"/>
        </w:rPr>
        <w:t>查</w:t>
      </w:r>
      <w:r w:rsidR="001F3D60">
        <w:rPr>
          <w:rFonts w:hint="eastAsia"/>
        </w:rPr>
        <w:t>驗登記手續。」當時並沒有現在的第</w:t>
      </w:r>
      <w:r w:rsidR="001F3D60">
        <w:rPr>
          <w:rFonts w:hint="eastAsia"/>
        </w:rPr>
        <w:t>2</w:t>
      </w:r>
      <w:r w:rsidR="001F3D60">
        <w:rPr>
          <w:rFonts w:hint="eastAsia"/>
        </w:rPr>
        <w:t>項規定。</w:t>
      </w:r>
    </w:p>
    <w:p w:rsidR="001F3D60" w:rsidRDefault="001F3D60" w:rsidP="001F3D60">
      <w:pPr>
        <w:ind w:firstLineChars="200" w:firstLine="480"/>
        <w:jc w:val="both"/>
      </w:pPr>
      <w:r>
        <w:rPr>
          <w:rFonts w:hint="eastAsia"/>
        </w:rPr>
        <w:t>觀察第</w:t>
      </w:r>
      <w:r>
        <w:rPr>
          <w:rFonts w:hint="eastAsia"/>
        </w:rPr>
        <w:t>51</w:t>
      </w:r>
      <w:r>
        <w:rPr>
          <w:rFonts w:hint="eastAsia"/>
        </w:rPr>
        <w:t>條第</w:t>
      </w:r>
      <w:r>
        <w:rPr>
          <w:rFonts w:hint="eastAsia"/>
        </w:rPr>
        <w:t>1</w:t>
      </w:r>
      <w:r>
        <w:rPr>
          <w:rFonts w:hint="eastAsia"/>
        </w:rPr>
        <w:t>項與第</w:t>
      </w:r>
      <w:r>
        <w:rPr>
          <w:rFonts w:hint="eastAsia"/>
        </w:rPr>
        <w:t>2</w:t>
      </w:r>
      <w:r>
        <w:rPr>
          <w:rFonts w:hint="eastAsia"/>
        </w:rPr>
        <w:t>項的情況，二情況有所不同。第</w:t>
      </w:r>
      <w:r>
        <w:rPr>
          <w:rFonts w:hint="eastAsia"/>
        </w:rPr>
        <w:t>1</w:t>
      </w:r>
      <w:r>
        <w:rPr>
          <w:rFonts w:hint="eastAsia"/>
        </w:rPr>
        <w:t>項的情況，所指的應該是國外已經合法審查上市的藥物，因情況緊急，還沒通過臺灣的審查上市，先准許上市，但可補齊相關文件完成檢驗。而第</w:t>
      </w:r>
      <w:r>
        <w:rPr>
          <w:rFonts w:hint="eastAsia"/>
        </w:rPr>
        <w:t>2</w:t>
      </w:r>
      <w:r>
        <w:rPr>
          <w:rFonts w:hint="eastAsia"/>
        </w:rPr>
        <w:t>項所指情況，則可能是該國外藥物，根本沒有相關證明文件（例如未經人體實驗），所以根本無法通過臺灣的上市審查。但此時，第</w:t>
      </w:r>
      <w:r>
        <w:rPr>
          <w:rFonts w:hint="eastAsia"/>
        </w:rPr>
        <w:t>2</w:t>
      </w:r>
      <w:r>
        <w:rPr>
          <w:rFonts w:hint="eastAsia"/>
        </w:rPr>
        <w:t>項允許台灣政府開放，但須通知人民該藥品之風險。新修正的第</w:t>
      </w:r>
      <w:r>
        <w:rPr>
          <w:rFonts w:hint="eastAsia"/>
        </w:rPr>
        <w:t>2</w:t>
      </w:r>
      <w:r>
        <w:rPr>
          <w:rFonts w:hint="eastAsia"/>
        </w:rPr>
        <w:t>項的情況，很可能就是對應於美國</w:t>
      </w:r>
      <w:r>
        <w:rPr>
          <w:rFonts w:hint="eastAsia"/>
        </w:rPr>
        <w:t>2004</w:t>
      </w:r>
      <w:r>
        <w:rPr>
          <w:rFonts w:hint="eastAsia"/>
        </w:rPr>
        <w:t>年生物防護計畫法免除人體實驗的藥物或疫苗。因為在美國免除人體實驗而可在美國販售，但來臺灣仍然欠缺相關實驗而根本無法取得上市。因此，第</w:t>
      </w:r>
      <w:r>
        <w:rPr>
          <w:rFonts w:hint="eastAsia"/>
        </w:rPr>
        <w:t>2</w:t>
      </w:r>
      <w:r>
        <w:rPr>
          <w:rFonts w:hint="eastAsia"/>
        </w:rPr>
        <w:t>項開放這種「無法辦理前項作業程序，又無其它藥品可替代者」，允許中央主管機關得例外開放之，並向民眾說明相關風險。</w:t>
      </w:r>
    </w:p>
    <w:p w:rsidR="001F3D60" w:rsidRPr="001F3D60" w:rsidRDefault="001F3D60" w:rsidP="001F3D60">
      <w:pPr>
        <w:ind w:firstLineChars="200" w:firstLine="480"/>
        <w:jc w:val="both"/>
      </w:pPr>
      <w:r>
        <w:rPr>
          <w:rFonts w:hint="eastAsia"/>
        </w:rPr>
        <w:t>倘若第</w:t>
      </w:r>
      <w:r>
        <w:rPr>
          <w:rFonts w:hint="eastAsia"/>
        </w:rPr>
        <w:t>2</w:t>
      </w:r>
      <w:r>
        <w:rPr>
          <w:rFonts w:hint="eastAsia"/>
        </w:rPr>
        <w:t>項的情況，適用於依據美國</w:t>
      </w:r>
      <w:r>
        <w:rPr>
          <w:rFonts w:hint="eastAsia"/>
        </w:rPr>
        <w:t>2004</w:t>
      </w:r>
      <w:r>
        <w:rPr>
          <w:rFonts w:hint="eastAsia"/>
        </w:rPr>
        <w:t>年生物防護計畫法免除人體實驗的公告藥物或疫苗，那麼，我們是否應對這種未經人體實驗的藥物，給予民事責任免責之規定？</w:t>
      </w:r>
    </w:p>
    <w:p w:rsidR="00741771" w:rsidRDefault="00741771" w:rsidP="00741771">
      <w:pPr>
        <w:pStyle w:val="32"/>
      </w:pPr>
      <w:bookmarkStart w:id="452" w:name="_Toc401224163"/>
      <w:bookmarkStart w:id="453" w:name="_Toc405996594"/>
      <w:r>
        <w:rPr>
          <w:rFonts w:hint="eastAsia"/>
        </w:rPr>
        <w:t>（二）疫苗補償基金</w:t>
      </w:r>
      <w:bookmarkEnd w:id="452"/>
      <w:bookmarkEnd w:id="453"/>
    </w:p>
    <w:p w:rsidR="00741771" w:rsidRDefault="00741771" w:rsidP="00741771">
      <w:pPr>
        <w:jc w:val="both"/>
      </w:pPr>
      <w:r>
        <w:rPr>
          <w:rFonts w:hint="eastAsia"/>
        </w:rPr>
        <w:tab/>
      </w:r>
      <w:r>
        <w:rPr>
          <w:rFonts w:hint="eastAsia"/>
        </w:rPr>
        <w:t>美國原則上並無一般性的藥害或疫苗接種傷害補償基金，其雖然有歷次法律針對特定藥品或疫苗提供補償，但並非全面性適用。</w:t>
      </w:r>
    </w:p>
    <w:p w:rsidR="00741771" w:rsidRPr="00964168" w:rsidRDefault="00741771" w:rsidP="00741771">
      <w:pPr>
        <w:jc w:val="both"/>
      </w:pPr>
      <w:r w:rsidRPr="00964168">
        <w:rPr>
          <w:rFonts w:hint="eastAsia"/>
        </w:rPr>
        <w:t xml:space="preserve">    PREP Act</w:t>
      </w:r>
      <w:r w:rsidRPr="00964168">
        <w:rPr>
          <w:rFonts w:hint="eastAsia"/>
        </w:rPr>
        <w:t>係於公共衛生緊急事件發生時，經</w:t>
      </w:r>
      <w:r w:rsidRPr="00964168">
        <w:rPr>
          <w:rFonts w:hint="eastAsia"/>
        </w:rPr>
        <w:t>HHS</w:t>
      </w:r>
      <w:r w:rsidRPr="00964168">
        <w:rPr>
          <w:rFonts w:hint="eastAsia"/>
        </w:rPr>
        <w:t>做出宣布後，宣布之效力為免除相關藥物之製造、測試、物流及使用上等業者之侵權行為損害賠償責任，以保護醫藥產業不</w:t>
      </w:r>
      <w:r>
        <w:rPr>
          <w:rFonts w:hint="eastAsia"/>
        </w:rPr>
        <w:t>受</w:t>
      </w:r>
      <w:r w:rsidRPr="00964168">
        <w:rPr>
          <w:rFonts w:hint="eastAsia"/>
        </w:rPr>
        <w:t>大量訴訟，以確保在公共衛生緊急事件情況下，使各類對抗措施得以順利執行</w:t>
      </w:r>
      <w:r w:rsidRPr="00964168">
        <w:rPr>
          <w:rStyle w:val="ad"/>
        </w:rPr>
        <w:footnoteReference w:id="399"/>
      </w:r>
      <w:r w:rsidRPr="00964168">
        <w:rPr>
          <w:rFonts w:hint="eastAsia"/>
        </w:rPr>
        <w:t>。</w:t>
      </w:r>
      <w:r w:rsidR="001F3D60">
        <w:rPr>
          <w:rFonts w:hint="eastAsia"/>
        </w:rPr>
        <w:t>但在民事免責之外，其設置了特殊的補償救濟管道。</w:t>
      </w:r>
    </w:p>
    <w:p w:rsidR="00741771" w:rsidRDefault="00741771" w:rsidP="00741771">
      <w:pPr>
        <w:jc w:val="both"/>
      </w:pPr>
      <w:r>
        <w:rPr>
          <w:rFonts w:hint="eastAsia"/>
        </w:rPr>
        <w:tab/>
      </w:r>
      <w:r>
        <w:rPr>
          <w:rFonts w:hint="eastAsia"/>
        </w:rPr>
        <w:t>相對於美國，我國本來就有藥害救濟法，而在傳染病防治法第</w:t>
      </w:r>
      <w:r>
        <w:rPr>
          <w:rFonts w:hint="eastAsia"/>
        </w:rPr>
        <w:t>30</w:t>
      </w:r>
      <w:r>
        <w:rPr>
          <w:rFonts w:hint="eastAsia"/>
        </w:rPr>
        <w:t>條亦規定預防接種救濟補償制度：「因預防接種而受害者，得請求救濟補償。前項請求權，自請求權人知有受害情事日起，因二年間不行使而消滅；自受害發生日起，逾五年者亦同。中央主管機關應於疫苗檢驗合格封緘時，徵收一定金額充作預防接種受害救濟基金。前項徵收之金額、繳交期限、免徵範圍與預防接種受害救濟之資格、給付種類、金額、審議方式、程序及其他應遵行事項之辦法，由中央主管機關定之。」而且，在「</w:t>
      </w:r>
      <w:r w:rsidRPr="00E24F36">
        <w:rPr>
          <w:rFonts w:hint="eastAsia"/>
        </w:rPr>
        <w:t>預防接種受害救濟基金徵收及審議辦法</w:t>
      </w:r>
      <w:r>
        <w:rPr>
          <w:rFonts w:hint="eastAsia"/>
        </w:rPr>
        <w:t>」第</w:t>
      </w:r>
      <w:r>
        <w:rPr>
          <w:rFonts w:hint="eastAsia"/>
        </w:rPr>
        <w:t>2</w:t>
      </w:r>
      <w:r>
        <w:rPr>
          <w:rFonts w:hint="eastAsia"/>
        </w:rPr>
        <w:t>條之</w:t>
      </w:r>
      <w:r>
        <w:rPr>
          <w:rFonts w:hint="eastAsia"/>
        </w:rPr>
        <w:t>1</w:t>
      </w:r>
      <w:r>
        <w:rPr>
          <w:rFonts w:hint="eastAsia"/>
        </w:rPr>
        <w:t>第</w:t>
      </w:r>
      <w:r>
        <w:rPr>
          <w:rFonts w:hint="eastAsia"/>
        </w:rPr>
        <w:t>2</w:t>
      </w:r>
      <w:r>
        <w:rPr>
          <w:rFonts w:hint="eastAsia"/>
        </w:rPr>
        <w:t>項規定：「前項基金之徵收基準如下：一、依疫苗檢驗合格封緘之劑數，按劑計算。二、依本法第五十一條規定緊急專案採購之疫苗，以其製造或輸入之劑數按劑計算。」因此，我國本來就已經將傳染病防治法第</w:t>
      </w:r>
      <w:r>
        <w:rPr>
          <w:rFonts w:hint="eastAsia"/>
        </w:rPr>
        <w:t>51</w:t>
      </w:r>
      <w:r>
        <w:rPr>
          <w:rFonts w:hint="eastAsia"/>
        </w:rPr>
        <w:t>條的緊急專案採購之疫苗，納入疫苗接種救濟補償。</w:t>
      </w:r>
      <w:r w:rsidR="001F3D60">
        <w:rPr>
          <w:rFonts w:hint="eastAsia"/>
        </w:rPr>
        <w:t>當然也包括第</w:t>
      </w:r>
      <w:r w:rsidR="001F3D60">
        <w:rPr>
          <w:rFonts w:hint="eastAsia"/>
        </w:rPr>
        <w:t>51</w:t>
      </w:r>
      <w:r w:rsidR="001F3D60">
        <w:rPr>
          <w:rFonts w:hint="eastAsia"/>
        </w:rPr>
        <w:t>條第</w:t>
      </w:r>
      <w:r w:rsidR="001F3D60">
        <w:rPr>
          <w:rFonts w:hint="eastAsia"/>
        </w:rPr>
        <w:t>2</w:t>
      </w:r>
      <w:r w:rsidR="001F3D60">
        <w:rPr>
          <w:rFonts w:hint="eastAsia"/>
        </w:rPr>
        <w:t>項所規範的「無法辦理前項作業程序，又無其它藥品可替代者」等可能未經人體實驗的藥物。亦即，我國本來也將這種可能免除人體實驗的藥物，也納入</w:t>
      </w:r>
      <w:r w:rsidR="001F3D60" w:rsidRPr="00E24F36">
        <w:rPr>
          <w:rFonts w:hint="eastAsia"/>
        </w:rPr>
        <w:t>預防接種受害救濟基金徵收</w:t>
      </w:r>
      <w:r w:rsidR="001F3D60">
        <w:rPr>
          <w:rFonts w:hint="eastAsia"/>
        </w:rPr>
        <w:t>的對象，當然若將來出現傷害，也在補償的範圍內。</w:t>
      </w:r>
    </w:p>
    <w:p w:rsidR="000176E8" w:rsidRDefault="000176E8" w:rsidP="00DA4835">
      <w:pPr>
        <w:pStyle w:val="32"/>
      </w:pPr>
      <w:bookmarkStart w:id="454" w:name="_Toc405996595"/>
      <w:r>
        <w:rPr>
          <w:rFonts w:hint="eastAsia"/>
        </w:rPr>
        <w:t>（三）得請求救濟補償是否還要免責規定？</w:t>
      </w:r>
      <w:bookmarkEnd w:id="454"/>
      <w:r w:rsidR="001F3D60">
        <w:rPr>
          <w:rFonts w:hint="eastAsia"/>
        </w:rPr>
        <w:tab/>
      </w:r>
    </w:p>
    <w:p w:rsidR="001F3D60" w:rsidRDefault="000176E8" w:rsidP="000176E8">
      <w:pPr>
        <w:ind w:firstLineChars="200" w:firstLine="480"/>
        <w:jc w:val="both"/>
      </w:pPr>
      <w:r>
        <w:rPr>
          <w:rFonts w:hint="eastAsia"/>
        </w:rPr>
        <w:t>相對於美國</w:t>
      </w:r>
      <w:r>
        <w:rPr>
          <w:rFonts w:hint="eastAsia"/>
        </w:rPr>
        <w:t>2005</w:t>
      </w:r>
      <w:r>
        <w:rPr>
          <w:rFonts w:hint="eastAsia"/>
        </w:rPr>
        <w:t>年的</w:t>
      </w:r>
      <w:r w:rsidRPr="005D4A99">
        <w:rPr>
          <w:rFonts w:hAnsi="新細明體"/>
        </w:rPr>
        <w:t>「公共緊急事態準備法」</w:t>
      </w:r>
      <w:r w:rsidRPr="005D4A99">
        <w:t>(PREPA)</w:t>
      </w:r>
      <w:r>
        <w:rPr>
          <w:rFonts w:hint="eastAsia"/>
        </w:rPr>
        <w:t>，</w:t>
      </w:r>
      <w:r w:rsidR="00DA4835">
        <w:rPr>
          <w:rFonts w:hint="eastAsia"/>
        </w:rPr>
        <w:t>明確排除所公告疫苗的民事賠償責任，而採取補償制度。</w:t>
      </w:r>
      <w:r>
        <w:rPr>
          <w:rFonts w:hint="eastAsia"/>
        </w:rPr>
        <w:t>我國傳染病防治法第</w:t>
      </w:r>
      <w:r>
        <w:rPr>
          <w:rFonts w:hint="eastAsia"/>
        </w:rPr>
        <w:t>30</w:t>
      </w:r>
      <w:r>
        <w:rPr>
          <w:rFonts w:hint="eastAsia"/>
        </w:rPr>
        <w:t>條已經規定，對於這種在美國未經人體實驗的藥品而來臺灣上市，「因預防接種而受害者」，也「得」請求救濟補償。</w:t>
      </w:r>
    </w:p>
    <w:p w:rsidR="000176E8" w:rsidRDefault="000176E8" w:rsidP="000176E8">
      <w:pPr>
        <w:ind w:firstLineChars="200" w:firstLine="480"/>
        <w:jc w:val="both"/>
      </w:pPr>
      <w:r>
        <w:rPr>
          <w:rFonts w:hint="eastAsia"/>
        </w:rPr>
        <w:t>有問題的是，傳染病防治法第</w:t>
      </w:r>
      <w:r>
        <w:rPr>
          <w:rFonts w:hint="eastAsia"/>
        </w:rPr>
        <w:t>30</w:t>
      </w:r>
      <w:r>
        <w:rPr>
          <w:rFonts w:hint="eastAsia"/>
        </w:rPr>
        <w:t>條僅規定「得請求救濟補償」，但沒有規定「免除」藥廠的所有民事賠償責任。在預防接種受害救濟基金徵收及審議辦法第</w:t>
      </w:r>
      <w:r>
        <w:rPr>
          <w:rFonts w:hint="eastAsia"/>
        </w:rPr>
        <w:t>2</w:t>
      </w:r>
      <w:r>
        <w:rPr>
          <w:rFonts w:hint="eastAsia"/>
        </w:rPr>
        <w:t>條，也規定「本人或母體</w:t>
      </w:r>
      <w:r w:rsidR="00DA4835">
        <w:rPr>
          <w:rFonts w:hint="eastAsia"/>
        </w:rPr>
        <w:t>疑因</w:t>
      </w:r>
      <w:r>
        <w:rPr>
          <w:rFonts w:hint="eastAsia"/>
        </w:rPr>
        <w:t>預防接種而受害者」，「得依本辦法之規定請求救濟」，但仍沒有規定「免除」藥廠的所有民事責任。</w:t>
      </w:r>
    </w:p>
    <w:p w:rsidR="000176E8" w:rsidRDefault="000176E8" w:rsidP="000176E8">
      <w:pPr>
        <w:ind w:firstLineChars="200" w:firstLine="480"/>
        <w:jc w:val="both"/>
      </w:pPr>
      <w:r>
        <w:rPr>
          <w:rFonts w:hint="eastAsia"/>
        </w:rPr>
        <w:t>因此，產生委託機關所提出的疑問，就是國外藥廠要求在契約書中約定，「買方」（台灣政府）應替「賣方」（國外藥廠）負擔所有因過失產生的相關民事賠償，甚至包括刑事罰金、行政罰鍰等責任</w:t>
      </w:r>
      <w:r>
        <w:rPr>
          <w:rStyle w:val="ad"/>
        </w:rPr>
        <w:footnoteReference w:id="400"/>
      </w:r>
      <w:r w:rsidR="008A1089">
        <w:rPr>
          <w:rFonts w:hint="eastAsia"/>
        </w:rPr>
        <w:t>，此一約定是否適宜？</w:t>
      </w:r>
    </w:p>
    <w:p w:rsidR="008A1089" w:rsidRDefault="008A1089" w:rsidP="000176E8">
      <w:pPr>
        <w:ind w:firstLineChars="200" w:firstLine="480"/>
        <w:jc w:val="both"/>
      </w:pPr>
      <w:r>
        <w:rPr>
          <w:rFonts w:hint="eastAsia"/>
        </w:rPr>
        <w:t>本研究意見認為，在臺灣雖然沒有明文排除疫苗廠商因疫苗接種而產生的各種民事責任，但</w:t>
      </w:r>
      <w:r w:rsidR="00DA4835">
        <w:rPr>
          <w:rFonts w:hint="eastAsia"/>
        </w:rPr>
        <w:t>民眾一般似乎也少有直接向疫苗廠商求償者。所以若是以契約角度來看，縱使疾病管制署在購買疫苗時簽署含有該條款之契約，真正需要替賣方負責的情況，應該很罕見。</w:t>
      </w:r>
    </w:p>
    <w:p w:rsidR="00DA4835" w:rsidRDefault="00DA4835" w:rsidP="000176E8">
      <w:pPr>
        <w:ind w:firstLineChars="200" w:firstLine="480"/>
        <w:jc w:val="both"/>
      </w:pPr>
      <w:r>
        <w:rPr>
          <w:rFonts w:hint="eastAsia"/>
        </w:rPr>
        <w:t>不過，之所以疫苗廠商會想要納入此條文，可能就是因為該等疫苗尚未經過完整人體實驗，或者還不確定是否有其他副作用，仍然可能因而產生民事責任問題。若要排除此等疫苗廠商的疑慮，可行之方式，當然可以在傳染病防治法第</w:t>
      </w:r>
      <w:r>
        <w:rPr>
          <w:rFonts w:hint="eastAsia"/>
        </w:rPr>
        <w:t>30</w:t>
      </w:r>
      <w:r>
        <w:rPr>
          <w:rFonts w:hint="eastAsia"/>
        </w:rPr>
        <w:t>條明定：「因疫苗接種受害者，得請求救濟補償，但必須放棄其他民事賠償責任。」甚至在傳染病防治法第</w:t>
      </w:r>
      <w:r>
        <w:rPr>
          <w:rFonts w:hint="eastAsia"/>
        </w:rPr>
        <w:t>51</w:t>
      </w:r>
      <w:r>
        <w:rPr>
          <w:rFonts w:hint="eastAsia"/>
        </w:rPr>
        <w:t>條增定第</w:t>
      </w:r>
      <w:r>
        <w:rPr>
          <w:rFonts w:hint="eastAsia"/>
        </w:rPr>
        <w:t>3</w:t>
      </w:r>
      <w:r>
        <w:rPr>
          <w:rFonts w:hint="eastAsia"/>
        </w:rPr>
        <w:t>項：「主管機關根據第一項或第二項緊急採購之藥物，除藥物製造提供者之故意行為以外，免除其相關民事、刑事、行政責任。」</w:t>
      </w:r>
    </w:p>
    <w:p w:rsidR="00DA4835" w:rsidRDefault="00DA4835" w:rsidP="000176E8">
      <w:pPr>
        <w:ind w:firstLineChars="200" w:firstLine="480"/>
        <w:jc w:val="both"/>
      </w:pPr>
      <w:r>
        <w:rPr>
          <w:rFonts w:hint="eastAsia"/>
        </w:rPr>
        <w:t>但本研究認為，此等免責條款真要納入修法，必須更詳細思考，本研究不敢貿然提出修法建議。但在維持現行法不更動的情況下，因為本來就有疫苗接種救濟補償，疾病管制署與國外藥廠簽署含有該等責任移轉的契約，尚無問題。</w:t>
      </w:r>
    </w:p>
    <w:p w:rsidR="000176E8" w:rsidRPr="00E24F36" w:rsidRDefault="000176E8" w:rsidP="00741771">
      <w:pPr>
        <w:jc w:val="both"/>
      </w:pPr>
    </w:p>
    <w:p w:rsidR="00E24F36" w:rsidRPr="00741771" w:rsidRDefault="00E24F36" w:rsidP="00E24F36"/>
    <w:p w:rsidR="00E24F36" w:rsidRDefault="00E24F36">
      <w:pPr>
        <w:widowControl/>
        <w:rPr>
          <w:rFonts w:eastAsia="標楷體"/>
          <w:b/>
          <w:bCs/>
          <w:sz w:val="40"/>
          <w:szCs w:val="32"/>
        </w:rPr>
      </w:pPr>
      <w:r>
        <w:br w:type="page"/>
      </w:r>
    </w:p>
    <w:p w:rsidR="00B20AAB" w:rsidRDefault="00B20AAB">
      <w:pPr>
        <w:widowControl/>
        <w:rPr>
          <w:rFonts w:eastAsia="標楷體"/>
          <w:b/>
          <w:bCs/>
          <w:sz w:val="40"/>
          <w:szCs w:val="32"/>
        </w:rPr>
      </w:pPr>
    </w:p>
    <w:p w:rsidR="00334D23" w:rsidRPr="00AA788D" w:rsidRDefault="00334D23" w:rsidP="00C610AB">
      <w:pPr>
        <w:pStyle w:val="af0"/>
        <w:rPr>
          <w:rFonts w:ascii="Times New Roman" w:hAnsi="Times New Roman" w:cs="Times New Roman"/>
        </w:rPr>
      </w:pPr>
      <w:bookmarkStart w:id="455" w:name="_Toc405996596"/>
      <w:r w:rsidRPr="00AA788D">
        <w:rPr>
          <w:rFonts w:ascii="Times New Roman" w:hAnsi="Times New Roman" w:cs="Times New Roman"/>
        </w:rPr>
        <w:t>第</w:t>
      </w:r>
      <w:r w:rsidR="00E24F36">
        <w:rPr>
          <w:rFonts w:ascii="Times New Roman" w:hAnsi="Times New Roman" w:cs="Times New Roman" w:hint="eastAsia"/>
        </w:rPr>
        <w:t>八</w:t>
      </w:r>
      <w:r w:rsidRPr="00AA788D">
        <w:rPr>
          <w:rFonts w:ascii="Times New Roman" w:hAnsi="Times New Roman" w:cs="Times New Roman"/>
        </w:rPr>
        <w:t>章</w:t>
      </w:r>
      <w:r w:rsidRPr="00AA788D">
        <w:rPr>
          <w:rFonts w:ascii="Times New Roman" w:hAnsi="Times New Roman" w:cs="Times New Roman"/>
        </w:rPr>
        <w:t xml:space="preserve"> </w:t>
      </w:r>
      <w:r w:rsidRPr="00AA788D">
        <w:rPr>
          <w:rFonts w:ascii="Times New Roman" w:hAnsi="Times New Roman" w:cs="Times New Roman"/>
        </w:rPr>
        <w:t>結論與建議</w:t>
      </w:r>
      <w:bookmarkEnd w:id="455"/>
    </w:p>
    <w:p w:rsidR="00334D23" w:rsidRPr="00AA788D" w:rsidRDefault="00334D23" w:rsidP="00C610AB"/>
    <w:p w:rsidR="00EB6D79" w:rsidRDefault="00EB6D79" w:rsidP="00EB6D79">
      <w:pPr>
        <w:ind w:firstLineChars="200" w:firstLine="480"/>
      </w:pPr>
      <w:r>
        <w:rPr>
          <w:rFonts w:hint="eastAsia"/>
        </w:rPr>
        <w:t>綜合本計畫前述各章之研究。以下提出本研究計畫之重要心得。</w:t>
      </w:r>
    </w:p>
    <w:p w:rsidR="00EB6D79" w:rsidRDefault="00EB6D79" w:rsidP="00EB6D79">
      <w:pPr>
        <w:ind w:firstLineChars="200" w:firstLine="480"/>
      </w:pPr>
      <w:r>
        <w:rPr>
          <w:rFonts w:hint="eastAsia"/>
        </w:rPr>
        <w:t>一、我國傳染病防治法中，相對於德國、日本、美國，在強制隔離檢疫措施上的程序保障與即時救濟，均不如他國。因而，站在釋字</w:t>
      </w:r>
      <w:r>
        <w:rPr>
          <w:rFonts w:hint="eastAsia"/>
        </w:rPr>
        <w:t>690</w:t>
      </w:r>
      <w:r>
        <w:rPr>
          <w:rFonts w:hint="eastAsia"/>
        </w:rPr>
        <w:t>號解釋所提出的思考方向，建議對涉及人身自由強制處分措施之相關條文，進行修正。</w:t>
      </w:r>
      <w:r w:rsidR="002404AB">
        <w:rPr>
          <w:rFonts w:hint="eastAsia"/>
        </w:rPr>
        <w:t>包括對隔離程序的決定者、時間、救濟以及處方內容，均需要清楚明定。</w:t>
      </w:r>
    </w:p>
    <w:p w:rsidR="00EB6D79" w:rsidRDefault="00EB6D79" w:rsidP="00EB6D79">
      <w:pPr>
        <w:ind w:firstLineChars="200" w:firstLine="480"/>
      </w:pPr>
      <w:r>
        <w:rPr>
          <w:rFonts w:hint="eastAsia"/>
        </w:rPr>
        <w:t>二、在結核病患之管理問題上，結核病患在病院隔離治療期間，往往因隔離期間過久而不遵守院內規定。美國部分州法規定，若違反強制隔離治療之命令，可科處刑責，</w:t>
      </w:r>
      <w:r w:rsidR="00372ADD">
        <w:rPr>
          <w:rFonts w:hint="eastAsia"/>
        </w:rPr>
        <w:t>令</w:t>
      </w:r>
      <w:r>
        <w:rPr>
          <w:rFonts w:hint="eastAsia"/>
        </w:rPr>
        <w:t>入病監服刑。</w:t>
      </w:r>
      <w:r w:rsidR="00372ADD">
        <w:rPr>
          <w:rFonts w:hint="eastAsia"/>
        </w:rPr>
        <w:t>此規定可供我國參考。</w:t>
      </w:r>
    </w:p>
    <w:p w:rsidR="00EB6D79" w:rsidRDefault="00EB6D79" w:rsidP="00EB6D79">
      <w:pPr>
        <w:ind w:firstLineChars="200" w:firstLine="480"/>
      </w:pPr>
      <w:r>
        <w:rPr>
          <w:rFonts w:hint="eastAsia"/>
        </w:rPr>
        <w:t>三、在愛滋病患隱私保障方面，本研究發現，比起其他國家，我國的「人類免疫缺乏病毒傳染防治及感染者權益保</w:t>
      </w:r>
      <w:r w:rsidR="00372ADD">
        <w:rPr>
          <w:rFonts w:hint="eastAsia"/>
        </w:rPr>
        <w:t>障條例」，雖名為權益保障，其實較為不尊重愛滋病患隱私。日本與德國基於對愛滋病患的隱私保障，基本上已經採取匿名通報制度，對愛滋病患不進行追蹤、調查、伴侶通知等。</w:t>
      </w:r>
      <w:r w:rsidR="00864A7C">
        <w:rPr>
          <w:rFonts w:hint="eastAsia"/>
        </w:rPr>
        <w:t>而美國部分州雖然仍進行愛滋病患之伴侶通知，但在通知過程有較為詳細之規定。可供我國參考。另外，對於未成年人進行愛滋病毒檢驗前是否要經過法定代理人同意，美國部分州規定</w:t>
      </w:r>
      <w:r w:rsidR="00864A7C">
        <w:rPr>
          <w:rFonts w:hint="eastAsia"/>
        </w:rPr>
        <w:t>12</w:t>
      </w:r>
      <w:r w:rsidR="00864A7C">
        <w:rPr>
          <w:rFonts w:hint="eastAsia"/>
        </w:rPr>
        <w:t>歲以上之位成年人就檢驗部分</w:t>
      </w:r>
      <w:r w:rsidR="000055DB">
        <w:rPr>
          <w:rFonts w:hint="eastAsia"/>
        </w:rPr>
        <w:t>具</w:t>
      </w:r>
      <w:r w:rsidR="00864A7C">
        <w:rPr>
          <w:rFonts w:hint="eastAsia"/>
        </w:rPr>
        <w:t>有同意能力，此設計或可保障</w:t>
      </w:r>
      <w:r w:rsidR="000055DB">
        <w:rPr>
          <w:rFonts w:hint="eastAsia"/>
        </w:rPr>
        <w:t>未</w:t>
      </w:r>
      <w:r w:rsidR="00864A7C">
        <w:rPr>
          <w:rFonts w:hint="eastAsia"/>
        </w:rPr>
        <w:t>成年人的隱私問題，亦可供我國參考。</w:t>
      </w:r>
    </w:p>
    <w:p w:rsidR="00EB6D79" w:rsidRDefault="00EB6D79" w:rsidP="00EB6D79">
      <w:pPr>
        <w:ind w:firstLineChars="200" w:firstLine="480"/>
      </w:pPr>
      <w:r>
        <w:rPr>
          <w:rFonts w:hint="eastAsia"/>
        </w:rPr>
        <w:t>四、在愛滋病防治條例與傳染病防治法合併之構想方面，本研究發現，日本</w:t>
      </w:r>
      <w:r w:rsidR="002404AB">
        <w:rPr>
          <w:rFonts w:hint="eastAsia"/>
        </w:rPr>
        <w:t>曾</w:t>
      </w:r>
      <w:r>
        <w:rPr>
          <w:rFonts w:hint="eastAsia"/>
        </w:rPr>
        <w:t>基於人權保障理由，將愛滋病法律與傳染病法律合併。</w:t>
      </w:r>
      <w:r w:rsidR="00864A7C">
        <w:rPr>
          <w:rFonts w:hint="eastAsia"/>
        </w:rPr>
        <w:t>而德國跟本沒有愛滋專法，在一般的傳染病法中，與日本類似，均採取將愛滋病當作最輕微的傳染病</w:t>
      </w:r>
      <w:r w:rsidR="002404AB">
        <w:rPr>
          <w:rFonts w:hint="eastAsia"/>
        </w:rPr>
        <w:t>處理</w:t>
      </w:r>
      <w:r w:rsidR="00864A7C">
        <w:rPr>
          <w:rFonts w:hint="eastAsia"/>
        </w:rPr>
        <w:t>。</w:t>
      </w:r>
      <w:r>
        <w:rPr>
          <w:rFonts w:hint="eastAsia"/>
        </w:rPr>
        <w:t>由於愛滋病已經不再嚴重，本研究建議可以合併，並提出修法草案。</w:t>
      </w:r>
      <w:r w:rsidR="00864A7C">
        <w:rPr>
          <w:rFonts w:hint="eastAsia"/>
        </w:rPr>
        <w:t>本研究提出二個版本的修正草案，一種是單純合併版，解決愛滋病防治條例與傳染病防治法疊床架屋的問題；第二種版本則是人權版，在合併時參考德國與日本規定，放寬對愛滋病患的通報、追蹤、調查、伴侶通知等。</w:t>
      </w:r>
    </w:p>
    <w:p w:rsidR="00EB6D79" w:rsidRDefault="00EB6D79" w:rsidP="00EB6D79">
      <w:pPr>
        <w:ind w:firstLineChars="200" w:firstLine="480"/>
      </w:pPr>
      <w:r>
        <w:rPr>
          <w:rFonts w:hint="eastAsia"/>
        </w:rPr>
        <w:t>五、在隔離治療費用負擔部分，本研究發現，日本對於隔離治療費用之負擔，有非常完整之規定。相對於此，臺灣規定僅有一條，規定均由中央主管機關承擔。或許參考日本規定，隔離治療費用可由健保給付者，均應由健保支付。</w:t>
      </w:r>
      <w:r w:rsidR="00864A7C">
        <w:rPr>
          <w:rFonts w:hint="eastAsia"/>
        </w:rPr>
        <w:t>而個人有能力負擔醫療費用者，主管機關可以裁量僅予部分補助。此外，對於結核病患之隔離治療費用，最多只補助</w:t>
      </w:r>
      <w:r w:rsidR="00864A7C">
        <w:rPr>
          <w:rFonts w:hint="eastAsia"/>
        </w:rPr>
        <w:t>6</w:t>
      </w:r>
      <w:r w:rsidR="00864A7C">
        <w:rPr>
          <w:rFonts w:hint="eastAsia"/>
        </w:rPr>
        <w:t>個月。</w:t>
      </w:r>
    </w:p>
    <w:p w:rsidR="0045647C" w:rsidRDefault="00DA4835" w:rsidP="003815BB">
      <w:pPr>
        <w:widowControl/>
        <w:ind w:firstLineChars="250" w:firstLine="600"/>
      </w:pPr>
      <w:r>
        <w:rPr>
          <w:rFonts w:hint="eastAsia"/>
        </w:rPr>
        <w:t>六、仔細研究美國</w:t>
      </w:r>
      <w:r>
        <w:rPr>
          <w:rFonts w:hint="eastAsia"/>
        </w:rPr>
        <w:t>2005</w:t>
      </w:r>
      <w:r>
        <w:rPr>
          <w:rFonts w:hint="eastAsia"/>
        </w:rPr>
        <w:t>年之公共</w:t>
      </w:r>
      <w:r w:rsidR="002D3DEB">
        <w:rPr>
          <w:rFonts w:hint="eastAsia"/>
        </w:rPr>
        <w:t>緊急事態準備法，其乃起因於</w:t>
      </w:r>
      <w:r w:rsidR="002D3DEB">
        <w:rPr>
          <w:rFonts w:hint="eastAsia"/>
        </w:rPr>
        <w:t>2004</w:t>
      </w:r>
      <w:r w:rsidR="002D3DEB">
        <w:rPr>
          <w:rFonts w:hint="eastAsia"/>
        </w:rPr>
        <w:t>年的生物防護計畫法。而我國傳染病防治法第</w:t>
      </w:r>
      <w:r w:rsidR="002D3DEB">
        <w:rPr>
          <w:rFonts w:hint="eastAsia"/>
        </w:rPr>
        <w:t>51</w:t>
      </w:r>
      <w:r w:rsidR="002D3DEB">
        <w:rPr>
          <w:rFonts w:hint="eastAsia"/>
        </w:rPr>
        <w:t>條也允許此種緊急情況下之疫苗採購，但傳染病防治法第</w:t>
      </w:r>
      <w:r w:rsidR="002D3DEB">
        <w:rPr>
          <w:rFonts w:hint="eastAsia"/>
        </w:rPr>
        <w:t>30</w:t>
      </w:r>
      <w:r w:rsidR="002D3DEB">
        <w:rPr>
          <w:rFonts w:hint="eastAsia"/>
        </w:rPr>
        <w:t>條的疫苗接種救濟補償，本來就納入此種緊急採購的疫苗。因此，即便是此種緊急採購的疫苗，本來就已經有補償制度。問題是，相關法規並沒有對於此種緊急採購之疫苗，明確地免除過失以外的民事責任。但此涉及補償制度與賠償制度之複雜問題，本研究認為，在我國現實狀況下，不修法也應無太大問題。</w:t>
      </w:r>
      <w:r w:rsidR="0045647C">
        <w:br w:type="page"/>
      </w:r>
    </w:p>
    <w:p w:rsidR="00DA4835" w:rsidRPr="0045647C" w:rsidRDefault="0045647C" w:rsidP="0045647C">
      <w:pPr>
        <w:pStyle w:val="13"/>
        <w:adjustRightInd w:val="0"/>
        <w:snapToGrid w:val="0"/>
        <w:spacing w:line="240" w:lineRule="auto"/>
        <w:ind w:left="74"/>
        <w:rPr>
          <w:sz w:val="36"/>
          <w:szCs w:val="36"/>
        </w:rPr>
      </w:pPr>
      <w:bookmarkStart w:id="456" w:name="_Toc405996597"/>
      <w:r w:rsidRPr="0045647C">
        <w:rPr>
          <w:rFonts w:hint="eastAsia"/>
          <w:sz w:val="36"/>
          <w:szCs w:val="36"/>
          <w:shd w:val="clear" w:color="auto" w:fill="auto"/>
        </w:rPr>
        <w:t>參考文獻</w:t>
      </w:r>
      <w:bookmarkEnd w:id="456"/>
    </w:p>
    <w:p w:rsidR="00EB6D79" w:rsidRDefault="00EB6D79" w:rsidP="00C610AB"/>
    <w:p w:rsidR="0045647C" w:rsidRPr="0045647C" w:rsidRDefault="0045647C" w:rsidP="0045647C">
      <w:pPr>
        <w:rPr>
          <w:rFonts w:eastAsiaTheme="minorEastAsia"/>
          <w:b/>
        </w:rPr>
      </w:pPr>
      <w:r w:rsidRPr="0045647C">
        <w:rPr>
          <w:rFonts w:eastAsiaTheme="minorEastAsia" w:hAnsiTheme="minorEastAsia"/>
          <w:b/>
        </w:rPr>
        <w:t>一、中文文獻</w:t>
      </w:r>
    </w:p>
    <w:p w:rsidR="0045647C" w:rsidRPr="009B58D9" w:rsidRDefault="0045647C" w:rsidP="0045647C">
      <w:pPr>
        <w:rPr>
          <w:rFonts w:eastAsiaTheme="minorEastAsia"/>
        </w:rPr>
      </w:pPr>
      <w:r w:rsidRPr="0045647C">
        <w:rPr>
          <w:rFonts w:eastAsiaTheme="minorEastAsia" w:hAnsiTheme="minorEastAsia"/>
          <w:b/>
        </w:rPr>
        <w:t>（一）專書</w:t>
      </w:r>
    </w:p>
    <w:p w:rsidR="0045647C" w:rsidRPr="009B58D9" w:rsidRDefault="0045647C" w:rsidP="0045647C">
      <w:pPr>
        <w:pStyle w:val="af2"/>
        <w:numPr>
          <w:ilvl w:val="0"/>
          <w:numId w:val="18"/>
        </w:numPr>
        <w:ind w:leftChars="0"/>
        <w:rPr>
          <w:rFonts w:ascii="Times New Roman" w:hAnsi="Times New Roman" w:cs="Times New Roman"/>
          <w:sz w:val="20"/>
          <w:szCs w:val="20"/>
        </w:rPr>
      </w:pPr>
      <w:r w:rsidRPr="009B58D9">
        <w:rPr>
          <w:rFonts w:ascii="Times New Roman" w:hAnsiTheme="minorEastAsia" w:cs="Times New Roman"/>
          <w:sz w:val="20"/>
          <w:szCs w:val="20"/>
        </w:rPr>
        <w:t>陳春生，事實行為，行政法</w:t>
      </w:r>
      <w:r w:rsidRPr="009B58D9">
        <w:rPr>
          <w:rFonts w:ascii="Times New Roman" w:hAnsi="Times New Roman" w:cs="Times New Roman"/>
          <w:sz w:val="20"/>
          <w:szCs w:val="20"/>
        </w:rPr>
        <w:t>(</w:t>
      </w:r>
      <w:r w:rsidRPr="009B58D9">
        <w:rPr>
          <w:rFonts w:ascii="Times New Roman" w:hAnsiTheme="minorEastAsia" w:cs="Times New Roman"/>
          <w:sz w:val="20"/>
          <w:szCs w:val="20"/>
        </w:rPr>
        <w:t>翁岳生主編</w:t>
      </w:r>
      <w:r w:rsidRPr="009B58D9">
        <w:rPr>
          <w:rFonts w:ascii="Times New Roman" w:hAnsi="Times New Roman" w:cs="Times New Roman"/>
          <w:sz w:val="20"/>
          <w:szCs w:val="20"/>
        </w:rPr>
        <w:t>)</w:t>
      </w:r>
      <w:r w:rsidRPr="009B58D9">
        <w:rPr>
          <w:rFonts w:ascii="Times New Roman" w:hAnsiTheme="minorEastAsia" w:cs="Times New Roman"/>
          <w:sz w:val="20"/>
          <w:szCs w:val="20"/>
        </w:rPr>
        <w:t>，一版二刷，</w:t>
      </w:r>
      <w:r w:rsidRPr="009B58D9">
        <w:rPr>
          <w:rFonts w:ascii="Times New Roman" w:hAnsi="Times New Roman" w:cs="Times New Roman"/>
          <w:sz w:val="20"/>
          <w:szCs w:val="20"/>
        </w:rPr>
        <w:t>1998</w:t>
      </w:r>
      <w:r w:rsidRPr="009B58D9">
        <w:rPr>
          <w:rFonts w:ascii="Times New Roman" w:hAnsiTheme="minorEastAsia" w:cs="Times New Roman"/>
          <w:sz w:val="20"/>
          <w:szCs w:val="20"/>
        </w:rPr>
        <w:t>年。</w:t>
      </w:r>
      <w:r w:rsidRPr="009B58D9">
        <w:rPr>
          <w:rFonts w:ascii="Times New Roman" w:hAnsi="Times New Roman" w:cs="Times New Roman"/>
          <w:sz w:val="20"/>
          <w:szCs w:val="20"/>
        </w:rPr>
        <w:t xml:space="preserve"> </w:t>
      </w:r>
    </w:p>
    <w:p w:rsidR="0045647C" w:rsidRPr="0045647C" w:rsidRDefault="0045647C" w:rsidP="0045647C">
      <w:pPr>
        <w:rPr>
          <w:rFonts w:eastAsiaTheme="minorEastAsia"/>
          <w:b/>
        </w:rPr>
      </w:pPr>
      <w:r w:rsidRPr="0045647C">
        <w:rPr>
          <w:rFonts w:eastAsiaTheme="minorEastAsia" w:hAnsiTheme="minorEastAsia"/>
          <w:b/>
        </w:rPr>
        <w:t>（二）期刊論文</w:t>
      </w:r>
    </w:p>
    <w:p w:rsidR="0045647C" w:rsidRPr="009B58D9" w:rsidRDefault="0045647C" w:rsidP="0045647C">
      <w:pPr>
        <w:pStyle w:val="af2"/>
        <w:numPr>
          <w:ilvl w:val="0"/>
          <w:numId w:val="23"/>
        </w:numPr>
        <w:ind w:leftChars="0"/>
        <w:rPr>
          <w:rFonts w:ascii="Times New Roman" w:hAnsi="Times New Roman" w:cs="Times New Roman"/>
          <w:sz w:val="20"/>
          <w:szCs w:val="20"/>
        </w:rPr>
      </w:pPr>
      <w:r w:rsidRPr="009B58D9">
        <w:rPr>
          <w:rFonts w:ascii="Times New Roman" w:hAnsiTheme="minorEastAsia" w:cs="Times New Roman"/>
          <w:sz w:val="20"/>
          <w:szCs w:val="20"/>
        </w:rPr>
        <w:t>王兆鵬，刑事舉證責任理論由英美法理論出發，台大法學論叢第</w:t>
      </w:r>
      <w:r w:rsidRPr="009B58D9">
        <w:rPr>
          <w:rFonts w:ascii="Times New Roman" w:hAnsi="Times New Roman" w:cs="Times New Roman"/>
          <w:sz w:val="20"/>
          <w:szCs w:val="20"/>
        </w:rPr>
        <w:t>28</w:t>
      </w:r>
      <w:r w:rsidRPr="009B58D9">
        <w:rPr>
          <w:rFonts w:ascii="Times New Roman" w:hAnsiTheme="minorEastAsia" w:cs="Times New Roman"/>
          <w:sz w:val="20"/>
          <w:szCs w:val="20"/>
        </w:rPr>
        <w:t>卷第</w:t>
      </w:r>
      <w:r w:rsidRPr="009B58D9">
        <w:rPr>
          <w:rFonts w:ascii="Times New Roman" w:hAnsi="Times New Roman" w:cs="Times New Roman"/>
          <w:sz w:val="20"/>
          <w:szCs w:val="20"/>
        </w:rPr>
        <w:t>4</w:t>
      </w:r>
      <w:r w:rsidRPr="009B58D9">
        <w:rPr>
          <w:rFonts w:ascii="Times New Roman" w:hAnsiTheme="minorEastAsia" w:cs="Times New Roman"/>
          <w:sz w:val="20"/>
          <w:szCs w:val="20"/>
        </w:rPr>
        <w:t>期，頁</w:t>
      </w:r>
      <w:r w:rsidRPr="009B58D9">
        <w:rPr>
          <w:rFonts w:ascii="Times New Roman" w:hAnsi="Times New Roman" w:cs="Times New Roman"/>
          <w:sz w:val="20"/>
          <w:szCs w:val="20"/>
        </w:rPr>
        <w:t>167~192</w:t>
      </w:r>
      <w:r w:rsidRPr="009B58D9">
        <w:rPr>
          <w:rFonts w:ascii="Times New Roman" w:hAnsiTheme="minorEastAsia" w:cs="Times New Roman"/>
          <w:sz w:val="20"/>
          <w:szCs w:val="20"/>
        </w:rPr>
        <w:t>，</w:t>
      </w:r>
      <w:r w:rsidRPr="009B58D9">
        <w:rPr>
          <w:rFonts w:ascii="Times New Roman" w:hAnsi="Times New Roman" w:cs="Times New Roman"/>
          <w:sz w:val="20"/>
          <w:szCs w:val="20"/>
        </w:rPr>
        <w:t>1999</w:t>
      </w:r>
      <w:r w:rsidRPr="009B58D9">
        <w:rPr>
          <w:rFonts w:ascii="Times New Roman" w:hAnsiTheme="minorEastAsia" w:cs="Times New Roman"/>
          <w:sz w:val="20"/>
          <w:szCs w:val="20"/>
        </w:rPr>
        <w:t>年</w:t>
      </w:r>
      <w:r w:rsidRPr="009B58D9">
        <w:rPr>
          <w:rFonts w:ascii="Times New Roman" w:hAnsi="Times New Roman" w:cs="Times New Roman"/>
          <w:sz w:val="20"/>
          <w:szCs w:val="20"/>
        </w:rPr>
        <w:t>7</w:t>
      </w:r>
      <w:r w:rsidRPr="009B58D9">
        <w:rPr>
          <w:rFonts w:ascii="Times New Roman" w:hAnsiTheme="minorEastAsia" w:cs="Times New Roman"/>
          <w:sz w:val="20"/>
          <w:szCs w:val="20"/>
        </w:rPr>
        <w:t>月。</w:t>
      </w:r>
    </w:p>
    <w:p w:rsidR="0045647C" w:rsidRPr="009B58D9" w:rsidRDefault="0045647C" w:rsidP="0045647C">
      <w:pPr>
        <w:pStyle w:val="af2"/>
        <w:numPr>
          <w:ilvl w:val="0"/>
          <w:numId w:val="23"/>
        </w:numPr>
        <w:ind w:leftChars="0"/>
        <w:rPr>
          <w:rFonts w:ascii="Times New Roman" w:hAnsi="Times New Roman" w:cs="Times New Roman"/>
          <w:sz w:val="20"/>
          <w:szCs w:val="20"/>
        </w:rPr>
      </w:pPr>
      <w:r w:rsidRPr="009B58D9">
        <w:rPr>
          <w:rFonts w:ascii="Times New Roman" w:hAnsiTheme="minorEastAsia" w:cs="Times New Roman"/>
          <w:sz w:val="20"/>
          <w:szCs w:val="20"/>
        </w:rPr>
        <w:t>王皇玉，德國法上關於愛滋病傳染問題之刑法評價，月旦法學，第</w:t>
      </w:r>
      <w:r w:rsidRPr="009B58D9">
        <w:rPr>
          <w:rFonts w:ascii="Times New Roman" w:hAnsi="Times New Roman" w:cs="Times New Roman"/>
          <w:sz w:val="20"/>
          <w:szCs w:val="20"/>
        </w:rPr>
        <w:t>73</w:t>
      </w:r>
      <w:r w:rsidRPr="009B58D9">
        <w:rPr>
          <w:rFonts w:ascii="Times New Roman" w:hAnsiTheme="minorEastAsia" w:cs="Times New Roman"/>
          <w:sz w:val="20"/>
          <w:szCs w:val="20"/>
        </w:rPr>
        <w:t>期，頁</w:t>
      </w:r>
      <w:r w:rsidRPr="009B58D9">
        <w:rPr>
          <w:rFonts w:ascii="Times New Roman" w:hAnsi="Times New Roman" w:cs="Times New Roman"/>
          <w:sz w:val="20"/>
          <w:szCs w:val="20"/>
        </w:rPr>
        <w:t>172~181</w:t>
      </w:r>
      <w:r w:rsidRPr="009B58D9">
        <w:rPr>
          <w:rFonts w:ascii="Times New Roman" w:hAnsiTheme="minorEastAsia" w:cs="Times New Roman"/>
          <w:sz w:val="20"/>
          <w:szCs w:val="20"/>
        </w:rPr>
        <w:t>，</w:t>
      </w:r>
      <w:r w:rsidRPr="009B58D9">
        <w:rPr>
          <w:rFonts w:ascii="Times New Roman" w:hAnsi="Times New Roman" w:cs="Times New Roman"/>
          <w:sz w:val="20"/>
          <w:szCs w:val="20"/>
        </w:rPr>
        <w:t>2001</w:t>
      </w:r>
      <w:r w:rsidRPr="009B58D9">
        <w:rPr>
          <w:rFonts w:ascii="Times New Roman" w:hAnsiTheme="minorEastAsia" w:cs="Times New Roman"/>
          <w:sz w:val="20"/>
          <w:szCs w:val="20"/>
        </w:rPr>
        <w:t>年</w:t>
      </w:r>
      <w:r w:rsidRPr="009B58D9">
        <w:rPr>
          <w:rFonts w:ascii="Times New Roman" w:hAnsi="Times New Roman" w:cs="Times New Roman"/>
          <w:sz w:val="20"/>
          <w:szCs w:val="20"/>
        </w:rPr>
        <w:t>6</w:t>
      </w:r>
      <w:r w:rsidRPr="009B58D9">
        <w:rPr>
          <w:rFonts w:ascii="Times New Roman" w:hAnsiTheme="minorEastAsia" w:cs="Times New Roman"/>
          <w:sz w:val="20"/>
          <w:szCs w:val="20"/>
        </w:rPr>
        <w:t>月。</w:t>
      </w:r>
    </w:p>
    <w:p w:rsidR="0045647C" w:rsidRPr="009B58D9" w:rsidRDefault="0045647C" w:rsidP="0045647C">
      <w:pPr>
        <w:pStyle w:val="af2"/>
        <w:numPr>
          <w:ilvl w:val="0"/>
          <w:numId w:val="23"/>
        </w:numPr>
        <w:ind w:leftChars="0"/>
        <w:rPr>
          <w:rFonts w:ascii="Times New Roman" w:hAnsi="Times New Roman" w:cs="Times New Roman"/>
          <w:sz w:val="20"/>
          <w:szCs w:val="20"/>
        </w:rPr>
      </w:pPr>
      <w:r w:rsidRPr="009B58D9">
        <w:rPr>
          <w:rFonts w:ascii="Times New Roman" w:hAnsiTheme="minorEastAsia" w:cs="Times New Roman"/>
          <w:sz w:val="20"/>
          <w:szCs w:val="20"/>
        </w:rPr>
        <w:t>吳運東、尹彙文、馬惠明、陳厚全、柯昭穎，世界醫師會對抗愛滋病決議，臺灣醫界雜誌</w:t>
      </w:r>
      <w:r w:rsidRPr="009B58D9">
        <w:rPr>
          <w:rFonts w:ascii="Times New Roman" w:hAnsi="Times New Roman" w:cs="Times New Roman"/>
          <w:sz w:val="20"/>
          <w:szCs w:val="20"/>
        </w:rPr>
        <w:t>52</w:t>
      </w:r>
      <w:r w:rsidRPr="009B58D9">
        <w:rPr>
          <w:rFonts w:ascii="Times New Roman" w:hAnsiTheme="minorEastAsia" w:cs="Times New Roman"/>
          <w:sz w:val="20"/>
          <w:szCs w:val="20"/>
        </w:rPr>
        <w:t>卷</w:t>
      </w:r>
      <w:r w:rsidRPr="009B58D9">
        <w:rPr>
          <w:rFonts w:ascii="Times New Roman" w:hAnsi="Times New Roman" w:cs="Times New Roman"/>
          <w:sz w:val="20"/>
          <w:szCs w:val="20"/>
        </w:rPr>
        <w:t>4</w:t>
      </w:r>
      <w:r w:rsidRPr="009B58D9">
        <w:rPr>
          <w:rFonts w:ascii="Times New Roman" w:hAnsiTheme="minorEastAsia" w:cs="Times New Roman"/>
          <w:sz w:val="20"/>
          <w:szCs w:val="20"/>
        </w:rPr>
        <w:t>期，頁</w:t>
      </w:r>
      <w:r w:rsidRPr="009B58D9">
        <w:rPr>
          <w:rFonts w:ascii="Times New Roman" w:hAnsi="Times New Roman" w:cs="Times New Roman"/>
          <w:sz w:val="20"/>
          <w:szCs w:val="20"/>
        </w:rPr>
        <w:t>34~34</w:t>
      </w:r>
      <w:r w:rsidRPr="009B58D9">
        <w:rPr>
          <w:rFonts w:ascii="Times New Roman" w:hAnsiTheme="minorEastAsia" w:cs="Times New Roman"/>
          <w:sz w:val="20"/>
          <w:szCs w:val="20"/>
        </w:rPr>
        <w:t>，</w:t>
      </w:r>
      <w:r w:rsidRPr="009B58D9">
        <w:rPr>
          <w:rFonts w:ascii="Times New Roman" w:hAnsi="Times New Roman" w:cs="Times New Roman"/>
          <w:sz w:val="20"/>
          <w:szCs w:val="20"/>
        </w:rPr>
        <w:t>2009</w:t>
      </w:r>
      <w:r w:rsidRPr="009B58D9">
        <w:rPr>
          <w:rFonts w:ascii="Times New Roman" w:hAnsiTheme="minorEastAsia" w:cs="Times New Roman"/>
          <w:sz w:val="20"/>
          <w:szCs w:val="20"/>
        </w:rPr>
        <w:t>年</w:t>
      </w:r>
      <w:r w:rsidRPr="009B58D9">
        <w:rPr>
          <w:rFonts w:ascii="Times New Roman" w:hAnsi="Times New Roman" w:cs="Times New Roman"/>
          <w:sz w:val="20"/>
          <w:szCs w:val="20"/>
        </w:rPr>
        <w:t>4</w:t>
      </w:r>
      <w:r w:rsidRPr="009B58D9">
        <w:rPr>
          <w:rFonts w:ascii="Times New Roman" w:hAnsiTheme="minorEastAsia" w:cs="Times New Roman"/>
          <w:sz w:val="20"/>
          <w:szCs w:val="20"/>
        </w:rPr>
        <w:t>月。</w:t>
      </w:r>
    </w:p>
    <w:p w:rsidR="0045647C" w:rsidRPr="009B58D9" w:rsidRDefault="0045647C" w:rsidP="0045647C">
      <w:pPr>
        <w:pStyle w:val="af2"/>
        <w:numPr>
          <w:ilvl w:val="0"/>
          <w:numId w:val="23"/>
        </w:numPr>
        <w:ind w:leftChars="0"/>
        <w:rPr>
          <w:rFonts w:ascii="Times New Roman" w:hAnsi="Times New Roman" w:cs="Times New Roman"/>
          <w:sz w:val="20"/>
          <w:szCs w:val="20"/>
        </w:rPr>
      </w:pPr>
      <w:r w:rsidRPr="009B58D9">
        <w:rPr>
          <w:rFonts w:ascii="Times New Roman" w:hAnsiTheme="minorEastAsia" w:cs="Times New Roman"/>
          <w:sz w:val="20"/>
          <w:szCs w:val="20"/>
        </w:rPr>
        <w:t>林欣柔，從美國紐約市結核病強制隔離法令評析台灣結核病隔離治療制度，政大法學評論，第</w:t>
      </w:r>
      <w:r w:rsidRPr="009B58D9">
        <w:rPr>
          <w:rFonts w:ascii="Times New Roman" w:hAnsi="Times New Roman" w:cs="Times New Roman"/>
          <w:sz w:val="20"/>
          <w:szCs w:val="20"/>
        </w:rPr>
        <w:t>125</w:t>
      </w:r>
      <w:r w:rsidRPr="009B58D9">
        <w:rPr>
          <w:rFonts w:ascii="Times New Roman" w:hAnsiTheme="minorEastAsia" w:cs="Times New Roman"/>
          <w:sz w:val="20"/>
          <w:szCs w:val="20"/>
        </w:rPr>
        <w:t>期，頁</w:t>
      </w:r>
      <w:r w:rsidRPr="009B58D9">
        <w:rPr>
          <w:rFonts w:ascii="Times New Roman" w:hAnsi="Times New Roman" w:cs="Times New Roman"/>
          <w:sz w:val="20"/>
          <w:szCs w:val="20"/>
        </w:rPr>
        <w:t>287~367</w:t>
      </w:r>
      <w:r w:rsidRPr="009B58D9">
        <w:rPr>
          <w:rFonts w:ascii="Times New Roman" w:hAnsiTheme="minorEastAsia" w:cs="Times New Roman"/>
          <w:sz w:val="20"/>
          <w:szCs w:val="20"/>
        </w:rPr>
        <w:t>，</w:t>
      </w:r>
      <w:r w:rsidRPr="009B58D9">
        <w:rPr>
          <w:rFonts w:ascii="Times New Roman" w:hAnsi="Times New Roman" w:cs="Times New Roman"/>
          <w:sz w:val="20"/>
          <w:szCs w:val="20"/>
        </w:rPr>
        <w:t>2012</w:t>
      </w:r>
      <w:r w:rsidRPr="009B58D9">
        <w:rPr>
          <w:rFonts w:ascii="Times New Roman" w:hAnsiTheme="minorEastAsia" w:cs="Times New Roman"/>
          <w:sz w:val="20"/>
          <w:szCs w:val="20"/>
        </w:rPr>
        <w:t>年</w:t>
      </w:r>
      <w:r w:rsidRPr="009B58D9">
        <w:rPr>
          <w:rFonts w:ascii="Times New Roman" w:hAnsi="Times New Roman" w:cs="Times New Roman"/>
          <w:sz w:val="20"/>
          <w:szCs w:val="20"/>
        </w:rPr>
        <w:t>2</w:t>
      </w:r>
      <w:r w:rsidRPr="009B58D9">
        <w:rPr>
          <w:rFonts w:ascii="Times New Roman" w:hAnsiTheme="minorEastAsia" w:cs="Times New Roman"/>
          <w:sz w:val="20"/>
          <w:szCs w:val="20"/>
        </w:rPr>
        <w:t>月。</w:t>
      </w:r>
    </w:p>
    <w:p w:rsidR="0045647C" w:rsidRPr="009B58D9" w:rsidRDefault="0045647C" w:rsidP="0045647C">
      <w:pPr>
        <w:pStyle w:val="af2"/>
        <w:numPr>
          <w:ilvl w:val="0"/>
          <w:numId w:val="23"/>
        </w:numPr>
        <w:ind w:leftChars="0"/>
        <w:rPr>
          <w:rFonts w:ascii="Times New Roman" w:hAnsi="Times New Roman" w:cs="Times New Roman"/>
          <w:sz w:val="20"/>
          <w:szCs w:val="20"/>
        </w:rPr>
      </w:pPr>
      <w:r w:rsidRPr="009B58D9">
        <w:rPr>
          <w:rFonts w:ascii="Times New Roman" w:hAnsiTheme="minorEastAsia" w:cs="Times New Roman"/>
          <w:sz w:val="20"/>
          <w:szCs w:val="20"/>
        </w:rPr>
        <w:t>邱玟惠，由美、日經驗檢討我國預防接種救濟制度：從</w:t>
      </w:r>
      <w:r w:rsidRPr="009B58D9">
        <w:rPr>
          <w:rFonts w:ascii="Times New Roman" w:hAnsi="Times New Roman" w:cs="Times New Roman"/>
          <w:sz w:val="20"/>
          <w:szCs w:val="20"/>
        </w:rPr>
        <w:t>H1N1</w:t>
      </w:r>
      <w:r w:rsidRPr="009B58D9">
        <w:rPr>
          <w:rFonts w:ascii="Times New Roman" w:hAnsiTheme="minorEastAsia" w:cs="Times New Roman"/>
          <w:sz w:val="20"/>
          <w:szCs w:val="20"/>
        </w:rPr>
        <w:t>新型流感疫苗談起，臺大法學論叢，第</w:t>
      </w:r>
      <w:r w:rsidRPr="009B58D9">
        <w:rPr>
          <w:rFonts w:ascii="Times New Roman" w:hAnsi="Times New Roman" w:cs="Times New Roman"/>
          <w:sz w:val="20"/>
          <w:szCs w:val="20"/>
        </w:rPr>
        <w:t>40</w:t>
      </w:r>
      <w:r w:rsidRPr="009B58D9">
        <w:rPr>
          <w:rFonts w:ascii="Times New Roman" w:hAnsiTheme="minorEastAsia" w:cs="Times New Roman"/>
          <w:sz w:val="20"/>
          <w:szCs w:val="20"/>
        </w:rPr>
        <w:t>卷第</w:t>
      </w:r>
      <w:r w:rsidRPr="009B58D9">
        <w:rPr>
          <w:rFonts w:ascii="Times New Roman" w:hAnsi="Times New Roman" w:cs="Times New Roman"/>
          <w:sz w:val="20"/>
          <w:szCs w:val="20"/>
        </w:rPr>
        <w:t>2</w:t>
      </w:r>
      <w:r w:rsidRPr="009B58D9">
        <w:rPr>
          <w:rFonts w:ascii="Times New Roman" w:hAnsiTheme="minorEastAsia" w:cs="Times New Roman"/>
          <w:sz w:val="20"/>
          <w:szCs w:val="20"/>
        </w:rPr>
        <w:t>期，頁</w:t>
      </w:r>
      <w:r w:rsidRPr="009B58D9">
        <w:rPr>
          <w:rFonts w:ascii="Times New Roman" w:hAnsi="Times New Roman" w:cs="Times New Roman"/>
          <w:sz w:val="20"/>
          <w:szCs w:val="20"/>
        </w:rPr>
        <w:t>629~706</w:t>
      </w:r>
      <w:r w:rsidRPr="009B58D9">
        <w:rPr>
          <w:rFonts w:ascii="Times New Roman" w:hAnsiTheme="minorEastAsia" w:cs="Times New Roman"/>
          <w:sz w:val="20"/>
          <w:szCs w:val="20"/>
        </w:rPr>
        <w:t>，</w:t>
      </w:r>
      <w:r w:rsidRPr="009B58D9">
        <w:rPr>
          <w:rFonts w:ascii="Times New Roman" w:hAnsi="Times New Roman" w:cs="Times New Roman"/>
          <w:sz w:val="20"/>
          <w:szCs w:val="20"/>
        </w:rPr>
        <w:t>2011</w:t>
      </w:r>
      <w:r w:rsidRPr="009B58D9">
        <w:rPr>
          <w:rFonts w:ascii="Times New Roman" w:hAnsiTheme="minorEastAsia" w:cs="Times New Roman"/>
          <w:sz w:val="20"/>
          <w:szCs w:val="20"/>
        </w:rPr>
        <w:t>年</w:t>
      </w:r>
      <w:r w:rsidRPr="009B58D9">
        <w:rPr>
          <w:rFonts w:ascii="Times New Roman" w:hAnsi="Times New Roman" w:cs="Times New Roman"/>
          <w:sz w:val="20"/>
          <w:szCs w:val="20"/>
        </w:rPr>
        <w:t>6</w:t>
      </w:r>
      <w:r w:rsidRPr="009B58D9">
        <w:rPr>
          <w:rFonts w:ascii="Times New Roman" w:hAnsiTheme="minorEastAsia" w:cs="Times New Roman"/>
          <w:sz w:val="20"/>
          <w:szCs w:val="20"/>
        </w:rPr>
        <w:t>月。</w:t>
      </w:r>
    </w:p>
    <w:p w:rsidR="0045647C" w:rsidRPr="009B58D9" w:rsidRDefault="0045647C" w:rsidP="0045647C">
      <w:pPr>
        <w:pStyle w:val="af2"/>
        <w:numPr>
          <w:ilvl w:val="0"/>
          <w:numId w:val="23"/>
        </w:numPr>
        <w:ind w:leftChars="0"/>
        <w:rPr>
          <w:rFonts w:ascii="Times New Roman" w:hAnsi="Times New Roman" w:cs="Times New Roman"/>
          <w:sz w:val="20"/>
          <w:szCs w:val="20"/>
        </w:rPr>
      </w:pPr>
      <w:r w:rsidRPr="009B58D9">
        <w:rPr>
          <w:rFonts w:ascii="Times New Roman" w:hAnsiTheme="minorEastAsia" w:cs="Times New Roman"/>
          <w:sz w:val="20"/>
          <w:szCs w:val="20"/>
        </w:rPr>
        <w:t>胡惠茹，一位多重抗藥之開放性肺結核病人護理經驗，領導護理，第</w:t>
      </w:r>
      <w:r w:rsidRPr="009B58D9">
        <w:rPr>
          <w:rFonts w:ascii="Times New Roman" w:hAnsi="Times New Roman" w:cs="Times New Roman"/>
          <w:sz w:val="20"/>
          <w:szCs w:val="20"/>
        </w:rPr>
        <w:t>10</w:t>
      </w:r>
      <w:r w:rsidRPr="009B58D9">
        <w:rPr>
          <w:rFonts w:ascii="Times New Roman" w:hAnsiTheme="minorEastAsia" w:cs="Times New Roman"/>
          <w:sz w:val="20"/>
          <w:szCs w:val="20"/>
        </w:rPr>
        <w:t>卷</w:t>
      </w:r>
      <w:r w:rsidRPr="009B58D9">
        <w:rPr>
          <w:rFonts w:ascii="Times New Roman" w:hAnsi="Times New Roman" w:cs="Times New Roman"/>
          <w:sz w:val="20"/>
          <w:szCs w:val="20"/>
        </w:rPr>
        <w:t>3</w:t>
      </w:r>
      <w:r w:rsidRPr="009B58D9">
        <w:rPr>
          <w:rFonts w:ascii="Times New Roman" w:hAnsiTheme="minorEastAsia" w:cs="Times New Roman"/>
          <w:sz w:val="20"/>
          <w:szCs w:val="20"/>
        </w:rPr>
        <w:t>期，頁</w:t>
      </w:r>
      <w:r w:rsidRPr="009B58D9">
        <w:rPr>
          <w:rFonts w:ascii="Times New Roman" w:hAnsi="Times New Roman" w:cs="Times New Roman"/>
          <w:sz w:val="20"/>
          <w:szCs w:val="20"/>
        </w:rPr>
        <w:t>85~97</w:t>
      </w:r>
      <w:r w:rsidRPr="009B58D9">
        <w:rPr>
          <w:rFonts w:ascii="Times New Roman" w:hAnsiTheme="minorEastAsia" w:cs="Times New Roman"/>
          <w:sz w:val="20"/>
          <w:szCs w:val="20"/>
        </w:rPr>
        <w:t>，</w:t>
      </w:r>
      <w:r w:rsidRPr="009B58D9">
        <w:rPr>
          <w:rFonts w:ascii="Times New Roman" w:hAnsi="Times New Roman" w:cs="Times New Roman"/>
          <w:sz w:val="20"/>
          <w:szCs w:val="20"/>
        </w:rPr>
        <w:t>2009</w:t>
      </w:r>
      <w:r w:rsidRPr="009B58D9">
        <w:rPr>
          <w:rFonts w:ascii="Times New Roman" w:hAnsiTheme="minorEastAsia" w:cs="Times New Roman"/>
          <w:sz w:val="20"/>
          <w:szCs w:val="20"/>
        </w:rPr>
        <w:t>年</w:t>
      </w:r>
      <w:r w:rsidRPr="009B58D9">
        <w:rPr>
          <w:rFonts w:ascii="Times New Roman" w:hAnsi="Times New Roman" w:cs="Times New Roman"/>
          <w:sz w:val="20"/>
          <w:szCs w:val="20"/>
        </w:rPr>
        <w:t>12</w:t>
      </w:r>
      <w:r w:rsidRPr="009B58D9">
        <w:rPr>
          <w:rFonts w:ascii="Times New Roman" w:hAnsiTheme="minorEastAsia" w:cs="Times New Roman"/>
          <w:sz w:val="20"/>
          <w:szCs w:val="20"/>
        </w:rPr>
        <w:t>月。</w:t>
      </w:r>
    </w:p>
    <w:p w:rsidR="0045647C" w:rsidRPr="009B58D9" w:rsidRDefault="0045647C" w:rsidP="0045647C">
      <w:pPr>
        <w:pStyle w:val="af2"/>
        <w:numPr>
          <w:ilvl w:val="0"/>
          <w:numId w:val="23"/>
        </w:numPr>
        <w:ind w:leftChars="0"/>
        <w:rPr>
          <w:rFonts w:ascii="Times New Roman" w:hAnsi="Times New Roman" w:cs="Times New Roman"/>
          <w:sz w:val="20"/>
          <w:szCs w:val="20"/>
        </w:rPr>
      </w:pPr>
      <w:r w:rsidRPr="009B58D9">
        <w:rPr>
          <w:rFonts w:ascii="Times New Roman" w:hAnsiTheme="minorEastAsia" w:cs="Times New Roman"/>
          <w:sz w:val="20"/>
          <w:szCs w:val="20"/>
        </w:rPr>
        <w:t>鄭心宜、李仁智、章淑娟、林智斌、賴佩秀、李永盛、江振源，東台灣的結核病個案管理師改善肺結核病人的治療結果，醫療品質雜誌，第</w:t>
      </w:r>
      <w:r w:rsidRPr="009B58D9">
        <w:rPr>
          <w:rFonts w:ascii="Times New Roman" w:hAnsi="Times New Roman" w:cs="Times New Roman"/>
          <w:sz w:val="20"/>
          <w:szCs w:val="20"/>
        </w:rPr>
        <w:t>4</w:t>
      </w:r>
      <w:r w:rsidRPr="009B58D9">
        <w:rPr>
          <w:rFonts w:ascii="Times New Roman" w:hAnsiTheme="minorEastAsia" w:cs="Times New Roman"/>
          <w:sz w:val="20"/>
          <w:szCs w:val="20"/>
        </w:rPr>
        <w:t>卷第</w:t>
      </w:r>
      <w:r w:rsidRPr="009B58D9">
        <w:rPr>
          <w:rFonts w:ascii="Times New Roman" w:hAnsi="Times New Roman" w:cs="Times New Roman"/>
          <w:sz w:val="20"/>
          <w:szCs w:val="20"/>
        </w:rPr>
        <w:t>3</w:t>
      </w:r>
      <w:r w:rsidRPr="009B58D9">
        <w:rPr>
          <w:rFonts w:ascii="Times New Roman" w:hAnsiTheme="minorEastAsia" w:cs="Times New Roman"/>
          <w:sz w:val="20"/>
          <w:szCs w:val="20"/>
        </w:rPr>
        <w:t>期，頁</w:t>
      </w:r>
      <w:r w:rsidRPr="009B58D9">
        <w:rPr>
          <w:rFonts w:ascii="Times New Roman" w:hAnsi="Times New Roman" w:cs="Times New Roman"/>
          <w:sz w:val="20"/>
          <w:szCs w:val="20"/>
        </w:rPr>
        <w:t>48~56</w:t>
      </w:r>
      <w:r w:rsidRPr="009B58D9">
        <w:rPr>
          <w:rFonts w:ascii="Times New Roman" w:hAnsiTheme="minorEastAsia" w:cs="Times New Roman"/>
          <w:sz w:val="20"/>
          <w:szCs w:val="20"/>
        </w:rPr>
        <w:t>，</w:t>
      </w:r>
      <w:r w:rsidRPr="009B58D9">
        <w:rPr>
          <w:rFonts w:ascii="Times New Roman" w:hAnsi="Times New Roman" w:cs="Times New Roman"/>
          <w:sz w:val="20"/>
          <w:szCs w:val="20"/>
        </w:rPr>
        <w:t>2010</w:t>
      </w:r>
      <w:r w:rsidRPr="009B58D9">
        <w:rPr>
          <w:rFonts w:ascii="Times New Roman" w:hAnsiTheme="minorEastAsia" w:cs="Times New Roman"/>
          <w:sz w:val="20"/>
          <w:szCs w:val="20"/>
        </w:rPr>
        <w:t>年</w:t>
      </w:r>
      <w:r w:rsidRPr="009B58D9">
        <w:rPr>
          <w:rFonts w:ascii="Times New Roman" w:hAnsi="Times New Roman" w:cs="Times New Roman"/>
          <w:sz w:val="20"/>
          <w:szCs w:val="20"/>
        </w:rPr>
        <w:t>5</w:t>
      </w:r>
      <w:r w:rsidRPr="009B58D9">
        <w:rPr>
          <w:rFonts w:ascii="Times New Roman" w:hAnsiTheme="minorEastAsia" w:cs="Times New Roman"/>
          <w:sz w:val="20"/>
          <w:szCs w:val="20"/>
        </w:rPr>
        <w:t>月。</w:t>
      </w:r>
    </w:p>
    <w:p w:rsidR="0045647C" w:rsidRPr="009B58D9" w:rsidRDefault="0045647C" w:rsidP="0045647C">
      <w:pPr>
        <w:pStyle w:val="af2"/>
        <w:numPr>
          <w:ilvl w:val="0"/>
          <w:numId w:val="23"/>
        </w:numPr>
        <w:ind w:leftChars="0"/>
        <w:rPr>
          <w:rFonts w:ascii="Times New Roman" w:hAnsi="Times New Roman" w:cs="Times New Roman"/>
          <w:sz w:val="20"/>
          <w:szCs w:val="20"/>
        </w:rPr>
      </w:pPr>
      <w:r w:rsidRPr="009B58D9">
        <w:rPr>
          <w:rFonts w:ascii="Times New Roman" w:hAnsiTheme="minorEastAsia" w:cs="Times New Roman"/>
          <w:sz w:val="20"/>
          <w:szCs w:val="20"/>
        </w:rPr>
        <w:t>顏秀慧，淺談英美法，綠基會通訊法律櫥窗，頁</w:t>
      </w:r>
      <w:r w:rsidRPr="009B58D9">
        <w:rPr>
          <w:rFonts w:ascii="Times New Roman" w:hAnsi="Times New Roman" w:cs="Times New Roman"/>
          <w:sz w:val="20"/>
          <w:szCs w:val="20"/>
        </w:rPr>
        <w:t>14~16</w:t>
      </w:r>
      <w:r w:rsidRPr="009B58D9">
        <w:rPr>
          <w:rFonts w:ascii="Times New Roman" w:hAnsiTheme="minorEastAsia" w:cs="Times New Roman"/>
          <w:sz w:val="20"/>
          <w:szCs w:val="20"/>
        </w:rPr>
        <w:t>，</w:t>
      </w:r>
      <w:r w:rsidRPr="009B58D9">
        <w:rPr>
          <w:rFonts w:ascii="Times New Roman" w:hAnsi="Times New Roman" w:cs="Times New Roman"/>
          <w:sz w:val="20"/>
          <w:szCs w:val="20"/>
        </w:rPr>
        <w:t>2010</w:t>
      </w:r>
      <w:r w:rsidRPr="009B58D9">
        <w:rPr>
          <w:rFonts w:ascii="Times New Roman" w:hAnsiTheme="minorEastAsia" w:cs="Times New Roman"/>
          <w:sz w:val="20"/>
          <w:szCs w:val="20"/>
        </w:rPr>
        <w:t>年</w:t>
      </w:r>
      <w:r w:rsidRPr="009B58D9">
        <w:rPr>
          <w:rFonts w:ascii="Times New Roman" w:hAnsi="Times New Roman" w:cs="Times New Roman"/>
          <w:sz w:val="20"/>
          <w:szCs w:val="20"/>
        </w:rPr>
        <w:t>1</w:t>
      </w:r>
      <w:r w:rsidRPr="009B58D9">
        <w:rPr>
          <w:rFonts w:ascii="Times New Roman" w:hAnsiTheme="minorEastAsia" w:cs="Times New Roman"/>
          <w:sz w:val="20"/>
          <w:szCs w:val="20"/>
        </w:rPr>
        <w:t>月。</w:t>
      </w:r>
    </w:p>
    <w:p w:rsidR="0045647C" w:rsidRPr="0045647C" w:rsidRDefault="0045647C" w:rsidP="0045647C">
      <w:pPr>
        <w:rPr>
          <w:rFonts w:eastAsiaTheme="minorEastAsia"/>
          <w:b/>
        </w:rPr>
      </w:pPr>
      <w:r w:rsidRPr="0045647C">
        <w:rPr>
          <w:rFonts w:eastAsiaTheme="minorEastAsia" w:hAnsiTheme="minorEastAsia"/>
          <w:b/>
        </w:rPr>
        <w:t>（三）研究</w:t>
      </w:r>
      <w:r>
        <w:rPr>
          <w:rFonts w:eastAsiaTheme="minorEastAsia" w:hAnsiTheme="minorEastAsia" w:hint="eastAsia"/>
          <w:b/>
        </w:rPr>
        <w:t>報告</w:t>
      </w:r>
    </w:p>
    <w:p w:rsidR="0045647C" w:rsidRPr="009B58D9" w:rsidRDefault="0045647C" w:rsidP="0045647C">
      <w:pPr>
        <w:rPr>
          <w:rFonts w:eastAsiaTheme="minorEastAsia"/>
        </w:rPr>
      </w:pPr>
      <w:r w:rsidRPr="009B58D9">
        <w:rPr>
          <w:rFonts w:eastAsiaTheme="minorEastAsia"/>
        </w:rPr>
        <w:t xml:space="preserve">1.   </w:t>
      </w:r>
      <w:r w:rsidRPr="009B58D9">
        <w:rPr>
          <w:rFonts w:eastAsiaTheme="minorEastAsia"/>
          <w:sz w:val="20"/>
          <w:szCs w:val="20"/>
        </w:rPr>
        <w:t xml:space="preserve">Hoe I. Ling </w:t>
      </w:r>
      <w:r w:rsidRPr="009B58D9">
        <w:rPr>
          <w:rFonts w:eastAsiaTheme="minorEastAsia" w:hAnsiTheme="minorEastAsia"/>
          <w:sz w:val="20"/>
          <w:szCs w:val="20"/>
        </w:rPr>
        <w:t>主持，王价巨、李彥志、郭宥秋，從美國災害復建快速評估機制之運作探討台灣公共設施災後復建相關機制未來改善策略之研究，</w:t>
      </w:r>
      <w:r w:rsidRPr="009B58D9">
        <w:rPr>
          <w:rFonts w:eastAsiaTheme="minorEastAsia"/>
          <w:sz w:val="20"/>
          <w:szCs w:val="20"/>
        </w:rPr>
        <w:t>2005</w:t>
      </w:r>
      <w:r w:rsidRPr="009B58D9">
        <w:rPr>
          <w:rFonts w:eastAsiaTheme="minorEastAsia" w:hAnsiTheme="minorEastAsia"/>
          <w:sz w:val="20"/>
          <w:szCs w:val="20"/>
        </w:rPr>
        <w:t>年</w:t>
      </w:r>
      <w:r w:rsidRPr="009B58D9">
        <w:rPr>
          <w:rFonts w:eastAsiaTheme="minorEastAsia"/>
          <w:sz w:val="20"/>
          <w:szCs w:val="20"/>
        </w:rPr>
        <w:t>12</w:t>
      </w:r>
      <w:r w:rsidRPr="009B58D9">
        <w:rPr>
          <w:rFonts w:eastAsiaTheme="minorEastAsia" w:hAnsiTheme="minorEastAsia"/>
          <w:sz w:val="20"/>
          <w:szCs w:val="20"/>
        </w:rPr>
        <w:t>月。</w:t>
      </w:r>
    </w:p>
    <w:p w:rsidR="0045647C" w:rsidRPr="0045647C" w:rsidRDefault="0045647C" w:rsidP="0045647C">
      <w:pPr>
        <w:rPr>
          <w:rFonts w:eastAsiaTheme="minorEastAsia"/>
          <w:b/>
        </w:rPr>
      </w:pPr>
      <w:r w:rsidRPr="0045647C">
        <w:rPr>
          <w:rFonts w:eastAsiaTheme="minorEastAsia" w:hAnsiTheme="minorEastAsia"/>
          <w:b/>
        </w:rPr>
        <w:t>（四）學位論文</w:t>
      </w:r>
    </w:p>
    <w:p w:rsidR="0045647C" w:rsidRPr="009B58D9" w:rsidRDefault="0045647C" w:rsidP="0045647C">
      <w:pPr>
        <w:pStyle w:val="a4"/>
        <w:rPr>
          <w:rFonts w:eastAsiaTheme="minorEastAsia"/>
        </w:rPr>
      </w:pPr>
      <w:r w:rsidRPr="009B58D9">
        <w:rPr>
          <w:rFonts w:eastAsiaTheme="minorEastAsia"/>
        </w:rPr>
        <w:t xml:space="preserve">1.   </w:t>
      </w:r>
      <w:r w:rsidRPr="009B58D9">
        <w:rPr>
          <w:rFonts w:eastAsiaTheme="minorEastAsia" w:hAnsiTheme="minorEastAsia"/>
        </w:rPr>
        <w:t>林俊宏，刑事舉證責任論－以美國法為借鏡，輔仁大學法學學系碩士論文，</w:t>
      </w:r>
      <w:r w:rsidRPr="009B58D9">
        <w:rPr>
          <w:rFonts w:eastAsiaTheme="minorEastAsia"/>
        </w:rPr>
        <w:t>2005</w:t>
      </w:r>
      <w:r w:rsidRPr="009B58D9">
        <w:rPr>
          <w:rFonts w:eastAsiaTheme="minorEastAsia" w:hAnsiTheme="minorEastAsia"/>
        </w:rPr>
        <w:t>年。</w:t>
      </w:r>
    </w:p>
    <w:p w:rsidR="0045647C" w:rsidRPr="009B58D9" w:rsidRDefault="0045647C" w:rsidP="0045647C">
      <w:pPr>
        <w:rPr>
          <w:rFonts w:eastAsiaTheme="minorEastAsia"/>
          <w:sz w:val="20"/>
          <w:szCs w:val="20"/>
        </w:rPr>
      </w:pPr>
      <w:r w:rsidRPr="009B58D9">
        <w:rPr>
          <w:rFonts w:eastAsiaTheme="minorEastAsia"/>
          <w:sz w:val="20"/>
          <w:szCs w:val="20"/>
        </w:rPr>
        <w:t xml:space="preserve">2.   </w:t>
      </w:r>
      <w:r w:rsidRPr="009B58D9">
        <w:rPr>
          <w:rFonts w:eastAsiaTheme="minorEastAsia" w:hAnsiTheme="minorEastAsia"/>
          <w:sz w:val="20"/>
          <w:szCs w:val="20"/>
        </w:rPr>
        <w:t>李壽星，傳染病防治法對人身自由限制之探討，東吳大學碩士論文，</w:t>
      </w:r>
      <w:r w:rsidRPr="009B58D9">
        <w:rPr>
          <w:rFonts w:eastAsiaTheme="minorEastAsia"/>
          <w:sz w:val="20"/>
          <w:szCs w:val="20"/>
        </w:rPr>
        <w:t>2002</w:t>
      </w:r>
      <w:r w:rsidRPr="009B58D9">
        <w:rPr>
          <w:rFonts w:eastAsiaTheme="minorEastAsia" w:hAnsiTheme="minorEastAsia"/>
          <w:sz w:val="20"/>
          <w:szCs w:val="20"/>
        </w:rPr>
        <w:t>年。</w:t>
      </w:r>
    </w:p>
    <w:p w:rsidR="0045647C" w:rsidRPr="009B58D9" w:rsidRDefault="0045647C" w:rsidP="0045647C">
      <w:pPr>
        <w:rPr>
          <w:rFonts w:eastAsiaTheme="minorEastAsia"/>
          <w:sz w:val="20"/>
          <w:szCs w:val="20"/>
        </w:rPr>
      </w:pPr>
      <w:r w:rsidRPr="009B58D9">
        <w:rPr>
          <w:rFonts w:eastAsiaTheme="minorEastAsia"/>
          <w:sz w:val="20"/>
          <w:szCs w:val="20"/>
        </w:rPr>
        <w:t xml:space="preserve">3.   </w:t>
      </w:r>
      <w:r w:rsidRPr="009B58D9">
        <w:rPr>
          <w:rFonts w:eastAsiaTheme="minorEastAsia" w:hAnsiTheme="minorEastAsia"/>
          <w:sz w:val="20"/>
          <w:szCs w:val="20"/>
        </w:rPr>
        <w:t>邱玲惠，門診結核病患服藥遵從性之相關因素探討</w:t>
      </w:r>
      <w:r w:rsidRPr="009B58D9">
        <w:rPr>
          <w:rFonts w:eastAsiaTheme="minorEastAsia"/>
          <w:sz w:val="20"/>
          <w:szCs w:val="20"/>
        </w:rPr>
        <w:t>-</w:t>
      </w:r>
      <w:r w:rsidRPr="009B58D9">
        <w:rPr>
          <w:rFonts w:eastAsiaTheme="minorEastAsia" w:hAnsiTheme="minorEastAsia"/>
          <w:sz w:val="20"/>
          <w:szCs w:val="20"/>
        </w:rPr>
        <w:t>以中部某區域醫院為例，中臺科技大學護理研究所碩士論文，</w:t>
      </w:r>
      <w:r w:rsidRPr="009B58D9">
        <w:rPr>
          <w:rFonts w:eastAsiaTheme="minorEastAsia"/>
          <w:sz w:val="20"/>
          <w:szCs w:val="20"/>
        </w:rPr>
        <w:t>2011</w:t>
      </w:r>
      <w:r w:rsidRPr="009B58D9">
        <w:rPr>
          <w:rFonts w:eastAsiaTheme="minorEastAsia" w:hAnsiTheme="minorEastAsia"/>
          <w:sz w:val="20"/>
          <w:szCs w:val="20"/>
        </w:rPr>
        <w:t>年。</w:t>
      </w:r>
      <w:r w:rsidRPr="009B58D9">
        <w:rPr>
          <w:rFonts w:eastAsiaTheme="minorEastAsia"/>
          <w:sz w:val="20"/>
          <w:szCs w:val="20"/>
        </w:rPr>
        <w:t xml:space="preserve"> </w:t>
      </w:r>
    </w:p>
    <w:p w:rsidR="0045647C" w:rsidRPr="0045647C" w:rsidRDefault="0045647C" w:rsidP="0045647C">
      <w:pPr>
        <w:rPr>
          <w:rFonts w:eastAsiaTheme="minorEastAsia"/>
          <w:b/>
          <w:sz w:val="20"/>
          <w:szCs w:val="20"/>
        </w:rPr>
      </w:pPr>
      <w:r w:rsidRPr="0045647C">
        <w:rPr>
          <w:rFonts w:eastAsiaTheme="minorEastAsia" w:hAnsiTheme="minorEastAsia"/>
          <w:b/>
        </w:rPr>
        <w:t>（五）網路資料</w:t>
      </w:r>
    </w:p>
    <w:p w:rsidR="0045647C" w:rsidRPr="009B58D9" w:rsidRDefault="0045647C" w:rsidP="0045647C">
      <w:pPr>
        <w:pStyle w:val="af2"/>
        <w:numPr>
          <w:ilvl w:val="0"/>
          <w:numId w:val="19"/>
        </w:numPr>
        <w:ind w:leftChars="0"/>
        <w:rPr>
          <w:rFonts w:ascii="Times New Roman" w:hAnsi="Times New Roman" w:cs="Times New Roman"/>
          <w:sz w:val="20"/>
          <w:szCs w:val="20"/>
        </w:rPr>
      </w:pPr>
      <w:r w:rsidRPr="009B58D9">
        <w:rPr>
          <w:rFonts w:ascii="Times New Roman" w:hAnsi="Times New Roman" w:cs="Times New Roman"/>
          <w:sz w:val="20"/>
          <w:szCs w:val="20"/>
        </w:rPr>
        <w:t>IIP Digital</w:t>
      </w:r>
      <w:r w:rsidRPr="009B58D9">
        <w:rPr>
          <w:rFonts w:ascii="Times New Roman" w:hAnsiTheme="minorEastAsia" w:cs="Times New Roman"/>
          <w:sz w:val="20"/>
          <w:szCs w:val="20"/>
        </w:rPr>
        <w:t>美國調集各方資源應對自然災害，</w:t>
      </w:r>
      <w:r w:rsidRPr="009B58D9">
        <w:rPr>
          <w:rStyle w:val="af3"/>
          <w:rFonts w:ascii="Times New Roman" w:hAnsi="Times New Roman" w:cs="Times New Roman"/>
          <w:sz w:val="20"/>
          <w:szCs w:val="20"/>
        </w:rPr>
        <w:t>http://iipdigital.ait.org.tw/st/chinese/article/2012/11/20121101138138.html?CP.rss=true#axzz3GEnRcY4N</w:t>
      </w:r>
      <w:r w:rsidRPr="009B58D9">
        <w:rPr>
          <w:rFonts w:ascii="Times New Roman" w:hAnsiTheme="minorEastAsia" w:cs="Times New Roman"/>
        </w:rPr>
        <w:t>。</w:t>
      </w:r>
      <w:r w:rsidRPr="009B58D9">
        <w:rPr>
          <w:rFonts w:ascii="Times New Roman" w:hAnsi="Times New Roman" w:cs="Times New Roman"/>
          <w:sz w:val="20"/>
          <w:szCs w:val="20"/>
        </w:rPr>
        <w:t>(</w:t>
      </w:r>
      <w:r w:rsidRPr="009B58D9">
        <w:rPr>
          <w:rFonts w:ascii="Times New Roman" w:hAnsiTheme="minorEastAsia" w:cs="Times New Roman"/>
          <w:sz w:val="20"/>
          <w:szCs w:val="20"/>
        </w:rPr>
        <w:t>最後瀏覽日期：</w:t>
      </w:r>
      <w:r w:rsidRPr="009B58D9">
        <w:rPr>
          <w:rFonts w:ascii="Times New Roman" w:hAnsi="Times New Roman" w:cs="Times New Roman"/>
          <w:sz w:val="20"/>
          <w:szCs w:val="20"/>
        </w:rPr>
        <w:t>2014/10/13)</w:t>
      </w:r>
    </w:p>
    <w:p w:rsidR="0045647C" w:rsidRPr="009B58D9" w:rsidRDefault="0045647C" w:rsidP="0045647C">
      <w:pPr>
        <w:pStyle w:val="af2"/>
        <w:numPr>
          <w:ilvl w:val="0"/>
          <w:numId w:val="19"/>
        </w:numPr>
        <w:ind w:leftChars="0"/>
        <w:rPr>
          <w:rFonts w:ascii="Times New Roman" w:hAnsi="Times New Roman" w:cs="Times New Roman"/>
          <w:sz w:val="20"/>
          <w:szCs w:val="20"/>
        </w:rPr>
      </w:pPr>
      <w:r w:rsidRPr="009B58D9">
        <w:rPr>
          <w:rFonts w:ascii="Times New Roman" w:hAnsiTheme="minorEastAsia" w:cs="Times New Roman"/>
          <w:sz w:val="20"/>
          <w:szCs w:val="20"/>
        </w:rPr>
        <w:t>行政院衛生署疾病管制局</w:t>
      </w:r>
      <w:r w:rsidRPr="009B58D9">
        <w:rPr>
          <w:rStyle w:val="af3"/>
          <w:rFonts w:ascii="Times New Roman" w:hAnsi="Times New Roman" w:cs="Times New Roman"/>
          <w:sz w:val="20"/>
          <w:szCs w:val="20"/>
        </w:rPr>
        <w:t>http://www.cdc.gov.tw/professional/page.aspx?treeid=beac9c103df952c4&amp;nowtreeid=24984562f1e74174</w:t>
      </w:r>
      <w:r w:rsidRPr="009B58D9">
        <w:rPr>
          <w:rFonts w:ascii="Times New Roman" w:hAnsiTheme="minorEastAsia" w:cs="Times New Roman"/>
        </w:rPr>
        <w:t>。</w:t>
      </w:r>
      <w:r w:rsidRPr="009B58D9">
        <w:rPr>
          <w:rFonts w:ascii="Times New Roman" w:hAnsi="Times New Roman" w:cs="Times New Roman"/>
          <w:sz w:val="20"/>
          <w:szCs w:val="20"/>
        </w:rPr>
        <w:t>(</w:t>
      </w:r>
      <w:r w:rsidRPr="009B58D9">
        <w:rPr>
          <w:rFonts w:ascii="Times New Roman" w:hAnsiTheme="minorEastAsia" w:cs="Times New Roman"/>
          <w:sz w:val="20"/>
          <w:szCs w:val="20"/>
        </w:rPr>
        <w:t>最後瀏覽日期：</w:t>
      </w:r>
      <w:r w:rsidRPr="009B58D9">
        <w:rPr>
          <w:rFonts w:ascii="Times New Roman" w:hAnsi="Times New Roman" w:cs="Times New Roman"/>
          <w:sz w:val="20"/>
          <w:szCs w:val="20"/>
        </w:rPr>
        <w:t>2014/10/13)</w:t>
      </w:r>
    </w:p>
    <w:p w:rsidR="0045647C" w:rsidRPr="009B58D9" w:rsidRDefault="0045647C" w:rsidP="0045647C">
      <w:pPr>
        <w:pStyle w:val="af2"/>
        <w:numPr>
          <w:ilvl w:val="0"/>
          <w:numId w:val="19"/>
        </w:numPr>
        <w:ind w:leftChars="0"/>
        <w:rPr>
          <w:rFonts w:ascii="Times New Roman" w:hAnsi="Times New Roman" w:cs="Times New Roman"/>
          <w:sz w:val="20"/>
          <w:szCs w:val="20"/>
        </w:rPr>
      </w:pPr>
      <w:r w:rsidRPr="009B58D9">
        <w:rPr>
          <w:rFonts w:ascii="Times New Roman" w:hAnsiTheme="minorEastAsia" w:cs="Times New Roman"/>
          <w:sz w:val="20"/>
          <w:szCs w:val="20"/>
        </w:rPr>
        <w:t>行政院衛生署疾病管制局，讓愛灑人間：結核防治都治關懷員真心案例＝</w:t>
      </w:r>
      <w:r w:rsidRPr="009B58D9">
        <w:rPr>
          <w:rFonts w:ascii="Times New Roman" w:hAnsi="Times New Roman" w:cs="Times New Roman"/>
          <w:sz w:val="20"/>
          <w:szCs w:val="20"/>
        </w:rPr>
        <w:t>Directly Observed Treatment Short-course</w:t>
      </w:r>
      <w:r w:rsidRPr="009B58D9">
        <w:rPr>
          <w:rFonts w:ascii="Times New Roman" w:hAnsiTheme="minorEastAsia" w:cs="Times New Roman"/>
          <w:sz w:val="20"/>
          <w:szCs w:val="20"/>
        </w:rPr>
        <w:t>，</w:t>
      </w:r>
      <w:hyperlink r:id="rId21" w:history="1">
        <w:r w:rsidRPr="009B58D9">
          <w:rPr>
            <w:rStyle w:val="af3"/>
            <w:rFonts w:ascii="Times New Roman" w:hAnsi="Times New Roman" w:cs="Times New Roman"/>
            <w:sz w:val="20"/>
            <w:szCs w:val="20"/>
          </w:rPr>
          <w:t>http://www.cdc.gov.tw/uploads/files/3c5605e5-eb52-4d59-8eef-f2716ec1c77d.pdf</w:t>
        </w:r>
      </w:hyperlink>
      <w:r w:rsidRPr="009B58D9">
        <w:rPr>
          <w:rFonts w:ascii="Times New Roman" w:hAnsiTheme="minorEastAsia" w:cs="Times New Roman"/>
        </w:rPr>
        <w:t>。</w:t>
      </w:r>
      <w:r w:rsidRPr="009B58D9">
        <w:rPr>
          <w:rFonts w:ascii="Times New Roman" w:hAnsi="Times New Roman" w:cs="Times New Roman"/>
          <w:sz w:val="20"/>
          <w:szCs w:val="20"/>
        </w:rPr>
        <w:t>(</w:t>
      </w:r>
      <w:r w:rsidRPr="009B58D9">
        <w:rPr>
          <w:rFonts w:ascii="Times New Roman" w:hAnsiTheme="minorEastAsia" w:cs="Times New Roman"/>
          <w:sz w:val="20"/>
          <w:szCs w:val="20"/>
        </w:rPr>
        <w:t>最後瀏覽日期：</w:t>
      </w:r>
      <w:r w:rsidRPr="009B58D9">
        <w:rPr>
          <w:rFonts w:ascii="Times New Roman" w:hAnsi="Times New Roman" w:cs="Times New Roman"/>
          <w:sz w:val="20"/>
          <w:szCs w:val="20"/>
        </w:rPr>
        <w:t>2014/10/13)</w:t>
      </w:r>
    </w:p>
    <w:p w:rsidR="0045647C" w:rsidRPr="009B58D9" w:rsidRDefault="0045647C" w:rsidP="0045647C">
      <w:pPr>
        <w:pStyle w:val="af2"/>
        <w:numPr>
          <w:ilvl w:val="0"/>
          <w:numId w:val="19"/>
        </w:numPr>
        <w:ind w:leftChars="0"/>
        <w:rPr>
          <w:rFonts w:ascii="Times New Roman" w:hAnsi="Times New Roman" w:cs="Times New Roman"/>
          <w:sz w:val="20"/>
          <w:szCs w:val="20"/>
        </w:rPr>
      </w:pPr>
      <w:r w:rsidRPr="009B58D9">
        <w:rPr>
          <w:rFonts w:ascii="Times New Roman" w:hAnsiTheme="minorEastAsia" w:cs="Times New Roman"/>
          <w:sz w:val="20"/>
          <w:szCs w:val="20"/>
        </w:rPr>
        <w:t>行政院衛生署疾病管制局</w:t>
      </w:r>
      <w:hyperlink r:id="rId22" w:history="1">
        <w:r w:rsidRPr="009B58D9">
          <w:rPr>
            <w:rStyle w:val="af3"/>
            <w:rFonts w:ascii="Times New Roman" w:hAnsi="Times New Roman" w:cs="Times New Roman"/>
            <w:sz w:val="20"/>
            <w:szCs w:val="20"/>
          </w:rPr>
          <w:t>http://www.cdc.gov.tw/uploads/files/3c5605e5-eb52-4d59-8eef-f2716ec1c77d.pdf</w:t>
        </w:r>
      </w:hyperlink>
      <w:r w:rsidRPr="009B58D9">
        <w:rPr>
          <w:rFonts w:ascii="Times New Roman" w:hAnsiTheme="minorEastAsia" w:cs="Times New Roman"/>
        </w:rPr>
        <w:t>。</w:t>
      </w:r>
      <w:r w:rsidRPr="009B58D9">
        <w:rPr>
          <w:rFonts w:ascii="Times New Roman" w:hAnsi="Times New Roman" w:cs="Times New Roman"/>
          <w:sz w:val="20"/>
          <w:szCs w:val="20"/>
        </w:rPr>
        <w:t>(</w:t>
      </w:r>
      <w:r w:rsidRPr="009B58D9">
        <w:rPr>
          <w:rFonts w:ascii="Times New Roman" w:hAnsiTheme="minorEastAsia" w:cs="Times New Roman"/>
          <w:sz w:val="20"/>
          <w:szCs w:val="20"/>
        </w:rPr>
        <w:t>最後瀏覽日期：</w:t>
      </w:r>
      <w:r w:rsidRPr="009B58D9">
        <w:rPr>
          <w:rFonts w:ascii="Times New Roman" w:hAnsi="Times New Roman" w:cs="Times New Roman"/>
          <w:sz w:val="20"/>
          <w:szCs w:val="20"/>
        </w:rPr>
        <w:t>2014/10/13)</w:t>
      </w:r>
    </w:p>
    <w:p w:rsidR="0045647C" w:rsidRPr="009B58D9" w:rsidRDefault="0045647C" w:rsidP="0045647C">
      <w:pPr>
        <w:pStyle w:val="af2"/>
        <w:numPr>
          <w:ilvl w:val="0"/>
          <w:numId w:val="19"/>
        </w:numPr>
        <w:ind w:leftChars="0"/>
        <w:rPr>
          <w:rFonts w:ascii="Times New Roman" w:hAnsi="Times New Roman" w:cs="Times New Roman"/>
          <w:sz w:val="20"/>
          <w:szCs w:val="20"/>
        </w:rPr>
      </w:pPr>
      <w:r w:rsidRPr="009B58D9">
        <w:rPr>
          <w:rFonts w:ascii="Times New Roman" w:hAnsiTheme="minorEastAsia" w:cs="Times New Roman"/>
          <w:sz w:val="20"/>
          <w:szCs w:val="20"/>
        </w:rPr>
        <w:t>衛生福利部疾病管制署，都治計畫</w:t>
      </w:r>
      <w:hyperlink r:id="rId23" w:history="1">
        <w:r w:rsidRPr="009B58D9">
          <w:rPr>
            <w:rStyle w:val="af3"/>
            <w:rFonts w:ascii="Times New Roman" w:hAnsi="Times New Roman" w:cs="Times New Roman"/>
            <w:sz w:val="20"/>
            <w:szCs w:val="20"/>
          </w:rPr>
          <w:t>http://www.cdc.gov.tw/professional/page.aspx?treeid=beac9c103df952c4&amp;nowtreeid=24984562f1e74174</w:t>
        </w:r>
      </w:hyperlink>
      <w:r w:rsidRPr="009B58D9">
        <w:rPr>
          <w:rFonts w:ascii="Times New Roman" w:hAnsiTheme="minorEastAsia" w:cs="Times New Roman"/>
        </w:rPr>
        <w:t>。</w:t>
      </w:r>
      <w:r w:rsidRPr="009B58D9">
        <w:rPr>
          <w:rFonts w:ascii="Times New Roman" w:hAnsi="Times New Roman" w:cs="Times New Roman"/>
          <w:sz w:val="20"/>
          <w:szCs w:val="20"/>
        </w:rPr>
        <w:t>(</w:t>
      </w:r>
      <w:r w:rsidRPr="009B58D9">
        <w:rPr>
          <w:rFonts w:ascii="Times New Roman" w:hAnsiTheme="minorEastAsia" w:cs="Times New Roman"/>
          <w:sz w:val="20"/>
          <w:szCs w:val="20"/>
        </w:rPr>
        <w:t>最後瀏覽日期：</w:t>
      </w:r>
      <w:r w:rsidRPr="009B58D9">
        <w:rPr>
          <w:rFonts w:ascii="Times New Roman" w:hAnsi="Times New Roman" w:cs="Times New Roman"/>
          <w:sz w:val="20"/>
          <w:szCs w:val="20"/>
        </w:rPr>
        <w:t>2014/10/13)</w:t>
      </w:r>
    </w:p>
    <w:p w:rsidR="0045647C" w:rsidRPr="009B58D9" w:rsidRDefault="0045647C" w:rsidP="0045647C">
      <w:pPr>
        <w:pStyle w:val="af2"/>
        <w:numPr>
          <w:ilvl w:val="0"/>
          <w:numId w:val="19"/>
        </w:numPr>
        <w:ind w:leftChars="0"/>
        <w:rPr>
          <w:rFonts w:ascii="Times New Roman" w:hAnsi="Times New Roman" w:cs="Times New Roman"/>
          <w:sz w:val="20"/>
          <w:szCs w:val="20"/>
        </w:rPr>
      </w:pPr>
      <w:r w:rsidRPr="009B58D9">
        <w:rPr>
          <w:rFonts w:ascii="Times New Roman" w:hAnsiTheme="minorEastAsia" w:cs="Times New Roman"/>
          <w:sz w:val="20"/>
          <w:szCs w:val="20"/>
        </w:rPr>
        <w:t>衛生福利部疾病管制署，傳染病介紹</w:t>
      </w:r>
      <w:r w:rsidRPr="009B58D9">
        <w:rPr>
          <w:rStyle w:val="af3"/>
          <w:rFonts w:ascii="Times New Roman" w:hAnsi="Times New Roman" w:cs="Times New Roman"/>
          <w:sz w:val="20"/>
          <w:szCs w:val="20"/>
        </w:rPr>
        <w:t>http://www.cdc.gov.tw/professional/disease.aspx?treeid=beac9c103df952c4&amp;nowtreeid=6b7f57aafde15f54</w:t>
      </w:r>
      <w:r w:rsidRPr="009B58D9">
        <w:rPr>
          <w:rFonts w:ascii="Times New Roman" w:hAnsiTheme="minorEastAsia" w:cs="Times New Roman"/>
        </w:rPr>
        <w:t>。</w:t>
      </w:r>
      <w:r w:rsidRPr="009B58D9">
        <w:rPr>
          <w:rFonts w:ascii="Times New Roman" w:hAnsi="Times New Roman" w:cs="Times New Roman"/>
          <w:sz w:val="20"/>
          <w:szCs w:val="20"/>
        </w:rPr>
        <w:t>(</w:t>
      </w:r>
      <w:r w:rsidRPr="009B58D9">
        <w:rPr>
          <w:rFonts w:ascii="Times New Roman" w:hAnsiTheme="minorEastAsia" w:cs="Times New Roman"/>
          <w:sz w:val="20"/>
          <w:szCs w:val="20"/>
        </w:rPr>
        <w:t>最後瀏覽日期：</w:t>
      </w:r>
      <w:r w:rsidRPr="009B58D9">
        <w:rPr>
          <w:rFonts w:ascii="Times New Roman" w:hAnsi="Times New Roman" w:cs="Times New Roman"/>
          <w:sz w:val="20"/>
          <w:szCs w:val="20"/>
        </w:rPr>
        <w:t>2014/10/13)</w:t>
      </w:r>
    </w:p>
    <w:p w:rsidR="0045647C" w:rsidRPr="009B58D9" w:rsidRDefault="0045647C" w:rsidP="0045647C">
      <w:pPr>
        <w:pStyle w:val="af2"/>
        <w:numPr>
          <w:ilvl w:val="0"/>
          <w:numId w:val="19"/>
        </w:numPr>
        <w:ind w:leftChars="0"/>
        <w:rPr>
          <w:rFonts w:ascii="Times New Roman" w:hAnsi="Times New Roman" w:cs="Times New Roman"/>
          <w:sz w:val="20"/>
          <w:szCs w:val="20"/>
        </w:rPr>
      </w:pPr>
      <w:r w:rsidRPr="009B58D9">
        <w:rPr>
          <w:rFonts w:ascii="Times New Roman" w:hAnsiTheme="minorEastAsia" w:cs="Times New Roman"/>
          <w:sz w:val="20"/>
          <w:szCs w:val="20"/>
        </w:rPr>
        <w:t>行政院衛生署疾病管制局，</w:t>
      </w:r>
      <w:hyperlink r:id="rId24" w:history="1">
        <w:r w:rsidRPr="009B58D9">
          <w:rPr>
            <w:rStyle w:val="af3"/>
            <w:rFonts w:ascii="Times New Roman" w:hAnsi="Times New Roman" w:cs="Times New Roman"/>
            <w:sz w:val="20"/>
            <w:szCs w:val="20"/>
          </w:rPr>
          <w:t>http://www.ttvc.com.tw/ezfiles/ttvc/img/img/10981/a02.htm</w:t>
        </w:r>
      </w:hyperlink>
      <w:r w:rsidRPr="009B58D9">
        <w:rPr>
          <w:rFonts w:ascii="Times New Roman" w:hAnsiTheme="minorEastAsia" w:cs="Times New Roman"/>
        </w:rPr>
        <w:t>。</w:t>
      </w:r>
      <w:r w:rsidRPr="009B58D9">
        <w:rPr>
          <w:rFonts w:ascii="Times New Roman" w:hAnsi="Times New Roman" w:cs="Times New Roman"/>
          <w:sz w:val="20"/>
          <w:szCs w:val="20"/>
        </w:rPr>
        <w:t>(</w:t>
      </w:r>
      <w:r w:rsidRPr="009B58D9">
        <w:rPr>
          <w:rFonts w:ascii="Times New Roman" w:hAnsiTheme="minorEastAsia" w:cs="Times New Roman"/>
          <w:sz w:val="20"/>
          <w:szCs w:val="20"/>
        </w:rPr>
        <w:t>最後瀏覽日期：</w:t>
      </w:r>
      <w:r w:rsidRPr="009B58D9">
        <w:rPr>
          <w:rFonts w:ascii="Times New Roman" w:hAnsi="Times New Roman" w:cs="Times New Roman"/>
          <w:sz w:val="20"/>
          <w:szCs w:val="20"/>
        </w:rPr>
        <w:t>2014/10/13)</w:t>
      </w:r>
    </w:p>
    <w:p w:rsidR="0045647C" w:rsidRPr="009B58D9" w:rsidRDefault="0045647C" w:rsidP="0045647C">
      <w:pPr>
        <w:pStyle w:val="a4"/>
        <w:numPr>
          <w:ilvl w:val="0"/>
          <w:numId w:val="19"/>
        </w:numPr>
        <w:rPr>
          <w:rFonts w:eastAsiaTheme="minorEastAsia"/>
          <w:lang w:eastAsia="ja-JP"/>
        </w:rPr>
      </w:pPr>
      <w:r w:rsidRPr="009B58D9">
        <w:rPr>
          <w:rFonts w:eastAsiaTheme="minorEastAsia" w:hAnsiTheme="minorEastAsia"/>
          <w:lang w:eastAsia="ja-JP"/>
        </w:rPr>
        <w:t>衛生福利部疾病管制署，傳染病新法中文本，</w:t>
      </w:r>
      <w:hyperlink r:id="rId25" w:history="1">
        <w:r w:rsidRPr="009B58D9">
          <w:rPr>
            <w:rStyle w:val="af3"/>
            <w:rFonts w:eastAsiaTheme="minorEastAsia"/>
          </w:rPr>
          <w:t>http://www.cdc.gov.tw/file/38792_4869560185-</w:t>
        </w:r>
        <w:r w:rsidRPr="009B58D9">
          <w:rPr>
            <w:rStyle w:val="af3"/>
            <w:rFonts w:eastAsiaTheme="minorEastAsia" w:hAnsiTheme="minorEastAsia"/>
          </w:rPr>
          <w:t>中文</w:t>
        </w:r>
        <w:r w:rsidRPr="009B58D9">
          <w:rPr>
            <w:rStyle w:val="af3"/>
            <w:rFonts w:eastAsiaTheme="minorEastAsia"/>
          </w:rPr>
          <w:t>.doc</w:t>
        </w:r>
      </w:hyperlink>
      <w:r w:rsidRPr="009B58D9">
        <w:rPr>
          <w:rFonts w:eastAsiaTheme="minorEastAsia" w:hAnsiTheme="minorEastAsia"/>
        </w:rPr>
        <w:t>。</w:t>
      </w:r>
      <w:r w:rsidRPr="009B58D9">
        <w:rPr>
          <w:rFonts w:eastAsiaTheme="minorEastAsia"/>
        </w:rPr>
        <w:t>(</w:t>
      </w:r>
      <w:r w:rsidRPr="009B58D9">
        <w:rPr>
          <w:rFonts w:eastAsiaTheme="minorEastAsia" w:hAnsiTheme="minorEastAsia"/>
        </w:rPr>
        <w:t>最後瀏覽日期：</w:t>
      </w:r>
      <w:r w:rsidRPr="009B58D9">
        <w:rPr>
          <w:rFonts w:eastAsiaTheme="minorEastAsia"/>
        </w:rPr>
        <w:t>2014/10/13)</w:t>
      </w:r>
    </w:p>
    <w:p w:rsidR="0045647C" w:rsidRPr="0045647C" w:rsidRDefault="0045647C" w:rsidP="0045647C">
      <w:pPr>
        <w:rPr>
          <w:rFonts w:eastAsiaTheme="minorEastAsia"/>
          <w:b/>
        </w:rPr>
      </w:pPr>
      <w:r w:rsidRPr="0045647C">
        <w:rPr>
          <w:rFonts w:eastAsiaTheme="minorEastAsia" w:hAnsiTheme="minorEastAsia"/>
          <w:b/>
        </w:rPr>
        <w:t>二、日文文獻</w:t>
      </w:r>
    </w:p>
    <w:p w:rsidR="0045647C" w:rsidRPr="0045647C" w:rsidRDefault="0045647C" w:rsidP="0045647C">
      <w:pPr>
        <w:rPr>
          <w:rFonts w:eastAsiaTheme="minorEastAsia"/>
          <w:b/>
        </w:rPr>
      </w:pPr>
      <w:r w:rsidRPr="0045647C">
        <w:rPr>
          <w:rFonts w:eastAsiaTheme="minorEastAsia" w:hAnsiTheme="minorEastAsia"/>
          <w:b/>
        </w:rPr>
        <w:t>（一）專書</w:t>
      </w:r>
    </w:p>
    <w:p w:rsidR="0045647C" w:rsidRPr="009B58D9" w:rsidRDefault="0045647C" w:rsidP="0045647C">
      <w:pPr>
        <w:pStyle w:val="af2"/>
        <w:numPr>
          <w:ilvl w:val="0"/>
          <w:numId w:val="25"/>
        </w:numPr>
        <w:ind w:leftChars="0"/>
        <w:rPr>
          <w:rFonts w:ascii="Times New Roman" w:hAnsi="Times New Roman" w:cs="Times New Roman"/>
          <w:sz w:val="20"/>
          <w:szCs w:val="20"/>
          <w:lang w:eastAsia="ja-JP"/>
        </w:rPr>
      </w:pPr>
      <w:r w:rsidRPr="009B58D9">
        <w:rPr>
          <w:rFonts w:ascii="Times New Roman" w:hAnsiTheme="minorEastAsia" w:cs="Times New Roman"/>
          <w:sz w:val="20"/>
          <w:szCs w:val="20"/>
          <w:lang w:eastAsia="ja-JP"/>
        </w:rPr>
        <w:t>佐野恒郎，行政法の要点，学陽書房，</w:t>
      </w:r>
      <w:r w:rsidRPr="009B58D9">
        <w:rPr>
          <w:rFonts w:ascii="Times New Roman" w:hAnsi="Times New Roman" w:cs="Times New Roman"/>
          <w:sz w:val="20"/>
          <w:szCs w:val="20"/>
          <w:lang w:eastAsia="ja-JP"/>
        </w:rPr>
        <w:t>1992</w:t>
      </w:r>
      <w:r w:rsidRPr="009B58D9">
        <w:rPr>
          <w:rFonts w:ascii="Times New Roman" w:hAnsiTheme="minorEastAsia" w:cs="Times New Roman"/>
          <w:sz w:val="20"/>
          <w:szCs w:val="20"/>
          <w:lang w:eastAsia="ja-JP"/>
        </w:rPr>
        <w:t>年。</w:t>
      </w:r>
    </w:p>
    <w:p w:rsidR="0045647C" w:rsidRPr="009B58D9" w:rsidRDefault="0045647C" w:rsidP="0045647C">
      <w:pPr>
        <w:pStyle w:val="af2"/>
        <w:numPr>
          <w:ilvl w:val="0"/>
          <w:numId w:val="25"/>
        </w:numPr>
        <w:ind w:leftChars="0"/>
        <w:rPr>
          <w:rFonts w:ascii="Times New Roman" w:hAnsi="Times New Roman" w:cs="Times New Roman"/>
          <w:sz w:val="20"/>
          <w:szCs w:val="20"/>
        </w:rPr>
      </w:pPr>
      <w:r w:rsidRPr="009B58D9">
        <w:rPr>
          <w:rFonts w:ascii="Times New Roman" w:hAnsiTheme="minorEastAsia" w:cs="Times New Roman"/>
          <w:sz w:val="20"/>
          <w:szCs w:val="20"/>
        </w:rPr>
        <w:t>今村成和</w:t>
      </w:r>
      <w:r w:rsidRPr="009B58D9">
        <w:rPr>
          <w:rFonts w:ascii="Times New Roman" w:hAnsi="Times New Roman" w:cs="Times New Roman"/>
          <w:sz w:val="20"/>
          <w:szCs w:val="20"/>
        </w:rPr>
        <w:t xml:space="preserve"> </w:t>
      </w:r>
      <w:r w:rsidRPr="009B58D9">
        <w:rPr>
          <w:rFonts w:ascii="Times New Roman" w:hAnsiTheme="minorEastAsia" w:cs="Times New Roman"/>
          <w:sz w:val="20"/>
          <w:szCs w:val="20"/>
        </w:rPr>
        <w:t>著、畠山武道</w:t>
      </w:r>
      <w:r w:rsidRPr="009B58D9">
        <w:rPr>
          <w:rFonts w:ascii="Times New Roman" w:hAnsi="Times New Roman" w:cs="Times New Roman"/>
          <w:sz w:val="20"/>
          <w:szCs w:val="20"/>
        </w:rPr>
        <w:t xml:space="preserve"> </w:t>
      </w:r>
      <w:r w:rsidRPr="009B58D9">
        <w:rPr>
          <w:rFonts w:ascii="Times New Roman" w:hAnsiTheme="minorEastAsia" w:cs="Times New Roman"/>
          <w:sz w:val="20"/>
          <w:szCs w:val="20"/>
        </w:rPr>
        <w:t>補訂，行政法入門，有斐閣双書，</w:t>
      </w:r>
      <w:r w:rsidRPr="009B58D9">
        <w:rPr>
          <w:rFonts w:ascii="Times New Roman" w:hAnsi="Times New Roman" w:cs="Times New Roman"/>
          <w:sz w:val="20"/>
          <w:szCs w:val="20"/>
        </w:rPr>
        <w:t>2002</w:t>
      </w:r>
      <w:r w:rsidRPr="009B58D9">
        <w:rPr>
          <w:rFonts w:ascii="Times New Roman" w:hAnsiTheme="minorEastAsia" w:cs="Times New Roman"/>
          <w:sz w:val="20"/>
          <w:szCs w:val="20"/>
        </w:rPr>
        <w:t>年。</w:t>
      </w:r>
    </w:p>
    <w:p w:rsidR="0045647C" w:rsidRPr="009B58D9" w:rsidRDefault="0045647C" w:rsidP="0045647C">
      <w:pPr>
        <w:pStyle w:val="af2"/>
        <w:numPr>
          <w:ilvl w:val="0"/>
          <w:numId w:val="25"/>
        </w:numPr>
        <w:ind w:leftChars="0"/>
        <w:rPr>
          <w:rFonts w:ascii="Times New Roman" w:hAnsi="Times New Roman" w:cs="Times New Roman"/>
          <w:sz w:val="20"/>
          <w:szCs w:val="20"/>
          <w:lang w:eastAsia="ja-JP"/>
        </w:rPr>
      </w:pPr>
      <w:r w:rsidRPr="009B58D9">
        <w:rPr>
          <w:rFonts w:ascii="Times New Roman" w:hAnsiTheme="minorEastAsia" w:cs="Times New Roman"/>
          <w:sz w:val="20"/>
          <w:szCs w:val="20"/>
          <w:lang w:eastAsia="ja-JP"/>
        </w:rPr>
        <w:t>荒秀，行政指導と行政上の計画，横浜国立大学人文紀要，</w:t>
      </w:r>
      <w:r w:rsidRPr="009B58D9">
        <w:rPr>
          <w:rFonts w:ascii="Times New Roman" w:hAnsi="Times New Roman" w:cs="Times New Roman"/>
          <w:sz w:val="20"/>
          <w:szCs w:val="20"/>
          <w:lang w:eastAsia="ja-JP"/>
        </w:rPr>
        <w:t>1970</w:t>
      </w:r>
      <w:r w:rsidRPr="009B58D9">
        <w:rPr>
          <w:rFonts w:ascii="Times New Roman" w:hAnsiTheme="minorEastAsia" w:cs="Times New Roman"/>
          <w:sz w:val="20"/>
          <w:szCs w:val="20"/>
          <w:lang w:eastAsia="ja-JP"/>
        </w:rPr>
        <w:t>年。</w:t>
      </w:r>
    </w:p>
    <w:p w:rsidR="0045647C" w:rsidRPr="009B58D9" w:rsidRDefault="0045647C" w:rsidP="0045647C">
      <w:pPr>
        <w:pStyle w:val="af2"/>
        <w:numPr>
          <w:ilvl w:val="0"/>
          <w:numId w:val="25"/>
        </w:numPr>
        <w:ind w:leftChars="0"/>
        <w:rPr>
          <w:rFonts w:ascii="Times New Roman" w:hAnsi="Times New Roman" w:cs="Times New Roman"/>
          <w:sz w:val="20"/>
          <w:szCs w:val="20"/>
        </w:rPr>
      </w:pPr>
      <w:r w:rsidRPr="009B58D9">
        <w:rPr>
          <w:rFonts w:ascii="Times New Roman" w:hAnsiTheme="minorEastAsia" w:cs="Times New Roman"/>
          <w:sz w:val="20"/>
          <w:szCs w:val="20"/>
        </w:rPr>
        <w:t>平成</w:t>
      </w:r>
      <w:r w:rsidRPr="009B58D9">
        <w:rPr>
          <w:rFonts w:ascii="Times New Roman" w:hAnsi="Times New Roman" w:cs="Times New Roman"/>
          <w:sz w:val="20"/>
          <w:szCs w:val="20"/>
        </w:rPr>
        <w:t>22</w:t>
      </w:r>
      <w:r w:rsidRPr="009B58D9">
        <w:rPr>
          <w:rFonts w:ascii="Times New Roman" w:hAnsiTheme="minorEastAsia" w:cs="Times New Roman"/>
          <w:sz w:val="20"/>
          <w:szCs w:val="20"/>
        </w:rPr>
        <w:t>年版厚生労働白書資料編，厚生勞働省，</w:t>
      </w:r>
      <w:r w:rsidRPr="009B58D9">
        <w:rPr>
          <w:rFonts w:ascii="Times New Roman" w:hAnsi="Times New Roman" w:cs="Times New Roman"/>
          <w:sz w:val="20"/>
          <w:szCs w:val="20"/>
        </w:rPr>
        <w:t>2010</w:t>
      </w:r>
      <w:r w:rsidRPr="009B58D9">
        <w:rPr>
          <w:rFonts w:ascii="Times New Roman" w:hAnsiTheme="minorEastAsia" w:cs="Times New Roman"/>
          <w:sz w:val="20"/>
          <w:szCs w:val="20"/>
        </w:rPr>
        <w:t>年。</w:t>
      </w:r>
    </w:p>
    <w:p w:rsidR="0045647C" w:rsidRPr="009B58D9" w:rsidRDefault="0045647C" w:rsidP="0045647C">
      <w:pPr>
        <w:pStyle w:val="af2"/>
        <w:numPr>
          <w:ilvl w:val="0"/>
          <w:numId w:val="25"/>
        </w:numPr>
        <w:ind w:leftChars="0"/>
        <w:rPr>
          <w:rFonts w:ascii="Times New Roman" w:hAnsi="Times New Roman" w:cs="Times New Roman"/>
          <w:sz w:val="20"/>
          <w:szCs w:val="20"/>
        </w:rPr>
      </w:pPr>
      <w:r w:rsidRPr="009B58D9">
        <w:rPr>
          <w:rFonts w:ascii="Times New Roman" w:hAnsiTheme="minorEastAsia" w:cs="Times New Roman"/>
          <w:sz w:val="20"/>
          <w:szCs w:val="20"/>
        </w:rPr>
        <w:t>芝池義一，行政法總論講義，有斐閣，</w:t>
      </w:r>
      <w:r w:rsidRPr="009B58D9">
        <w:rPr>
          <w:rFonts w:ascii="Times New Roman" w:hAnsi="Times New Roman" w:cs="Times New Roman"/>
          <w:sz w:val="20"/>
          <w:szCs w:val="20"/>
        </w:rPr>
        <w:t>1992</w:t>
      </w:r>
      <w:r w:rsidRPr="009B58D9">
        <w:rPr>
          <w:rFonts w:ascii="Times New Roman" w:hAnsiTheme="minorEastAsia" w:cs="Times New Roman"/>
          <w:sz w:val="20"/>
          <w:szCs w:val="20"/>
        </w:rPr>
        <w:t>年。</w:t>
      </w:r>
    </w:p>
    <w:p w:rsidR="0045647C" w:rsidRPr="0045647C" w:rsidRDefault="0045647C" w:rsidP="0045647C">
      <w:pPr>
        <w:pStyle w:val="af2"/>
        <w:ind w:leftChars="0" w:left="0"/>
        <w:rPr>
          <w:rFonts w:ascii="Times New Roman" w:hAnsi="Times New Roman" w:cs="Times New Roman"/>
          <w:b/>
          <w:sz w:val="20"/>
          <w:szCs w:val="20"/>
        </w:rPr>
      </w:pPr>
      <w:r w:rsidRPr="0045647C">
        <w:rPr>
          <w:rFonts w:ascii="Times New Roman" w:hAnsiTheme="minorEastAsia" w:cs="Times New Roman"/>
          <w:b/>
          <w:lang w:eastAsia="ja-JP"/>
        </w:rPr>
        <w:t>（</w:t>
      </w:r>
      <w:r w:rsidRPr="0045647C">
        <w:rPr>
          <w:rFonts w:ascii="Times New Roman" w:hAnsiTheme="minorEastAsia" w:cs="Times New Roman"/>
          <w:b/>
        </w:rPr>
        <w:t>二</w:t>
      </w:r>
      <w:r w:rsidRPr="0045647C">
        <w:rPr>
          <w:rFonts w:ascii="Times New Roman" w:hAnsiTheme="minorEastAsia" w:cs="Times New Roman"/>
          <w:b/>
          <w:lang w:eastAsia="ja-JP"/>
        </w:rPr>
        <w:t>）</w:t>
      </w:r>
      <w:r w:rsidRPr="0045647C">
        <w:rPr>
          <w:rFonts w:ascii="Times New Roman" w:hAnsiTheme="minorEastAsia" w:cs="Times New Roman"/>
          <w:b/>
        </w:rPr>
        <w:t>期刊論文</w:t>
      </w:r>
    </w:p>
    <w:p w:rsidR="0045647C" w:rsidRPr="009B58D9" w:rsidRDefault="0045647C" w:rsidP="0045647C">
      <w:pPr>
        <w:pStyle w:val="af2"/>
        <w:numPr>
          <w:ilvl w:val="0"/>
          <w:numId w:val="24"/>
        </w:numPr>
        <w:ind w:leftChars="0"/>
        <w:rPr>
          <w:rFonts w:ascii="Times New Roman" w:hAnsi="Times New Roman" w:cs="Times New Roman"/>
          <w:sz w:val="20"/>
          <w:szCs w:val="20"/>
          <w:lang w:eastAsia="ja-JP"/>
        </w:rPr>
      </w:pPr>
      <w:r w:rsidRPr="009B58D9">
        <w:rPr>
          <w:rFonts w:ascii="Times New Roman" w:hAnsiTheme="minorEastAsia" w:cs="Times New Roman"/>
          <w:sz w:val="20"/>
          <w:szCs w:val="20"/>
          <w:lang w:eastAsia="ja-JP"/>
        </w:rPr>
        <w:t>稲場雅紀、外処恵美，ケニア</w:t>
      </w:r>
      <w:r w:rsidRPr="009B58D9">
        <w:rPr>
          <w:rFonts w:ascii="Times New Roman" w:hAnsi="Times New Roman" w:cs="Times New Roman"/>
          <w:sz w:val="20"/>
          <w:szCs w:val="20"/>
          <w:lang w:eastAsia="ja-JP"/>
        </w:rPr>
        <w:t>─</w:t>
      </w:r>
      <w:r w:rsidRPr="009B58D9">
        <w:rPr>
          <w:rFonts w:ascii="Times New Roman" w:hAnsiTheme="minorEastAsia" w:cs="Times New Roman"/>
          <w:sz w:val="20"/>
          <w:szCs w:val="20"/>
          <w:lang w:eastAsia="ja-JP"/>
        </w:rPr>
        <w:t>政府の対策不足を補い、断裂した社会を縫合する当事者‧ＮＧＯの取り組み</w:t>
      </w:r>
      <w:r w:rsidRPr="009B58D9">
        <w:rPr>
          <w:rFonts w:ascii="Times New Roman" w:hAnsi="Times New Roman" w:cs="Times New Roman"/>
          <w:sz w:val="20"/>
          <w:szCs w:val="20"/>
          <w:lang w:eastAsia="ja-JP"/>
        </w:rPr>
        <w:t>─</w:t>
      </w:r>
      <w:r w:rsidRPr="009B58D9">
        <w:rPr>
          <w:rFonts w:ascii="Times New Roman" w:hAnsiTheme="minorEastAsia" w:cs="Times New Roman"/>
          <w:sz w:val="20"/>
          <w:szCs w:val="20"/>
          <w:lang w:eastAsia="ja-JP"/>
        </w:rPr>
        <w:t>，日本貿易振興機構アジア経済研究所，頁</w:t>
      </w:r>
      <w:r w:rsidRPr="009B58D9">
        <w:rPr>
          <w:rFonts w:ascii="Times New Roman" w:hAnsi="Times New Roman" w:cs="Times New Roman"/>
          <w:sz w:val="20"/>
          <w:szCs w:val="20"/>
          <w:lang w:eastAsia="ja-JP"/>
        </w:rPr>
        <w:t>67~88</w:t>
      </w:r>
      <w:r w:rsidRPr="009B58D9">
        <w:rPr>
          <w:rFonts w:ascii="Times New Roman" w:hAnsiTheme="minorEastAsia" w:cs="Times New Roman"/>
          <w:sz w:val="20"/>
          <w:szCs w:val="20"/>
          <w:lang w:eastAsia="ja-JP"/>
        </w:rPr>
        <w:t>，</w:t>
      </w:r>
      <w:r w:rsidRPr="009B58D9">
        <w:rPr>
          <w:rFonts w:ascii="Times New Roman" w:hAnsi="Times New Roman" w:cs="Times New Roman"/>
          <w:sz w:val="20"/>
          <w:szCs w:val="20"/>
          <w:lang w:eastAsia="ja-JP"/>
        </w:rPr>
        <w:t>2005</w:t>
      </w:r>
      <w:r w:rsidRPr="009B58D9">
        <w:rPr>
          <w:rFonts w:ascii="Times New Roman" w:hAnsiTheme="minorEastAsia" w:cs="Times New Roman"/>
          <w:sz w:val="20"/>
          <w:szCs w:val="20"/>
          <w:lang w:eastAsia="ja-JP"/>
        </w:rPr>
        <w:t>年。</w:t>
      </w:r>
    </w:p>
    <w:p w:rsidR="0045647C" w:rsidRPr="009B58D9" w:rsidRDefault="0045647C" w:rsidP="0045647C">
      <w:pPr>
        <w:pStyle w:val="af2"/>
        <w:numPr>
          <w:ilvl w:val="0"/>
          <w:numId w:val="24"/>
        </w:numPr>
        <w:ind w:leftChars="0"/>
        <w:rPr>
          <w:rFonts w:ascii="Times New Roman" w:hAnsi="Times New Roman" w:cs="Times New Roman"/>
          <w:sz w:val="20"/>
          <w:szCs w:val="20"/>
          <w:lang w:eastAsia="ja-JP"/>
        </w:rPr>
      </w:pPr>
      <w:r w:rsidRPr="009B58D9">
        <w:rPr>
          <w:rFonts w:ascii="Times New Roman" w:hAnsiTheme="minorEastAsia" w:cs="Times New Roman"/>
          <w:sz w:val="20"/>
          <w:szCs w:val="20"/>
          <w:lang w:eastAsia="ja-JP"/>
        </w:rPr>
        <w:t>岡部信彦，感染症とその改正，日本ウイルス学会，ウイルス第</w:t>
      </w:r>
      <w:r w:rsidRPr="009B58D9">
        <w:rPr>
          <w:rFonts w:ascii="Times New Roman" w:hAnsi="Times New Roman" w:cs="Times New Roman"/>
          <w:sz w:val="20"/>
          <w:szCs w:val="20"/>
          <w:lang w:eastAsia="ja-JP"/>
        </w:rPr>
        <w:t>54</w:t>
      </w:r>
      <w:r w:rsidRPr="009B58D9">
        <w:rPr>
          <w:rFonts w:ascii="Times New Roman" w:hAnsiTheme="minorEastAsia" w:cs="Times New Roman"/>
          <w:sz w:val="20"/>
          <w:szCs w:val="20"/>
          <w:lang w:eastAsia="ja-JP"/>
        </w:rPr>
        <w:t>卷第</w:t>
      </w:r>
      <w:r w:rsidRPr="009B58D9">
        <w:rPr>
          <w:rFonts w:ascii="Times New Roman" w:hAnsi="Times New Roman" w:cs="Times New Roman"/>
          <w:sz w:val="20"/>
          <w:szCs w:val="20"/>
          <w:lang w:eastAsia="ja-JP"/>
        </w:rPr>
        <w:t>2</w:t>
      </w:r>
      <w:r w:rsidRPr="009B58D9">
        <w:rPr>
          <w:rFonts w:ascii="Times New Roman" w:hAnsiTheme="minorEastAsia" w:cs="Times New Roman"/>
          <w:sz w:val="20"/>
          <w:szCs w:val="20"/>
          <w:lang w:eastAsia="ja-JP"/>
        </w:rPr>
        <w:t>号，頁</w:t>
      </w:r>
      <w:r w:rsidRPr="009B58D9">
        <w:rPr>
          <w:rFonts w:ascii="Times New Roman" w:hAnsi="Times New Roman" w:cs="Times New Roman"/>
          <w:sz w:val="20"/>
          <w:szCs w:val="20"/>
          <w:lang w:eastAsia="ja-JP"/>
        </w:rPr>
        <w:t>249~254</w:t>
      </w:r>
      <w:r w:rsidRPr="009B58D9">
        <w:rPr>
          <w:rFonts w:ascii="Times New Roman" w:hAnsiTheme="minorEastAsia" w:cs="Times New Roman"/>
          <w:sz w:val="20"/>
          <w:szCs w:val="20"/>
          <w:lang w:eastAsia="ja-JP"/>
        </w:rPr>
        <w:t>，</w:t>
      </w:r>
      <w:r w:rsidRPr="009B58D9">
        <w:rPr>
          <w:rFonts w:ascii="Times New Roman" w:hAnsi="Times New Roman" w:cs="Times New Roman"/>
          <w:sz w:val="20"/>
          <w:szCs w:val="20"/>
          <w:lang w:eastAsia="ja-JP"/>
        </w:rPr>
        <w:t>2004</w:t>
      </w:r>
      <w:r w:rsidRPr="009B58D9">
        <w:rPr>
          <w:rFonts w:ascii="Times New Roman" w:hAnsiTheme="minorEastAsia" w:cs="Times New Roman"/>
          <w:sz w:val="20"/>
          <w:szCs w:val="20"/>
          <w:lang w:eastAsia="ja-JP"/>
        </w:rPr>
        <w:t>年。</w:t>
      </w:r>
    </w:p>
    <w:p w:rsidR="0045647C" w:rsidRPr="009B58D9" w:rsidRDefault="0045647C" w:rsidP="0045647C">
      <w:pPr>
        <w:pStyle w:val="af2"/>
        <w:numPr>
          <w:ilvl w:val="0"/>
          <w:numId w:val="24"/>
        </w:numPr>
        <w:ind w:leftChars="0"/>
        <w:rPr>
          <w:rFonts w:ascii="Times New Roman" w:hAnsi="Times New Roman" w:cs="Times New Roman"/>
          <w:sz w:val="20"/>
          <w:szCs w:val="20"/>
          <w:lang w:eastAsia="ja-JP"/>
        </w:rPr>
      </w:pPr>
      <w:r w:rsidRPr="009B58D9">
        <w:rPr>
          <w:rFonts w:ascii="Times New Roman" w:hAnsiTheme="minorEastAsia" w:cs="Times New Roman"/>
          <w:sz w:val="20"/>
          <w:szCs w:val="20"/>
          <w:lang w:eastAsia="ja-JP"/>
        </w:rPr>
        <w:t>佐野浩一、河野公一，「感染症の予防及び感染症の患者に対する医療に関する法律」法改正の背景，大阪医科大学医師会々報第</w:t>
      </w:r>
      <w:r w:rsidRPr="009B58D9">
        <w:rPr>
          <w:rFonts w:ascii="Times New Roman" w:hAnsi="Times New Roman" w:cs="Times New Roman"/>
          <w:sz w:val="20"/>
          <w:szCs w:val="20"/>
          <w:lang w:eastAsia="ja-JP"/>
        </w:rPr>
        <w:t>12</w:t>
      </w:r>
      <w:r w:rsidRPr="009B58D9">
        <w:rPr>
          <w:rFonts w:ascii="Times New Roman" w:hAnsiTheme="minorEastAsia" w:cs="Times New Roman"/>
          <w:sz w:val="20"/>
          <w:szCs w:val="20"/>
          <w:lang w:eastAsia="ja-JP"/>
        </w:rPr>
        <w:t>号</w:t>
      </w:r>
      <w:r w:rsidRPr="009B58D9">
        <w:rPr>
          <w:rFonts w:ascii="Times New Roman" w:hAnsi="Times New Roman" w:cs="Times New Roman"/>
          <w:sz w:val="20"/>
          <w:szCs w:val="20"/>
          <w:lang w:eastAsia="ja-JP"/>
        </w:rPr>
        <w:t>(</w:t>
      </w:r>
      <w:r w:rsidRPr="009B58D9">
        <w:rPr>
          <w:rFonts w:ascii="Times New Roman" w:hAnsiTheme="minorEastAsia" w:cs="Times New Roman"/>
          <w:sz w:val="20"/>
          <w:szCs w:val="20"/>
          <w:lang w:eastAsia="ja-JP"/>
        </w:rPr>
        <w:t>平成</w:t>
      </w:r>
      <w:r w:rsidRPr="009B58D9">
        <w:rPr>
          <w:rFonts w:ascii="Times New Roman" w:hAnsi="Times New Roman" w:cs="Times New Roman"/>
          <w:sz w:val="20"/>
          <w:szCs w:val="20"/>
          <w:lang w:eastAsia="ja-JP"/>
        </w:rPr>
        <w:t>11</w:t>
      </w:r>
      <w:r w:rsidRPr="009B58D9">
        <w:rPr>
          <w:rFonts w:ascii="Times New Roman" w:hAnsiTheme="minorEastAsia" w:cs="Times New Roman"/>
          <w:sz w:val="20"/>
          <w:szCs w:val="20"/>
          <w:lang w:eastAsia="ja-JP"/>
        </w:rPr>
        <w:t>年</w:t>
      </w:r>
      <w:r w:rsidRPr="009B58D9">
        <w:rPr>
          <w:rFonts w:ascii="Times New Roman" w:hAnsi="Times New Roman" w:cs="Times New Roman"/>
          <w:sz w:val="20"/>
          <w:szCs w:val="20"/>
          <w:lang w:eastAsia="ja-JP"/>
        </w:rPr>
        <w:t>9</w:t>
      </w:r>
      <w:r w:rsidRPr="009B58D9">
        <w:rPr>
          <w:rFonts w:ascii="Times New Roman" w:hAnsiTheme="minorEastAsia" w:cs="Times New Roman"/>
          <w:sz w:val="20"/>
          <w:szCs w:val="20"/>
          <w:lang w:eastAsia="ja-JP"/>
        </w:rPr>
        <w:t>月特別号</w:t>
      </w:r>
      <w:r w:rsidRPr="009B58D9">
        <w:rPr>
          <w:rFonts w:ascii="Times New Roman" w:hAnsi="Times New Roman" w:cs="Times New Roman"/>
          <w:sz w:val="20"/>
          <w:szCs w:val="20"/>
          <w:lang w:eastAsia="ja-JP"/>
        </w:rPr>
        <w:t>)</w:t>
      </w:r>
      <w:r w:rsidRPr="009B58D9">
        <w:rPr>
          <w:rFonts w:ascii="Times New Roman" w:hAnsiTheme="minorEastAsia" w:cs="Times New Roman"/>
          <w:sz w:val="20"/>
          <w:szCs w:val="20"/>
          <w:lang w:eastAsia="ja-JP"/>
        </w:rPr>
        <w:t>，頁</w:t>
      </w:r>
      <w:r w:rsidRPr="009B58D9">
        <w:rPr>
          <w:rFonts w:ascii="Times New Roman" w:hAnsi="Times New Roman" w:cs="Times New Roman"/>
          <w:sz w:val="20"/>
          <w:szCs w:val="20"/>
          <w:lang w:eastAsia="ja-JP"/>
        </w:rPr>
        <w:t>3</w:t>
      </w:r>
      <w:r w:rsidRPr="009B58D9">
        <w:rPr>
          <w:rFonts w:ascii="Times New Roman" w:hAnsiTheme="minorEastAsia" w:cs="Times New Roman"/>
          <w:sz w:val="20"/>
          <w:szCs w:val="20"/>
          <w:lang w:eastAsia="ja-JP"/>
        </w:rPr>
        <w:t>，</w:t>
      </w:r>
      <w:r w:rsidRPr="009B58D9">
        <w:rPr>
          <w:rFonts w:ascii="Times New Roman" w:hAnsi="Times New Roman" w:cs="Times New Roman"/>
          <w:sz w:val="20"/>
          <w:szCs w:val="20"/>
          <w:lang w:eastAsia="ja-JP"/>
        </w:rPr>
        <w:t>2011</w:t>
      </w:r>
      <w:r w:rsidRPr="009B58D9">
        <w:rPr>
          <w:rFonts w:ascii="Times New Roman" w:hAnsiTheme="minorEastAsia" w:cs="Times New Roman"/>
          <w:sz w:val="20"/>
          <w:szCs w:val="20"/>
          <w:lang w:eastAsia="ja-JP"/>
        </w:rPr>
        <w:t>年。</w:t>
      </w:r>
    </w:p>
    <w:p w:rsidR="0045647C" w:rsidRPr="009B58D9" w:rsidRDefault="0045647C" w:rsidP="0045647C">
      <w:pPr>
        <w:pStyle w:val="af2"/>
        <w:numPr>
          <w:ilvl w:val="0"/>
          <w:numId w:val="24"/>
        </w:numPr>
        <w:ind w:leftChars="0"/>
        <w:rPr>
          <w:rFonts w:ascii="Times New Roman" w:hAnsi="Times New Roman" w:cs="Times New Roman"/>
          <w:sz w:val="20"/>
          <w:szCs w:val="20"/>
          <w:lang w:eastAsia="ja-JP"/>
        </w:rPr>
      </w:pPr>
      <w:r w:rsidRPr="009B58D9">
        <w:rPr>
          <w:rFonts w:ascii="Times New Roman" w:hAnsiTheme="minorEastAsia" w:cs="Times New Roman"/>
          <w:sz w:val="20"/>
          <w:szCs w:val="20"/>
          <w:lang w:eastAsia="ja-JP"/>
        </w:rPr>
        <w:t>貞升健志、長島真美、新開敬行、尾形和惠、吉田靖子、矢野一好，ヒト免疫不全ウイルス（</w:t>
      </w:r>
      <w:r w:rsidRPr="009B58D9">
        <w:rPr>
          <w:rFonts w:ascii="Times New Roman" w:hAnsi="Times New Roman" w:cs="Times New Roman"/>
          <w:sz w:val="20"/>
          <w:szCs w:val="20"/>
          <w:lang w:eastAsia="ja-JP"/>
        </w:rPr>
        <w:t>HIV</w:t>
      </w:r>
      <w:r w:rsidRPr="009B58D9">
        <w:rPr>
          <w:rFonts w:ascii="Times New Roman" w:hAnsiTheme="minorEastAsia" w:cs="Times New Roman"/>
          <w:sz w:val="20"/>
          <w:szCs w:val="20"/>
          <w:lang w:eastAsia="ja-JP"/>
        </w:rPr>
        <w:t>）感染症：東京都における検査と解析，東京都健康安全研究センター研究年報第</w:t>
      </w:r>
      <w:r w:rsidRPr="009B58D9">
        <w:rPr>
          <w:rFonts w:ascii="Times New Roman" w:hAnsi="Times New Roman" w:cs="Times New Roman"/>
          <w:sz w:val="20"/>
          <w:szCs w:val="20"/>
          <w:lang w:eastAsia="ja-JP"/>
        </w:rPr>
        <w:t xml:space="preserve">58 </w:t>
      </w:r>
      <w:r w:rsidRPr="009B58D9">
        <w:rPr>
          <w:rFonts w:ascii="Times New Roman" w:hAnsiTheme="minorEastAsia" w:cs="Times New Roman"/>
          <w:sz w:val="20"/>
          <w:szCs w:val="20"/>
          <w:lang w:eastAsia="ja-JP"/>
        </w:rPr>
        <w:t>号，頁</w:t>
      </w:r>
      <w:r w:rsidRPr="009B58D9">
        <w:rPr>
          <w:rFonts w:ascii="Times New Roman" w:hAnsi="Times New Roman" w:cs="Times New Roman"/>
          <w:sz w:val="20"/>
          <w:szCs w:val="20"/>
          <w:lang w:eastAsia="ja-JP"/>
        </w:rPr>
        <w:t>27~36</w:t>
      </w:r>
      <w:r w:rsidRPr="009B58D9">
        <w:rPr>
          <w:rFonts w:ascii="Times New Roman" w:hAnsiTheme="minorEastAsia" w:cs="Times New Roman"/>
          <w:sz w:val="20"/>
          <w:szCs w:val="20"/>
          <w:lang w:eastAsia="ja-JP"/>
        </w:rPr>
        <w:t>，</w:t>
      </w:r>
      <w:r w:rsidRPr="009B58D9">
        <w:rPr>
          <w:rFonts w:ascii="Times New Roman" w:hAnsi="Times New Roman" w:cs="Times New Roman"/>
          <w:sz w:val="20"/>
          <w:szCs w:val="20"/>
          <w:lang w:eastAsia="ja-JP"/>
        </w:rPr>
        <w:t>2007</w:t>
      </w:r>
      <w:r w:rsidRPr="009B58D9">
        <w:rPr>
          <w:rFonts w:ascii="Times New Roman" w:hAnsiTheme="minorEastAsia" w:cs="Times New Roman"/>
          <w:sz w:val="20"/>
          <w:szCs w:val="20"/>
          <w:lang w:eastAsia="ja-JP"/>
        </w:rPr>
        <w:t>年。</w:t>
      </w:r>
    </w:p>
    <w:p w:rsidR="0045647C" w:rsidRPr="0045647C" w:rsidRDefault="0045647C" w:rsidP="0045647C">
      <w:pPr>
        <w:rPr>
          <w:rFonts w:eastAsiaTheme="minorEastAsia"/>
          <w:b/>
          <w:lang w:eastAsia="ja-JP"/>
        </w:rPr>
      </w:pPr>
      <w:r w:rsidRPr="0045647C">
        <w:rPr>
          <w:rFonts w:eastAsiaTheme="minorEastAsia" w:hAnsiTheme="minorEastAsia"/>
          <w:b/>
          <w:lang w:eastAsia="ja-JP"/>
        </w:rPr>
        <w:t>（三）判決</w:t>
      </w:r>
    </w:p>
    <w:p w:rsidR="0045647C" w:rsidRPr="009B58D9" w:rsidRDefault="0045647C" w:rsidP="0045647C">
      <w:pPr>
        <w:rPr>
          <w:rFonts w:eastAsiaTheme="minorEastAsia"/>
          <w:sz w:val="20"/>
          <w:szCs w:val="20"/>
          <w:lang w:eastAsia="ja-JP"/>
        </w:rPr>
      </w:pPr>
      <w:r w:rsidRPr="009B58D9">
        <w:rPr>
          <w:rFonts w:eastAsiaTheme="minorEastAsia"/>
          <w:sz w:val="20"/>
          <w:szCs w:val="20"/>
          <w:lang w:eastAsia="ja-JP"/>
        </w:rPr>
        <w:t xml:space="preserve">1.   </w:t>
      </w:r>
      <w:r w:rsidRPr="009B58D9">
        <w:rPr>
          <w:rFonts w:eastAsiaTheme="minorEastAsia" w:hAnsiTheme="minorEastAsia"/>
          <w:sz w:val="20"/>
          <w:szCs w:val="20"/>
          <w:lang w:eastAsia="ja-JP"/>
        </w:rPr>
        <w:t>大阪地方裁判所昭和</w:t>
      </w:r>
      <w:r w:rsidRPr="009B58D9">
        <w:rPr>
          <w:rFonts w:eastAsiaTheme="minorEastAsia"/>
          <w:sz w:val="20"/>
          <w:szCs w:val="20"/>
          <w:lang w:eastAsia="ja-JP"/>
        </w:rPr>
        <w:t>62</w:t>
      </w:r>
      <w:r w:rsidRPr="009B58D9">
        <w:rPr>
          <w:rFonts w:eastAsiaTheme="minorEastAsia" w:hAnsiTheme="minorEastAsia"/>
          <w:sz w:val="20"/>
          <w:szCs w:val="20"/>
          <w:lang w:eastAsia="ja-JP"/>
        </w:rPr>
        <w:t>年</w:t>
      </w:r>
      <w:r w:rsidRPr="009B58D9">
        <w:rPr>
          <w:rFonts w:eastAsiaTheme="minorEastAsia"/>
          <w:sz w:val="20"/>
          <w:szCs w:val="20"/>
          <w:lang w:eastAsia="ja-JP"/>
        </w:rPr>
        <w:t>(</w:t>
      </w:r>
      <w:r w:rsidRPr="009B58D9">
        <w:rPr>
          <w:rFonts w:eastAsiaTheme="minorEastAsia" w:hAnsiTheme="minorEastAsia"/>
          <w:sz w:val="20"/>
          <w:szCs w:val="20"/>
          <w:lang w:eastAsia="ja-JP"/>
        </w:rPr>
        <w:t>ワ</w:t>
      </w:r>
      <w:r w:rsidRPr="009B58D9">
        <w:rPr>
          <w:rFonts w:eastAsiaTheme="minorEastAsia"/>
          <w:sz w:val="20"/>
          <w:szCs w:val="20"/>
          <w:lang w:eastAsia="ja-JP"/>
        </w:rPr>
        <w:t>)</w:t>
      </w:r>
      <w:r w:rsidRPr="009B58D9">
        <w:rPr>
          <w:rFonts w:eastAsiaTheme="minorEastAsia" w:hAnsiTheme="minorEastAsia"/>
          <w:sz w:val="20"/>
          <w:szCs w:val="20"/>
          <w:lang w:eastAsia="ja-JP"/>
        </w:rPr>
        <w:t>第</w:t>
      </w:r>
      <w:r w:rsidRPr="009B58D9">
        <w:rPr>
          <w:rFonts w:eastAsiaTheme="minorEastAsia"/>
          <w:sz w:val="20"/>
          <w:szCs w:val="20"/>
          <w:lang w:eastAsia="ja-JP"/>
        </w:rPr>
        <w:t>8722</w:t>
      </w:r>
      <w:r w:rsidRPr="009B58D9">
        <w:rPr>
          <w:rFonts w:eastAsiaTheme="minorEastAsia" w:hAnsiTheme="minorEastAsia"/>
          <w:sz w:val="20"/>
          <w:szCs w:val="20"/>
          <w:lang w:eastAsia="ja-JP"/>
        </w:rPr>
        <w:t>号、慰藉料等請求事件。</w:t>
      </w:r>
    </w:p>
    <w:p w:rsidR="0045647C" w:rsidRPr="0045647C" w:rsidRDefault="0045647C" w:rsidP="0045647C">
      <w:pPr>
        <w:pStyle w:val="af2"/>
        <w:ind w:leftChars="-1" w:left="-2" w:firstLine="2"/>
        <w:rPr>
          <w:rFonts w:ascii="Times New Roman" w:hAnsi="Times New Roman" w:cs="Times New Roman"/>
          <w:b/>
        </w:rPr>
      </w:pPr>
      <w:r w:rsidRPr="0045647C">
        <w:rPr>
          <w:rFonts w:ascii="Times New Roman" w:hAnsiTheme="minorEastAsia" w:cs="Times New Roman"/>
          <w:b/>
        </w:rPr>
        <w:t>（四）網路資料</w:t>
      </w:r>
    </w:p>
    <w:p w:rsidR="0045647C" w:rsidRPr="009B58D9" w:rsidRDefault="0045647C" w:rsidP="0045647C">
      <w:pPr>
        <w:pStyle w:val="a4"/>
        <w:numPr>
          <w:ilvl w:val="0"/>
          <w:numId w:val="26"/>
        </w:numPr>
        <w:rPr>
          <w:rFonts w:eastAsiaTheme="minorEastAsia"/>
          <w:lang w:eastAsia="ja-JP"/>
        </w:rPr>
      </w:pPr>
      <w:r w:rsidRPr="009B58D9">
        <w:rPr>
          <w:rFonts w:eastAsiaTheme="minorEastAsia"/>
          <w:lang w:eastAsia="ja-JP"/>
        </w:rPr>
        <w:t>HIV</w:t>
      </w:r>
      <w:r w:rsidRPr="009B58D9">
        <w:rPr>
          <w:rFonts w:eastAsiaTheme="minorEastAsia" w:hAnsiTheme="minorEastAsia"/>
          <w:lang w:eastAsia="ja-JP"/>
        </w:rPr>
        <w:t>感染者の人権，網址：</w:t>
      </w:r>
    </w:p>
    <w:p w:rsidR="0045647C" w:rsidRPr="009B58D9" w:rsidRDefault="00D13B64" w:rsidP="0045647C">
      <w:pPr>
        <w:pStyle w:val="a4"/>
        <w:ind w:left="480"/>
        <w:rPr>
          <w:rFonts w:eastAsiaTheme="minorEastAsia"/>
        </w:rPr>
      </w:pPr>
      <w:hyperlink r:id="rId26" w:history="1">
        <w:r w:rsidR="0045647C" w:rsidRPr="009B58D9">
          <w:rPr>
            <w:rStyle w:val="af3"/>
            <w:rFonts w:eastAsiaTheme="minorEastAsia"/>
          </w:rPr>
          <w:t>http://www.blhrri.org/jiten/index.php?%A1%F6HIV%B4%B6%C0%F7%BC%D4%A4%CE%BF%CD%B8%A2</w:t>
        </w:r>
      </w:hyperlink>
      <w:r w:rsidR="0045647C" w:rsidRPr="009B58D9">
        <w:rPr>
          <w:rFonts w:eastAsiaTheme="minorEastAsia" w:hAnsiTheme="minorEastAsia"/>
        </w:rPr>
        <w:t>。</w:t>
      </w:r>
      <w:r w:rsidR="0045647C" w:rsidRPr="009B58D9">
        <w:rPr>
          <w:rFonts w:eastAsiaTheme="minorEastAsia"/>
        </w:rPr>
        <w:t>(</w:t>
      </w:r>
      <w:r w:rsidR="0045647C" w:rsidRPr="009B58D9">
        <w:rPr>
          <w:rFonts w:eastAsiaTheme="minorEastAsia" w:hAnsiTheme="minorEastAsia"/>
        </w:rPr>
        <w:t>最後瀏覽日期：</w:t>
      </w:r>
      <w:r w:rsidR="0045647C" w:rsidRPr="009B58D9">
        <w:rPr>
          <w:rFonts w:eastAsiaTheme="minorEastAsia"/>
        </w:rPr>
        <w:t>2014/10/13)</w:t>
      </w:r>
    </w:p>
    <w:p w:rsidR="0045647C" w:rsidRPr="009B58D9" w:rsidRDefault="0045647C" w:rsidP="0045647C">
      <w:pPr>
        <w:pStyle w:val="a4"/>
        <w:numPr>
          <w:ilvl w:val="0"/>
          <w:numId w:val="26"/>
        </w:numPr>
        <w:rPr>
          <w:rFonts w:eastAsiaTheme="minorEastAsia"/>
        </w:rPr>
      </w:pPr>
      <w:r w:rsidRPr="009B58D9">
        <w:rPr>
          <w:rFonts w:eastAsiaTheme="minorEastAsia" w:hAnsiTheme="minorEastAsia"/>
        </w:rPr>
        <w:t>人権教育及び人権啓発の推進に関する法律，</w:t>
      </w:r>
      <w:hyperlink r:id="rId27" w:history="1">
        <w:r w:rsidRPr="009B58D9">
          <w:rPr>
            <w:rStyle w:val="af3"/>
            <w:rFonts w:eastAsiaTheme="minorEastAsia"/>
          </w:rPr>
          <w:t>http://law.e-gov.go.jp/htmldata/H12/H12HO147.html</w:t>
        </w:r>
      </w:hyperlink>
      <w:r w:rsidRPr="009B58D9">
        <w:rPr>
          <w:rFonts w:eastAsiaTheme="minorEastAsia" w:hAnsiTheme="minorEastAsia"/>
        </w:rPr>
        <w:t>。</w:t>
      </w:r>
      <w:r w:rsidRPr="009B58D9">
        <w:rPr>
          <w:rFonts w:eastAsiaTheme="minorEastAsia"/>
        </w:rPr>
        <w:t>(</w:t>
      </w:r>
      <w:r w:rsidRPr="009B58D9">
        <w:rPr>
          <w:rFonts w:eastAsiaTheme="minorEastAsia" w:hAnsiTheme="minorEastAsia"/>
        </w:rPr>
        <w:t>最後瀏覽日期：</w:t>
      </w:r>
      <w:r w:rsidRPr="009B58D9">
        <w:rPr>
          <w:rFonts w:eastAsiaTheme="minorEastAsia"/>
        </w:rPr>
        <w:t>2014/10/13)</w:t>
      </w:r>
    </w:p>
    <w:p w:rsidR="0045647C" w:rsidRPr="009B58D9" w:rsidRDefault="0045647C" w:rsidP="0045647C">
      <w:pPr>
        <w:pStyle w:val="a4"/>
        <w:numPr>
          <w:ilvl w:val="0"/>
          <w:numId w:val="26"/>
        </w:numPr>
        <w:rPr>
          <w:rFonts w:eastAsiaTheme="minorEastAsia"/>
        </w:rPr>
      </w:pPr>
      <w:r w:rsidRPr="009B58D9">
        <w:rPr>
          <w:rFonts w:eastAsiaTheme="minorEastAsia" w:hAnsiTheme="minorEastAsia"/>
        </w:rPr>
        <w:t>日本国薬事法（昭和三十五年八月十日法律第百四十五号），網址：</w:t>
      </w:r>
      <w:hyperlink r:id="rId28" w:history="1">
        <w:r w:rsidRPr="009B58D9">
          <w:rPr>
            <w:rStyle w:val="af3"/>
            <w:rFonts w:eastAsiaTheme="minorEastAsia"/>
          </w:rPr>
          <w:t>http://law.e-gov.go.jp/htmldata/S35/S35HO145.html</w:t>
        </w:r>
      </w:hyperlink>
      <w:r w:rsidRPr="009B58D9">
        <w:rPr>
          <w:rFonts w:eastAsiaTheme="minorEastAsia" w:hAnsiTheme="minorEastAsia"/>
        </w:rPr>
        <w:t>。</w:t>
      </w:r>
      <w:r w:rsidRPr="009B58D9">
        <w:rPr>
          <w:rFonts w:eastAsiaTheme="minorEastAsia"/>
        </w:rPr>
        <w:t>(</w:t>
      </w:r>
      <w:r w:rsidRPr="009B58D9">
        <w:rPr>
          <w:rFonts w:eastAsiaTheme="minorEastAsia" w:hAnsiTheme="minorEastAsia"/>
        </w:rPr>
        <w:t>最後瀏覽日期：</w:t>
      </w:r>
      <w:r w:rsidRPr="009B58D9">
        <w:rPr>
          <w:rFonts w:eastAsiaTheme="minorEastAsia"/>
        </w:rPr>
        <w:t>2014/10/13)</w:t>
      </w:r>
    </w:p>
    <w:p w:rsidR="0045647C" w:rsidRPr="009B58D9" w:rsidRDefault="0045647C" w:rsidP="0045647C">
      <w:pPr>
        <w:pStyle w:val="a4"/>
        <w:numPr>
          <w:ilvl w:val="0"/>
          <w:numId w:val="26"/>
        </w:numPr>
        <w:rPr>
          <w:rFonts w:eastAsiaTheme="minorEastAsia"/>
        </w:rPr>
      </w:pPr>
      <w:r w:rsidRPr="009B58D9">
        <w:rPr>
          <w:rFonts w:eastAsiaTheme="minorEastAsia" w:hAnsiTheme="minorEastAsia"/>
        </w:rPr>
        <w:t>日本將</w:t>
      </w:r>
      <w:r w:rsidRPr="009B58D9">
        <w:rPr>
          <w:rFonts w:eastAsiaTheme="minorEastAsia"/>
        </w:rPr>
        <w:t>HIV</w:t>
      </w:r>
      <w:r w:rsidRPr="009B58D9">
        <w:rPr>
          <w:rFonts w:eastAsiaTheme="minorEastAsia" w:hAnsiTheme="minorEastAsia"/>
        </w:rPr>
        <w:t>指標病症區分為六大類別，包含</w:t>
      </w:r>
      <w:r w:rsidRPr="009B58D9">
        <w:rPr>
          <w:rFonts w:eastAsiaTheme="minorEastAsia"/>
        </w:rPr>
        <w:t>1.</w:t>
      </w:r>
      <w:r w:rsidRPr="009B58D9">
        <w:rPr>
          <w:rFonts w:eastAsiaTheme="minorEastAsia" w:hAnsiTheme="minorEastAsia"/>
        </w:rPr>
        <w:t>真菌類、</w:t>
      </w:r>
      <w:r w:rsidRPr="009B58D9">
        <w:rPr>
          <w:rFonts w:eastAsiaTheme="minorEastAsia"/>
        </w:rPr>
        <w:t>2.</w:t>
      </w:r>
      <w:r w:rsidRPr="009B58D9">
        <w:rPr>
          <w:rFonts w:eastAsiaTheme="minorEastAsia" w:hAnsiTheme="minorEastAsia"/>
        </w:rPr>
        <w:t>原蟲病、</w:t>
      </w:r>
      <w:r w:rsidRPr="009B58D9">
        <w:rPr>
          <w:rFonts w:eastAsiaTheme="minorEastAsia"/>
        </w:rPr>
        <w:t>3.</w:t>
      </w:r>
      <w:r w:rsidRPr="009B58D9">
        <w:rPr>
          <w:rFonts w:eastAsiaTheme="minorEastAsia" w:hAnsiTheme="minorEastAsia"/>
        </w:rPr>
        <w:t>細菌感染症、</w:t>
      </w:r>
      <w:r w:rsidRPr="009B58D9">
        <w:rPr>
          <w:rFonts w:eastAsiaTheme="minorEastAsia"/>
        </w:rPr>
        <w:t>4.</w:t>
      </w:r>
      <w:r w:rsidRPr="009B58D9">
        <w:rPr>
          <w:rFonts w:eastAsiaTheme="minorEastAsia" w:hAnsiTheme="minorEastAsia"/>
        </w:rPr>
        <w:t>病毒感染、</w:t>
      </w:r>
      <w:r w:rsidRPr="009B58D9">
        <w:rPr>
          <w:rFonts w:eastAsiaTheme="minorEastAsia"/>
        </w:rPr>
        <w:t>5</w:t>
      </w:r>
      <w:r w:rsidRPr="009B58D9">
        <w:rPr>
          <w:rFonts w:eastAsiaTheme="minorEastAsia" w:hAnsiTheme="minorEastAsia"/>
        </w:rPr>
        <w:t>腫瘤、</w:t>
      </w:r>
      <w:r w:rsidRPr="009B58D9">
        <w:rPr>
          <w:rFonts w:eastAsiaTheme="minorEastAsia"/>
        </w:rPr>
        <w:t>6.</w:t>
      </w:r>
      <w:r w:rsidRPr="009B58D9">
        <w:rPr>
          <w:rFonts w:eastAsiaTheme="minorEastAsia" w:hAnsiTheme="minorEastAsia"/>
        </w:rPr>
        <w:t>其他類別。請參閱サーベイランスのための</w:t>
      </w:r>
      <w:r w:rsidRPr="009B58D9">
        <w:rPr>
          <w:rFonts w:eastAsiaTheme="minorEastAsia"/>
        </w:rPr>
        <w:t>HIV</w:t>
      </w:r>
      <w:r w:rsidRPr="009B58D9">
        <w:rPr>
          <w:rFonts w:eastAsiaTheme="minorEastAsia" w:hAnsiTheme="minorEastAsia"/>
        </w:rPr>
        <w:t>感染症</w:t>
      </w:r>
      <w:r w:rsidRPr="009B58D9">
        <w:rPr>
          <w:rFonts w:eastAsiaTheme="minorEastAsia"/>
        </w:rPr>
        <w:t>/AIDS</w:t>
      </w:r>
      <w:r w:rsidRPr="009B58D9">
        <w:rPr>
          <w:rFonts w:eastAsiaTheme="minorEastAsia" w:hAnsiTheme="minorEastAsia"/>
        </w:rPr>
        <w:t>診断基準，網址：</w:t>
      </w:r>
      <w:hyperlink r:id="rId29" w:history="1">
        <w:r w:rsidRPr="009B58D9">
          <w:rPr>
            <w:rStyle w:val="af3"/>
            <w:rFonts w:eastAsiaTheme="minorEastAsia"/>
          </w:rPr>
          <w:t>http://www.acc.ncgm.go.jp/information/surveillance.html</w:t>
        </w:r>
      </w:hyperlink>
      <w:r w:rsidRPr="009B58D9">
        <w:rPr>
          <w:rFonts w:eastAsiaTheme="minorEastAsia" w:hAnsiTheme="minorEastAsia"/>
        </w:rPr>
        <w:t>。</w:t>
      </w:r>
      <w:r w:rsidRPr="009B58D9">
        <w:rPr>
          <w:rFonts w:eastAsiaTheme="minorEastAsia"/>
        </w:rPr>
        <w:t>(</w:t>
      </w:r>
      <w:r w:rsidRPr="009B58D9">
        <w:rPr>
          <w:rFonts w:eastAsiaTheme="minorEastAsia" w:hAnsiTheme="minorEastAsia"/>
        </w:rPr>
        <w:t>最後瀏覽日期：</w:t>
      </w:r>
      <w:r w:rsidRPr="009B58D9">
        <w:rPr>
          <w:rFonts w:eastAsiaTheme="minorEastAsia"/>
        </w:rPr>
        <w:t>2014/10/13)</w:t>
      </w:r>
    </w:p>
    <w:p w:rsidR="0045647C" w:rsidRPr="009B58D9" w:rsidRDefault="0045647C" w:rsidP="0045647C">
      <w:pPr>
        <w:pStyle w:val="a4"/>
        <w:numPr>
          <w:ilvl w:val="0"/>
          <w:numId w:val="26"/>
        </w:numPr>
        <w:rPr>
          <w:rFonts w:eastAsiaTheme="minorEastAsia"/>
        </w:rPr>
      </w:pPr>
      <w:r w:rsidRPr="009B58D9">
        <w:rPr>
          <w:rFonts w:eastAsiaTheme="minorEastAsia" w:hAnsiTheme="minorEastAsia"/>
        </w:rPr>
        <w:t>行政不服審査法（昭和三十七年九月十五日法律第百六十号），網址：</w:t>
      </w:r>
      <w:hyperlink r:id="rId30" w:history="1">
        <w:r w:rsidRPr="009B58D9">
          <w:rPr>
            <w:rStyle w:val="af3"/>
            <w:rFonts w:eastAsiaTheme="minorEastAsia"/>
          </w:rPr>
          <w:t>http://law.e-gov.go.jp/htmldata/S37/S37HO160.html</w:t>
        </w:r>
      </w:hyperlink>
      <w:r w:rsidRPr="009B58D9">
        <w:rPr>
          <w:rFonts w:eastAsiaTheme="minorEastAsia" w:hAnsiTheme="minorEastAsia"/>
        </w:rPr>
        <w:t>。</w:t>
      </w:r>
      <w:r w:rsidRPr="009B58D9">
        <w:rPr>
          <w:rFonts w:eastAsiaTheme="minorEastAsia"/>
        </w:rPr>
        <w:t>(</w:t>
      </w:r>
      <w:r w:rsidRPr="009B58D9">
        <w:rPr>
          <w:rFonts w:eastAsiaTheme="minorEastAsia" w:hAnsiTheme="minorEastAsia"/>
        </w:rPr>
        <w:t>最後瀏覽日期：</w:t>
      </w:r>
      <w:r w:rsidRPr="009B58D9">
        <w:rPr>
          <w:rFonts w:eastAsiaTheme="minorEastAsia"/>
        </w:rPr>
        <w:t>2014/10/13)</w:t>
      </w:r>
    </w:p>
    <w:p w:rsidR="0045647C" w:rsidRPr="009B58D9" w:rsidRDefault="0045647C" w:rsidP="0045647C">
      <w:pPr>
        <w:pStyle w:val="a4"/>
        <w:numPr>
          <w:ilvl w:val="0"/>
          <w:numId w:val="26"/>
        </w:numPr>
        <w:rPr>
          <w:rFonts w:eastAsiaTheme="minorEastAsia"/>
          <w:lang w:eastAsia="ja-JP"/>
        </w:rPr>
      </w:pPr>
      <w:r w:rsidRPr="009B58D9">
        <w:rPr>
          <w:rFonts w:eastAsiaTheme="minorEastAsia" w:hAnsiTheme="minorEastAsia"/>
          <w:lang w:eastAsia="ja-JP"/>
        </w:rPr>
        <w:t>行政機関が参考として提出する意見。私人に対する行政指導の一方法として，あるいは他の行政機関に対する参考意見として提示される。法的拘束力はないが事実上，ある程度の強制力をもつ「人事院－」。參閱</w:t>
      </w:r>
      <w:r w:rsidRPr="009B58D9">
        <w:rPr>
          <w:rFonts w:eastAsiaTheme="minorEastAsia"/>
          <w:lang w:eastAsia="ja-JP"/>
        </w:rPr>
        <w:t>Weblio</w:t>
      </w:r>
      <w:r w:rsidRPr="009B58D9">
        <w:rPr>
          <w:rFonts w:eastAsiaTheme="minorEastAsia" w:hAnsiTheme="minorEastAsia"/>
          <w:lang w:eastAsia="ja-JP"/>
        </w:rPr>
        <w:t>辞書，網址：</w:t>
      </w:r>
      <w:hyperlink r:id="rId31" w:history="1">
        <w:r w:rsidRPr="009B58D9">
          <w:rPr>
            <w:rStyle w:val="af3"/>
            <w:rFonts w:eastAsiaTheme="minorEastAsia"/>
            <w:lang w:eastAsia="ja-JP"/>
          </w:rPr>
          <w:t>http://www.weblio.jp/content/%E5%8B%A7%E5%91%8A</w:t>
        </w:r>
      </w:hyperlink>
      <w:r w:rsidRPr="009B58D9">
        <w:rPr>
          <w:rFonts w:eastAsiaTheme="minorEastAsia" w:hAnsiTheme="minorEastAsia"/>
          <w:lang w:eastAsia="ja-JP"/>
        </w:rPr>
        <w:t>。</w:t>
      </w:r>
      <w:r w:rsidRPr="009B58D9">
        <w:rPr>
          <w:rFonts w:eastAsiaTheme="minorEastAsia"/>
          <w:lang w:eastAsia="ja-JP"/>
        </w:rPr>
        <w:t>(</w:t>
      </w:r>
      <w:r w:rsidRPr="009B58D9">
        <w:rPr>
          <w:rFonts w:eastAsiaTheme="minorEastAsia" w:hAnsiTheme="minorEastAsia"/>
          <w:lang w:eastAsia="ja-JP"/>
        </w:rPr>
        <w:t>最後瀏覽日期：</w:t>
      </w:r>
      <w:r w:rsidRPr="009B58D9">
        <w:rPr>
          <w:rFonts w:eastAsiaTheme="minorEastAsia"/>
          <w:lang w:eastAsia="ja-JP"/>
        </w:rPr>
        <w:t>2014/10/13)</w:t>
      </w:r>
    </w:p>
    <w:p w:rsidR="0045647C" w:rsidRPr="009B58D9" w:rsidRDefault="0045647C" w:rsidP="0045647C">
      <w:pPr>
        <w:pStyle w:val="a4"/>
        <w:numPr>
          <w:ilvl w:val="0"/>
          <w:numId w:val="26"/>
        </w:numPr>
        <w:rPr>
          <w:rFonts w:eastAsiaTheme="minorEastAsia"/>
        </w:rPr>
      </w:pPr>
      <w:r w:rsidRPr="009B58D9">
        <w:rPr>
          <w:rFonts w:eastAsiaTheme="minorEastAsia" w:hAnsiTheme="minorEastAsia"/>
        </w:rPr>
        <w:t>国家行政組織法（昭和二十三年七月十日法律第百二十号），網址：</w:t>
      </w:r>
      <w:hyperlink r:id="rId32" w:history="1">
        <w:r w:rsidRPr="009B58D9">
          <w:rPr>
            <w:rStyle w:val="af3"/>
            <w:rFonts w:eastAsiaTheme="minorEastAsia"/>
          </w:rPr>
          <w:t>http://law.e-gov.go.jp/htmldata/S23/S23HO120.html</w:t>
        </w:r>
      </w:hyperlink>
      <w:r w:rsidRPr="009B58D9">
        <w:rPr>
          <w:rFonts w:eastAsiaTheme="minorEastAsia" w:hAnsiTheme="minorEastAsia"/>
        </w:rPr>
        <w:t>。</w:t>
      </w:r>
      <w:r w:rsidRPr="009B58D9">
        <w:rPr>
          <w:rFonts w:eastAsiaTheme="minorEastAsia"/>
        </w:rPr>
        <w:t>(</w:t>
      </w:r>
      <w:r w:rsidRPr="009B58D9">
        <w:rPr>
          <w:rFonts w:eastAsiaTheme="minorEastAsia" w:hAnsiTheme="minorEastAsia"/>
        </w:rPr>
        <w:t>最後瀏覽日期：</w:t>
      </w:r>
      <w:r w:rsidRPr="009B58D9">
        <w:rPr>
          <w:rFonts w:eastAsiaTheme="minorEastAsia"/>
        </w:rPr>
        <w:t>2014/10/13)</w:t>
      </w:r>
    </w:p>
    <w:p w:rsidR="0045647C" w:rsidRPr="009B58D9" w:rsidRDefault="0045647C" w:rsidP="0045647C">
      <w:pPr>
        <w:pStyle w:val="a4"/>
        <w:numPr>
          <w:ilvl w:val="0"/>
          <w:numId w:val="26"/>
        </w:numPr>
        <w:rPr>
          <w:rFonts w:eastAsiaTheme="minorEastAsia"/>
          <w:lang w:eastAsia="ja-JP"/>
        </w:rPr>
      </w:pPr>
      <w:r w:rsidRPr="009B58D9">
        <w:rPr>
          <w:rFonts w:eastAsiaTheme="minorEastAsia" w:hAnsiTheme="minorEastAsia"/>
          <w:lang w:eastAsia="ja-JP"/>
        </w:rPr>
        <w:t>厚生勞動省網站，網址：</w:t>
      </w:r>
      <w:hyperlink r:id="rId33" w:history="1">
        <w:r w:rsidRPr="009B58D9">
          <w:rPr>
            <w:rStyle w:val="af3"/>
            <w:rFonts w:eastAsiaTheme="minorEastAsia"/>
          </w:rPr>
          <w:t>http://www.mhlw.go.jp/wp/hakusyo/kousei/10-2/kousei-data/pdfNFindex.html</w:t>
        </w:r>
      </w:hyperlink>
      <w:r w:rsidRPr="009B58D9">
        <w:rPr>
          <w:rFonts w:eastAsiaTheme="minorEastAsia" w:hAnsiTheme="minorEastAsia"/>
        </w:rPr>
        <w:t>。</w:t>
      </w:r>
      <w:r w:rsidRPr="009B58D9">
        <w:rPr>
          <w:rFonts w:eastAsiaTheme="minorEastAsia"/>
        </w:rPr>
        <w:t>(</w:t>
      </w:r>
      <w:r w:rsidRPr="009B58D9">
        <w:rPr>
          <w:rFonts w:eastAsiaTheme="minorEastAsia" w:hAnsiTheme="minorEastAsia"/>
        </w:rPr>
        <w:t>最後瀏覽日期：</w:t>
      </w:r>
      <w:r w:rsidRPr="009B58D9">
        <w:rPr>
          <w:rFonts w:eastAsiaTheme="minorEastAsia"/>
        </w:rPr>
        <w:t>2014/10/13)</w:t>
      </w:r>
    </w:p>
    <w:p w:rsidR="0045647C" w:rsidRPr="009B58D9" w:rsidRDefault="0045647C" w:rsidP="0045647C">
      <w:pPr>
        <w:pStyle w:val="a4"/>
        <w:numPr>
          <w:ilvl w:val="0"/>
          <w:numId w:val="26"/>
        </w:numPr>
        <w:rPr>
          <w:rFonts w:eastAsiaTheme="minorEastAsia"/>
          <w:lang w:eastAsia="ja-JP"/>
        </w:rPr>
      </w:pPr>
      <w:r w:rsidRPr="009B58D9">
        <w:rPr>
          <w:rFonts w:eastAsiaTheme="minorEastAsia" w:hAnsiTheme="minorEastAsia"/>
          <w:lang w:eastAsia="ja-JP"/>
        </w:rPr>
        <w:t>感染症の予防及び感染症の患者に対する医療に関する法律，網址：</w:t>
      </w:r>
      <w:hyperlink r:id="rId34" w:history="1">
        <w:r w:rsidRPr="009B58D9">
          <w:rPr>
            <w:rStyle w:val="af3"/>
            <w:rFonts w:eastAsiaTheme="minorEastAsia"/>
          </w:rPr>
          <w:t>http://law.e-gov.go.jp/htmldata/H10/H10HO114.html</w:t>
        </w:r>
      </w:hyperlink>
      <w:r w:rsidRPr="009B58D9">
        <w:rPr>
          <w:rFonts w:eastAsiaTheme="minorEastAsia" w:hAnsiTheme="minorEastAsia"/>
        </w:rPr>
        <w:t>。</w:t>
      </w:r>
      <w:r w:rsidRPr="009B58D9">
        <w:rPr>
          <w:rFonts w:eastAsiaTheme="minorEastAsia"/>
        </w:rPr>
        <w:t>(</w:t>
      </w:r>
      <w:r w:rsidRPr="009B58D9">
        <w:rPr>
          <w:rFonts w:eastAsiaTheme="minorEastAsia" w:hAnsiTheme="minorEastAsia"/>
        </w:rPr>
        <w:t>最後瀏覽日期：</w:t>
      </w:r>
      <w:r w:rsidRPr="009B58D9">
        <w:rPr>
          <w:rFonts w:eastAsiaTheme="minorEastAsia"/>
        </w:rPr>
        <w:t>2014/10/13)</w:t>
      </w:r>
    </w:p>
    <w:p w:rsidR="0045647C" w:rsidRPr="009B58D9" w:rsidRDefault="0045647C" w:rsidP="0045647C">
      <w:pPr>
        <w:pStyle w:val="a4"/>
        <w:numPr>
          <w:ilvl w:val="0"/>
          <w:numId w:val="26"/>
        </w:numPr>
        <w:rPr>
          <w:rFonts w:eastAsiaTheme="minorEastAsia"/>
          <w:lang w:eastAsia="ja-JP"/>
        </w:rPr>
      </w:pPr>
      <w:r w:rsidRPr="009B58D9">
        <w:rPr>
          <w:rFonts w:eastAsiaTheme="minorEastAsia" w:hAnsiTheme="minorEastAsia"/>
          <w:lang w:eastAsia="ja-JP"/>
        </w:rPr>
        <w:t>墓地、埋葬等に関する法律（昭和二十三年五月三十一日法律第四十八号），網址：</w:t>
      </w:r>
      <w:hyperlink r:id="rId35" w:history="1">
        <w:r w:rsidRPr="009B58D9">
          <w:rPr>
            <w:rStyle w:val="af3"/>
            <w:rFonts w:eastAsiaTheme="minorEastAsia"/>
          </w:rPr>
          <w:t>http://law.e-gov.go.jp/htmldata/S23/S23HO048.html</w:t>
        </w:r>
      </w:hyperlink>
      <w:r w:rsidRPr="009B58D9">
        <w:rPr>
          <w:rFonts w:eastAsiaTheme="minorEastAsia" w:hAnsiTheme="minorEastAsia"/>
          <w:lang w:eastAsia="ja-JP"/>
        </w:rPr>
        <w:t>。</w:t>
      </w:r>
      <w:r w:rsidRPr="009B58D9">
        <w:rPr>
          <w:rFonts w:eastAsiaTheme="minorEastAsia"/>
        </w:rPr>
        <w:t>(</w:t>
      </w:r>
      <w:r w:rsidRPr="009B58D9">
        <w:rPr>
          <w:rFonts w:eastAsiaTheme="minorEastAsia" w:hAnsiTheme="minorEastAsia"/>
        </w:rPr>
        <w:t>最後瀏覽日期：</w:t>
      </w:r>
      <w:r w:rsidRPr="009B58D9">
        <w:rPr>
          <w:rFonts w:eastAsiaTheme="minorEastAsia"/>
        </w:rPr>
        <w:t>2014/10/13)</w:t>
      </w:r>
    </w:p>
    <w:p w:rsidR="0045647C" w:rsidRPr="0045647C" w:rsidRDefault="0045647C" w:rsidP="0045647C">
      <w:pPr>
        <w:rPr>
          <w:rFonts w:eastAsiaTheme="minorEastAsia"/>
          <w:b/>
        </w:rPr>
      </w:pPr>
      <w:r w:rsidRPr="0045647C">
        <w:rPr>
          <w:rFonts w:eastAsiaTheme="minorEastAsia" w:hAnsiTheme="minorEastAsia"/>
          <w:b/>
        </w:rPr>
        <w:t>三、英文文獻</w:t>
      </w:r>
    </w:p>
    <w:p w:rsidR="0045647C" w:rsidRPr="0045647C" w:rsidRDefault="0045647C" w:rsidP="0045647C">
      <w:pPr>
        <w:rPr>
          <w:rFonts w:eastAsiaTheme="minorEastAsia"/>
          <w:b/>
        </w:rPr>
      </w:pPr>
      <w:r>
        <w:rPr>
          <w:rFonts w:eastAsiaTheme="minorEastAsia" w:hAnsiTheme="minorEastAsia"/>
          <w:b/>
        </w:rPr>
        <w:t>（一）</w:t>
      </w:r>
      <w:r w:rsidRPr="0045647C">
        <w:rPr>
          <w:rFonts w:eastAsiaTheme="minorEastAsia" w:hAnsiTheme="minorEastAsia"/>
          <w:b/>
        </w:rPr>
        <w:t>專書</w:t>
      </w:r>
    </w:p>
    <w:p w:rsidR="0045647C" w:rsidRPr="009B58D9" w:rsidRDefault="0045647C" w:rsidP="0045647C">
      <w:pPr>
        <w:rPr>
          <w:rFonts w:eastAsiaTheme="minorEastAsia"/>
          <w:sz w:val="20"/>
          <w:szCs w:val="20"/>
        </w:rPr>
      </w:pPr>
      <w:r w:rsidRPr="009B58D9">
        <w:rPr>
          <w:rFonts w:eastAsiaTheme="minorEastAsia"/>
          <w:sz w:val="20"/>
          <w:szCs w:val="20"/>
        </w:rPr>
        <w:t>1.   Stephen C. Joseph, Dragon at the Gates: The Once and Future AIDS Epidemic (1992).</w:t>
      </w:r>
    </w:p>
    <w:p w:rsidR="0045647C" w:rsidRPr="0045647C" w:rsidRDefault="0045647C" w:rsidP="0045647C">
      <w:pPr>
        <w:rPr>
          <w:rFonts w:eastAsiaTheme="minorEastAsia"/>
          <w:b/>
        </w:rPr>
      </w:pPr>
      <w:r>
        <w:rPr>
          <w:rFonts w:eastAsiaTheme="minorEastAsia" w:hAnsiTheme="minorEastAsia"/>
          <w:b/>
        </w:rPr>
        <w:t>（二）</w:t>
      </w:r>
      <w:r w:rsidRPr="0045647C">
        <w:rPr>
          <w:rFonts w:eastAsiaTheme="minorEastAsia" w:hAnsiTheme="minorEastAsia"/>
          <w:b/>
        </w:rPr>
        <w:t>期刊論文</w:t>
      </w:r>
    </w:p>
    <w:p w:rsidR="0045647C" w:rsidRPr="009B58D9" w:rsidRDefault="0045647C" w:rsidP="0045647C">
      <w:pPr>
        <w:pStyle w:val="af2"/>
        <w:numPr>
          <w:ilvl w:val="0"/>
          <w:numId w:val="20"/>
        </w:numPr>
        <w:ind w:leftChars="0"/>
        <w:rPr>
          <w:rFonts w:ascii="Times New Roman" w:hAnsi="Times New Roman" w:cs="Times New Roman"/>
          <w:sz w:val="20"/>
          <w:szCs w:val="20"/>
        </w:rPr>
      </w:pPr>
      <w:r w:rsidRPr="009B58D9">
        <w:rPr>
          <w:rFonts w:ascii="Times New Roman" w:hAnsi="Times New Roman" w:cs="Times New Roman"/>
          <w:sz w:val="20"/>
          <w:szCs w:val="20"/>
        </w:rPr>
        <w:t>Angela Marino, T</w:t>
      </w:r>
      <w:r>
        <w:rPr>
          <w:rFonts w:ascii="Times New Roman" w:hAnsi="Times New Roman" w:cs="Times New Roman" w:hint="eastAsia"/>
          <w:sz w:val="20"/>
          <w:szCs w:val="20"/>
        </w:rPr>
        <w:t>he</w:t>
      </w:r>
      <w:r w:rsidRPr="009B58D9">
        <w:rPr>
          <w:rFonts w:ascii="Times New Roman" w:hAnsi="Times New Roman" w:cs="Times New Roman"/>
          <w:sz w:val="20"/>
          <w:szCs w:val="20"/>
        </w:rPr>
        <w:t xml:space="preserve"> C</w:t>
      </w:r>
      <w:r>
        <w:rPr>
          <w:rFonts w:ascii="Times New Roman" w:hAnsi="Times New Roman" w:cs="Times New Roman" w:hint="eastAsia"/>
          <w:sz w:val="20"/>
          <w:szCs w:val="20"/>
        </w:rPr>
        <w:t>ost</w:t>
      </w:r>
      <w:r w:rsidRPr="009B58D9">
        <w:rPr>
          <w:rFonts w:ascii="Times New Roman" w:hAnsi="Times New Roman" w:cs="Times New Roman"/>
          <w:sz w:val="20"/>
          <w:szCs w:val="20"/>
        </w:rPr>
        <w:t xml:space="preserve"> </w:t>
      </w:r>
      <w:r>
        <w:rPr>
          <w:rFonts w:ascii="Times New Roman" w:hAnsi="Times New Roman" w:cs="Times New Roman" w:hint="eastAsia"/>
          <w:sz w:val="20"/>
          <w:szCs w:val="20"/>
        </w:rPr>
        <w:t>of</w:t>
      </w:r>
      <w:r w:rsidRPr="009B58D9">
        <w:rPr>
          <w:rFonts w:ascii="Times New Roman" w:hAnsi="Times New Roman" w:cs="Times New Roman"/>
          <w:sz w:val="20"/>
          <w:szCs w:val="20"/>
        </w:rPr>
        <w:t xml:space="preserve"> </w:t>
      </w:r>
      <w:r>
        <w:rPr>
          <w:rFonts w:ascii="Times New Roman" w:hAnsi="Times New Roman" w:cs="Times New Roman" w:hint="eastAsia"/>
          <w:sz w:val="20"/>
          <w:szCs w:val="20"/>
        </w:rPr>
        <w:t>a</w:t>
      </w:r>
      <w:r w:rsidRPr="009B58D9">
        <w:rPr>
          <w:rFonts w:ascii="Times New Roman" w:hAnsi="Times New Roman" w:cs="Times New Roman"/>
          <w:sz w:val="20"/>
          <w:szCs w:val="20"/>
        </w:rPr>
        <w:t xml:space="preserve"> C</w:t>
      </w:r>
      <w:r>
        <w:rPr>
          <w:rFonts w:ascii="Times New Roman" w:hAnsi="Times New Roman" w:cs="Times New Roman" w:hint="eastAsia"/>
          <w:sz w:val="20"/>
          <w:szCs w:val="20"/>
        </w:rPr>
        <w:t>ountermeasure</w:t>
      </w:r>
      <w:r w:rsidRPr="009B58D9">
        <w:rPr>
          <w:rFonts w:ascii="Times New Roman" w:hAnsi="Times New Roman" w:cs="Times New Roman"/>
          <w:sz w:val="20"/>
          <w:szCs w:val="20"/>
        </w:rPr>
        <w:t>: T</w:t>
      </w:r>
      <w:r>
        <w:rPr>
          <w:rFonts w:ascii="Times New Roman" w:hAnsi="Times New Roman" w:cs="Times New Roman" w:hint="eastAsia"/>
          <w:sz w:val="20"/>
          <w:szCs w:val="20"/>
        </w:rPr>
        <w:t>he</w:t>
      </w:r>
      <w:r w:rsidRPr="009B58D9">
        <w:rPr>
          <w:rFonts w:ascii="Times New Roman" w:hAnsi="Times New Roman" w:cs="Times New Roman"/>
          <w:sz w:val="20"/>
          <w:szCs w:val="20"/>
        </w:rPr>
        <w:t xml:space="preserve"> E</w:t>
      </w:r>
      <w:r>
        <w:rPr>
          <w:rFonts w:ascii="Times New Roman" w:hAnsi="Times New Roman" w:cs="Times New Roman" w:hint="eastAsia"/>
          <w:sz w:val="20"/>
          <w:szCs w:val="20"/>
        </w:rPr>
        <w:t>xpansive</w:t>
      </w:r>
      <w:r w:rsidRPr="009B58D9">
        <w:rPr>
          <w:rFonts w:ascii="Times New Roman" w:hAnsi="Times New Roman" w:cs="Times New Roman"/>
          <w:sz w:val="20"/>
          <w:szCs w:val="20"/>
        </w:rPr>
        <w:t xml:space="preserve"> L</w:t>
      </w:r>
      <w:r>
        <w:rPr>
          <w:rFonts w:ascii="Times New Roman" w:hAnsi="Times New Roman" w:cs="Times New Roman" w:hint="eastAsia"/>
          <w:sz w:val="20"/>
          <w:szCs w:val="20"/>
        </w:rPr>
        <w:t>iability</w:t>
      </w:r>
      <w:r w:rsidRPr="009B58D9">
        <w:rPr>
          <w:rFonts w:ascii="Times New Roman" w:hAnsi="Times New Roman" w:cs="Times New Roman"/>
          <w:sz w:val="20"/>
          <w:szCs w:val="20"/>
        </w:rPr>
        <w:t xml:space="preserve"> P</w:t>
      </w:r>
      <w:r>
        <w:rPr>
          <w:rFonts w:ascii="Times New Roman" w:hAnsi="Times New Roman" w:cs="Times New Roman" w:hint="eastAsia"/>
          <w:sz w:val="20"/>
          <w:szCs w:val="20"/>
        </w:rPr>
        <w:t>rotection</w:t>
      </w:r>
      <w:r w:rsidRPr="009B58D9">
        <w:rPr>
          <w:rFonts w:ascii="Times New Roman" w:hAnsi="Times New Roman" w:cs="Times New Roman"/>
          <w:sz w:val="20"/>
          <w:szCs w:val="20"/>
        </w:rPr>
        <w:t xml:space="preserve"> </w:t>
      </w:r>
      <w:r>
        <w:rPr>
          <w:rFonts w:ascii="Times New Roman" w:hAnsi="Times New Roman" w:cs="Times New Roman" w:hint="eastAsia"/>
          <w:sz w:val="20"/>
          <w:szCs w:val="20"/>
        </w:rPr>
        <w:t>of</w:t>
      </w:r>
      <w:r w:rsidRPr="009B58D9">
        <w:rPr>
          <w:rFonts w:ascii="Times New Roman" w:hAnsi="Times New Roman" w:cs="Times New Roman"/>
          <w:sz w:val="20"/>
          <w:szCs w:val="20"/>
        </w:rPr>
        <w:t xml:space="preserve"> </w:t>
      </w:r>
      <w:r>
        <w:rPr>
          <w:rFonts w:ascii="Times New Roman" w:hAnsi="Times New Roman" w:cs="Times New Roman" w:hint="eastAsia"/>
          <w:sz w:val="20"/>
          <w:szCs w:val="20"/>
        </w:rPr>
        <w:t>the</w:t>
      </w:r>
      <w:r w:rsidRPr="009B58D9">
        <w:rPr>
          <w:rFonts w:ascii="Times New Roman" w:hAnsi="Times New Roman" w:cs="Times New Roman"/>
          <w:sz w:val="20"/>
          <w:szCs w:val="20"/>
        </w:rPr>
        <w:t xml:space="preserve"> P</w:t>
      </w:r>
      <w:r>
        <w:rPr>
          <w:rFonts w:ascii="Times New Roman" w:hAnsi="Times New Roman" w:cs="Times New Roman" w:hint="eastAsia"/>
          <w:sz w:val="20"/>
          <w:szCs w:val="20"/>
        </w:rPr>
        <w:t>ublic</w:t>
      </w:r>
      <w:r w:rsidRPr="009B58D9">
        <w:rPr>
          <w:rFonts w:ascii="Times New Roman" w:hAnsi="Times New Roman" w:cs="Times New Roman"/>
          <w:sz w:val="20"/>
          <w:szCs w:val="20"/>
        </w:rPr>
        <w:t xml:space="preserve"> R</w:t>
      </w:r>
      <w:r>
        <w:rPr>
          <w:rFonts w:ascii="Times New Roman" w:hAnsi="Times New Roman" w:cs="Times New Roman" w:hint="eastAsia"/>
          <w:sz w:val="20"/>
          <w:szCs w:val="20"/>
        </w:rPr>
        <w:t>eadiness</w:t>
      </w:r>
      <w:r w:rsidRPr="009B58D9">
        <w:rPr>
          <w:rFonts w:ascii="Times New Roman" w:hAnsi="Times New Roman" w:cs="Times New Roman"/>
          <w:sz w:val="20"/>
          <w:szCs w:val="20"/>
        </w:rPr>
        <w:t xml:space="preserve"> </w:t>
      </w:r>
      <w:r>
        <w:rPr>
          <w:rFonts w:ascii="Times New Roman" w:hAnsi="Times New Roman" w:cs="Times New Roman" w:hint="eastAsia"/>
          <w:sz w:val="20"/>
          <w:szCs w:val="20"/>
        </w:rPr>
        <w:t>and</w:t>
      </w:r>
      <w:r w:rsidRPr="009B58D9">
        <w:rPr>
          <w:rFonts w:ascii="Times New Roman" w:hAnsi="Times New Roman" w:cs="Times New Roman"/>
          <w:sz w:val="20"/>
          <w:szCs w:val="20"/>
        </w:rPr>
        <w:t xml:space="preserve"> E</w:t>
      </w:r>
      <w:r>
        <w:rPr>
          <w:rFonts w:ascii="Times New Roman" w:hAnsi="Times New Roman" w:cs="Times New Roman" w:hint="eastAsia"/>
          <w:sz w:val="20"/>
          <w:szCs w:val="20"/>
        </w:rPr>
        <w:t>mergency</w:t>
      </w:r>
      <w:r w:rsidRPr="009B58D9">
        <w:rPr>
          <w:rFonts w:ascii="Times New Roman" w:hAnsi="Times New Roman" w:cs="Times New Roman"/>
          <w:sz w:val="20"/>
          <w:szCs w:val="20"/>
        </w:rPr>
        <w:t xml:space="preserve"> P</w:t>
      </w:r>
      <w:r>
        <w:rPr>
          <w:rFonts w:ascii="Times New Roman" w:hAnsi="Times New Roman" w:cs="Times New Roman" w:hint="eastAsia"/>
          <w:sz w:val="20"/>
          <w:szCs w:val="20"/>
        </w:rPr>
        <w:t>reparedness</w:t>
      </w:r>
      <w:r w:rsidRPr="009B58D9">
        <w:rPr>
          <w:rFonts w:ascii="Times New Roman" w:hAnsi="Times New Roman" w:cs="Times New Roman"/>
          <w:sz w:val="20"/>
          <w:szCs w:val="20"/>
        </w:rPr>
        <w:t xml:space="preserve"> A</w:t>
      </w:r>
      <w:r>
        <w:rPr>
          <w:rFonts w:ascii="Times New Roman" w:hAnsi="Times New Roman" w:cs="Times New Roman" w:hint="eastAsia"/>
          <w:sz w:val="20"/>
          <w:szCs w:val="20"/>
        </w:rPr>
        <w:t>ct</w:t>
      </w:r>
      <w:r w:rsidRPr="009B58D9">
        <w:rPr>
          <w:rFonts w:ascii="Times New Roman" w:hAnsi="Times New Roman" w:cs="Times New Roman"/>
          <w:sz w:val="20"/>
          <w:szCs w:val="20"/>
        </w:rPr>
        <w:t xml:space="preserve"> </w:t>
      </w:r>
      <w:r>
        <w:rPr>
          <w:rFonts w:ascii="Times New Roman" w:hAnsi="Times New Roman" w:cs="Times New Roman" w:hint="eastAsia"/>
          <w:sz w:val="20"/>
          <w:szCs w:val="20"/>
        </w:rPr>
        <w:t>of</w:t>
      </w:r>
      <w:r w:rsidRPr="009B58D9">
        <w:rPr>
          <w:rFonts w:ascii="Times New Roman" w:hAnsi="Times New Roman" w:cs="Times New Roman"/>
          <w:sz w:val="20"/>
          <w:szCs w:val="20"/>
        </w:rPr>
        <w:t xml:space="preserve"> 2005., 20 U. Fla. J.L. &amp; Pub. Pol'y 199 (2009).</w:t>
      </w:r>
    </w:p>
    <w:p w:rsidR="0045647C" w:rsidRPr="009B58D9" w:rsidRDefault="0045647C" w:rsidP="0045647C">
      <w:pPr>
        <w:pStyle w:val="af2"/>
        <w:numPr>
          <w:ilvl w:val="0"/>
          <w:numId w:val="20"/>
        </w:numPr>
        <w:ind w:leftChars="0"/>
        <w:rPr>
          <w:rFonts w:ascii="Times New Roman" w:hAnsi="Times New Roman" w:cs="Times New Roman"/>
          <w:sz w:val="20"/>
          <w:szCs w:val="20"/>
        </w:rPr>
      </w:pPr>
      <w:r w:rsidRPr="009B58D9">
        <w:rPr>
          <w:rFonts w:ascii="Times New Roman" w:hAnsi="Times New Roman" w:cs="Times New Roman"/>
          <w:sz w:val="20"/>
          <w:szCs w:val="20"/>
        </w:rPr>
        <w:t>Harold Edgar &amp; Hazel Sandomire, Medical Privacy Issues in the Age of AIDAS: Legislative Options, 16 Am. J. L. and Med. 155 (1990).</w:t>
      </w:r>
    </w:p>
    <w:p w:rsidR="0045647C" w:rsidRPr="009B58D9" w:rsidRDefault="0045647C" w:rsidP="0045647C">
      <w:pPr>
        <w:pStyle w:val="af2"/>
        <w:numPr>
          <w:ilvl w:val="0"/>
          <w:numId w:val="20"/>
        </w:numPr>
        <w:ind w:leftChars="0"/>
        <w:rPr>
          <w:rFonts w:ascii="Times New Roman" w:hAnsi="Times New Roman" w:cs="Times New Roman"/>
          <w:sz w:val="20"/>
          <w:szCs w:val="20"/>
        </w:rPr>
      </w:pPr>
      <w:r w:rsidRPr="009B58D9">
        <w:rPr>
          <w:rFonts w:ascii="Times New Roman" w:hAnsi="Times New Roman" w:cs="Times New Roman"/>
          <w:sz w:val="20"/>
          <w:szCs w:val="20"/>
        </w:rPr>
        <w:t>Hilary A. Fallow , Article: Reforming Federal Quarantine Law in the Wake of Andrew Speaker: The Tuberculosis Traveler, 25 J Contemp. Health L.&amp;Pol’y 83 (2008).</w:t>
      </w:r>
    </w:p>
    <w:p w:rsidR="0045647C" w:rsidRPr="009B58D9" w:rsidRDefault="0045647C" w:rsidP="0045647C">
      <w:pPr>
        <w:pStyle w:val="af2"/>
        <w:numPr>
          <w:ilvl w:val="0"/>
          <w:numId w:val="20"/>
        </w:numPr>
        <w:ind w:leftChars="0"/>
        <w:rPr>
          <w:rFonts w:ascii="Times New Roman" w:hAnsi="Times New Roman" w:cs="Times New Roman"/>
          <w:sz w:val="20"/>
          <w:szCs w:val="20"/>
        </w:rPr>
      </w:pPr>
      <w:r w:rsidRPr="009B58D9">
        <w:rPr>
          <w:rFonts w:ascii="Times New Roman" w:hAnsi="Times New Roman" w:cs="Times New Roman"/>
          <w:sz w:val="20"/>
          <w:szCs w:val="20"/>
        </w:rPr>
        <w:t>Marcia Angell, A Duel Approach to the AIDS Epidemic, 324 New Eng. J. Med. 1498 (1991).</w:t>
      </w:r>
    </w:p>
    <w:p w:rsidR="0045647C" w:rsidRPr="009B58D9" w:rsidRDefault="0045647C" w:rsidP="0045647C">
      <w:pPr>
        <w:pStyle w:val="af2"/>
        <w:numPr>
          <w:ilvl w:val="0"/>
          <w:numId w:val="20"/>
        </w:numPr>
        <w:ind w:leftChars="0"/>
        <w:rPr>
          <w:rFonts w:ascii="Times New Roman" w:hAnsi="Times New Roman" w:cs="Times New Roman"/>
          <w:sz w:val="20"/>
          <w:szCs w:val="20"/>
        </w:rPr>
      </w:pPr>
      <w:r w:rsidRPr="009B58D9">
        <w:rPr>
          <w:rFonts w:ascii="Times New Roman" w:hAnsi="Times New Roman" w:cs="Times New Roman"/>
          <w:sz w:val="20"/>
          <w:szCs w:val="20"/>
        </w:rPr>
        <w:t>Michelle A. Daubert , Pandemic Fears and Contemporary Quarantine: Protecting Liberty Through a Continuum of Due Process Right, 54 Buffalo L Rev. 1299 (2007).</w:t>
      </w:r>
    </w:p>
    <w:p w:rsidR="0045647C" w:rsidRPr="009B58D9" w:rsidRDefault="0045647C" w:rsidP="0045647C">
      <w:pPr>
        <w:pStyle w:val="af2"/>
        <w:numPr>
          <w:ilvl w:val="0"/>
          <w:numId w:val="20"/>
        </w:numPr>
        <w:ind w:leftChars="0"/>
        <w:rPr>
          <w:rFonts w:ascii="Times New Roman" w:hAnsi="Times New Roman" w:cs="Times New Roman"/>
          <w:sz w:val="20"/>
          <w:szCs w:val="20"/>
        </w:rPr>
      </w:pPr>
      <w:r w:rsidRPr="009B58D9">
        <w:rPr>
          <w:rFonts w:ascii="Times New Roman" w:hAnsi="Times New Roman" w:cs="Times New Roman"/>
          <w:sz w:val="20"/>
          <w:szCs w:val="20"/>
        </w:rPr>
        <w:t>Olav Kratz, HIV/AIDS and Legal Developments in Germany, Canadian HIV/AIDS and the Law Review, 6:1/2, 79-82 (2001).</w:t>
      </w:r>
    </w:p>
    <w:p w:rsidR="0045647C" w:rsidRPr="009B58D9" w:rsidRDefault="0045647C" w:rsidP="0045647C">
      <w:pPr>
        <w:pStyle w:val="af2"/>
        <w:numPr>
          <w:ilvl w:val="0"/>
          <w:numId w:val="20"/>
        </w:numPr>
        <w:ind w:leftChars="0"/>
        <w:rPr>
          <w:rFonts w:ascii="Times New Roman" w:hAnsi="Times New Roman" w:cs="Times New Roman"/>
          <w:sz w:val="20"/>
          <w:szCs w:val="20"/>
        </w:rPr>
      </w:pPr>
      <w:r w:rsidRPr="009B58D9">
        <w:rPr>
          <w:rFonts w:ascii="Times New Roman" w:hAnsi="Times New Roman" w:cs="Times New Roman"/>
          <w:sz w:val="20"/>
          <w:szCs w:val="20"/>
        </w:rPr>
        <w:t>Peggy Binzer, The PREP Act: Liability Protection For Medical Countermeasure Development, D</w:t>
      </w:r>
      <w:r>
        <w:rPr>
          <w:rFonts w:ascii="Times New Roman" w:hAnsi="Times New Roman" w:cs="Times New Roman"/>
          <w:sz w:val="20"/>
          <w:szCs w:val="20"/>
        </w:rPr>
        <w:t>istribution, and Administration</w:t>
      </w:r>
      <w:r w:rsidRPr="009B58D9">
        <w:rPr>
          <w:rFonts w:ascii="Times New Roman" w:hAnsi="Times New Roman" w:cs="Times New Roman"/>
          <w:sz w:val="20"/>
          <w:szCs w:val="20"/>
        </w:rPr>
        <w:t>, Vol.6 No.4 Biosecurity and Bioterrorism: Biodefense Strategy, Practice, and Science, 293-298 (2008).</w:t>
      </w:r>
    </w:p>
    <w:p w:rsidR="0045647C" w:rsidRPr="009B58D9" w:rsidRDefault="0045647C" w:rsidP="0045647C">
      <w:pPr>
        <w:pStyle w:val="af2"/>
        <w:numPr>
          <w:ilvl w:val="0"/>
          <w:numId w:val="20"/>
        </w:numPr>
        <w:ind w:leftChars="0"/>
        <w:rPr>
          <w:rFonts w:ascii="Times New Roman" w:hAnsi="Times New Roman" w:cs="Times New Roman"/>
          <w:sz w:val="20"/>
          <w:szCs w:val="20"/>
        </w:rPr>
      </w:pPr>
      <w:r w:rsidRPr="009B58D9">
        <w:rPr>
          <w:rFonts w:ascii="Times New Roman" w:hAnsi="Times New Roman" w:cs="Times New Roman"/>
          <w:sz w:val="20"/>
          <w:szCs w:val="20"/>
        </w:rPr>
        <w:t>Ronald Bayer, Public Health Policy and the AIDS Epidemic: An End to HIV Exceptionalism?, 324 New England J. Med. 1500 (1991).</w:t>
      </w:r>
    </w:p>
    <w:p w:rsidR="0045647C" w:rsidRPr="009B58D9" w:rsidRDefault="0045647C" w:rsidP="0045647C">
      <w:pPr>
        <w:pStyle w:val="af2"/>
        <w:numPr>
          <w:ilvl w:val="0"/>
          <w:numId w:val="20"/>
        </w:numPr>
        <w:ind w:leftChars="0"/>
        <w:rPr>
          <w:rFonts w:ascii="Times New Roman" w:hAnsi="Times New Roman" w:cs="Times New Roman"/>
          <w:sz w:val="20"/>
          <w:szCs w:val="20"/>
        </w:rPr>
      </w:pPr>
      <w:r w:rsidRPr="009B58D9">
        <w:rPr>
          <w:rFonts w:ascii="Times New Roman" w:hAnsi="Times New Roman" w:cs="Times New Roman"/>
          <w:sz w:val="20"/>
          <w:szCs w:val="20"/>
        </w:rPr>
        <w:t>Scott Burris, Public Health, "AIDS exceptionalism" and the Law, 27 J. Marshall L. Rev. 251 (1994).</w:t>
      </w:r>
    </w:p>
    <w:p w:rsidR="0045647C" w:rsidRPr="009B58D9" w:rsidRDefault="0045647C" w:rsidP="0045647C">
      <w:pPr>
        <w:pStyle w:val="af2"/>
        <w:numPr>
          <w:ilvl w:val="0"/>
          <w:numId w:val="20"/>
        </w:numPr>
        <w:ind w:leftChars="0"/>
        <w:rPr>
          <w:rFonts w:ascii="Times New Roman" w:hAnsi="Times New Roman" w:cs="Times New Roman"/>
          <w:sz w:val="20"/>
          <w:szCs w:val="20"/>
        </w:rPr>
      </w:pPr>
      <w:r w:rsidRPr="009B58D9">
        <w:rPr>
          <w:rFonts w:ascii="Times New Roman" w:hAnsi="Times New Roman" w:cs="Times New Roman"/>
          <w:sz w:val="20"/>
          <w:szCs w:val="20"/>
        </w:rPr>
        <w:t>Stephen C. Joseph, Premarital AIDS Testing: Public Policy Abandoned at the Alter, 261 J.A.M.A. 3456 (1989).</w:t>
      </w:r>
    </w:p>
    <w:p w:rsidR="0045647C" w:rsidRPr="009B58D9" w:rsidRDefault="0045647C" w:rsidP="0045647C">
      <w:pPr>
        <w:pStyle w:val="af2"/>
        <w:numPr>
          <w:ilvl w:val="0"/>
          <w:numId w:val="20"/>
        </w:numPr>
        <w:ind w:leftChars="0"/>
        <w:rPr>
          <w:rFonts w:ascii="Times New Roman" w:hAnsi="Times New Roman" w:cs="Times New Roman"/>
          <w:sz w:val="20"/>
          <w:szCs w:val="20"/>
        </w:rPr>
      </w:pPr>
      <w:r w:rsidRPr="009B58D9">
        <w:rPr>
          <w:rFonts w:ascii="Times New Roman" w:hAnsi="Times New Roman" w:cs="Times New Roman"/>
          <w:sz w:val="20"/>
          <w:szCs w:val="20"/>
        </w:rPr>
        <w:t>Teri Flowers, Quarantining the Noncompliant TB Patient: Catching the “Red Snapper”, 28 J. Health Hosp. Law 95 (1995).</w:t>
      </w:r>
    </w:p>
    <w:p w:rsidR="0045647C" w:rsidRPr="009B58D9" w:rsidRDefault="0045647C" w:rsidP="0045647C">
      <w:pPr>
        <w:pStyle w:val="af2"/>
        <w:numPr>
          <w:ilvl w:val="0"/>
          <w:numId w:val="20"/>
        </w:numPr>
        <w:ind w:leftChars="0"/>
        <w:rPr>
          <w:rFonts w:ascii="Times New Roman" w:hAnsi="Times New Roman" w:cs="Times New Roman"/>
          <w:sz w:val="20"/>
          <w:szCs w:val="20"/>
        </w:rPr>
      </w:pPr>
      <w:r w:rsidRPr="009B58D9">
        <w:rPr>
          <w:rFonts w:ascii="Times New Roman" w:hAnsi="Times New Roman" w:cs="Times New Roman"/>
          <w:sz w:val="20"/>
          <w:szCs w:val="20"/>
        </w:rPr>
        <w:t xml:space="preserve">William E. Dannemeyer&amp; Michael G. Franc, The Failure of AIDS-Prevention Education, </w:t>
      </w:r>
      <w:r>
        <w:rPr>
          <w:rFonts w:ascii="Times New Roman" w:hAnsi="Times New Roman" w:cs="Times New Roman" w:hint="eastAsia"/>
          <w:sz w:val="20"/>
          <w:szCs w:val="20"/>
        </w:rPr>
        <w:t xml:space="preserve">The </w:t>
      </w:r>
      <w:r w:rsidRPr="009B58D9">
        <w:rPr>
          <w:rFonts w:ascii="Times New Roman" w:hAnsi="Times New Roman" w:cs="Times New Roman"/>
          <w:sz w:val="20"/>
          <w:szCs w:val="20"/>
        </w:rPr>
        <w:t xml:space="preserve">Public Interest, Summer </w:t>
      </w:r>
      <w:r>
        <w:rPr>
          <w:rFonts w:ascii="Times New Roman" w:hAnsi="Times New Roman" w:cs="Times New Roman" w:hint="eastAsia"/>
          <w:sz w:val="20"/>
          <w:szCs w:val="20"/>
        </w:rPr>
        <w:t xml:space="preserve">1989, </w:t>
      </w:r>
      <w:r w:rsidRPr="009B58D9">
        <w:rPr>
          <w:rFonts w:ascii="Times New Roman" w:hAnsi="Times New Roman" w:cs="Times New Roman"/>
          <w:sz w:val="20"/>
          <w:szCs w:val="20"/>
        </w:rPr>
        <w:t>47</w:t>
      </w:r>
      <w:r>
        <w:rPr>
          <w:rFonts w:ascii="Times New Roman" w:hAnsi="Times New Roman" w:cs="Times New Roman" w:hint="eastAsia"/>
          <w:sz w:val="20"/>
          <w:szCs w:val="20"/>
        </w:rPr>
        <w:t>-60</w:t>
      </w:r>
      <w:r w:rsidRPr="009B58D9">
        <w:rPr>
          <w:rFonts w:ascii="Times New Roman" w:hAnsi="Times New Roman" w:cs="Times New Roman"/>
          <w:sz w:val="20"/>
          <w:szCs w:val="20"/>
        </w:rPr>
        <w:t xml:space="preserve"> (1989).</w:t>
      </w:r>
    </w:p>
    <w:p w:rsidR="0045647C" w:rsidRPr="0045647C" w:rsidRDefault="0045647C" w:rsidP="0045647C">
      <w:pPr>
        <w:rPr>
          <w:rFonts w:eastAsiaTheme="minorEastAsia"/>
          <w:b/>
        </w:rPr>
      </w:pPr>
      <w:r w:rsidRPr="0045647C">
        <w:rPr>
          <w:rFonts w:eastAsiaTheme="minorEastAsia" w:hAnsiTheme="minorEastAsia"/>
          <w:b/>
        </w:rPr>
        <w:t>（三）判決</w:t>
      </w:r>
    </w:p>
    <w:p w:rsidR="0045647C" w:rsidRPr="009B58D9" w:rsidRDefault="0045647C" w:rsidP="0045647C">
      <w:pPr>
        <w:pStyle w:val="af2"/>
        <w:numPr>
          <w:ilvl w:val="0"/>
          <w:numId w:val="21"/>
        </w:numPr>
        <w:ind w:leftChars="0"/>
        <w:rPr>
          <w:rFonts w:ascii="Times New Roman" w:hAnsi="Times New Roman" w:cs="Times New Roman"/>
          <w:sz w:val="20"/>
          <w:szCs w:val="20"/>
        </w:rPr>
      </w:pPr>
      <w:r w:rsidRPr="009B58D9">
        <w:rPr>
          <w:rFonts w:ascii="Times New Roman" w:hAnsi="Times New Roman" w:cs="Times New Roman"/>
          <w:sz w:val="20"/>
          <w:szCs w:val="20"/>
        </w:rPr>
        <w:t>Addington v. Texas, 441 U.S. 418 (1979).</w:t>
      </w:r>
    </w:p>
    <w:p w:rsidR="0045647C" w:rsidRPr="009B58D9" w:rsidRDefault="0045647C" w:rsidP="0045647C">
      <w:pPr>
        <w:pStyle w:val="af2"/>
        <w:numPr>
          <w:ilvl w:val="0"/>
          <w:numId w:val="21"/>
        </w:numPr>
        <w:ind w:leftChars="0"/>
        <w:rPr>
          <w:rFonts w:ascii="Times New Roman" w:hAnsi="Times New Roman" w:cs="Times New Roman"/>
          <w:sz w:val="20"/>
          <w:szCs w:val="20"/>
        </w:rPr>
      </w:pPr>
      <w:r w:rsidRPr="009B58D9">
        <w:rPr>
          <w:rFonts w:ascii="Times New Roman" w:hAnsi="Times New Roman" w:cs="Times New Roman"/>
          <w:sz w:val="20"/>
          <w:szCs w:val="20"/>
        </w:rPr>
        <w:t>Bradley v. Crowell, 694 N.Y.S.2d 617 (Sup. Ct. 1999).</w:t>
      </w:r>
    </w:p>
    <w:p w:rsidR="0045647C" w:rsidRPr="009B58D9" w:rsidRDefault="0045647C" w:rsidP="0045647C">
      <w:pPr>
        <w:pStyle w:val="af2"/>
        <w:numPr>
          <w:ilvl w:val="0"/>
          <w:numId w:val="21"/>
        </w:numPr>
        <w:ind w:leftChars="0"/>
        <w:rPr>
          <w:rFonts w:ascii="Times New Roman" w:hAnsi="Times New Roman" w:cs="Times New Roman"/>
          <w:sz w:val="20"/>
          <w:szCs w:val="20"/>
        </w:rPr>
      </w:pPr>
      <w:r w:rsidRPr="009B58D9">
        <w:rPr>
          <w:rFonts w:ascii="Times New Roman" w:hAnsi="Times New Roman" w:cs="Times New Roman"/>
          <w:sz w:val="20"/>
          <w:szCs w:val="20"/>
        </w:rPr>
        <w:t>City of New York v. Antoinette R., 630 N.Y.S.2d 1008 (1995).</w:t>
      </w:r>
    </w:p>
    <w:p w:rsidR="0045647C" w:rsidRPr="009B58D9" w:rsidRDefault="0045647C" w:rsidP="0045647C">
      <w:pPr>
        <w:pStyle w:val="af2"/>
        <w:numPr>
          <w:ilvl w:val="0"/>
          <w:numId w:val="21"/>
        </w:numPr>
        <w:ind w:leftChars="0"/>
        <w:rPr>
          <w:rFonts w:ascii="Times New Roman" w:hAnsi="Times New Roman" w:cs="Times New Roman"/>
          <w:sz w:val="20"/>
          <w:szCs w:val="20"/>
        </w:rPr>
      </w:pPr>
      <w:r w:rsidRPr="009B58D9">
        <w:rPr>
          <w:rFonts w:ascii="Times New Roman" w:hAnsi="Times New Roman" w:cs="Times New Roman"/>
          <w:sz w:val="20"/>
          <w:szCs w:val="20"/>
        </w:rPr>
        <w:t>City of New York v. Doe, 614 N.Y.S.2d 8 (1994).</w:t>
      </w:r>
    </w:p>
    <w:p w:rsidR="0045647C" w:rsidRPr="009B58D9" w:rsidRDefault="0045647C" w:rsidP="0045647C">
      <w:pPr>
        <w:pStyle w:val="af2"/>
        <w:numPr>
          <w:ilvl w:val="0"/>
          <w:numId w:val="21"/>
        </w:numPr>
        <w:ind w:leftChars="0"/>
        <w:rPr>
          <w:rFonts w:ascii="Times New Roman" w:hAnsi="Times New Roman" w:cs="Times New Roman"/>
          <w:sz w:val="20"/>
          <w:szCs w:val="20"/>
        </w:rPr>
      </w:pPr>
      <w:r w:rsidRPr="009B58D9">
        <w:rPr>
          <w:rFonts w:ascii="Times New Roman" w:hAnsi="Times New Roman" w:cs="Times New Roman"/>
          <w:sz w:val="20"/>
          <w:szCs w:val="20"/>
        </w:rPr>
        <w:t>Greene v. Edwards, 164 w. Va. 326(1980).</w:t>
      </w:r>
    </w:p>
    <w:p w:rsidR="0045647C" w:rsidRPr="009B58D9" w:rsidRDefault="0045647C" w:rsidP="0045647C">
      <w:pPr>
        <w:pStyle w:val="af2"/>
        <w:numPr>
          <w:ilvl w:val="0"/>
          <w:numId w:val="21"/>
        </w:numPr>
        <w:ind w:leftChars="0"/>
        <w:rPr>
          <w:rFonts w:ascii="Times New Roman" w:hAnsi="Times New Roman" w:cs="Times New Roman"/>
          <w:sz w:val="20"/>
          <w:szCs w:val="20"/>
        </w:rPr>
      </w:pPr>
      <w:r w:rsidRPr="009B58D9">
        <w:rPr>
          <w:rFonts w:ascii="Times New Roman" w:hAnsi="Times New Roman" w:cs="Times New Roman"/>
          <w:sz w:val="20"/>
          <w:szCs w:val="20"/>
        </w:rPr>
        <w:t>Livingston v. State, 192 Md. App. 553 (2010).</w:t>
      </w:r>
    </w:p>
    <w:p w:rsidR="0045647C" w:rsidRPr="009B58D9" w:rsidRDefault="0045647C" w:rsidP="0045647C">
      <w:pPr>
        <w:pStyle w:val="af2"/>
        <w:numPr>
          <w:ilvl w:val="0"/>
          <w:numId w:val="21"/>
        </w:numPr>
        <w:ind w:leftChars="0"/>
        <w:rPr>
          <w:rFonts w:ascii="Times New Roman" w:hAnsi="Times New Roman" w:cs="Times New Roman"/>
          <w:sz w:val="20"/>
          <w:szCs w:val="20"/>
        </w:rPr>
      </w:pPr>
      <w:r w:rsidRPr="009B58D9">
        <w:rPr>
          <w:rFonts w:ascii="Times New Roman" w:hAnsi="Times New Roman" w:cs="Times New Roman"/>
          <w:sz w:val="20"/>
          <w:szCs w:val="20"/>
        </w:rPr>
        <w:t>New York State Sciety of Surgeons et al. v. Axelrod , 572 N.E.2d 605 (N.Y., 1991).</w:t>
      </w:r>
    </w:p>
    <w:p w:rsidR="0045647C" w:rsidRPr="009B58D9" w:rsidRDefault="0045647C" w:rsidP="0045647C">
      <w:pPr>
        <w:pStyle w:val="a4"/>
        <w:numPr>
          <w:ilvl w:val="0"/>
          <w:numId w:val="21"/>
        </w:numPr>
        <w:rPr>
          <w:rFonts w:eastAsiaTheme="minorEastAsia"/>
        </w:rPr>
      </w:pPr>
      <w:r w:rsidRPr="009B58D9">
        <w:rPr>
          <w:rFonts w:eastAsiaTheme="minorEastAsia"/>
        </w:rPr>
        <w:t>Reyes v. Wyeth Laboratories, 498 F.2d 1264 (5th Cir. 1974), cert. denied, 419 U.S. 1096 (1974).</w:t>
      </w:r>
    </w:p>
    <w:p w:rsidR="0045647C" w:rsidRPr="009B58D9" w:rsidRDefault="0045647C" w:rsidP="0045647C">
      <w:pPr>
        <w:pStyle w:val="af2"/>
        <w:numPr>
          <w:ilvl w:val="0"/>
          <w:numId w:val="21"/>
        </w:numPr>
        <w:ind w:leftChars="0"/>
        <w:rPr>
          <w:rFonts w:ascii="Times New Roman" w:hAnsi="Times New Roman" w:cs="Times New Roman"/>
          <w:sz w:val="20"/>
          <w:szCs w:val="20"/>
        </w:rPr>
      </w:pPr>
      <w:r w:rsidRPr="009B58D9">
        <w:rPr>
          <w:rFonts w:ascii="Times New Roman" w:hAnsi="Times New Roman" w:cs="Times New Roman"/>
          <w:sz w:val="20"/>
          <w:szCs w:val="20"/>
        </w:rPr>
        <w:t>State ex rel. Hawks v. Lazaro, W.Va., 202 S.E.2d 109 (1974).</w:t>
      </w:r>
    </w:p>
    <w:p w:rsidR="0045647C" w:rsidRPr="009B58D9" w:rsidRDefault="0045647C" w:rsidP="0045647C">
      <w:pPr>
        <w:pStyle w:val="af2"/>
        <w:numPr>
          <w:ilvl w:val="0"/>
          <w:numId w:val="21"/>
        </w:numPr>
        <w:ind w:leftChars="0"/>
        <w:rPr>
          <w:rFonts w:ascii="Times New Roman" w:hAnsi="Times New Roman" w:cs="Times New Roman"/>
          <w:sz w:val="20"/>
          <w:szCs w:val="20"/>
        </w:rPr>
      </w:pPr>
      <w:r w:rsidRPr="009B58D9">
        <w:rPr>
          <w:rFonts w:ascii="Times New Roman" w:hAnsi="Times New Roman" w:cs="Times New Roman"/>
          <w:sz w:val="20"/>
          <w:szCs w:val="20"/>
        </w:rPr>
        <w:t>Tarasoff v. Regents of Univ. of Cal., 551 P.2d 334 (Cal. 1976).</w:t>
      </w:r>
    </w:p>
    <w:p w:rsidR="0045647C" w:rsidRPr="0045647C" w:rsidRDefault="0045647C" w:rsidP="0045647C">
      <w:pPr>
        <w:rPr>
          <w:rFonts w:eastAsiaTheme="minorEastAsia"/>
          <w:b/>
        </w:rPr>
      </w:pPr>
      <w:r>
        <w:rPr>
          <w:rFonts w:eastAsiaTheme="minorEastAsia" w:hAnsiTheme="minorEastAsia"/>
          <w:b/>
        </w:rPr>
        <w:t>（</w:t>
      </w:r>
      <w:r>
        <w:rPr>
          <w:rFonts w:eastAsiaTheme="minorEastAsia" w:hAnsiTheme="minorEastAsia" w:hint="eastAsia"/>
          <w:b/>
        </w:rPr>
        <w:t>四</w:t>
      </w:r>
      <w:r w:rsidRPr="0045647C">
        <w:rPr>
          <w:rFonts w:eastAsiaTheme="minorEastAsia" w:hAnsiTheme="minorEastAsia"/>
          <w:b/>
        </w:rPr>
        <w:t>）網路資料</w:t>
      </w:r>
    </w:p>
    <w:p w:rsidR="0045647C" w:rsidRPr="009B58D9" w:rsidRDefault="0045647C" w:rsidP="0045647C">
      <w:pPr>
        <w:pStyle w:val="a4"/>
        <w:numPr>
          <w:ilvl w:val="0"/>
          <w:numId w:val="22"/>
        </w:numPr>
        <w:rPr>
          <w:rFonts w:eastAsiaTheme="minorEastAsia"/>
        </w:rPr>
      </w:pPr>
      <w:r w:rsidRPr="009B58D9">
        <w:rPr>
          <w:rFonts w:eastAsiaTheme="minorEastAsia"/>
        </w:rPr>
        <w:t xml:space="preserve">ASSOCIATION OF STATE AND TERRITORIAL HEALTH OFFICIALS, Public Health Service Act Section 319, </w:t>
      </w:r>
      <w:r w:rsidRPr="009B58D9">
        <w:rPr>
          <w:rFonts w:eastAsiaTheme="minorEastAsia"/>
          <w:i/>
        </w:rPr>
        <w:t>available at</w:t>
      </w:r>
      <w:r w:rsidRPr="009B58D9">
        <w:rPr>
          <w:rFonts w:eastAsiaTheme="minorEastAsia" w:hAnsiTheme="minorEastAsia"/>
          <w:i/>
        </w:rPr>
        <w:t>：</w:t>
      </w:r>
      <w:hyperlink r:id="rId36" w:history="1">
        <w:r w:rsidRPr="009B58D9">
          <w:rPr>
            <w:rStyle w:val="af3"/>
            <w:rFonts w:eastAsiaTheme="minorEastAsia"/>
          </w:rPr>
          <w:t>http://astho.org/Programs/Preparedness/Public-Health-Emergency-Law/Emergency-Authority-and-Immunity-Toolkit/Public-Health-Service-Act,-Section-319-Fact-Sheet/</w:t>
        </w:r>
      </w:hyperlink>
      <w:r w:rsidRPr="009B58D9">
        <w:rPr>
          <w:rFonts w:eastAsiaTheme="minorEastAsia" w:hAnsiTheme="minorEastAsia"/>
        </w:rPr>
        <w:t>。</w:t>
      </w:r>
      <w:r w:rsidRPr="009B58D9">
        <w:rPr>
          <w:rFonts w:eastAsiaTheme="minorEastAsia"/>
        </w:rPr>
        <w:t xml:space="preserve"> (last visited</w:t>
      </w:r>
      <w:r w:rsidRPr="009B58D9">
        <w:rPr>
          <w:rFonts w:eastAsiaTheme="minorEastAsia" w:hAnsiTheme="minorEastAsia"/>
        </w:rPr>
        <w:t>：</w:t>
      </w:r>
      <w:r w:rsidRPr="009B58D9">
        <w:rPr>
          <w:rFonts w:eastAsiaTheme="minorEastAsia"/>
        </w:rPr>
        <w:t xml:space="preserve"> 2014/10/14)</w:t>
      </w:r>
    </w:p>
    <w:p w:rsidR="0045647C" w:rsidRPr="009B58D9" w:rsidRDefault="0045647C" w:rsidP="0045647C">
      <w:pPr>
        <w:pStyle w:val="a4"/>
        <w:numPr>
          <w:ilvl w:val="0"/>
          <w:numId w:val="22"/>
        </w:numPr>
        <w:rPr>
          <w:rFonts w:eastAsiaTheme="minorEastAsia"/>
        </w:rPr>
      </w:pPr>
      <w:r w:rsidRPr="009B58D9">
        <w:rPr>
          <w:rFonts w:eastAsiaTheme="minorEastAsia"/>
        </w:rPr>
        <w:t xml:space="preserve">Health Resources and Services Administration, National Vaccine Injury Compensation Program,  </w:t>
      </w:r>
      <w:r w:rsidRPr="009B58D9">
        <w:rPr>
          <w:rFonts w:eastAsiaTheme="minorEastAsia"/>
          <w:i/>
        </w:rPr>
        <w:t>available at</w:t>
      </w:r>
      <w:r w:rsidRPr="009B58D9">
        <w:rPr>
          <w:rFonts w:eastAsiaTheme="minorEastAsia" w:hAnsiTheme="minorEastAsia"/>
          <w:i/>
        </w:rPr>
        <w:t>：</w:t>
      </w:r>
      <w:r w:rsidRPr="009B58D9">
        <w:rPr>
          <w:rFonts w:eastAsiaTheme="minorEastAsia"/>
        </w:rPr>
        <w:t xml:space="preserve"> </w:t>
      </w:r>
      <w:r w:rsidRPr="009B58D9">
        <w:rPr>
          <w:rStyle w:val="af3"/>
          <w:rFonts w:eastAsiaTheme="minorEastAsia"/>
        </w:rPr>
        <w:t>http://www.hrsa.gov/vaccinecompensation/index.html</w:t>
      </w:r>
      <w:r w:rsidRPr="009B58D9">
        <w:rPr>
          <w:rFonts w:eastAsiaTheme="minorEastAsia"/>
        </w:rPr>
        <w:t xml:space="preserve"> </w:t>
      </w:r>
      <w:r w:rsidRPr="009B58D9">
        <w:rPr>
          <w:rFonts w:eastAsiaTheme="minorEastAsia" w:hAnsiTheme="minorEastAsia"/>
        </w:rPr>
        <w:t>。</w:t>
      </w:r>
      <w:r w:rsidRPr="009B58D9">
        <w:rPr>
          <w:rFonts w:eastAsiaTheme="minorEastAsia"/>
        </w:rPr>
        <w:t>(last visited</w:t>
      </w:r>
      <w:r w:rsidRPr="009B58D9">
        <w:rPr>
          <w:rFonts w:eastAsiaTheme="minorEastAsia" w:hAnsiTheme="minorEastAsia"/>
        </w:rPr>
        <w:t>：</w:t>
      </w:r>
      <w:r w:rsidRPr="009B58D9">
        <w:rPr>
          <w:rFonts w:eastAsiaTheme="minorEastAsia"/>
        </w:rPr>
        <w:t>2014/10/14)</w:t>
      </w:r>
    </w:p>
    <w:p w:rsidR="0045647C" w:rsidRPr="009B58D9" w:rsidRDefault="0045647C" w:rsidP="0045647C">
      <w:pPr>
        <w:pStyle w:val="a4"/>
        <w:numPr>
          <w:ilvl w:val="0"/>
          <w:numId w:val="22"/>
        </w:numPr>
        <w:rPr>
          <w:rFonts w:eastAsiaTheme="minorEastAsia"/>
        </w:rPr>
      </w:pPr>
      <w:r w:rsidRPr="009B58D9">
        <w:rPr>
          <w:rFonts w:eastAsiaTheme="minorEastAsia"/>
        </w:rPr>
        <w:t xml:space="preserve">Health Resources and Services Administration, Vaccine Injury Table, </w:t>
      </w:r>
      <w:r w:rsidRPr="009B58D9">
        <w:rPr>
          <w:rFonts w:eastAsiaTheme="minorEastAsia"/>
          <w:i/>
        </w:rPr>
        <w:t>available at</w:t>
      </w:r>
      <w:r w:rsidRPr="009B58D9">
        <w:rPr>
          <w:rFonts w:eastAsiaTheme="minorEastAsia" w:hAnsiTheme="minorEastAsia"/>
          <w:i/>
        </w:rPr>
        <w:t>：</w:t>
      </w:r>
      <w:hyperlink r:id="rId37" w:history="1">
        <w:r w:rsidRPr="009B58D9">
          <w:rPr>
            <w:rStyle w:val="af3"/>
            <w:rFonts w:eastAsiaTheme="minorEastAsia"/>
          </w:rPr>
          <w:t>http://www.hrsa.gov/vaccinecompensation/vaccinetable.html</w:t>
        </w:r>
      </w:hyperlink>
      <w:r w:rsidRPr="009B58D9">
        <w:rPr>
          <w:rFonts w:eastAsiaTheme="minorEastAsia" w:hAnsiTheme="minorEastAsia"/>
        </w:rPr>
        <w:t>。</w:t>
      </w:r>
      <w:r w:rsidRPr="009B58D9">
        <w:rPr>
          <w:rFonts w:eastAsiaTheme="minorEastAsia"/>
        </w:rPr>
        <w:t xml:space="preserve">(last visited </w:t>
      </w:r>
      <w:r w:rsidRPr="009B58D9">
        <w:rPr>
          <w:rFonts w:eastAsiaTheme="minorEastAsia" w:hAnsiTheme="minorEastAsia"/>
        </w:rPr>
        <w:t>：</w:t>
      </w:r>
      <w:r w:rsidRPr="009B58D9">
        <w:rPr>
          <w:rFonts w:eastAsiaTheme="minorEastAsia"/>
        </w:rPr>
        <w:t>2014/10/14)</w:t>
      </w:r>
    </w:p>
    <w:p w:rsidR="0045647C" w:rsidRPr="009B58D9" w:rsidRDefault="0045647C" w:rsidP="0045647C">
      <w:pPr>
        <w:pStyle w:val="a4"/>
        <w:numPr>
          <w:ilvl w:val="0"/>
          <w:numId w:val="22"/>
        </w:numPr>
        <w:rPr>
          <w:rFonts w:eastAsiaTheme="minorEastAsia"/>
        </w:rPr>
      </w:pPr>
      <w:r w:rsidRPr="009B58D9">
        <w:rPr>
          <w:rFonts w:eastAsiaTheme="minorEastAsia"/>
        </w:rPr>
        <w:t xml:space="preserve">President Bush Signs Project Bioshield Act of 2004, </w:t>
      </w:r>
      <w:r w:rsidRPr="009B58D9">
        <w:rPr>
          <w:rFonts w:eastAsiaTheme="minorEastAsia"/>
          <w:i/>
        </w:rPr>
        <w:t>available at</w:t>
      </w:r>
      <w:r w:rsidRPr="009B58D9">
        <w:rPr>
          <w:rFonts w:eastAsiaTheme="minorEastAsia" w:hAnsiTheme="minorEastAsia"/>
          <w:i/>
        </w:rPr>
        <w:t>：</w:t>
      </w:r>
      <w:hyperlink r:id="rId38" w:history="1">
        <w:r w:rsidRPr="009B58D9">
          <w:rPr>
            <w:rStyle w:val="af3"/>
            <w:rFonts w:eastAsiaTheme="minorEastAsia"/>
          </w:rPr>
          <w:t>http://georgewbush-whitehouse.archives.gov/news/releases/2004/07/20040721-2.html</w:t>
        </w:r>
      </w:hyperlink>
      <w:r w:rsidRPr="009B58D9">
        <w:rPr>
          <w:rFonts w:eastAsiaTheme="minorEastAsia" w:hAnsiTheme="minorEastAsia"/>
        </w:rPr>
        <w:t>。</w:t>
      </w:r>
      <w:r w:rsidRPr="009B58D9">
        <w:rPr>
          <w:rFonts w:eastAsiaTheme="minorEastAsia"/>
        </w:rPr>
        <w:t xml:space="preserve">(last visited </w:t>
      </w:r>
      <w:r w:rsidRPr="009B58D9">
        <w:rPr>
          <w:rFonts w:eastAsiaTheme="minorEastAsia" w:hAnsiTheme="minorEastAsia"/>
        </w:rPr>
        <w:t>：</w:t>
      </w:r>
      <w:r w:rsidRPr="009B58D9">
        <w:rPr>
          <w:rFonts w:eastAsiaTheme="minorEastAsia"/>
        </w:rPr>
        <w:t>2014/10/14)</w:t>
      </w:r>
    </w:p>
    <w:p w:rsidR="0045647C" w:rsidRPr="009B58D9" w:rsidRDefault="0045647C" w:rsidP="0045647C">
      <w:pPr>
        <w:pStyle w:val="a4"/>
        <w:numPr>
          <w:ilvl w:val="0"/>
          <w:numId w:val="22"/>
        </w:numPr>
        <w:rPr>
          <w:rFonts w:eastAsiaTheme="minorEastAsia"/>
        </w:rPr>
      </w:pPr>
      <w:r w:rsidRPr="009B58D9">
        <w:rPr>
          <w:rFonts w:eastAsiaTheme="minorEastAsia"/>
        </w:rPr>
        <w:t xml:space="preserve">Stafford Disaster Relief and Emergency Assistance Act, </w:t>
      </w:r>
      <w:r w:rsidRPr="009B58D9">
        <w:rPr>
          <w:rFonts w:eastAsiaTheme="minorEastAsia"/>
          <w:i/>
        </w:rPr>
        <w:t>available at</w:t>
      </w:r>
      <w:r w:rsidRPr="009B58D9">
        <w:rPr>
          <w:rFonts w:eastAsiaTheme="minorEastAsia" w:hAnsiTheme="minorEastAsia"/>
          <w:i/>
        </w:rPr>
        <w:t>：</w:t>
      </w:r>
      <w:hyperlink r:id="rId39" w:history="1">
        <w:r w:rsidRPr="009B58D9">
          <w:rPr>
            <w:rStyle w:val="af3"/>
            <w:rFonts w:eastAsiaTheme="minorEastAsia"/>
          </w:rPr>
          <w:t>http://en.wikipedia.org/wiki/Stafford_Disaster_Relief_and_Emergency_Assistance_Act</w:t>
        </w:r>
      </w:hyperlink>
      <w:r w:rsidRPr="009B58D9">
        <w:rPr>
          <w:rFonts w:eastAsiaTheme="minorEastAsia" w:hAnsiTheme="minorEastAsia"/>
        </w:rPr>
        <w:t>。</w:t>
      </w:r>
      <w:r w:rsidRPr="009B58D9">
        <w:rPr>
          <w:rFonts w:eastAsiaTheme="minorEastAsia"/>
        </w:rPr>
        <w:t xml:space="preserve">(last visited </w:t>
      </w:r>
      <w:r w:rsidRPr="009B58D9">
        <w:rPr>
          <w:rFonts w:eastAsiaTheme="minorEastAsia" w:hAnsiTheme="minorEastAsia"/>
        </w:rPr>
        <w:t>：</w:t>
      </w:r>
      <w:r w:rsidRPr="009B58D9">
        <w:rPr>
          <w:rFonts w:eastAsiaTheme="minorEastAsia"/>
        </w:rPr>
        <w:t>2014/10/14)</w:t>
      </w:r>
    </w:p>
    <w:p w:rsidR="0045647C" w:rsidRPr="009B58D9" w:rsidRDefault="0045647C" w:rsidP="0045647C">
      <w:pPr>
        <w:pStyle w:val="a4"/>
        <w:rPr>
          <w:rFonts w:eastAsiaTheme="minorEastAsia"/>
        </w:rPr>
      </w:pPr>
    </w:p>
    <w:p w:rsidR="00EE72AA" w:rsidRPr="00EB6D79" w:rsidRDefault="00EE72AA" w:rsidP="00EE72AA">
      <w:pPr>
        <w:ind w:firstLineChars="200" w:firstLine="480"/>
        <w:sectPr w:rsidR="00EE72AA" w:rsidRPr="00EB6D79" w:rsidSect="007C2F82">
          <w:pgSz w:w="11906" w:h="16838" w:code="9"/>
          <w:pgMar w:top="1440" w:right="1800" w:bottom="1440" w:left="1800" w:header="851" w:footer="992" w:gutter="0"/>
          <w:cols w:space="425"/>
          <w:docGrid w:type="linesAndChars" w:linePitch="360"/>
        </w:sectPr>
      </w:pPr>
    </w:p>
    <w:p w:rsidR="00334D23" w:rsidRPr="00AA788D" w:rsidRDefault="00334D23" w:rsidP="00C610AB">
      <w:pPr>
        <w:widowControl/>
      </w:pPr>
    </w:p>
    <w:p w:rsidR="00334D23" w:rsidRPr="00AA788D" w:rsidRDefault="00334D23" w:rsidP="00C610AB">
      <w:pPr>
        <w:pStyle w:val="af0"/>
        <w:rPr>
          <w:rFonts w:ascii="Times New Roman" w:hAnsi="Times New Roman" w:cs="Times New Roman"/>
        </w:rPr>
      </w:pPr>
      <w:bookmarkStart w:id="457" w:name="_Toc405996598"/>
      <w:r w:rsidRPr="00AA788D">
        <w:rPr>
          <w:rFonts w:ascii="Times New Roman" w:hAnsi="Times New Roman" w:cs="Times New Roman"/>
        </w:rPr>
        <w:t>附錄一、美國聯邦行政法典</w:t>
      </w:r>
      <w:r w:rsidRPr="00AA788D">
        <w:rPr>
          <w:rFonts w:ascii="Times New Roman" w:hAnsi="Times New Roman" w:cs="Times New Roman"/>
        </w:rPr>
        <w:t>42 CFR 70</w:t>
      </w:r>
      <w:bookmarkEnd w:id="457"/>
    </w:p>
    <w:p w:rsidR="006C5643" w:rsidRPr="00AA788D" w:rsidRDefault="006C5643" w:rsidP="00C610AB">
      <w:pPr>
        <w:widowControl/>
      </w:pPr>
      <w:r w:rsidRPr="00AA788D">
        <w:t xml:space="preserve">§ 70.1 General definitions. </w:t>
      </w:r>
    </w:p>
    <w:p w:rsidR="006C5643" w:rsidRPr="00AA788D" w:rsidRDefault="006C5643" w:rsidP="00C610AB">
      <w:pPr>
        <w:widowControl/>
        <w:rPr>
          <w:rFonts w:eastAsia="微軟正黑體"/>
        </w:rPr>
      </w:pPr>
      <w:r w:rsidRPr="00AA788D">
        <w:t>§ 70.1</w:t>
      </w:r>
      <w:r w:rsidR="001C3E03" w:rsidRPr="001C3E03">
        <w:rPr>
          <w:rFonts w:hint="eastAsia"/>
        </w:rPr>
        <w:t>一般定義</w:t>
      </w:r>
      <w:r w:rsidRPr="00AA788D">
        <w:rPr>
          <w:rFonts w:eastAsia="微軟正黑體"/>
        </w:rPr>
        <w:t>。</w:t>
      </w:r>
    </w:p>
    <w:p w:rsidR="006C5643" w:rsidRPr="00AA788D" w:rsidRDefault="006C5643" w:rsidP="00C610AB">
      <w:pPr>
        <w:widowControl/>
      </w:pPr>
      <w:r w:rsidRPr="00AA788D">
        <w:t>As used in this part, terms shall have the following meaning:</w:t>
      </w:r>
    </w:p>
    <w:p w:rsidR="006C5643" w:rsidRPr="00AA788D" w:rsidRDefault="006C5643" w:rsidP="00C610AB">
      <w:pPr>
        <w:widowControl/>
      </w:pPr>
      <w:r w:rsidRPr="00AA788D">
        <w:t>本法所使用之名詞解釋如下：</w:t>
      </w:r>
    </w:p>
    <w:p w:rsidR="006C5643" w:rsidRPr="00AA788D" w:rsidRDefault="006C5643" w:rsidP="00C610AB">
      <w:pPr>
        <w:widowControl/>
        <w:spacing w:before="120"/>
      </w:pPr>
      <w:r w:rsidRPr="00AA788D">
        <w:t>CDC means the Centers for Disease Control and Prevention, Department of Health and Human Services.</w:t>
      </w:r>
    </w:p>
    <w:p w:rsidR="006C5643" w:rsidRPr="00AA788D" w:rsidRDefault="006C5643" w:rsidP="00FD7936">
      <w:pPr>
        <w:widowControl/>
        <w:spacing w:before="120"/>
      </w:pPr>
      <w:r w:rsidRPr="00AA788D">
        <w:t>所謂的</w:t>
      </w:r>
      <w:r w:rsidRPr="00AA788D">
        <w:t>CDC</w:t>
      </w:r>
      <w:r w:rsidRPr="00AA788D">
        <w:t>指的是</w:t>
      </w:r>
      <w:r w:rsidR="001C3E03" w:rsidRPr="001C3E03">
        <w:rPr>
          <w:rFonts w:hint="eastAsia"/>
        </w:rPr>
        <w:t>健康與人類服務部</w:t>
      </w:r>
      <w:r w:rsidRPr="00AA788D">
        <w:t>（</w:t>
      </w:r>
      <w:r w:rsidRPr="00AA788D">
        <w:t>Department of Health and Human Services</w:t>
      </w:r>
      <w:r w:rsidRPr="00AA788D">
        <w:t>）的疾病管制預防中心（</w:t>
      </w:r>
      <w:r w:rsidRPr="00AA788D">
        <w:t>Centers for Disease Control and Prevention</w:t>
      </w:r>
      <w:r w:rsidRPr="00AA788D">
        <w:t>）。</w:t>
      </w:r>
    </w:p>
    <w:p w:rsidR="006C5643" w:rsidRPr="00AA788D" w:rsidRDefault="006C5643" w:rsidP="00C610AB">
      <w:pPr>
        <w:widowControl/>
        <w:spacing w:before="120"/>
      </w:pPr>
      <w:r w:rsidRPr="00AA788D">
        <w:t>Communicable diseases means illnesses due to infectious agents or their toxic products, which may be transmitted from a reservoir to a susceptible host either directly as from an infected person or animal or indirectly through the agency of an intermediate plant or animal host, vector, or the inanimate environment.</w:t>
      </w:r>
    </w:p>
    <w:p w:rsidR="006C5643" w:rsidRPr="00AA788D" w:rsidRDefault="006C5643" w:rsidP="00C610AB">
      <w:pPr>
        <w:widowControl/>
        <w:spacing w:before="120"/>
      </w:pPr>
      <w:r w:rsidRPr="00AA788D">
        <w:t>所謂的</w:t>
      </w:r>
      <w:r w:rsidR="001C3E03" w:rsidRPr="001C3E03">
        <w:rPr>
          <w:rFonts w:hint="eastAsia"/>
        </w:rPr>
        <w:t>傳染病</w:t>
      </w:r>
      <w:r w:rsidRPr="00AA788D">
        <w:t>（</w:t>
      </w:r>
      <w:r w:rsidRPr="00AA788D">
        <w:t>Communicable diseases</w:t>
      </w:r>
      <w:r w:rsidRPr="00AA788D">
        <w:t>）指的是透過</w:t>
      </w:r>
      <w:r w:rsidR="001C3E03" w:rsidRPr="001C3E03">
        <w:rPr>
          <w:rFonts w:hint="eastAsia"/>
        </w:rPr>
        <w:t>特殊病原體</w:t>
      </w:r>
      <w:r w:rsidRPr="00AA788D">
        <w:t>或者</w:t>
      </w:r>
      <w:r w:rsidR="001C3E03" w:rsidRPr="001C3E03">
        <w:rPr>
          <w:rFonts w:hint="eastAsia"/>
        </w:rPr>
        <w:t>其毒素產物自患者、動物或貯主直接或間接的經中間宿主、病媒或無生命存在的環境（</w:t>
      </w:r>
      <w:r w:rsidR="001C3E03" w:rsidRPr="001C3E03">
        <w:t>inanimate environment</w:t>
      </w:r>
      <w:r w:rsidR="001C3E03" w:rsidRPr="001C3E03">
        <w:rPr>
          <w:rFonts w:hint="eastAsia"/>
        </w:rPr>
        <w:t>）</w:t>
      </w:r>
      <w:r w:rsidRPr="00AA788D">
        <w:t>，再將病菌傳染給</w:t>
      </w:r>
      <w:r w:rsidR="001C3E03" w:rsidRPr="001C3E03">
        <w:rPr>
          <w:rFonts w:hint="eastAsia"/>
        </w:rPr>
        <w:t>有感染性的宿主</w:t>
      </w:r>
      <w:r w:rsidRPr="00AA788D">
        <w:t>（</w:t>
      </w:r>
      <w:r w:rsidRPr="00AA788D">
        <w:t>to a susceptible host</w:t>
      </w:r>
      <w:r w:rsidRPr="00AA788D">
        <w:t>）。</w:t>
      </w:r>
    </w:p>
    <w:p w:rsidR="006C5643" w:rsidRPr="00AA788D" w:rsidRDefault="006C5643" w:rsidP="00C610AB">
      <w:pPr>
        <w:widowControl/>
        <w:spacing w:before="120"/>
      </w:pPr>
      <w:r w:rsidRPr="00AA788D">
        <w:t>Communicable period means the period or periods during which the etiologic agent may be transferred directly or indirectly from the body of the infected person or animal to the body of another.</w:t>
      </w:r>
    </w:p>
    <w:p w:rsidR="006C5643" w:rsidRPr="00AA788D" w:rsidRDefault="006C5643" w:rsidP="00C610AB">
      <w:pPr>
        <w:widowControl/>
        <w:spacing w:before="120"/>
      </w:pPr>
      <w:r w:rsidRPr="00AA788D">
        <w:t>所謂的傳染期間（</w:t>
      </w:r>
      <w:r w:rsidRPr="00AA788D">
        <w:t>Communicable period</w:t>
      </w:r>
      <w:r w:rsidRPr="00AA788D">
        <w:t>），指的是透過傳染病源，直接或間接地從患者的身體或者動物傳染到另外一個宿主的期間。</w:t>
      </w:r>
    </w:p>
    <w:p w:rsidR="006C5643" w:rsidRPr="00AA788D" w:rsidRDefault="006C5643" w:rsidP="00C610AB">
      <w:pPr>
        <w:widowControl/>
        <w:spacing w:before="120"/>
      </w:pPr>
      <w:r w:rsidRPr="00AA788D">
        <w:t xml:space="preserve">Conditional release means "surveillance" as that term is defined in </w:t>
      </w:r>
      <w:r w:rsidRPr="00AA788D">
        <w:rPr>
          <w:i/>
          <w:iCs/>
        </w:rPr>
        <w:t>42 CFR 71.1</w:t>
      </w:r>
      <w:r w:rsidRPr="00AA788D">
        <w:t>.</w:t>
      </w:r>
    </w:p>
    <w:p w:rsidR="006C5643" w:rsidRPr="00AA788D" w:rsidRDefault="006C5643" w:rsidP="00C610AB">
      <w:pPr>
        <w:widowControl/>
        <w:spacing w:before="120"/>
      </w:pPr>
      <w:r w:rsidRPr="00AA788D">
        <w:t>所謂的有條件釋放（</w:t>
      </w:r>
      <w:r w:rsidRPr="00AA788D">
        <w:t>Conditional release</w:t>
      </w:r>
      <w:r w:rsidRPr="00AA788D">
        <w:t>），指的是釋放後對該人進行監管（</w:t>
      </w:r>
      <w:r w:rsidRPr="00AA788D">
        <w:t>surveillance</w:t>
      </w:r>
      <w:r w:rsidRPr="00AA788D">
        <w:t>）。該語於</w:t>
      </w:r>
      <w:r w:rsidRPr="00AA788D">
        <w:t>42 CFR 71.1.</w:t>
      </w:r>
      <w:r w:rsidRPr="00AA788D">
        <w:t>有予以定義。</w:t>
      </w:r>
    </w:p>
    <w:p w:rsidR="006C5643" w:rsidRPr="00AA788D" w:rsidRDefault="006C5643" w:rsidP="00C610AB">
      <w:pPr>
        <w:widowControl/>
        <w:spacing w:before="120"/>
      </w:pPr>
      <w:r w:rsidRPr="00AA788D">
        <w:t>Conveyance means any land or air carrier, or any vessel as defined in paragraph (h) of this section.</w:t>
      </w:r>
    </w:p>
    <w:p w:rsidR="006C5643" w:rsidRPr="00AA788D" w:rsidRDefault="006C5643" w:rsidP="00C610AB">
      <w:pPr>
        <w:widowControl/>
        <w:spacing w:before="120"/>
      </w:pPr>
      <w:r w:rsidRPr="00AA788D">
        <w:t>所謂的運輸工具（</w:t>
      </w:r>
      <w:r w:rsidRPr="00AA788D">
        <w:t>Conveyance</w:t>
      </w:r>
      <w:r w:rsidRPr="00AA788D">
        <w:t>）乃指經由任何陸上、空中的運送；或如本條</w:t>
      </w:r>
      <w:r w:rsidRPr="00AA788D">
        <w:t>(h)</w:t>
      </w:r>
      <w:r w:rsidRPr="00AA788D">
        <w:t>項定義中指的任何水上運輸</w:t>
      </w:r>
    </w:p>
    <w:p w:rsidR="006C5643" w:rsidRPr="00AA788D" w:rsidRDefault="006C5643" w:rsidP="00C610AB">
      <w:pPr>
        <w:widowControl/>
        <w:spacing w:before="120"/>
      </w:pPr>
      <w:r w:rsidRPr="00AA788D">
        <w:t>Director means the Director, Centers for Disease Control and Prevention, Department of Health and Human Services, or another authorized representative as approved by the CDC Director or the Secretary of HHS.</w:t>
      </w:r>
    </w:p>
    <w:p w:rsidR="006C5643" w:rsidRPr="00AC6A1A" w:rsidRDefault="006C5643" w:rsidP="00C610AB">
      <w:r w:rsidRPr="00AA788D">
        <w:t>所謂的局長（</w:t>
      </w:r>
      <w:r w:rsidRPr="00AA788D">
        <w:t>Director</w:t>
      </w:r>
      <w:r w:rsidRPr="00AA788D">
        <w:t>），</w:t>
      </w:r>
      <w:r w:rsidR="001C3E03" w:rsidRPr="001C3E03">
        <w:rPr>
          <w:rFonts w:hint="eastAsia"/>
        </w:rPr>
        <w:t>指隸屬衛生福利部之衛生署疾病控制及預防中心局長或其授權者。</w:t>
      </w:r>
    </w:p>
    <w:p w:rsidR="006C5643" w:rsidRPr="00AA788D" w:rsidRDefault="006C5643" w:rsidP="00C610AB">
      <w:pPr>
        <w:widowControl/>
        <w:spacing w:before="120"/>
      </w:pPr>
      <w:r w:rsidRPr="00AA788D">
        <w:t>Incubation period means the period between the implanting of disease organisms in a susceptible person and the appearance of clinical manifestation of the disease.</w:t>
      </w:r>
    </w:p>
    <w:p w:rsidR="006C5643" w:rsidRPr="00AA788D" w:rsidRDefault="006C5643" w:rsidP="00C610AB">
      <w:pPr>
        <w:widowControl/>
        <w:spacing w:before="120"/>
      </w:pPr>
      <w:r w:rsidRPr="00AA788D">
        <w:t>所謂的潛伏期（</w:t>
      </w:r>
      <w:r w:rsidRPr="00AA788D">
        <w:t>Incubation period</w:t>
      </w:r>
      <w:r w:rsidRPr="00AA788D">
        <w:t>），乃指該疾病的有機組織進入</w:t>
      </w:r>
      <w:r w:rsidR="001C3E03" w:rsidRPr="001C3E03">
        <w:rPr>
          <w:rFonts w:hint="eastAsia"/>
        </w:rPr>
        <w:t>感染性的宿主</w:t>
      </w:r>
      <w:r w:rsidRPr="00AA788D">
        <w:t>之後到該疾病在臨床症狀所顯現之間的期間。</w:t>
      </w:r>
    </w:p>
    <w:p w:rsidR="006C5643" w:rsidRPr="00AA788D" w:rsidRDefault="006C5643" w:rsidP="00C610AB">
      <w:pPr>
        <w:widowControl/>
        <w:spacing w:before="120"/>
      </w:pPr>
      <w:r w:rsidRPr="00AA788D">
        <w:t>Interstate traffic means:</w:t>
      </w:r>
    </w:p>
    <w:p w:rsidR="006C5643" w:rsidRPr="00AA788D" w:rsidRDefault="006C5643" w:rsidP="00C610AB">
      <w:pPr>
        <w:widowControl/>
        <w:spacing w:before="120"/>
      </w:pPr>
      <w:r w:rsidRPr="00AA788D">
        <w:t xml:space="preserve">所謂的跨州際間的交通指的是：　</w:t>
      </w:r>
    </w:p>
    <w:p w:rsidR="006C5643" w:rsidRPr="00AA788D" w:rsidRDefault="006C5643" w:rsidP="00655EF1">
      <w:pPr>
        <w:widowControl/>
        <w:spacing w:before="120"/>
        <w:ind w:firstLineChars="177" w:firstLine="425"/>
      </w:pPr>
      <w:r w:rsidRPr="00AA788D">
        <w:t>(1) The movement of any conveyance or the transportation of persons or property, including any portion of such movement or transportation that is entirely within a State or possession --</w:t>
      </w:r>
    </w:p>
    <w:p w:rsidR="006C5643" w:rsidRPr="00AA788D" w:rsidRDefault="006C5643" w:rsidP="00655EF1">
      <w:pPr>
        <w:widowControl/>
        <w:spacing w:before="120"/>
        <w:ind w:firstLineChars="177" w:firstLine="425"/>
      </w:pPr>
      <w:r w:rsidRPr="00AA788D">
        <w:t>(1)</w:t>
      </w:r>
      <w:r w:rsidRPr="00AA788D">
        <w:t>任何的運輸行為或為人員、物品的交通運輸。其州內或領地任何的部分運輸行為或者交通輸送都包含在內</w:t>
      </w:r>
      <w:r w:rsidRPr="00AA788D">
        <w:t xml:space="preserve"> </w:t>
      </w:r>
      <w:r w:rsidRPr="00AA788D">
        <w:t>：</w:t>
      </w:r>
    </w:p>
    <w:p w:rsidR="006C5643" w:rsidRPr="00AA788D" w:rsidRDefault="006C5643" w:rsidP="00655EF1">
      <w:pPr>
        <w:widowControl/>
        <w:spacing w:before="120"/>
        <w:ind w:firstLineChars="177" w:firstLine="425"/>
      </w:pPr>
      <w:r w:rsidRPr="00AA788D">
        <w:t>(i) From a point of origin in any State or possession to a point of destination in any other State or possession; or</w:t>
      </w:r>
    </w:p>
    <w:p w:rsidR="006C5643" w:rsidRPr="00AA788D" w:rsidRDefault="006C5643" w:rsidP="00655EF1">
      <w:pPr>
        <w:widowControl/>
        <w:spacing w:before="120"/>
        <w:ind w:firstLineChars="177" w:firstLine="425"/>
      </w:pPr>
      <w:r w:rsidRPr="00AA788D">
        <w:t>(i)</w:t>
      </w:r>
      <w:r w:rsidRPr="00AA788D">
        <w:t>從原本境內之一州或者領地到其他任一州或其他任一領地；或者</w:t>
      </w:r>
    </w:p>
    <w:p w:rsidR="006C5643" w:rsidRPr="00AA788D" w:rsidRDefault="006C5643" w:rsidP="00655EF1">
      <w:pPr>
        <w:widowControl/>
        <w:spacing w:before="120"/>
        <w:ind w:firstLineChars="177" w:firstLine="425"/>
      </w:pPr>
      <w:r w:rsidRPr="00AA788D">
        <w:t>(ii) Between a point of origin and a point of destination in the same State or possession but through any other State, possession, or contiguous foreign country.</w:t>
      </w:r>
    </w:p>
    <w:p w:rsidR="006C5643" w:rsidRPr="00AA788D" w:rsidRDefault="006C5643" w:rsidP="00655EF1">
      <w:pPr>
        <w:widowControl/>
        <w:spacing w:before="120"/>
        <w:ind w:firstLineChars="177" w:firstLine="425"/>
      </w:pPr>
      <w:r w:rsidRPr="00AA788D">
        <w:t>(ii)</w:t>
      </w:r>
      <w:r w:rsidRPr="00AA788D">
        <w:t xml:space="preserve">在同一州或領地內之原發地和和目的地之間，但是是經過其他任一州、任一領地或者連續跨越好幾個國境。　</w:t>
      </w:r>
    </w:p>
    <w:p w:rsidR="006C5643" w:rsidRPr="00AA788D" w:rsidRDefault="006C5643" w:rsidP="00655EF1">
      <w:pPr>
        <w:widowControl/>
        <w:spacing w:before="120"/>
        <w:ind w:firstLineChars="177" w:firstLine="425"/>
      </w:pPr>
      <w:r w:rsidRPr="00AA788D">
        <w:t>(2) Interstate traffic does not include the following:</w:t>
      </w:r>
    </w:p>
    <w:p w:rsidR="006C5643" w:rsidRPr="00AA788D" w:rsidRDefault="006C5643" w:rsidP="00655EF1">
      <w:pPr>
        <w:widowControl/>
        <w:spacing w:before="120"/>
        <w:ind w:firstLineChars="177" w:firstLine="425"/>
      </w:pPr>
      <w:r w:rsidRPr="00AA788D">
        <w:t>(2)</w:t>
      </w:r>
      <w:r w:rsidRPr="00AA788D">
        <w:t>跨州的交通運輸不包含下列：</w:t>
      </w:r>
    </w:p>
    <w:p w:rsidR="006C5643" w:rsidRPr="00AA788D" w:rsidRDefault="006C5643" w:rsidP="00655EF1">
      <w:pPr>
        <w:widowControl/>
        <w:spacing w:before="120"/>
        <w:ind w:firstLineChars="177" w:firstLine="425"/>
      </w:pPr>
      <w:r w:rsidRPr="00AA788D">
        <w:t>(i) The movement of any conveyance which is solely for the purpose of unloading persons or property transported from a foreign country, or loading persons or property for transportation to a foreign country.</w:t>
      </w:r>
    </w:p>
    <w:p w:rsidR="006C5643" w:rsidRPr="00AA788D" w:rsidRDefault="006C5643" w:rsidP="00655EF1">
      <w:pPr>
        <w:widowControl/>
        <w:spacing w:before="120"/>
        <w:ind w:firstLineChars="177" w:firstLine="425"/>
      </w:pPr>
      <w:r w:rsidRPr="00AA788D">
        <w:t>(i)</w:t>
      </w:r>
      <w:r w:rsidRPr="00AA788D">
        <w:t>純粹以卸客或純粹從外國運輸物品，或者將人員、物品運送至國外等目的之任何運輸行為。</w:t>
      </w:r>
    </w:p>
    <w:p w:rsidR="006C5643" w:rsidRPr="00AA788D" w:rsidRDefault="006C5643" w:rsidP="00655EF1">
      <w:pPr>
        <w:widowControl/>
        <w:spacing w:before="120"/>
        <w:ind w:firstLineChars="177" w:firstLine="425"/>
      </w:pPr>
      <w:r w:rsidRPr="00AA788D">
        <w:t>(ii) The movement of any conveyance which is solely for the purpose of effecting its repair, reconstruction, rehabilitation, or storage.</w:t>
      </w:r>
    </w:p>
    <w:p w:rsidR="006C5643" w:rsidRPr="00AA788D" w:rsidRDefault="006C5643" w:rsidP="00655EF1">
      <w:pPr>
        <w:widowControl/>
        <w:spacing w:before="120"/>
        <w:ind w:firstLineChars="177" w:firstLine="425"/>
      </w:pPr>
      <w:r w:rsidRPr="00AA788D">
        <w:rPr>
          <w:color w:val="000000" w:themeColor="text1"/>
        </w:rPr>
        <w:t>(ii)</w:t>
      </w:r>
      <w:r w:rsidRPr="00AA788D">
        <w:rPr>
          <w:color w:val="000000" w:themeColor="text1"/>
          <w:sz w:val="18"/>
          <w:szCs w:val="18"/>
          <w:shd w:val="clear" w:color="auto" w:fill="F7F7F7"/>
        </w:rPr>
        <w:t xml:space="preserve"> </w:t>
      </w:r>
      <w:r w:rsidRPr="00AA788D">
        <w:t>純粹為達成其修復、重建、更新、或保管之目的的任何運輸行為。</w:t>
      </w:r>
    </w:p>
    <w:p w:rsidR="006C5643" w:rsidRPr="00AA788D" w:rsidRDefault="006C5643" w:rsidP="00655EF1">
      <w:pPr>
        <w:widowControl/>
        <w:spacing w:before="120"/>
        <w:ind w:firstLineChars="177" w:firstLine="425"/>
      </w:pPr>
      <w:r w:rsidRPr="00AA788D">
        <w:t>Isolation means the separation of an individual or group reasonably believed to be infected with a quarantinable communicable disease from those who are healthy to prevent the spread of the quarantinable communicable disease.</w:t>
      </w:r>
    </w:p>
    <w:p w:rsidR="006C5643" w:rsidRPr="00AA788D" w:rsidRDefault="006C5643" w:rsidP="00655EF1">
      <w:pPr>
        <w:widowControl/>
        <w:spacing w:before="120"/>
        <w:ind w:firstLineChars="177" w:firstLine="425"/>
      </w:pPr>
      <w:r w:rsidRPr="00AA788D">
        <w:t>所謂的隔離（</w:t>
      </w:r>
      <w:r w:rsidRPr="00AA788D">
        <w:t>Isolation</w:t>
      </w:r>
      <w:r w:rsidRPr="00AA788D">
        <w:t>），就是因合理懷疑該人或該群體有可能感染應受檢疫傳染性疾病（</w:t>
      </w:r>
      <w:r w:rsidRPr="00AA788D">
        <w:t>quarantinable communicable disease</w:t>
      </w:r>
      <w:r w:rsidRPr="00AA788D">
        <w:t>），乃與健康的個人或群體分隔開來，以防止應受檢疫傳染性疾病（</w:t>
      </w:r>
      <w:r w:rsidRPr="00AA788D">
        <w:t>quarantinable communicable disease</w:t>
      </w:r>
      <w:r w:rsidRPr="00AA788D">
        <w:t>）進一步擴散。</w:t>
      </w:r>
    </w:p>
    <w:p w:rsidR="006C5643" w:rsidRPr="00AA788D" w:rsidRDefault="006C5643" w:rsidP="00655EF1">
      <w:pPr>
        <w:widowControl/>
        <w:spacing w:before="120"/>
        <w:ind w:firstLineChars="177" w:firstLine="425"/>
      </w:pPr>
      <w:r w:rsidRPr="00AA788D">
        <w:t>Master or Operator means the aircrew or sea crew member with responsibility respectively for aircraft or vessel operation and navigation, or a similar individual with responsibility for a conveyance.</w:t>
      </w:r>
    </w:p>
    <w:p w:rsidR="006C5643" w:rsidRPr="00AA788D" w:rsidRDefault="006C5643" w:rsidP="00655EF1">
      <w:pPr>
        <w:widowControl/>
        <w:spacing w:before="120"/>
        <w:ind w:firstLineChars="177" w:firstLine="425"/>
      </w:pPr>
      <w:r w:rsidRPr="00AA788D">
        <w:t>所謂的機長（</w:t>
      </w:r>
      <w:r w:rsidRPr="00AA788D">
        <w:t>Master</w:t>
      </w:r>
      <w:r w:rsidRPr="00AA788D">
        <w:t>）或者操作組員（</w:t>
      </w:r>
      <w:r w:rsidRPr="00AA788D">
        <w:t>Operator</w:t>
      </w:r>
      <w:r w:rsidRPr="00AA788D">
        <w:t>），乃指負責空中運輸或者海上運輸的操控航員，或者與之相類負責該等運輸的個人。</w:t>
      </w:r>
    </w:p>
    <w:p w:rsidR="006C5643" w:rsidRPr="00AA788D" w:rsidRDefault="006C5643" w:rsidP="00655EF1">
      <w:pPr>
        <w:widowControl/>
        <w:spacing w:before="120"/>
        <w:ind w:firstLineChars="177" w:firstLine="425"/>
      </w:pPr>
      <w:r w:rsidRPr="00AA788D">
        <w:t>Possession means U.S. Territory.</w:t>
      </w:r>
    </w:p>
    <w:p w:rsidR="006C5643" w:rsidRPr="00AA788D" w:rsidRDefault="006C5643" w:rsidP="00655EF1">
      <w:pPr>
        <w:widowControl/>
        <w:spacing w:before="120"/>
        <w:ind w:firstLineChars="177" w:firstLine="425"/>
      </w:pPr>
      <w:r w:rsidRPr="00AA788D">
        <w:t>所謂的領地（</w:t>
      </w:r>
      <w:r w:rsidRPr="00AA788D">
        <w:t>Possession</w:t>
      </w:r>
      <w:r w:rsidRPr="00AA788D">
        <w:t>）乃指美國領土境內的區域。</w:t>
      </w:r>
    </w:p>
    <w:p w:rsidR="006C5643" w:rsidRPr="00AA788D" w:rsidRDefault="006C5643" w:rsidP="00655EF1">
      <w:pPr>
        <w:widowControl/>
        <w:spacing w:before="120"/>
        <w:ind w:firstLineChars="177" w:firstLine="425"/>
      </w:pPr>
      <w:r w:rsidRPr="00AA788D">
        <w:t>Quarantine means the separation of an individual or group reasonably believed to have been exposed to a quarantinable communicable disease, but who are not yet ill, from others who have not been so exposed, to prevent the possible spread of the quarantinable communicable disease.</w:t>
      </w:r>
    </w:p>
    <w:p w:rsidR="006C5643" w:rsidRPr="00AA788D" w:rsidRDefault="006C5643" w:rsidP="00655EF1">
      <w:pPr>
        <w:widowControl/>
        <w:spacing w:before="120"/>
        <w:ind w:firstLineChars="177" w:firstLine="425"/>
      </w:pPr>
      <w:r w:rsidRPr="00AA788D">
        <w:t>所謂的檢疫（</w:t>
      </w:r>
      <w:r w:rsidRPr="00AA788D">
        <w:t>Quarantine</w:t>
      </w:r>
      <w:r w:rsidRPr="00AA788D">
        <w:t>），就是因合理懷疑該人或該群體有可能已經暴露在應受檢疫傳染性疾病（</w:t>
      </w:r>
      <w:r w:rsidRPr="00AA788D">
        <w:t>quarantinable communicable disease</w:t>
      </w:r>
      <w:r w:rsidRPr="00AA788D">
        <w:t>），而未發病之情形，而為了防止應受檢疫的傳染性疾病（</w:t>
      </w:r>
      <w:r w:rsidRPr="00AA788D">
        <w:t>quarantinable communicable disease</w:t>
      </w:r>
      <w:r w:rsidRPr="00AA788D">
        <w:t>）進一步擴散開來，則使之與尚未受到應受檢疫的傳染性疾病之其他人分隔開來。</w:t>
      </w:r>
      <w:r w:rsidRPr="00AA788D">
        <w:t xml:space="preserve"> </w:t>
      </w:r>
    </w:p>
    <w:p w:rsidR="006C5643" w:rsidRPr="00AA788D" w:rsidRDefault="006C5643" w:rsidP="00655EF1">
      <w:pPr>
        <w:widowControl/>
        <w:spacing w:before="120"/>
        <w:ind w:firstLineChars="177" w:firstLine="425"/>
      </w:pPr>
      <w:r w:rsidRPr="00AA788D">
        <w:t>Quarantinable communicable disease means any of the communicable diseases listed in an Executive Order, as provided under section 361 of the Public Health Service Act. Executive Order 13295, of April 4, 2003, as amended by Executive Order 13375 of April 1, 2005, contains the current revised list of quarantinable communicable diseases, and may be obtained at http://www.cdc.gov and http://www.archives.gov/federal-register. If this Order is amended, HHS will enforce that amended order immediately and update that Web site.</w:t>
      </w:r>
    </w:p>
    <w:p w:rsidR="006C5643" w:rsidRPr="00AA788D" w:rsidRDefault="006C5643" w:rsidP="00655EF1">
      <w:pPr>
        <w:widowControl/>
        <w:spacing w:before="120"/>
        <w:ind w:firstLineChars="177" w:firstLine="425"/>
      </w:pPr>
      <w:r w:rsidRPr="00AA788D">
        <w:t>所謂的應受檢疫傳染性疾病（</w:t>
      </w:r>
      <w:r w:rsidRPr="00AA788D">
        <w:t>quarantinable communicable disease</w:t>
      </w:r>
      <w:r w:rsidRPr="00AA788D">
        <w:t>），乃指依照公共衛生服務法（</w:t>
      </w:r>
      <w:r w:rsidRPr="00AA788D">
        <w:t>Public Health Service Act</w:t>
      </w:r>
      <w:r w:rsidRPr="00AA788D">
        <w:t>）之第３６１條規定的行政命令中所列的任何傳染性疾病。２００３年４月４日編號１３２９５的行政命命在２００５年４月１日被修訂，編號為１３３７５，其內容含有目前所新修正的應受檢疫的傳染性疾病（</w:t>
      </w:r>
      <w:r w:rsidRPr="00AA788D">
        <w:t>quarantinable communicable disease</w:t>
      </w:r>
      <w:r w:rsidRPr="00AA788D">
        <w:t>），該資訊可從</w:t>
      </w:r>
      <w:hyperlink r:id="rId40" w:history="1">
        <w:r w:rsidRPr="00AA788D">
          <w:rPr>
            <w:rStyle w:val="af3"/>
          </w:rPr>
          <w:t>http://www.cdc.gov</w:t>
        </w:r>
      </w:hyperlink>
      <w:r w:rsidRPr="00AA788D">
        <w:t>和</w:t>
      </w:r>
      <w:hyperlink r:id="rId41" w:history="1">
        <w:r w:rsidRPr="00AA788D">
          <w:rPr>
            <w:rStyle w:val="af3"/>
          </w:rPr>
          <w:t>http://www.archives.gov/federal-register</w:t>
        </w:r>
      </w:hyperlink>
      <w:r w:rsidRPr="00AA788D">
        <w:t>得到。若該命令有被修訂的話，則</w:t>
      </w:r>
      <w:r w:rsidR="001C3E03" w:rsidRPr="001C3E03">
        <w:rPr>
          <w:rFonts w:hint="eastAsia"/>
        </w:rPr>
        <w:t>健康與人類服務部</w:t>
      </w:r>
      <w:r w:rsidRPr="00AA788D">
        <w:t>會將修訂的命令予以執行並且將網站有所更新。</w:t>
      </w:r>
    </w:p>
    <w:p w:rsidR="006C5643" w:rsidRPr="00AA788D" w:rsidRDefault="006C5643" w:rsidP="00655EF1">
      <w:pPr>
        <w:widowControl/>
        <w:spacing w:before="120"/>
        <w:ind w:firstLineChars="177" w:firstLine="425"/>
      </w:pPr>
      <w:r w:rsidRPr="00AA788D">
        <w:t>State means any of the 50 states, plus the District of Columbia.</w:t>
      </w:r>
    </w:p>
    <w:p w:rsidR="006C5643" w:rsidRPr="00AA788D" w:rsidRDefault="006C5643" w:rsidP="00655EF1">
      <w:pPr>
        <w:widowControl/>
        <w:spacing w:before="120"/>
        <w:ind w:firstLineChars="177" w:firstLine="425"/>
      </w:pPr>
      <w:r w:rsidRPr="00AA788D">
        <w:t>所謂的州（</w:t>
      </w:r>
      <w:r w:rsidRPr="00AA788D">
        <w:t>State</w:t>
      </w:r>
      <w:r w:rsidRPr="00AA788D">
        <w:t>）指的是美國５０州之任一州，哥倫比亞地區亦包含在內。</w:t>
      </w:r>
    </w:p>
    <w:p w:rsidR="006C5643" w:rsidRPr="00AA788D" w:rsidRDefault="006C5643" w:rsidP="00655EF1">
      <w:pPr>
        <w:widowControl/>
        <w:spacing w:before="120"/>
        <w:ind w:firstLineChars="177" w:firstLine="425"/>
      </w:pPr>
      <w:r w:rsidRPr="00AA788D">
        <w:t>U.S. Territory means any territory (also known as possessions) of the United States, including American Samoa, Guam, the Northern Mariana Islands, the Commonwealth of Puerto Rico, and the U.S. Virgin Islands.</w:t>
      </w:r>
    </w:p>
    <w:p w:rsidR="006C5643" w:rsidRPr="00AA788D" w:rsidRDefault="006C5643" w:rsidP="00655EF1">
      <w:pPr>
        <w:pStyle w:val="titletxt"/>
        <w:shd w:val="clear" w:color="auto" w:fill="FFFFFF"/>
        <w:spacing w:before="0" w:beforeAutospacing="0" w:after="0" w:afterAutospacing="0"/>
        <w:ind w:firstLineChars="177" w:firstLine="354"/>
        <w:rPr>
          <w:rFonts w:ascii="Times New Roman" w:hAnsi="Times New Roman" w:cs="Times New Roman"/>
          <w:sz w:val="20"/>
          <w:szCs w:val="20"/>
        </w:rPr>
      </w:pPr>
      <w:r w:rsidRPr="00AA788D">
        <w:rPr>
          <w:rFonts w:ascii="Times New Roman" w:hAnsi="Times New Roman" w:cs="Times New Roman"/>
          <w:sz w:val="20"/>
          <w:szCs w:val="20"/>
        </w:rPr>
        <w:t>所謂的美國之領土，指的是美國境內任何的領土（也就是眾所皆知的領地），包括薩摩亞（西南太平洋的一群島）、關島、北馬里亞納群島邦、</w:t>
      </w:r>
      <w:r w:rsidRPr="00AA788D">
        <w:rPr>
          <w:rFonts w:ascii="Times New Roman" w:hAnsi="Times New Roman" w:cs="Times New Roman"/>
          <w:color w:val="000000"/>
          <w:sz w:val="20"/>
          <w:szCs w:val="20"/>
          <w:shd w:val="clear" w:color="auto" w:fill="FFFFFF"/>
        </w:rPr>
        <w:t>波多黎</w:t>
      </w:r>
      <w:r w:rsidRPr="00AA788D">
        <w:rPr>
          <w:rFonts w:ascii="Times New Roman" w:hAnsi="Times New Roman" w:cs="Times New Roman"/>
          <w:sz w:val="20"/>
          <w:szCs w:val="20"/>
        </w:rPr>
        <w:t>各自治邦、美屬維京群島。</w:t>
      </w:r>
    </w:p>
    <w:p w:rsidR="006C5643" w:rsidRPr="00AA788D" w:rsidRDefault="006C5643" w:rsidP="00655EF1">
      <w:pPr>
        <w:widowControl/>
        <w:spacing w:before="120"/>
        <w:ind w:firstLineChars="177" w:firstLine="425"/>
      </w:pPr>
      <w:r w:rsidRPr="00AA788D">
        <w:t>Vessel means any passenger-carrying, cargo, or towing vessel exclusive of:</w:t>
      </w:r>
    </w:p>
    <w:p w:rsidR="006C5643" w:rsidRPr="00AA788D" w:rsidRDefault="006C5643" w:rsidP="00655EF1">
      <w:pPr>
        <w:widowControl/>
        <w:spacing w:before="120"/>
        <w:ind w:firstLineChars="177" w:firstLine="425"/>
      </w:pPr>
      <w:r w:rsidRPr="00AA788D">
        <w:t>所謂的船隻（</w:t>
      </w:r>
      <w:r w:rsidRPr="00AA788D">
        <w:t>Vessel</w:t>
      </w:r>
      <w:r w:rsidRPr="00AA788D">
        <w:t>），指的是任何載運旅客，載運貨物，拖船；但以下所列之拖曳船隻不在此限。</w:t>
      </w:r>
    </w:p>
    <w:p w:rsidR="006C5643" w:rsidRPr="00AA788D" w:rsidRDefault="006C5643" w:rsidP="00655EF1">
      <w:pPr>
        <w:pStyle w:val="af2"/>
        <w:widowControl/>
        <w:spacing w:before="120"/>
        <w:ind w:leftChars="0" w:left="0" w:firstLineChars="177" w:firstLine="425"/>
        <w:rPr>
          <w:rFonts w:ascii="Times New Roman" w:hAnsi="Times New Roman" w:cs="Times New Roman"/>
        </w:rPr>
      </w:pPr>
      <w:r w:rsidRPr="00AA788D">
        <w:rPr>
          <w:rFonts w:ascii="Times New Roman" w:hAnsi="Times New Roman" w:cs="Times New Roman"/>
        </w:rPr>
        <w:t>(1)Fishing boats including those used for shell-fishing;</w:t>
      </w:r>
    </w:p>
    <w:p w:rsidR="006C5643" w:rsidRPr="00AA788D" w:rsidRDefault="006C5643" w:rsidP="00655EF1">
      <w:pPr>
        <w:widowControl/>
        <w:spacing w:before="120"/>
        <w:ind w:firstLineChars="177" w:firstLine="425"/>
      </w:pPr>
      <w:r w:rsidRPr="00AA788D">
        <w:t>(1)</w:t>
      </w:r>
      <w:r w:rsidRPr="00AA788D">
        <w:t>漁船。包括那些用來拾貝的漁船；</w:t>
      </w:r>
    </w:p>
    <w:p w:rsidR="006C5643" w:rsidRPr="00AA788D" w:rsidRDefault="006C5643" w:rsidP="00655EF1">
      <w:pPr>
        <w:widowControl/>
        <w:spacing w:before="120"/>
        <w:ind w:firstLineChars="177" w:firstLine="425"/>
      </w:pPr>
      <w:r w:rsidRPr="00AA788D">
        <w:t>(2) Tugs which operate only locally in specific harbors and adjacent waters;</w:t>
      </w:r>
    </w:p>
    <w:p w:rsidR="006C5643" w:rsidRPr="00AA788D" w:rsidRDefault="006C5643" w:rsidP="00655EF1">
      <w:pPr>
        <w:widowControl/>
        <w:spacing w:before="120"/>
        <w:ind w:firstLineChars="177" w:firstLine="425"/>
      </w:pPr>
      <w:r w:rsidRPr="00AA788D">
        <w:t>(2)</w:t>
      </w:r>
      <w:r w:rsidRPr="00AA788D">
        <w:t>只在當地特定港口或者周邊水域運作的拖船；</w:t>
      </w:r>
    </w:p>
    <w:p w:rsidR="006C5643" w:rsidRPr="00AA788D" w:rsidRDefault="006C5643" w:rsidP="00655EF1">
      <w:pPr>
        <w:widowControl/>
        <w:spacing w:before="120"/>
        <w:ind w:firstLineChars="177" w:firstLine="425"/>
      </w:pPr>
      <w:r w:rsidRPr="00AA788D">
        <w:t>(3) Barges without means of self-propulsion;</w:t>
      </w:r>
    </w:p>
    <w:p w:rsidR="006C5643" w:rsidRPr="00AA788D" w:rsidRDefault="006C5643" w:rsidP="00655EF1">
      <w:pPr>
        <w:widowControl/>
        <w:spacing w:before="120"/>
        <w:ind w:firstLineChars="177" w:firstLine="425"/>
      </w:pPr>
      <w:r w:rsidRPr="00AA788D">
        <w:t>(3)</w:t>
      </w:r>
      <w:r w:rsidRPr="00AA788D">
        <w:t>非自行推動前進的大型平底船；</w:t>
      </w:r>
    </w:p>
    <w:p w:rsidR="006C5643" w:rsidRPr="00AA788D" w:rsidRDefault="006C5643" w:rsidP="00655EF1">
      <w:pPr>
        <w:widowControl/>
        <w:spacing w:before="120"/>
        <w:ind w:firstLineChars="177" w:firstLine="425"/>
      </w:pPr>
      <w:r w:rsidRPr="00AA788D">
        <w:t>(4) Construction-equipment boats and dredges; and</w:t>
      </w:r>
    </w:p>
    <w:p w:rsidR="006C5643" w:rsidRPr="00AA788D" w:rsidRDefault="006C5643" w:rsidP="00655EF1">
      <w:pPr>
        <w:widowControl/>
        <w:spacing w:before="120"/>
        <w:ind w:firstLineChars="177" w:firstLine="425"/>
      </w:pPr>
      <w:r w:rsidRPr="00AA788D">
        <w:t>(3)</w:t>
      </w:r>
      <w:r w:rsidRPr="00AA788D">
        <w:t>與建造設備有關的船隻或者疏濬機船；</w:t>
      </w:r>
    </w:p>
    <w:p w:rsidR="006C5643" w:rsidRPr="00AA788D" w:rsidRDefault="006C5643" w:rsidP="00655EF1">
      <w:pPr>
        <w:widowControl/>
        <w:spacing w:before="120"/>
        <w:ind w:firstLineChars="177" w:firstLine="425"/>
      </w:pPr>
      <w:r w:rsidRPr="00AA788D">
        <w:t>(5) Sand and gravel dredging and handling boats.</w:t>
      </w:r>
    </w:p>
    <w:p w:rsidR="006C5643" w:rsidRPr="00AA788D" w:rsidRDefault="006C5643" w:rsidP="00655EF1">
      <w:pPr>
        <w:widowControl/>
        <w:spacing w:before="120"/>
        <w:ind w:firstLineChars="177" w:firstLine="425"/>
      </w:pPr>
      <w:r w:rsidRPr="00AA788D">
        <w:t>(5)</w:t>
      </w:r>
      <w:r w:rsidRPr="00AA788D">
        <w:t>處理碎石泥沙的機船。</w:t>
      </w:r>
    </w:p>
    <w:p w:rsidR="006C5643" w:rsidRPr="00AA788D" w:rsidRDefault="006C5643" w:rsidP="00C610AB">
      <w:pPr>
        <w:widowControl/>
      </w:pPr>
    </w:p>
    <w:p w:rsidR="006C5643" w:rsidRPr="00AA788D" w:rsidRDefault="006C5643" w:rsidP="00C610AB">
      <w:pPr>
        <w:widowControl/>
      </w:pPr>
      <w:r w:rsidRPr="00AA788D">
        <w:t xml:space="preserve">§ 70.2 Measures in the event of inadequate local control. </w:t>
      </w:r>
    </w:p>
    <w:p w:rsidR="006C5643" w:rsidRPr="00AA788D" w:rsidRDefault="006C5643" w:rsidP="00C610AB">
      <w:pPr>
        <w:widowControl/>
      </w:pPr>
      <w:r w:rsidRPr="00AA788D">
        <w:t>§ 70.2</w:t>
      </w:r>
      <w:r w:rsidRPr="00AA788D">
        <w:t>在當地控制不足之情事需採取的措施</w:t>
      </w:r>
    </w:p>
    <w:p w:rsidR="006C5643" w:rsidRPr="00AA788D" w:rsidRDefault="006C5643" w:rsidP="00C610AB">
      <w:pPr>
        <w:widowControl/>
      </w:pPr>
      <w:r w:rsidRPr="00AA788D">
        <w:t>Whenever the Director of the Centers for Disease Control and Prevention determines that the measures taken by health authorities of any State or possession (including political subdivisions thereof) are insufficient to prevent the spread of any of the communicable diseases from such State or possession to any other State or possession, he/she may take such measures to prevent such spread of the diseases as he/she deems reasonably necessary, including inspection, fumigation, disinfection, sanitation, pest extermination, and destruction of animalsor articles believed to be sources of infection.</w:t>
      </w:r>
    </w:p>
    <w:p w:rsidR="006C5643" w:rsidRPr="00AA788D" w:rsidRDefault="006C5643" w:rsidP="00C610AB">
      <w:pPr>
        <w:widowControl/>
      </w:pPr>
      <w:r w:rsidRPr="00AA788D">
        <w:t>凡疾病管制預防中心的局長（</w:t>
      </w:r>
      <w:r w:rsidRPr="00AA788D">
        <w:t>Director</w:t>
      </w:r>
      <w:r w:rsidRPr="00AA788D">
        <w:t>）認定（</w:t>
      </w:r>
      <w:r w:rsidRPr="00AA788D">
        <w:t>determines</w:t>
      </w:r>
      <w:r w:rsidRPr="00AA788D">
        <w:t>）任一州或者任一領地的衛生機關無能有效地將應受檢疫傳染性疾病免於讓另一州或另一任何領地再受到任何的傳染性疾病感染之時，則該局長視合理之必要（</w:t>
      </w:r>
      <w:r w:rsidRPr="00AA788D">
        <w:t>as he/she deems reasonably necessary</w:t>
      </w:r>
      <w:r w:rsidRPr="00AA788D">
        <w:t>），得採取一定的措施，例如包括檢查、煙燻、消毒、實施公共衛生、消滅害蟲、毀棄那些被合理認為是感染源頭的動物用品。</w:t>
      </w:r>
    </w:p>
    <w:p w:rsidR="006C5643" w:rsidRPr="00AA788D" w:rsidRDefault="006C5643" w:rsidP="00C610AB">
      <w:pPr>
        <w:widowControl/>
      </w:pPr>
    </w:p>
    <w:p w:rsidR="006C5643" w:rsidRPr="00AA788D" w:rsidRDefault="006C5643" w:rsidP="00C610AB">
      <w:pPr>
        <w:widowControl/>
      </w:pPr>
      <w:r w:rsidRPr="00AA788D">
        <w:t xml:space="preserve">§ 70.3 All communicable diseases. </w:t>
      </w:r>
    </w:p>
    <w:p w:rsidR="006C5643" w:rsidRPr="00AA788D" w:rsidRDefault="006C5643" w:rsidP="00C610AB">
      <w:pPr>
        <w:widowControl/>
      </w:pPr>
      <w:r w:rsidRPr="00AA788D">
        <w:t>§ 70.3</w:t>
      </w:r>
      <w:r w:rsidRPr="00AA788D">
        <w:t xml:space="preserve">　所有的傳染性疾病</w:t>
      </w:r>
    </w:p>
    <w:p w:rsidR="006C5643" w:rsidRPr="00AA788D" w:rsidRDefault="006C5643" w:rsidP="00C610AB">
      <w:pPr>
        <w:widowControl/>
      </w:pPr>
      <w:r w:rsidRPr="00AA788D">
        <w:t>A person who has a communicable disease in the communicable period shall not travel from one State or possession to another without a permit from the health officer of the State, possession, or locality of destination, if such permit is required under the law applicable to the place of destination. Stop-overs other than those necessary for transportation connections shall be considered as places of destination.</w:t>
      </w:r>
    </w:p>
    <w:p w:rsidR="006C5643" w:rsidRPr="00AA788D" w:rsidRDefault="006C5643" w:rsidP="00C610AB">
      <w:pPr>
        <w:widowControl/>
      </w:pPr>
      <w:r w:rsidRPr="00AA788D">
        <w:t>感染傳染性疾病之人，在傳染期間（</w:t>
      </w:r>
      <w:r w:rsidRPr="00AA788D">
        <w:t>communicable period</w:t>
      </w:r>
      <w:r w:rsidRPr="00AA788D">
        <w:t>），於州內、領地或者旅遊目的地（</w:t>
      </w:r>
      <w:r w:rsidRPr="00AA788D">
        <w:t>locality of destination</w:t>
      </w:r>
      <w:r w:rsidRPr="00AA788D">
        <w:t>）之當地所規定適用的法令中，在未經衛生主管許可情況下，不得從一州或領地再到另一州或領地。除了因交通轉運連接而有必要中途停留（</w:t>
      </w:r>
      <w:r w:rsidRPr="00AA788D">
        <w:t>Stop-overs</w:t>
      </w:r>
      <w:r w:rsidRPr="00AA788D">
        <w:t>）之外，其餘的中途停留應被認定是（</w:t>
      </w:r>
      <w:r w:rsidRPr="00AA788D">
        <w:t>shall be considered as</w:t>
      </w:r>
      <w:r w:rsidRPr="00AA788D">
        <w:t>）目的地（</w:t>
      </w:r>
      <w:r w:rsidRPr="00AA788D">
        <w:t>places of destination</w:t>
      </w:r>
      <w:r w:rsidRPr="00AA788D">
        <w:t>）</w:t>
      </w:r>
    </w:p>
    <w:p w:rsidR="006C5643" w:rsidRPr="00AA788D" w:rsidRDefault="006C5643" w:rsidP="00C610AB">
      <w:pPr>
        <w:widowControl/>
      </w:pPr>
    </w:p>
    <w:p w:rsidR="006C5643" w:rsidRPr="00AA788D" w:rsidRDefault="006C5643" w:rsidP="00C610AB">
      <w:pPr>
        <w:widowControl/>
      </w:pPr>
      <w:r w:rsidRPr="00AA788D">
        <w:t xml:space="preserve">§ 70.4 Report of disease. </w:t>
      </w:r>
    </w:p>
    <w:p w:rsidR="006C5643" w:rsidRPr="00AA788D" w:rsidRDefault="006C5643" w:rsidP="00C610AB">
      <w:pPr>
        <w:widowControl/>
      </w:pPr>
      <w:r w:rsidRPr="00AA788D">
        <w:t>§ 70.4</w:t>
      </w:r>
      <w:r w:rsidRPr="00AA788D">
        <w:t>疾病之通報</w:t>
      </w:r>
    </w:p>
    <w:p w:rsidR="006C5643" w:rsidRPr="00AA788D" w:rsidRDefault="006C5643" w:rsidP="00C610AB">
      <w:pPr>
        <w:widowControl/>
      </w:pPr>
      <w:r w:rsidRPr="00AA788D">
        <w:t>The master of any vessel or person in charge of any conveyance engaged in interstate traffic, on which a case or suspected case of a communicable disease develops shall, as soon as practicable, notify the local health authority at the next port of call, station, or stop, and shall take such measures to prevent the spread of the disease as the local health authority directs.</w:t>
      </w:r>
      <w:r w:rsidRPr="00AA788D">
        <w:br/>
      </w:r>
      <w:r w:rsidRPr="00AA788D">
        <w:t>船上之船長或者其進行任何州際運輸的負責人，一旦發現有病例或者有疑似的傳染疾病產生時，應以所能通知之方式盡速通知航行至下一站（</w:t>
      </w:r>
      <w:r w:rsidRPr="00AA788D">
        <w:t>next port of call, station, or stop</w:t>
      </w:r>
      <w:r w:rsidRPr="00AA788D">
        <w:t>）的衛生當局（</w:t>
      </w:r>
      <w:r w:rsidRPr="00AA788D">
        <w:t>local health authority</w:t>
      </w:r>
      <w:r w:rsidRPr="00AA788D">
        <w:t>）且應遵照衛生當局的指示採取適當措施來防止疾病的擴散。</w:t>
      </w:r>
    </w:p>
    <w:p w:rsidR="006C5643" w:rsidRPr="00AA788D" w:rsidRDefault="006C5643" w:rsidP="00C610AB">
      <w:pPr>
        <w:widowControl/>
      </w:pPr>
    </w:p>
    <w:p w:rsidR="006C5643" w:rsidRPr="00AA788D" w:rsidRDefault="006C5643" w:rsidP="00C610AB">
      <w:pPr>
        <w:widowControl/>
      </w:pPr>
      <w:r w:rsidRPr="00AA788D">
        <w:t xml:space="preserve">§ 70.5 Certain communicable diseases; special requirements. </w:t>
      </w:r>
    </w:p>
    <w:p w:rsidR="006C5643" w:rsidRPr="00AA788D" w:rsidRDefault="006C5643" w:rsidP="00C610AB">
      <w:pPr>
        <w:widowControl/>
      </w:pPr>
      <w:r w:rsidRPr="00AA788D">
        <w:t>§ 70.5</w:t>
      </w:r>
      <w:r w:rsidRPr="00AA788D">
        <w:t>特定傳染性疾病；特別的要求</w:t>
      </w:r>
    </w:p>
    <w:p w:rsidR="006C5643" w:rsidRPr="00AA788D" w:rsidRDefault="006C5643" w:rsidP="00C610AB">
      <w:pPr>
        <w:widowControl/>
      </w:pPr>
      <w:r w:rsidRPr="00AA788D">
        <w:t>The following provisions are applicable with respect to any person who is in the communicable period of cholera, plague, smallpox, typhus or yellow fever, or who, having been exposed to any such disease, is in the incubation period thereof:</w:t>
      </w:r>
    </w:p>
    <w:p w:rsidR="006C5643" w:rsidRPr="00AA788D" w:rsidRDefault="006C5643" w:rsidP="00C610AB">
      <w:pPr>
        <w:widowControl/>
      </w:pPr>
      <w:r w:rsidRPr="00AA788D">
        <w:t>下列之規定對於任何人於霍亂（</w:t>
      </w:r>
      <w:r w:rsidRPr="00AA788D">
        <w:t>cholera</w:t>
      </w:r>
      <w:r w:rsidRPr="00AA788D">
        <w:t>）、瘟疫（</w:t>
      </w:r>
      <w:r w:rsidRPr="00AA788D">
        <w:t>plague</w:t>
      </w:r>
      <w:r w:rsidRPr="00AA788D">
        <w:t>）、天花（</w:t>
      </w:r>
      <w:r w:rsidRPr="00AA788D">
        <w:t>smallpox</w:t>
      </w:r>
      <w:r w:rsidRPr="00AA788D">
        <w:t>）、斑疹傷寒或者黃熱病（</w:t>
      </w:r>
      <w:r w:rsidRPr="00AA788D">
        <w:t>typhus or yellow fever</w:t>
      </w:r>
      <w:r w:rsidRPr="00AA788D">
        <w:t>）的傳染期間，或者已經暴露在任何諸等上述之傳染疾病並處於潛伏期（</w:t>
      </w:r>
      <w:r w:rsidRPr="00AA788D">
        <w:t>in the incubation period</w:t>
      </w:r>
      <w:r w:rsidRPr="00AA788D">
        <w:t>）者皆有所適用：</w:t>
      </w:r>
    </w:p>
    <w:p w:rsidR="006C5643" w:rsidRPr="00AA788D" w:rsidRDefault="006C5643" w:rsidP="00655EF1">
      <w:pPr>
        <w:widowControl/>
        <w:spacing w:before="120"/>
        <w:ind w:firstLineChars="177" w:firstLine="425"/>
      </w:pPr>
      <w:r w:rsidRPr="00AA788D">
        <w:t>(a) Requirements relating to travelers. (1) No such person shall travel from one State or possession to another, or on a conveyance engaged in interstate traffic, without a written permit of the Surgeon General or his/her authorized representative.</w:t>
      </w:r>
    </w:p>
    <w:p w:rsidR="006C5643" w:rsidRPr="00AA788D" w:rsidRDefault="006C5643" w:rsidP="00655EF1">
      <w:pPr>
        <w:widowControl/>
        <w:spacing w:before="120"/>
        <w:ind w:firstLineChars="177" w:firstLine="425"/>
      </w:pPr>
      <w:r w:rsidRPr="00AA788D">
        <w:t>(a)</w:t>
      </w:r>
      <w:r w:rsidRPr="00AA788D">
        <w:t>與旅客有關的一些要求。</w:t>
      </w:r>
      <w:r w:rsidRPr="00AA788D">
        <w:t>(1)</w:t>
      </w:r>
      <w:r w:rsidRPr="00AA788D">
        <w:t>在沒有經過</w:t>
      </w:r>
      <w:r w:rsidRPr="00AA788D">
        <w:rPr>
          <w:color w:val="000000"/>
          <w:shd w:val="clear" w:color="auto" w:fill="FFFFFF"/>
        </w:rPr>
        <w:t>衛生局局長或者受到衛生局長所授權的代表的</w:t>
      </w:r>
      <w:r w:rsidRPr="00AA788D">
        <w:t>書面允許下，其旅客不得從一州或者領地到另一州或另一領地；與州際間的交通運輸有關的行為也不准。</w:t>
      </w:r>
    </w:p>
    <w:p w:rsidR="006C5643" w:rsidRPr="00AA788D" w:rsidRDefault="006C5643" w:rsidP="00655EF1">
      <w:pPr>
        <w:widowControl/>
        <w:spacing w:before="120"/>
        <w:ind w:firstLineChars="177" w:firstLine="425"/>
      </w:pPr>
      <w:r w:rsidRPr="00AA788D">
        <w:t>(2) Application for a permit may be made directly to the Surgeon General or to his/her representative authorized to issue permits.</w:t>
      </w:r>
      <w:r w:rsidRPr="00AA788D">
        <w:tab/>
      </w:r>
    </w:p>
    <w:p w:rsidR="006C5643" w:rsidRPr="00AA788D" w:rsidRDefault="006C5643" w:rsidP="00655EF1">
      <w:pPr>
        <w:widowControl/>
        <w:spacing w:before="120"/>
        <w:ind w:firstLineChars="177" w:firstLine="425"/>
      </w:pPr>
      <w:r w:rsidRPr="00AA788D">
        <w:t>(2)</w:t>
      </w:r>
      <w:r w:rsidRPr="00AA788D">
        <w:t>旅客得以</w:t>
      </w:r>
      <w:r w:rsidR="00556C4C">
        <w:rPr>
          <w:rFonts w:hint="eastAsia"/>
        </w:rPr>
        <w:t>將申請</w:t>
      </w:r>
      <w:r w:rsidRPr="00AA788D">
        <w:t>書直接給予衛生局局長或者衛生局長所授權的代表以核准上述行為。</w:t>
      </w:r>
    </w:p>
    <w:p w:rsidR="006C5643" w:rsidRPr="00AA788D" w:rsidRDefault="006C5643" w:rsidP="00655EF1">
      <w:pPr>
        <w:widowControl/>
        <w:spacing w:before="120"/>
        <w:ind w:firstLineChars="177" w:firstLine="425"/>
      </w:pPr>
      <w:r w:rsidRPr="00AA788D">
        <w:t>(3) Upon receipt of an application, the Surgeon General or his/her authorized representative shall, taking into consideration the risk of introduction, transmission, or spread of the disease from one State or possession to another, reject it, or issue a permit that may be conditioned upon compliance with such precautionary measures as he/she shall prescribe.</w:t>
      </w:r>
    </w:p>
    <w:p w:rsidR="006C5643" w:rsidRPr="00AA788D" w:rsidRDefault="006C5643" w:rsidP="00655EF1">
      <w:pPr>
        <w:widowControl/>
        <w:spacing w:before="120"/>
        <w:ind w:firstLineChars="177" w:firstLine="425"/>
      </w:pPr>
      <w:r w:rsidRPr="00AA788D">
        <w:t>(3)</w:t>
      </w:r>
      <w:r w:rsidRPr="00AA788D">
        <w:t>衛生局局長或者他所授權的代表於收到旅客的</w:t>
      </w:r>
      <w:r w:rsidR="00556C4C">
        <w:rPr>
          <w:rFonts w:hint="eastAsia"/>
        </w:rPr>
        <w:t>申請</w:t>
      </w:r>
      <w:r w:rsidRPr="00AA788D">
        <w:t>書時，應（</w:t>
      </w:r>
      <w:r w:rsidRPr="00AA788D">
        <w:t>shall</w:t>
      </w:r>
      <w:r w:rsidRPr="00AA788D">
        <w:t>）將該旅客從一州或者領地到另一州或另一領地，所產生是否可能會使傳染病進入、傳染或州際領地間疾病擴散的風險（</w:t>
      </w:r>
      <w:r w:rsidRPr="00AA788D">
        <w:t>risk of introduction, transmission, or spread of the disease</w:t>
      </w:r>
      <w:r w:rsidRPr="00AA788D">
        <w:t>）予以考慮其中。再視情況看是否拒絕核准或者在依照衛生局局長所囑咐需採取預防措施的情況下有條件地核准（</w:t>
      </w:r>
      <w:r w:rsidRPr="00AA788D">
        <w:t>be conditioned upon compliance with such precautionary measures</w:t>
      </w:r>
      <w:r w:rsidRPr="00AA788D">
        <w:t>）。</w:t>
      </w:r>
    </w:p>
    <w:p w:rsidR="006C5643" w:rsidRPr="00AA788D" w:rsidRDefault="006C5643" w:rsidP="00655EF1">
      <w:pPr>
        <w:widowControl/>
        <w:spacing w:before="120"/>
        <w:ind w:firstLineChars="177" w:firstLine="425"/>
      </w:pPr>
      <w:r w:rsidRPr="00AA788D">
        <w:t>(4) A person to whom a permit has been issued shall retain it in his/her possession throughout the course of his/her authorized travel and comply with all conditions prescribed therein, including presentation of the permit to the operators of conveyances as required by its terms.</w:t>
      </w:r>
    </w:p>
    <w:p w:rsidR="006C5643" w:rsidRPr="00AA788D" w:rsidRDefault="006C5643" w:rsidP="00655EF1">
      <w:pPr>
        <w:widowControl/>
        <w:spacing w:before="120"/>
        <w:ind w:firstLineChars="177" w:firstLine="425"/>
      </w:pPr>
      <w:r w:rsidRPr="00AA788D">
        <w:t>(4)</w:t>
      </w:r>
      <w:r w:rsidRPr="00AA788D">
        <w:t>被核准的</w:t>
      </w:r>
      <w:r w:rsidR="00556C4C">
        <w:rPr>
          <w:rFonts w:hint="eastAsia"/>
        </w:rPr>
        <w:t>申請</w:t>
      </w:r>
      <w:r w:rsidRPr="00AA788D">
        <w:t>人應在整個旅途中將</w:t>
      </w:r>
      <w:r w:rsidR="00556C4C">
        <w:rPr>
          <w:rFonts w:hint="eastAsia"/>
        </w:rPr>
        <w:t>申請</w:t>
      </w:r>
      <w:r w:rsidRPr="00AA788D">
        <w:t>書保管好（</w:t>
      </w:r>
      <w:r w:rsidRPr="00AA788D">
        <w:t>retain it</w:t>
      </w:r>
      <w:r w:rsidRPr="00AA788D">
        <w:t>）並遵守</w:t>
      </w:r>
      <w:r w:rsidR="00556C4C">
        <w:rPr>
          <w:rFonts w:hint="eastAsia"/>
        </w:rPr>
        <w:t>申請</w:t>
      </w:r>
      <w:r w:rsidRPr="00AA788D">
        <w:t>書上所需遵守的規定。包括依照裡面的規定，須將該</w:t>
      </w:r>
      <w:r w:rsidR="00556C4C">
        <w:rPr>
          <w:rFonts w:hint="eastAsia"/>
        </w:rPr>
        <w:t>申請</w:t>
      </w:r>
      <w:r w:rsidRPr="00AA788D">
        <w:t>書，提示給從事運輸行為的操作航員</w:t>
      </w:r>
    </w:p>
    <w:p w:rsidR="006C5643" w:rsidRPr="00AA788D" w:rsidRDefault="006C5643" w:rsidP="00655EF1">
      <w:pPr>
        <w:widowControl/>
        <w:spacing w:before="120"/>
        <w:ind w:firstLineChars="177" w:firstLine="425"/>
      </w:pPr>
      <w:r w:rsidRPr="00AA788D">
        <w:t>(b) Requirements relating to operation of conveyances. (1) The operator of any conveyance engaged in interstate traffic shall not knowingly:</w:t>
      </w:r>
    </w:p>
    <w:p w:rsidR="006C5643" w:rsidRPr="00AA788D" w:rsidRDefault="006C5643" w:rsidP="00655EF1">
      <w:pPr>
        <w:widowControl/>
        <w:spacing w:before="120"/>
        <w:ind w:firstLineChars="177" w:firstLine="425"/>
      </w:pPr>
      <w:r w:rsidRPr="00AA788D">
        <w:t>(b)</w:t>
      </w:r>
      <w:r w:rsidRPr="00AA788D">
        <w:t>與運輸行為之操作有關的一些要求。</w:t>
      </w:r>
      <w:r w:rsidRPr="00AA788D">
        <w:t>(1)</w:t>
      </w:r>
      <w:r w:rsidRPr="00AA788D">
        <w:t>操作行員從事任何州際間的交通運輸行為，不得明知未依照本法</w:t>
      </w:r>
      <w:r w:rsidRPr="00AA788D">
        <w:t>(a)</w:t>
      </w:r>
      <w:r w:rsidRPr="00AA788D">
        <w:t>項之規定需將</w:t>
      </w:r>
      <w:r w:rsidR="00EB7AF6">
        <w:rPr>
          <w:rFonts w:hint="eastAsia"/>
        </w:rPr>
        <w:t>申請</w:t>
      </w:r>
      <w:r w:rsidRPr="00AA788D">
        <w:t>文件有所提示或者違反</w:t>
      </w:r>
      <w:r w:rsidR="00EB7AF6">
        <w:rPr>
          <w:rFonts w:hint="eastAsia"/>
        </w:rPr>
        <w:t>申請</w:t>
      </w:r>
      <w:r w:rsidRPr="00AA788D">
        <w:t>書上所應遵行的條件卻：</w:t>
      </w:r>
    </w:p>
    <w:p w:rsidR="006C5643" w:rsidRPr="00AA788D" w:rsidRDefault="006C5643" w:rsidP="00655EF1">
      <w:pPr>
        <w:widowControl/>
        <w:spacing w:before="120"/>
        <w:ind w:firstLineChars="177" w:firstLine="425"/>
      </w:pPr>
      <w:r w:rsidRPr="00AA788D">
        <w:t>(i) Accept for transportation any person who fails to present a permit as required by paragraph (a) of this section; or</w:t>
      </w:r>
    </w:p>
    <w:p w:rsidR="006C5643" w:rsidRPr="00AA788D" w:rsidRDefault="006C5643" w:rsidP="00655EF1">
      <w:pPr>
        <w:widowControl/>
        <w:spacing w:before="120"/>
        <w:ind w:firstLineChars="177" w:firstLine="425"/>
      </w:pPr>
      <w:r w:rsidRPr="00AA788D">
        <w:t>(i)</w:t>
      </w:r>
      <w:r w:rsidRPr="00AA788D">
        <w:t>予以接受同意（</w:t>
      </w:r>
      <w:r w:rsidRPr="00AA788D">
        <w:t>Accept for transportation</w:t>
      </w:r>
      <w:r w:rsidRPr="00AA788D">
        <w:t>）為其從事交通運輸行為。</w:t>
      </w:r>
    </w:p>
    <w:p w:rsidR="006C5643" w:rsidRPr="00AA788D" w:rsidRDefault="006C5643" w:rsidP="00655EF1">
      <w:pPr>
        <w:widowControl/>
        <w:spacing w:before="120"/>
        <w:ind w:firstLineChars="177" w:firstLine="425"/>
      </w:pPr>
      <w:r w:rsidRPr="00AA788D">
        <w:t>(ii) Transport any person in violation of conditions prescribed in his/her permit.</w:t>
      </w:r>
    </w:p>
    <w:p w:rsidR="006C5643" w:rsidRPr="00AA788D" w:rsidRDefault="006C5643" w:rsidP="00655EF1">
      <w:pPr>
        <w:widowControl/>
        <w:spacing w:before="120"/>
        <w:ind w:firstLineChars="177" w:firstLine="425"/>
      </w:pPr>
      <w:r w:rsidRPr="00AA788D">
        <w:t>(ii)</w:t>
      </w:r>
      <w:r w:rsidRPr="00AA788D">
        <w:t>為其載運（</w:t>
      </w:r>
      <w:r w:rsidRPr="00AA788D">
        <w:t>Transport any person</w:t>
      </w:r>
      <w:r w:rsidRPr="00AA788D">
        <w:t>）。</w:t>
      </w:r>
    </w:p>
    <w:p w:rsidR="006C5643" w:rsidRPr="00AA788D" w:rsidRDefault="006C5643" w:rsidP="00655EF1">
      <w:pPr>
        <w:widowControl/>
        <w:spacing w:before="120"/>
        <w:ind w:firstLineChars="177" w:firstLine="425"/>
      </w:pPr>
      <w:r w:rsidRPr="00AA788D">
        <w:t>(1)Whenever a person subject to the provisions of this section is transported on a conveyance engaged in interstate traffic, the operator thereof shall take such measures to prevent the spread of the disease, including submission of the conveyance to inspection, disinfection and the like, as an officer of the Public Health Service designated by the Surgeon General for such purposes deems reasonably necessary and directs.</w:t>
      </w:r>
      <w:r w:rsidRPr="00AA788D">
        <w:t xml:space="preserve">　　</w:t>
      </w:r>
    </w:p>
    <w:p w:rsidR="006C5643" w:rsidRPr="00AA788D" w:rsidRDefault="006C5643" w:rsidP="00C610AB">
      <w:pPr>
        <w:widowControl/>
        <w:spacing w:before="120"/>
      </w:pPr>
      <w:r w:rsidRPr="00AA788D">
        <w:t>(2)</w:t>
      </w:r>
      <w:r w:rsidRPr="00AA788D">
        <w:t>依本法之規定一旦某人與州際間的交通運輸行為有關時，其衛生局長所指派的公共衛生服務部的官員視為合理必要且有直接指示時（</w:t>
      </w:r>
      <w:r w:rsidRPr="00AA788D">
        <w:t>deems reasonably necessary and directs</w:t>
      </w:r>
      <w:r w:rsidRPr="00AA788D">
        <w:t>），操作航員應採取一定的措施來防止疾病的擴散（</w:t>
      </w:r>
      <w:r w:rsidRPr="00AA788D">
        <w:t>take such measures to prevent the spread of the disease</w:t>
      </w:r>
      <w:r w:rsidRPr="00AA788D">
        <w:t>），其措施包含將交通運輸工具予以徹底檢驗、消毒等等之類的。</w:t>
      </w:r>
    </w:p>
    <w:p w:rsidR="006C5643" w:rsidRPr="00AA788D" w:rsidRDefault="006C5643" w:rsidP="00C610AB">
      <w:pPr>
        <w:widowControl/>
        <w:spacing w:before="120"/>
      </w:pPr>
    </w:p>
    <w:p w:rsidR="006C5643" w:rsidRPr="00AA788D" w:rsidRDefault="006C5643" w:rsidP="00C610AB">
      <w:pPr>
        <w:widowControl/>
      </w:pPr>
      <w:r w:rsidRPr="00AA788D">
        <w:t xml:space="preserve">§ 70.6 Apprehension and detention of persons with specific diseases. </w:t>
      </w:r>
    </w:p>
    <w:p w:rsidR="006C5643" w:rsidRPr="00AA788D" w:rsidRDefault="006C5643" w:rsidP="00C610AB">
      <w:pPr>
        <w:widowControl/>
      </w:pPr>
      <w:r w:rsidRPr="00AA788D">
        <w:t>§ 70.6</w:t>
      </w:r>
      <w:r w:rsidRPr="00AA788D">
        <w:t>因特定感染疾病而將人予以逮捕且拘禁起來</w:t>
      </w:r>
    </w:p>
    <w:p w:rsidR="006C5643" w:rsidRPr="00AA788D" w:rsidRDefault="006C5643" w:rsidP="00C610AB">
      <w:pPr>
        <w:widowControl/>
      </w:pPr>
      <w:r w:rsidRPr="00AA788D">
        <w:t>Regulations prescribed in this part authorize the detention, isolation, quarantine, or conditional release of individuals, for the purpose of preventing the introduction, transmission, and spread of the communicable diseases listed in an Executive Order setting out a list of quarantinable communicable diseases, as provided under section 361(b) of the Public Health Service Act. Executive Order 13295, of April 4, 2003, as amended by Executive Order 13375 of April 1, 2005, contains the current revised list of quarantinable communicable diseases, and may be obtained at http://www.cdc.gov/quarantine and http://www.archives.gov/federal-register. If this Order is amended, HHS will enforce that amended order immediately and update its Web site.</w:t>
      </w:r>
    </w:p>
    <w:p w:rsidR="006C5643" w:rsidRPr="00AA788D" w:rsidRDefault="006C5643" w:rsidP="00C610AB">
      <w:pPr>
        <w:widowControl/>
      </w:pPr>
    </w:p>
    <w:p w:rsidR="006C5643" w:rsidRPr="00AA788D" w:rsidRDefault="006C5643" w:rsidP="00C610AB">
      <w:pPr>
        <w:widowControl/>
      </w:pPr>
      <w:r w:rsidRPr="00AA788D">
        <w:t>依照公共健康服務法（</w:t>
      </w:r>
      <w:r w:rsidRPr="00AA788D">
        <w:t>Public Health Service Act</w:t>
      </w:r>
      <w:r w:rsidRPr="00AA788D">
        <w:t>）的</w:t>
      </w:r>
      <w:r w:rsidRPr="00AA788D">
        <w:t>361</w:t>
      </w:r>
      <w:r w:rsidRPr="00AA788D">
        <w:t>（</w:t>
      </w:r>
      <w:r w:rsidRPr="00AA788D">
        <w:t>b</w:t>
      </w:r>
      <w:r w:rsidRPr="00AA788D">
        <w:t>）之規定，其列在行政命令中的應受檢疫傳染性疾病（</w:t>
      </w:r>
      <w:r w:rsidRPr="00AA788D">
        <w:t>quarantinable communicable diseases</w:t>
      </w:r>
      <w:r w:rsidRPr="00AA788D">
        <w:t>），為了防止上述所列之疾病進入、傳染及擴散，在經授權下而有權對個人予以羈押、隔離、檢疫或者有條件的釋放。２００３年４月４日的行政命令第１３２９５號，於２００５年４月１日修訂，名為行政命令第１３３７５號，其內容含有目前新修改的應受檢疫傳染性疾病（</w:t>
      </w:r>
      <w:r w:rsidRPr="00AA788D">
        <w:t>quarantinable communicable diseases</w:t>
      </w:r>
      <w:r w:rsidRPr="00AA788D">
        <w:t>），並可透過</w:t>
      </w:r>
      <w:hyperlink r:id="rId42" w:history="1">
        <w:r w:rsidRPr="00AA788D">
          <w:rPr>
            <w:rStyle w:val="af3"/>
          </w:rPr>
          <w:t>http://www.cdc.gov/quarantine</w:t>
        </w:r>
      </w:hyperlink>
      <w:r w:rsidRPr="00AA788D">
        <w:t>及</w:t>
      </w:r>
      <w:hyperlink r:id="rId43" w:history="1">
        <w:r w:rsidRPr="00AA788D">
          <w:rPr>
            <w:rStyle w:val="af3"/>
          </w:rPr>
          <w:t>http://www.archives.gov/federal-register</w:t>
        </w:r>
      </w:hyperlink>
      <w:r w:rsidRPr="00AA788D">
        <w:t>得到一些資訊。若本行政命令被修訂的話，ＨＨＳ就會將被修訂的命令予以立刻執行，並將網站有所更新。</w:t>
      </w:r>
    </w:p>
    <w:p w:rsidR="006C5643" w:rsidRPr="00AA788D" w:rsidRDefault="006C5643" w:rsidP="00C610AB">
      <w:pPr>
        <w:widowControl/>
      </w:pPr>
    </w:p>
    <w:p w:rsidR="006C5643" w:rsidRPr="00AA788D" w:rsidRDefault="006C5643" w:rsidP="00C610AB">
      <w:pPr>
        <w:widowControl/>
      </w:pPr>
      <w:r w:rsidRPr="00AA788D">
        <w:t xml:space="preserve">§ 70.7 Responsibility with respect to minors, wards, and patients. </w:t>
      </w:r>
    </w:p>
    <w:p w:rsidR="006C5643" w:rsidRPr="00AA788D" w:rsidRDefault="006C5643" w:rsidP="00C610AB">
      <w:pPr>
        <w:widowControl/>
      </w:pPr>
      <w:r w:rsidRPr="00AA788D">
        <w:t>與未成年人、受監護人及病人有相關的一些責任規定</w:t>
      </w:r>
    </w:p>
    <w:p w:rsidR="006C5643" w:rsidRPr="00AA788D" w:rsidRDefault="006C5643" w:rsidP="00C610AB">
      <w:pPr>
        <w:widowControl/>
      </w:pPr>
      <w:r w:rsidRPr="00AA788D">
        <w:t>A parent, guardian, physician, nurse, or other such person shall not transport, or procure or furnish transportation for any minor child or ward, patient or other such person who is in the communicable period of a communicable disease, except in accordance with provisions of this part.</w:t>
      </w:r>
    </w:p>
    <w:p w:rsidR="006C5643" w:rsidRPr="00AA788D" w:rsidRDefault="006C5643" w:rsidP="00C610AB">
      <w:pPr>
        <w:widowControl/>
      </w:pPr>
      <w:r w:rsidRPr="00AA788D">
        <w:t>除非有遵守本法之規定外，父母、監護人、醫生、護士或者其他相類之人，不應替任何感染到傳染疾病而處於傳染期間的未成年小孩或者受監護人、病人或者其他相類之人，進行運輸、取得交通工具或者提供交通工具。</w:t>
      </w:r>
    </w:p>
    <w:p w:rsidR="006C5643" w:rsidRPr="00AA788D" w:rsidRDefault="006C5643" w:rsidP="00C610AB">
      <w:pPr>
        <w:widowControl/>
      </w:pPr>
    </w:p>
    <w:p w:rsidR="006C5643" w:rsidRPr="00AA788D" w:rsidRDefault="006C5643" w:rsidP="00C610AB">
      <w:pPr>
        <w:widowControl/>
      </w:pPr>
      <w:r w:rsidRPr="00AA788D">
        <w:t xml:space="preserve">§ 70.8 Members of military and naval forces. </w:t>
      </w:r>
    </w:p>
    <w:p w:rsidR="006C5643" w:rsidRPr="00AA788D" w:rsidRDefault="006C5643" w:rsidP="00C610AB">
      <w:pPr>
        <w:widowControl/>
      </w:pPr>
      <w:r w:rsidRPr="00AA788D">
        <w:t>§ 70.8</w:t>
      </w:r>
      <w:r w:rsidRPr="00AA788D">
        <w:t>有關軍事和海軍的成員們</w:t>
      </w:r>
    </w:p>
    <w:p w:rsidR="006C5643" w:rsidRPr="00AA788D" w:rsidRDefault="006C5643" w:rsidP="00C610AB">
      <w:pPr>
        <w:widowControl/>
      </w:pPr>
      <w:r w:rsidRPr="00AA788D">
        <w:t>The provisions of §§ 70.3, 70.4, 70.5, 70.7, and this section shall not apply to members of the military or naval forces, and medical care or hospital beneficiaries of the Army, Navy, Veterans' Administration, or Public Health Service, when traveling under competent orders: Provided, That in the case of persons otherwise subject to the provisions of § 70.5 the authority authorizing the travel requires precautions to prevent the possible transmission of infection to others during the travel period.</w:t>
      </w:r>
    </w:p>
    <w:p w:rsidR="006C5643" w:rsidRPr="00AA788D" w:rsidRDefault="006C5643" w:rsidP="00C610AB">
      <w:pPr>
        <w:widowControl/>
      </w:pPr>
      <w:r w:rsidRPr="00AA788D">
        <w:t>§§ 70.3, 70.4, 70.5, 70.7</w:t>
      </w:r>
      <w:r w:rsidRPr="00AA788D">
        <w:t>等本法之規定，其旅遊期間依照有效的命令</w:t>
      </w:r>
      <w:r w:rsidRPr="00AA788D">
        <w:t>(</w:t>
      </w:r>
      <w:r w:rsidRPr="00AA788D">
        <w:t>其規定內容是</w:t>
      </w:r>
      <w:r w:rsidRPr="00AA788D">
        <w:t xml:space="preserve">: </w:t>
      </w:r>
      <w:r w:rsidRPr="00AA788D">
        <w:t>按照</w:t>
      </w:r>
      <w:r w:rsidRPr="00AA788D">
        <w:t>§70.5</w:t>
      </w:r>
      <w:r w:rsidRPr="00AA788D">
        <w:t>之規定，其有關之當局授權旅遊時必須防止該人在旅遊期間可能將疾病傳染給他人的預防措施</w:t>
      </w:r>
      <w:r w:rsidRPr="00AA788D">
        <w:t>)</w:t>
      </w:r>
      <w:r w:rsidRPr="00AA788D">
        <w:t>，並不適用在軍事上或者海軍裡的成員，且亦不適用於陸軍、海軍、退伍軍人管理局或者公共衛生服務裡的醫療照顧或醫院。</w:t>
      </w:r>
    </w:p>
    <w:p w:rsidR="006C5643" w:rsidRPr="00AA788D" w:rsidRDefault="006C5643" w:rsidP="00C610AB">
      <w:pPr>
        <w:widowControl/>
      </w:pPr>
    </w:p>
    <w:p w:rsidR="006C5643" w:rsidRPr="00AA788D" w:rsidRDefault="006C5643" w:rsidP="00C610AB">
      <w:pPr>
        <w:widowControl/>
      </w:pPr>
      <w:r w:rsidRPr="00AA788D">
        <w:t xml:space="preserve">§ 70.9 Vaccination clinics. </w:t>
      </w:r>
    </w:p>
    <w:p w:rsidR="006C5643" w:rsidRPr="00AA788D" w:rsidRDefault="006C5643" w:rsidP="00C610AB">
      <w:pPr>
        <w:widowControl/>
      </w:pPr>
      <w:r w:rsidRPr="00AA788D">
        <w:t>§ 70.9</w:t>
      </w:r>
      <w:r w:rsidRPr="00AA788D">
        <w:t>有關臨床上的疫苗接種</w:t>
      </w:r>
    </w:p>
    <w:p w:rsidR="006C5643" w:rsidRPr="00AA788D" w:rsidRDefault="006C5643" w:rsidP="00655EF1">
      <w:pPr>
        <w:widowControl/>
        <w:ind w:firstLineChars="177" w:firstLine="425"/>
      </w:pPr>
      <w:r w:rsidRPr="00AA788D">
        <w:t>(a) The Director may establish vaccination clinics, through contract or otherwise, authorized to administer vaccines and/or other prophylaxis.</w:t>
      </w:r>
    </w:p>
    <w:p w:rsidR="006C5643" w:rsidRPr="00AA788D" w:rsidRDefault="006C5643" w:rsidP="00655EF1">
      <w:pPr>
        <w:widowControl/>
        <w:ind w:firstLineChars="177" w:firstLine="425"/>
      </w:pPr>
      <w:r w:rsidRPr="00AA788D">
        <w:t>(a)</w:t>
      </w:r>
      <w:r w:rsidRPr="00AA788D">
        <w:t>局長（</w:t>
      </w:r>
      <w:r w:rsidRPr="00AA788D">
        <w:t>The Director</w:t>
      </w:r>
      <w:r w:rsidRPr="00AA788D">
        <w:t>）得透過感染（</w:t>
      </w:r>
      <w:r w:rsidRPr="00AA788D">
        <w:t>contract</w:t>
      </w:r>
      <w:r w:rsidRPr="00AA788D">
        <w:t>）或者所授權之下的其他方式（</w:t>
      </w:r>
      <w:r w:rsidRPr="00AA788D">
        <w:t>or otherwise</w:t>
      </w:r>
      <w:r w:rsidRPr="00AA788D">
        <w:t>）施予（</w:t>
      </w:r>
      <w:r w:rsidRPr="00AA788D">
        <w:t>administer</w:t>
      </w:r>
      <w:r w:rsidRPr="00AA788D">
        <w:t>）疫苗或者其他的預防方式，去建立臨床上的疫苗接種。</w:t>
      </w:r>
      <w:r w:rsidRPr="00AA788D">
        <w:br/>
      </w:r>
      <w:r w:rsidR="00655EF1">
        <w:rPr>
          <w:rFonts w:hint="eastAsia"/>
        </w:rPr>
        <w:t xml:space="preserve">   </w:t>
      </w:r>
      <w:r w:rsidRPr="00AA788D">
        <w:t>(b) A vaccination fee may be charged for individuals not enrolled in Medicare Part B to cover costs associated with administration of the vaccine and/or other prophylaxis. Such fee is to be collected at the time that the vaccine is administered. The vaccination fee, if imposed, is shown in the following table:</w:t>
      </w:r>
    </w:p>
    <w:p w:rsidR="006C5643" w:rsidRPr="00AA788D" w:rsidRDefault="006C5643" w:rsidP="00655EF1">
      <w:pPr>
        <w:widowControl/>
        <w:spacing w:before="120"/>
        <w:ind w:firstLineChars="177" w:firstLine="425"/>
      </w:pPr>
      <w:r w:rsidRPr="00AA788D">
        <w:t>(b)</w:t>
      </w:r>
      <w:r w:rsidRPr="00AA788D">
        <w:t>對於未納入</w:t>
      </w:r>
      <w:r w:rsidRPr="00AA788D">
        <w:t>Medicare Part B</w:t>
      </w:r>
      <w:r w:rsidRPr="00AA788D">
        <w:t>的個人，接種一次疫苗時得收費，以補足（</w:t>
      </w:r>
      <w:r w:rsidRPr="00AA788D">
        <w:t>cover</w:t>
      </w:r>
      <w:r w:rsidRPr="00AA788D">
        <w:t>）與行政上有關的一些疫苗成本或者其他的預防方式的成本。該費用得於疫苗施予（</w:t>
      </w:r>
      <w:r w:rsidRPr="00AA788D">
        <w:t>administer</w:t>
      </w:r>
      <w:r w:rsidRPr="00AA788D">
        <w:t>）時收費。疫苗費用若收費時就像下列表格一樣表現出來：</w:t>
      </w:r>
    </w:p>
    <w:p w:rsidR="006C5643" w:rsidRPr="00AA788D" w:rsidRDefault="006C5643" w:rsidP="00C610AB">
      <w:pPr>
        <w:widowControl/>
        <w:spacing w:before="120"/>
        <w:ind w:firstLine="360"/>
      </w:pPr>
      <w:r w:rsidRPr="00AA788D">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0" w:type="dxa"/>
          <w:right w:w="60" w:type="dxa"/>
        </w:tblCellMar>
        <w:tblLook w:val="0000"/>
      </w:tblPr>
      <w:tblGrid>
        <w:gridCol w:w="3180"/>
        <w:gridCol w:w="3180"/>
        <w:gridCol w:w="3180"/>
      </w:tblGrid>
      <w:tr w:rsidR="006C5643" w:rsidRPr="00AA788D" w:rsidTr="006C5643">
        <w:trPr>
          <w:tblHeader/>
        </w:trPr>
        <w:tc>
          <w:tcPr>
            <w:tcW w:w="3180" w:type="dxa"/>
          </w:tcPr>
          <w:p w:rsidR="006C5643" w:rsidRPr="00AA788D" w:rsidRDefault="006C5643" w:rsidP="00C610AB">
            <w:pPr>
              <w:widowControl/>
              <w:rPr>
                <w:rFonts w:eastAsiaTheme="minorEastAsia"/>
              </w:rPr>
            </w:pPr>
          </w:p>
        </w:tc>
        <w:tc>
          <w:tcPr>
            <w:tcW w:w="3180" w:type="dxa"/>
          </w:tcPr>
          <w:p w:rsidR="006C5643" w:rsidRPr="00AA788D" w:rsidRDefault="006C5643" w:rsidP="00C610AB">
            <w:pPr>
              <w:widowControl/>
              <w:rPr>
                <w:rFonts w:eastAsiaTheme="minorEastAsia"/>
              </w:rPr>
            </w:pPr>
            <w:r w:rsidRPr="00AA788D">
              <w:rPr>
                <w:rFonts w:eastAsiaTheme="minorEastAsia"/>
              </w:rPr>
              <w:t>Effective</w:t>
            </w:r>
            <w:r w:rsidRPr="00AA788D">
              <w:rPr>
                <w:rFonts w:eastAsiaTheme="minorEastAsia"/>
              </w:rPr>
              <w:t>（有效日期）</w:t>
            </w:r>
          </w:p>
        </w:tc>
        <w:tc>
          <w:tcPr>
            <w:tcW w:w="3180" w:type="dxa"/>
          </w:tcPr>
          <w:p w:rsidR="006C5643" w:rsidRPr="00AA788D" w:rsidRDefault="006C5643" w:rsidP="00C610AB">
            <w:pPr>
              <w:widowControl/>
              <w:rPr>
                <w:rFonts w:eastAsiaTheme="minorEastAsia"/>
              </w:rPr>
            </w:pPr>
            <w:r w:rsidRPr="00AA788D">
              <w:rPr>
                <w:rFonts w:eastAsiaTheme="minorEastAsia"/>
              </w:rPr>
              <w:t xml:space="preserve"> </w:t>
            </w:r>
          </w:p>
        </w:tc>
      </w:tr>
      <w:tr w:rsidR="006C5643" w:rsidRPr="00AA788D" w:rsidTr="006C5643">
        <w:trPr>
          <w:tblHeader/>
        </w:trPr>
        <w:tc>
          <w:tcPr>
            <w:tcW w:w="3180" w:type="dxa"/>
          </w:tcPr>
          <w:p w:rsidR="006C5643" w:rsidRPr="00AA788D" w:rsidRDefault="006C5643" w:rsidP="00C610AB">
            <w:pPr>
              <w:widowControl/>
              <w:rPr>
                <w:rFonts w:eastAsiaTheme="minorEastAsia"/>
              </w:rPr>
            </w:pPr>
            <w:r w:rsidRPr="00AA788D">
              <w:rPr>
                <w:rFonts w:eastAsiaTheme="minorEastAsia"/>
              </w:rPr>
              <w:t>Vaccine</w:t>
            </w:r>
            <w:r w:rsidRPr="00AA788D">
              <w:rPr>
                <w:rFonts w:eastAsiaTheme="minorEastAsia"/>
              </w:rPr>
              <w:t>（疫苗）</w:t>
            </w:r>
          </w:p>
        </w:tc>
        <w:tc>
          <w:tcPr>
            <w:tcW w:w="3180" w:type="dxa"/>
          </w:tcPr>
          <w:p w:rsidR="006C5643" w:rsidRPr="00AA788D" w:rsidRDefault="006C5643" w:rsidP="00C610AB">
            <w:pPr>
              <w:widowControl/>
              <w:rPr>
                <w:rFonts w:eastAsiaTheme="minorEastAsia"/>
              </w:rPr>
            </w:pPr>
            <w:r w:rsidRPr="00AA788D">
              <w:rPr>
                <w:rFonts w:eastAsiaTheme="minorEastAsia"/>
              </w:rPr>
              <w:t>dates</w:t>
            </w:r>
          </w:p>
        </w:tc>
        <w:tc>
          <w:tcPr>
            <w:tcW w:w="3180" w:type="dxa"/>
          </w:tcPr>
          <w:p w:rsidR="006C5643" w:rsidRPr="00AA788D" w:rsidRDefault="006C5643" w:rsidP="00C610AB">
            <w:pPr>
              <w:widowControl/>
              <w:rPr>
                <w:rFonts w:eastAsiaTheme="minorEastAsia"/>
              </w:rPr>
            </w:pPr>
            <w:r w:rsidRPr="00AA788D">
              <w:rPr>
                <w:rFonts w:eastAsiaTheme="minorEastAsia"/>
              </w:rPr>
              <w:t>Amount</w:t>
            </w:r>
            <w:r w:rsidRPr="00AA788D">
              <w:rPr>
                <w:rFonts w:eastAsiaTheme="minorEastAsia"/>
              </w:rPr>
              <w:t xml:space="preserve">　（總共的費用）</w:t>
            </w:r>
          </w:p>
        </w:tc>
      </w:tr>
      <w:tr w:rsidR="006C5643" w:rsidRPr="00AA788D" w:rsidTr="006C5643">
        <w:tc>
          <w:tcPr>
            <w:tcW w:w="3180" w:type="dxa"/>
          </w:tcPr>
          <w:p w:rsidR="006C5643" w:rsidRPr="00AA788D" w:rsidRDefault="006C5643" w:rsidP="00C610AB">
            <w:pPr>
              <w:widowControl/>
              <w:rPr>
                <w:rFonts w:eastAsiaTheme="minorEastAsia"/>
              </w:rPr>
            </w:pPr>
            <w:r w:rsidRPr="00AA788D">
              <w:rPr>
                <w:rFonts w:eastAsiaTheme="minorEastAsia"/>
              </w:rPr>
              <w:t>Fluarix</w:t>
            </w:r>
          </w:p>
        </w:tc>
        <w:tc>
          <w:tcPr>
            <w:tcW w:w="3180" w:type="dxa"/>
          </w:tcPr>
          <w:p w:rsidR="006C5643" w:rsidRPr="00AA788D" w:rsidRDefault="006C5643" w:rsidP="00C610AB">
            <w:pPr>
              <w:widowControl/>
              <w:rPr>
                <w:rFonts w:eastAsiaTheme="minorEastAsia"/>
              </w:rPr>
            </w:pPr>
            <w:r w:rsidRPr="00AA788D">
              <w:rPr>
                <w:rFonts w:eastAsiaTheme="minorEastAsia"/>
              </w:rPr>
              <w:t>fn1 1/25/05</w:t>
            </w:r>
          </w:p>
        </w:tc>
        <w:tc>
          <w:tcPr>
            <w:tcW w:w="3180" w:type="dxa"/>
          </w:tcPr>
          <w:p w:rsidR="006C5643" w:rsidRPr="00AA788D" w:rsidRDefault="006C5643" w:rsidP="00C610AB">
            <w:pPr>
              <w:widowControl/>
              <w:rPr>
                <w:rFonts w:eastAsiaTheme="minorEastAsia"/>
              </w:rPr>
            </w:pPr>
            <w:r w:rsidRPr="00AA788D">
              <w:rPr>
                <w:rFonts w:eastAsiaTheme="minorEastAsia"/>
              </w:rPr>
              <w:t>fn2 $ 25.00</w:t>
            </w:r>
          </w:p>
        </w:tc>
      </w:tr>
    </w:tbl>
    <w:p w:rsidR="006C5643" w:rsidRPr="00AA788D" w:rsidRDefault="006C5643" w:rsidP="0016540D">
      <w:pPr>
        <w:widowControl/>
        <w:spacing w:before="120"/>
      </w:pPr>
      <w:r w:rsidRPr="00AA788D">
        <w:t>fn1 Continuing for one year.</w:t>
      </w:r>
    </w:p>
    <w:p w:rsidR="006C5643" w:rsidRPr="00AA788D" w:rsidRDefault="006C5643" w:rsidP="0016540D">
      <w:pPr>
        <w:widowControl/>
        <w:spacing w:before="120"/>
      </w:pPr>
      <w:r w:rsidRPr="00AA788D">
        <w:t xml:space="preserve">fn1 </w:t>
      </w:r>
      <w:r w:rsidRPr="00AA788D">
        <w:t>有效期限為持續一年</w:t>
      </w:r>
    </w:p>
    <w:p w:rsidR="006C5643" w:rsidRPr="00AA788D" w:rsidRDefault="006C5643" w:rsidP="0016540D">
      <w:pPr>
        <w:widowControl/>
        <w:spacing w:before="120"/>
      </w:pPr>
      <w:r w:rsidRPr="00AA788D">
        <w:t>fn2 $ 7.00 for the vaccine and $ 18.00 for administration.</w:t>
      </w:r>
    </w:p>
    <w:p w:rsidR="006C5643" w:rsidRPr="00AA788D" w:rsidRDefault="0016540D" w:rsidP="0016540D">
      <w:pPr>
        <w:widowControl/>
        <w:spacing w:before="120"/>
      </w:pPr>
      <w:r>
        <w:rPr>
          <w:rFonts w:hint="eastAsia"/>
        </w:rPr>
        <w:t>f</w:t>
      </w:r>
      <w:r w:rsidR="006C5643" w:rsidRPr="00AA788D">
        <w:t>n2 7</w:t>
      </w:r>
      <w:r w:rsidR="006C5643" w:rsidRPr="00AA788D">
        <w:t>美元（</w:t>
      </w:r>
      <w:r w:rsidR="006C5643" w:rsidRPr="00AA788D">
        <w:t>for the vaccine</w:t>
      </w:r>
      <w:r w:rsidR="006C5643" w:rsidRPr="00AA788D">
        <w:t>）是疫苗費而</w:t>
      </w:r>
      <w:r w:rsidR="006C5643" w:rsidRPr="00AA788D">
        <w:t>18</w:t>
      </w:r>
      <w:r w:rsidR="006C5643" w:rsidRPr="00AA788D">
        <w:t>美元是一次疫苗的接種費用（</w:t>
      </w:r>
      <w:r w:rsidR="006C5643" w:rsidRPr="00AA788D">
        <w:t>a administration</w:t>
      </w:r>
      <w:r w:rsidR="006C5643" w:rsidRPr="00AA788D">
        <w:t>）</w:t>
      </w:r>
    </w:p>
    <w:p w:rsidR="006C5643" w:rsidRPr="00AA788D" w:rsidRDefault="006C5643" w:rsidP="00C610AB">
      <w:pPr>
        <w:widowControl/>
      </w:pPr>
    </w:p>
    <w:p w:rsidR="006C5643" w:rsidRPr="00AA788D" w:rsidRDefault="006C5643" w:rsidP="00C610AB">
      <w:pPr>
        <w:widowControl/>
        <w:rPr>
          <w:b/>
          <w:bCs/>
          <w:sz w:val="40"/>
          <w:szCs w:val="32"/>
        </w:rPr>
      </w:pPr>
      <w:r w:rsidRPr="00AA788D">
        <w:br w:type="page"/>
      </w:r>
    </w:p>
    <w:p w:rsidR="00334D23" w:rsidRPr="00AA788D" w:rsidRDefault="00334D23" w:rsidP="00C610AB">
      <w:pPr>
        <w:pStyle w:val="af0"/>
        <w:rPr>
          <w:rFonts w:ascii="Times New Roman" w:hAnsi="Times New Roman" w:cs="Times New Roman"/>
        </w:rPr>
      </w:pPr>
      <w:bookmarkStart w:id="458" w:name="_Toc405996599"/>
      <w:r w:rsidRPr="00AA788D">
        <w:rPr>
          <w:rFonts w:ascii="Times New Roman" w:hAnsi="Times New Roman" w:cs="Times New Roman"/>
        </w:rPr>
        <w:t>附錄二、美國公共健康緊急權力模範州法部分條文翻譯</w:t>
      </w:r>
      <w:bookmarkEnd w:id="458"/>
    </w:p>
    <w:p w:rsidR="00334D23" w:rsidRPr="00AA788D" w:rsidRDefault="00334D23" w:rsidP="00C610AB">
      <w:r w:rsidRPr="00AA788D">
        <w:t>MODEL STATE EMERGENCY HEALTH POWERS ACT</w:t>
      </w:r>
    </w:p>
    <w:p w:rsidR="00334D23" w:rsidRPr="00AA788D" w:rsidRDefault="00334D23" w:rsidP="00C610AB">
      <w:r w:rsidRPr="00AA788D">
        <w:t>美國公共健康緊急權力模範州法</w:t>
      </w:r>
    </w:p>
    <w:p w:rsidR="00334D23" w:rsidRPr="00AA788D" w:rsidRDefault="00334D23" w:rsidP="00C610AB">
      <w:pPr>
        <w:autoSpaceDE w:val="0"/>
        <w:autoSpaceDN w:val="0"/>
        <w:adjustRightInd w:val="0"/>
        <w:rPr>
          <w:kern w:val="0"/>
        </w:rPr>
      </w:pPr>
      <w:r w:rsidRPr="00AA788D">
        <w:br/>
      </w:r>
      <w:r w:rsidRPr="00AA788D">
        <w:rPr>
          <w:kern w:val="0"/>
        </w:rPr>
        <w:t xml:space="preserve">Section 604 </w:t>
      </w:r>
      <w:r w:rsidRPr="00AA788D">
        <w:rPr>
          <w:b/>
          <w:bCs/>
          <w:kern w:val="0"/>
        </w:rPr>
        <w:t>Isolation and quarantine</w:t>
      </w:r>
      <w:r w:rsidRPr="00AA788D">
        <w:rPr>
          <w:kern w:val="0"/>
        </w:rPr>
        <w:t>.</w:t>
      </w:r>
    </w:p>
    <w:p w:rsidR="00334D23" w:rsidRPr="00AA788D" w:rsidRDefault="00334D23" w:rsidP="00C610AB">
      <w:pPr>
        <w:autoSpaceDE w:val="0"/>
        <w:autoSpaceDN w:val="0"/>
        <w:adjustRightInd w:val="0"/>
        <w:rPr>
          <w:kern w:val="0"/>
        </w:rPr>
      </w:pPr>
      <w:r w:rsidRPr="00AA788D">
        <w:rPr>
          <w:kern w:val="0"/>
        </w:rPr>
        <w:t>第</w:t>
      </w:r>
      <w:r w:rsidRPr="00AA788D">
        <w:rPr>
          <w:kern w:val="0"/>
        </w:rPr>
        <w:t>604</w:t>
      </w:r>
      <w:r w:rsidRPr="00AA788D">
        <w:rPr>
          <w:kern w:val="0"/>
        </w:rPr>
        <w:t>條</w:t>
      </w:r>
      <w:r w:rsidRPr="00AA788D">
        <w:rPr>
          <w:kern w:val="0"/>
        </w:rPr>
        <w:t xml:space="preserve"> </w:t>
      </w:r>
      <w:r w:rsidRPr="00AA788D">
        <w:rPr>
          <w:kern w:val="0"/>
        </w:rPr>
        <w:t>隔離和檢疫</w:t>
      </w:r>
    </w:p>
    <w:p w:rsidR="00334D23" w:rsidRPr="00AA788D" w:rsidRDefault="00334D23" w:rsidP="00767FE6">
      <w:pPr>
        <w:autoSpaceDE w:val="0"/>
        <w:autoSpaceDN w:val="0"/>
        <w:adjustRightInd w:val="0"/>
        <w:ind w:firstLineChars="177" w:firstLine="425"/>
        <w:rPr>
          <w:b/>
          <w:bCs/>
          <w:kern w:val="0"/>
        </w:rPr>
      </w:pPr>
      <w:r w:rsidRPr="00AA788D">
        <w:rPr>
          <w:kern w:val="0"/>
        </w:rPr>
        <w:t xml:space="preserve">(a) </w:t>
      </w:r>
      <w:r w:rsidRPr="00AA788D">
        <w:rPr>
          <w:b/>
          <w:bCs/>
          <w:kern w:val="0"/>
        </w:rPr>
        <w:t xml:space="preserve">Authorization. </w:t>
      </w:r>
    </w:p>
    <w:p w:rsidR="00334D23" w:rsidRPr="00AA788D" w:rsidRDefault="00334D23" w:rsidP="00767FE6">
      <w:pPr>
        <w:autoSpaceDE w:val="0"/>
        <w:autoSpaceDN w:val="0"/>
        <w:adjustRightInd w:val="0"/>
        <w:ind w:firstLineChars="177" w:firstLine="425"/>
        <w:rPr>
          <w:b/>
          <w:bCs/>
          <w:kern w:val="0"/>
        </w:rPr>
      </w:pPr>
      <w:r w:rsidRPr="00AA788D">
        <w:rPr>
          <w:b/>
          <w:bCs/>
          <w:kern w:val="0"/>
        </w:rPr>
        <w:t>授權</w:t>
      </w:r>
    </w:p>
    <w:p w:rsidR="00334D23" w:rsidRPr="00AA788D" w:rsidRDefault="00334D23" w:rsidP="00767FE6">
      <w:pPr>
        <w:autoSpaceDE w:val="0"/>
        <w:autoSpaceDN w:val="0"/>
        <w:adjustRightInd w:val="0"/>
        <w:ind w:firstLineChars="177" w:firstLine="425"/>
        <w:rPr>
          <w:kern w:val="0"/>
        </w:rPr>
      </w:pPr>
      <w:r w:rsidRPr="00AA788D">
        <w:rPr>
          <w:kern w:val="0"/>
        </w:rPr>
        <w:t>During the public health emergency, the public health authority may isolate (consistent with the definition of “isolation” in Section 103(h)) or quarantine (consistent with the definition of quarantine in Section 103(o)) an individual or groups of individuals. This includes individuals or groups who have not been vaccinated, treated, tested, or examined pursuant to Sections 602 and 603. The public health authority may also establish and maintain places of isolation and quarantine, and set rules and make orders. Failure to obey these rules, orders, or provisions shall constitute a misdemeanor.</w:t>
      </w:r>
    </w:p>
    <w:p w:rsidR="00334D23" w:rsidRPr="00AA788D" w:rsidRDefault="00334D23" w:rsidP="00767FE6">
      <w:pPr>
        <w:autoSpaceDE w:val="0"/>
        <w:autoSpaceDN w:val="0"/>
        <w:adjustRightInd w:val="0"/>
        <w:ind w:firstLineChars="177" w:firstLine="425"/>
        <w:rPr>
          <w:kern w:val="0"/>
        </w:rPr>
      </w:pPr>
      <w:r w:rsidRPr="00AA788D">
        <w:rPr>
          <w:kern w:val="0"/>
        </w:rPr>
        <w:t>在公共衛生緊急情況下，公共衛生主管機關可以隔離（符合第</w:t>
      </w:r>
      <w:r w:rsidRPr="00AA788D">
        <w:rPr>
          <w:kern w:val="0"/>
        </w:rPr>
        <w:t>103</w:t>
      </w:r>
      <w:r w:rsidRPr="00AA788D">
        <w:rPr>
          <w:kern w:val="0"/>
        </w:rPr>
        <w:t>條</w:t>
      </w:r>
      <w:r w:rsidRPr="00AA788D">
        <w:rPr>
          <w:kern w:val="0"/>
        </w:rPr>
        <w:t>h</w:t>
      </w:r>
      <w:r w:rsidRPr="00AA788D">
        <w:rPr>
          <w:kern w:val="0"/>
        </w:rPr>
        <w:t>項之定義）或檢疫（符合第</w:t>
      </w:r>
      <w:r w:rsidRPr="00AA788D">
        <w:rPr>
          <w:kern w:val="0"/>
        </w:rPr>
        <w:t>103</w:t>
      </w:r>
      <w:r w:rsidRPr="00AA788D">
        <w:rPr>
          <w:kern w:val="0"/>
        </w:rPr>
        <w:t>條第</w:t>
      </w:r>
      <w:r w:rsidRPr="00AA788D">
        <w:rPr>
          <w:kern w:val="0"/>
        </w:rPr>
        <w:t>o</w:t>
      </w:r>
      <w:r w:rsidRPr="00AA788D">
        <w:rPr>
          <w:kern w:val="0"/>
        </w:rPr>
        <w:t>項之定義）一個人或團體。包含那些未經第</w:t>
      </w:r>
      <w:r w:rsidRPr="00AA788D">
        <w:rPr>
          <w:kern w:val="0"/>
        </w:rPr>
        <w:t>602</w:t>
      </w:r>
      <w:r w:rsidRPr="00AA788D">
        <w:rPr>
          <w:kern w:val="0"/>
        </w:rPr>
        <w:t>條和第</w:t>
      </w:r>
      <w:r w:rsidRPr="00AA788D">
        <w:rPr>
          <w:kern w:val="0"/>
        </w:rPr>
        <w:t>603</w:t>
      </w:r>
      <w:r w:rsidRPr="00AA788D">
        <w:rPr>
          <w:kern w:val="0"/>
        </w:rPr>
        <w:t>條施打疫苗、治療、檢測或檢驗的個人或團體。公共衛生主管機關可以建立和維持隔離和檢疫的地點，制定規則並下達命令。不遵守這些規則、命令或規定者，可構成刑事上之輕罪。</w:t>
      </w:r>
    </w:p>
    <w:p w:rsidR="00334D23" w:rsidRPr="00AA788D" w:rsidRDefault="00334D23" w:rsidP="00767FE6">
      <w:pPr>
        <w:autoSpaceDE w:val="0"/>
        <w:autoSpaceDN w:val="0"/>
        <w:adjustRightInd w:val="0"/>
        <w:ind w:firstLineChars="177" w:firstLine="425"/>
        <w:rPr>
          <w:kern w:val="0"/>
        </w:rPr>
      </w:pPr>
      <w:r w:rsidRPr="00AA788D">
        <w:rPr>
          <w:kern w:val="0"/>
        </w:rPr>
        <w:t xml:space="preserve">(b) </w:t>
      </w:r>
      <w:r w:rsidR="001C3E03" w:rsidRPr="001C3E03">
        <w:rPr>
          <w:kern w:val="0"/>
        </w:rPr>
        <w:t>Conditions and principles</w:t>
      </w:r>
      <w:r w:rsidRPr="00AA788D">
        <w:rPr>
          <w:kern w:val="0"/>
        </w:rPr>
        <w:t xml:space="preserve">. </w:t>
      </w:r>
    </w:p>
    <w:p w:rsidR="00334D23" w:rsidRPr="00AA788D" w:rsidRDefault="00334D23" w:rsidP="00767FE6">
      <w:pPr>
        <w:autoSpaceDE w:val="0"/>
        <w:autoSpaceDN w:val="0"/>
        <w:adjustRightInd w:val="0"/>
        <w:ind w:firstLineChars="177" w:firstLine="425"/>
        <w:rPr>
          <w:kern w:val="0"/>
        </w:rPr>
      </w:pPr>
      <w:r w:rsidRPr="00AA788D">
        <w:rPr>
          <w:kern w:val="0"/>
        </w:rPr>
        <w:t>基本待遇和原則</w:t>
      </w:r>
    </w:p>
    <w:p w:rsidR="00334D23" w:rsidRPr="00AA788D" w:rsidRDefault="00334D23" w:rsidP="00767FE6">
      <w:pPr>
        <w:autoSpaceDE w:val="0"/>
        <w:autoSpaceDN w:val="0"/>
        <w:adjustRightInd w:val="0"/>
        <w:ind w:firstLineChars="177" w:firstLine="425"/>
        <w:rPr>
          <w:kern w:val="0"/>
        </w:rPr>
      </w:pPr>
      <w:r w:rsidRPr="00AA788D">
        <w:rPr>
          <w:kern w:val="0"/>
        </w:rPr>
        <w:t>The public health authority shall adhere to the following conditions and principles when isolating or quarantining individuals or groups of individuals:</w:t>
      </w:r>
    </w:p>
    <w:p w:rsidR="00334D23" w:rsidRPr="00AA788D" w:rsidRDefault="00334D23" w:rsidP="00767FE6">
      <w:pPr>
        <w:autoSpaceDE w:val="0"/>
        <w:autoSpaceDN w:val="0"/>
        <w:adjustRightInd w:val="0"/>
        <w:ind w:firstLineChars="177" w:firstLine="425"/>
        <w:rPr>
          <w:kern w:val="0"/>
        </w:rPr>
      </w:pPr>
      <w:r w:rsidRPr="00AA788D">
        <w:rPr>
          <w:kern w:val="0"/>
        </w:rPr>
        <w:t>公共衛生主管機關在隔離或檢疫個人或團體時，應遵守下列基本待遇和原則：</w:t>
      </w:r>
    </w:p>
    <w:p w:rsidR="00334D23" w:rsidRPr="00AA788D" w:rsidRDefault="00334D23" w:rsidP="00767FE6">
      <w:pPr>
        <w:autoSpaceDE w:val="0"/>
        <w:autoSpaceDN w:val="0"/>
        <w:adjustRightInd w:val="0"/>
        <w:ind w:firstLineChars="177" w:firstLine="425"/>
        <w:rPr>
          <w:kern w:val="0"/>
        </w:rPr>
      </w:pPr>
      <w:r w:rsidRPr="00AA788D">
        <w:rPr>
          <w:kern w:val="0"/>
        </w:rPr>
        <w:t>(1) Isolation and quarantine must be by the least restrictive means necessary to prevent the spread of a contagious or possibly contagious disease to others and may include, but are not limited to, confinement to private homes or other private and public premises.</w:t>
      </w:r>
    </w:p>
    <w:p w:rsidR="00334D23" w:rsidRPr="00AA788D" w:rsidRDefault="00334D23" w:rsidP="00767FE6">
      <w:pPr>
        <w:autoSpaceDE w:val="0"/>
        <w:autoSpaceDN w:val="0"/>
        <w:adjustRightInd w:val="0"/>
        <w:ind w:firstLineChars="177" w:firstLine="425"/>
        <w:rPr>
          <w:kern w:val="0"/>
        </w:rPr>
      </w:pPr>
      <w:r w:rsidRPr="00AA788D">
        <w:rPr>
          <w:kern w:val="0"/>
        </w:rPr>
        <w:t>隔離或檢疫，必須採用最小限制之必要手段，以避免傳染病或潛在傳染病之擴散，其手段包括但不限於：居家隔離，或在其他私人或公共處所隔離。</w:t>
      </w:r>
    </w:p>
    <w:p w:rsidR="00334D23" w:rsidRPr="00AA788D" w:rsidRDefault="00334D23" w:rsidP="00767FE6">
      <w:pPr>
        <w:autoSpaceDE w:val="0"/>
        <w:autoSpaceDN w:val="0"/>
        <w:adjustRightInd w:val="0"/>
        <w:ind w:firstLineChars="177" w:firstLine="425"/>
        <w:rPr>
          <w:kern w:val="0"/>
        </w:rPr>
      </w:pPr>
      <w:r w:rsidRPr="00AA788D">
        <w:rPr>
          <w:kern w:val="0"/>
        </w:rPr>
        <w:t>(2) Isolated individuals must be confined separately from quarantined individuals.</w:t>
      </w:r>
    </w:p>
    <w:p w:rsidR="00334D23" w:rsidRPr="00AA788D" w:rsidRDefault="00334D23" w:rsidP="00767FE6">
      <w:pPr>
        <w:autoSpaceDE w:val="0"/>
        <w:autoSpaceDN w:val="0"/>
        <w:adjustRightInd w:val="0"/>
        <w:ind w:firstLineChars="177" w:firstLine="425"/>
        <w:rPr>
          <w:kern w:val="0"/>
        </w:rPr>
      </w:pPr>
      <w:r w:rsidRPr="00AA788D">
        <w:rPr>
          <w:kern w:val="0"/>
        </w:rPr>
        <w:t>受隔離者，與受檢疫者，必須分開管理。</w:t>
      </w:r>
    </w:p>
    <w:p w:rsidR="00334D23" w:rsidRPr="00AA788D" w:rsidRDefault="00334D23" w:rsidP="00767FE6">
      <w:pPr>
        <w:autoSpaceDE w:val="0"/>
        <w:autoSpaceDN w:val="0"/>
        <w:adjustRightInd w:val="0"/>
        <w:ind w:firstLineChars="177" w:firstLine="425"/>
        <w:rPr>
          <w:kern w:val="0"/>
        </w:rPr>
      </w:pPr>
      <w:r w:rsidRPr="00AA788D">
        <w:rPr>
          <w:kern w:val="0"/>
        </w:rPr>
        <w:t>(3) The health status of isolated and quarantined individuals must be monitored regularly to determine if they require isolation or quarantine.</w:t>
      </w:r>
    </w:p>
    <w:p w:rsidR="00334D23" w:rsidRPr="00AA788D" w:rsidRDefault="00334D23" w:rsidP="00767FE6">
      <w:pPr>
        <w:autoSpaceDE w:val="0"/>
        <w:autoSpaceDN w:val="0"/>
        <w:adjustRightInd w:val="0"/>
        <w:ind w:firstLineChars="177" w:firstLine="425"/>
        <w:rPr>
          <w:kern w:val="0"/>
        </w:rPr>
      </w:pPr>
      <w:r w:rsidRPr="00AA788D">
        <w:rPr>
          <w:kern w:val="0"/>
        </w:rPr>
        <w:t>必須定期監測受隔離或檢疫者的健康狀況，</w:t>
      </w:r>
      <w:r w:rsidR="008B6D89">
        <w:rPr>
          <w:rFonts w:hint="eastAsia"/>
          <w:kern w:val="0"/>
        </w:rPr>
        <w:t>以</w:t>
      </w:r>
      <w:r w:rsidRPr="00AA788D">
        <w:rPr>
          <w:kern w:val="0"/>
        </w:rPr>
        <w:t>決定是否需要繼續隔離或檢疫。</w:t>
      </w:r>
    </w:p>
    <w:p w:rsidR="00334D23" w:rsidRPr="00AA788D" w:rsidRDefault="00334D23" w:rsidP="00767FE6">
      <w:pPr>
        <w:autoSpaceDE w:val="0"/>
        <w:autoSpaceDN w:val="0"/>
        <w:adjustRightInd w:val="0"/>
        <w:ind w:firstLineChars="177" w:firstLine="425"/>
        <w:rPr>
          <w:kern w:val="0"/>
        </w:rPr>
      </w:pPr>
      <w:r w:rsidRPr="00AA788D">
        <w:rPr>
          <w:kern w:val="0"/>
        </w:rPr>
        <w:t>(4) If a quarantined individual subsequently becomes infected or is reasonably believed to have become infected with a contagious or possibly contagious disease he or she must promptly be removed to isolation.</w:t>
      </w:r>
    </w:p>
    <w:p w:rsidR="00334D23" w:rsidRPr="00AA788D" w:rsidRDefault="00334D23" w:rsidP="00767FE6">
      <w:pPr>
        <w:autoSpaceDE w:val="0"/>
        <w:autoSpaceDN w:val="0"/>
        <w:adjustRightInd w:val="0"/>
        <w:ind w:firstLineChars="177" w:firstLine="425"/>
        <w:rPr>
          <w:kern w:val="0"/>
        </w:rPr>
      </w:pPr>
      <w:r w:rsidRPr="00AA788D">
        <w:rPr>
          <w:kern w:val="0"/>
        </w:rPr>
        <w:t>如果受檢疫者，後來被感染傳染病或潛在傳染病，或合理相信其被感染，則應立即將</w:t>
      </w:r>
      <w:r w:rsidR="00993344">
        <w:rPr>
          <w:rFonts w:hint="eastAsia"/>
          <w:kern w:val="0"/>
        </w:rPr>
        <w:t>該人</w:t>
      </w:r>
      <w:r w:rsidRPr="00AA788D">
        <w:rPr>
          <w:kern w:val="0"/>
        </w:rPr>
        <w:t>隔離。</w:t>
      </w:r>
    </w:p>
    <w:p w:rsidR="00334D23" w:rsidRPr="00AA788D" w:rsidRDefault="00334D23" w:rsidP="00767FE6">
      <w:pPr>
        <w:autoSpaceDE w:val="0"/>
        <w:autoSpaceDN w:val="0"/>
        <w:adjustRightInd w:val="0"/>
        <w:ind w:firstLineChars="177" w:firstLine="425"/>
        <w:rPr>
          <w:kern w:val="0"/>
        </w:rPr>
      </w:pPr>
      <w:r w:rsidRPr="00AA788D">
        <w:rPr>
          <w:kern w:val="0"/>
        </w:rPr>
        <w:t>(5) Isolated and quarantined individuals must be immediately released when they pose no substantial risk of transmitting a contagious or possibly contagious disease to others.</w:t>
      </w:r>
    </w:p>
    <w:p w:rsidR="00334D23" w:rsidRPr="00AA788D" w:rsidRDefault="00334D23" w:rsidP="00767FE6">
      <w:pPr>
        <w:autoSpaceDE w:val="0"/>
        <w:autoSpaceDN w:val="0"/>
        <w:adjustRightInd w:val="0"/>
        <w:ind w:firstLineChars="177" w:firstLine="425"/>
        <w:rPr>
          <w:kern w:val="0"/>
        </w:rPr>
      </w:pPr>
      <w:r w:rsidRPr="00AA788D">
        <w:rPr>
          <w:kern w:val="0"/>
        </w:rPr>
        <w:t>當受隔離或</w:t>
      </w:r>
      <w:r w:rsidR="00993344">
        <w:rPr>
          <w:rFonts w:hint="eastAsia"/>
          <w:kern w:val="0"/>
        </w:rPr>
        <w:t>受</w:t>
      </w:r>
      <w:r w:rsidRPr="00AA788D">
        <w:rPr>
          <w:kern w:val="0"/>
        </w:rPr>
        <w:t>檢疫者，沒有傳染給他人傳染病或潛在傳染病的實質風險，應該立刻釋放。</w:t>
      </w:r>
    </w:p>
    <w:p w:rsidR="00334D23" w:rsidRPr="00AA788D" w:rsidRDefault="00334D23" w:rsidP="00767FE6">
      <w:pPr>
        <w:autoSpaceDE w:val="0"/>
        <w:autoSpaceDN w:val="0"/>
        <w:adjustRightInd w:val="0"/>
        <w:ind w:firstLineChars="177" w:firstLine="425"/>
        <w:rPr>
          <w:kern w:val="0"/>
        </w:rPr>
      </w:pPr>
      <w:r w:rsidRPr="00AA788D">
        <w:rPr>
          <w:kern w:val="0"/>
        </w:rPr>
        <w:t>(6) The needs of persons isolated and quarantined shall be addressed in a systematic and competent fashion, including, but not limited to, providing adequate food, clothing, shelter, means of communication with those in isolation or quarantine and outside these settings, medication, and competent medical care.</w:t>
      </w:r>
    </w:p>
    <w:p w:rsidR="00334D23" w:rsidRPr="00AA788D" w:rsidRDefault="00334D23" w:rsidP="00767FE6">
      <w:pPr>
        <w:autoSpaceDE w:val="0"/>
        <w:autoSpaceDN w:val="0"/>
        <w:adjustRightInd w:val="0"/>
        <w:ind w:firstLineChars="177" w:firstLine="425"/>
        <w:rPr>
          <w:kern w:val="0"/>
        </w:rPr>
      </w:pPr>
      <w:r w:rsidRPr="00AA788D">
        <w:rPr>
          <w:kern w:val="0"/>
        </w:rPr>
        <w:t>應該以系統性的、合格的方式，滿足受隔離或檢疫者的個人需求，包括但不限於下列項目：提供適當的食物、衣服、遮蔽處、與受隔離、檢疫者或隔離處所之外者的溝通方式、藥物治療、合格的的醫療照顧。</w:t>
      </w:r>
    </w:p>
    <w:p w:rsidR="00334D23" w:rsidRPr="00AA788D" w:rsidRDefault="00334D23" w:rsidP="00767FE6">
      <w:pPr>
        <w:autoSpaceDE w:val="0"/>
        <w:autoSpaceDN w:val="0"/>
        <w:adjustRightInd w:val="0"/>
        <w:ind w:firstLineChars="177" w:firstLine="425"/>
        <w:rPr>
          <w:kern w:val="0"/>
        </w:rPr>
      </w:pPr>
      <w:r w:rsidRPr="00AA788D">
        <w:rPr>
          <w:kern w:val="0"/>
        </w:rPr>
        <w:t>(7) Premises used for isolation and quarantine shall be maintained in a safe and hygienic manner and be designed to minimize the likelihood of further transmission of infection or other harms to persons isolated and quarantined.</w:t>
      </w:r>
    </w:p>
    <w:p w:rsidR="00334D23" w:rsidRPr="00AA788D" w:rsidRDefault="00334D23" w:rsidP="00767FE6">
      <w:pPr>
        <w:autoSpaceDE w:val="0"/>
        <w:autoSpaceDN w:val="0"/>
        <w:adjustRightInd w:val="0"/>
        <w:ind w:firstLineChars="177" w:firstLine="425"/>
        <w:rPr>
          <w:kern w:val="0"/>
        </w:rPr>
      </w:pPr>
      <w:r w:rsidRPr="00AA788D">
        <w:rPr>
          <w:kern w:val="0"/>
        </w:rPr>
        <w:t>隔離檢疫處所應該維持安全與衛生，並且其設計必須最小化進一步傳染，或對受隔離或檢疫者的其他傷害的可能性。</w:t>
      </w:r>
    </w:p>
    <w:p w:rsidR="00334D23" w:rsidRPr="00AA788D" w:rsidRDefault="00334D23" w:rsidP="00767FE6">
      <w:pPr>
        <w:autoSpaceDE w:val="0"/>
        <w:autoSpaceDN w:val="0"/>
        <w:adjustRightInd w:val="0"/>
        <w:ind w:firstLineChars="177" w:firstLine="425"/>
        <w:rPr>
          <w:kern w:val="0"/>
        </w:rPr>
      </w:pPr>
      <w:r w:rsidRPr="00AA788D">
        <w:rPr>
          <w:kern w:val="0"/>
        </w:rPr>
        <w:t>(8) To the extent possible, cultural and religious beliefs should be considered in addressing the needs of individuals, and establishing and maintaining isolation and quarantine premises.</w:t>
      </w:r>
    </w:p>
    <w:p w:rsidR="00334D23" w:rsidRPr="00AA788D" w:rsidRDefault="00334D23" w:rsidP="00767FE6">
      <w:pPr>
        <w:autoSpaceDE w:val="0"/>
        <w:autoSpaceDN w:val="0"/>
        <w:adjustRightInd w:val="0"/>
        <w:ind w:firstLineChars="177" w:firstLine="425"/>
        <w:rPr>
          <w:kern w:val="0"/>
        </w:rPr>
      </w:pPr>
      <w:r w:rsidRPr="00AA788D">
        <w:rPr>
          <w:kern w:val="0"/>
        </w:rPr>
        <w:t>在可能範圍內，在滿足個人需求時，和建立維持隔離檢疫處所時，應考量文化和宗教上的信念。</w:t>
      </w:r>
    </w:p>
    <w:p w:rsidR="00334D23" w:rsidRPr="00AA788D" w:rsidRDefault="00334D23" w:rsidP="00767FE6">
      <w:pPr>
        <w:autoSpaceDE w:val="0"/>
        <w:autoSpaceDN w:val="0"/>
        <w:adjustRightInd w:val="0"/>
        <w:ind w:firstLineChars="177" w:firstLine="425"/>
        <w:rPr>
          <w:b/>
          <w:bCs/>
          <w:kern w:val="0"/>
        </w:rPr>
      </w:pPr>
      <w:r w:rsidRPr="00AA788D">
        <w:rPr>
          <w:kern w:val="0"/>
        </w:rPr>
        <w:t xml:space="preserve">(c) </w:t>
      </w:r>
      <w:r w:rsidR="001C3E03" w:rsidRPr="001C3E03">
        <w:rPr>
          <w:kern w:val="0"/>
        </w:rPr>
        <w:t xml:space="preserve">Cooperation. </w:t>
      </w:r>
    </w:p>
    <w:p w:rsidR="00334D23" w:rsidRPr="005B5F32" w:rsidRDefault="001C3E03" w:rsidP="00767FE6">
      <w:pPr>
        <w:autoSpaceDE w:val="0"/>
        <w:autoSpaceDN w:val="0"/>
        <w:adjustRightInd w:val="0"/>
        <w:ind w:firstLineChars="177" w:firstLine="425"/>
        <w:rPr>
          <w:kern w:val="0"/>
        </w:rPr>
      </w:pPr>
      <w:r w:rsidRPr="001C3E03">
        <w:rPr>
          <w:rFonts w:hint="eastAsia"/>
          <w:kern w:val="0"/>
        </w:rPr>
        <w:t>合作</w:t>
      </w:r>
    </w:p>
    <w:p w:rsidR="00334D23" w:rsidRPr="00AA788D" w:rsidRDefault="00334D23" w:rsidP="00767FE6">
      <w:pPr>
        <w:autoSpaceDE w:val="0"/>
        <w:autoSpaceDN w:val="0"/>
        <w:adjustRightInd w:val="0"/>
        <w:ind w:firstLineChars="177" w:firstLine="425"/>
        <w:rPr>
          <w:kern w:val="0"/>
        </w:rPr>
      </w:pPr>
      <w:r w:rsidRPr="00AA788D">
        <w:rPr>
          <w:kern w:val="0"/>
        </w:rPr>
        <w:t>Persons subject to isolation or quarantine shall obey the public health authority’s rules and orders; and shall not go beyond the isolation or quarantine premises. Failure to obey these provisions shall constitute a misdemeanor.</w:t>
      </w:r>
    </w:p>
    <w:p w:rsidR="00334D23" w:rsidRPr="00AA788D" w:rsidRDefault="00334D23" w:rsidP="00767FE6">
      <w:pPr>
        <w:autoSpaceDE w:val="0"/>
        <w:autoSpaceDN w:val="0"/>
        <w:adjustRightInd w:val="0"/>
        <w:ind w:firstLineChars="177" w:firstLine="425"/>
        <w:rPr>
          <w:kern w:val="0"/>
        </w:rPr>
      </w:pPr>
      <w:r w:rsidRPr="00AA788D">
        <w:rPr>
          <w:kern w:val="0"/>
        </w:rPr>
        <w:t>受隔離或檢疫處分者，應該遵守公共衛生主管機關之規則和命令；且不應該離開隔離或檢疫處所。未能遵守這些規定者，構成刑事上之輕罪。</w:t>
      </w:r>
    </w:p>
    <w:p w:rsidR="00334D23" w:rsidRPr="00AA788D" w:rsidRDefault="00334D23" w:rsidP="00767FE6">
      <w:pPr>
        <w:autoSpaceDE w:val="0"/>
        <w:autoSpaceDN w:val="0"/>
        <w:adjustRightInd w:val="0"/>
        <w:ind w:firstLineChars="177" w:firstLine="425"/>
        <w:rPr>
          <w:b/>
          <w:bCs/>
          <w:kern w:val="0"/>
        </w:rPr>
      </w:pPr>
      <w:r w:rsidRPr="00AA788D">
        <w:rPr>
          <w:kern w:val="0"/>
        </w:rPr>
        <w:t xml:space="preserve">(d) </w:t>
      </w:r>
      <w:r w:rsidR="001C3E03" w:rsidRPr="001C3E03">
        <w:rPr>
          <w:kern w:val="0"/>
        </w:rPr>
        <w:t>Entry into isolation or quarantine premises.</w:t>
      </w:r>
    </w:p>
    <w:p w:rsidR="00334D23" w:rsidRPr="00AA788D" w:rsidRDefault="00334D23" w:rsidP="00C610AB">
      <w:pPr>
        <w:autoSpaceDE w:val="0"/>
        <w:autoSpaceDN w:val="0"/>
        <w:adjustRightInd w:val="0"/>
        <w:rPr>
          <w:b/>
          <w:bCs/>
          <w:kern w:val="0"/>
        </w:rPr>
      </w:pPr>
      <w:r w:rsidRPr="00AA788D">
        <w:rPr>
          <w:b/>
          <w:bCs/>
          <w:kern w:val="0"/>
        </w:rPr>
        <w:t>進入隔離或檢疫處所</w:t>
      </w:r>
    </w:p>
    <w:p w:rsidR="00334D23" w:rsidRPr="00AA788D" w:rsidRDefault="00334D23" w:rsidP="00767FE6">
      <w:pPr>
        <w:autoSpaceDE w:val="0"/>
        <w:autoSpaceDN w:val="0"/>
        <w:adjustRightInd w:val="0"/>
        <w:ind w:firstLineChars="177" w:firstLine="425"/>
        <w:rPr>
          <w:kern w:val="0"/>
        </w:rPr>
      </w:pPr>
      <w:r w:rsidRPr="00AA788D">
        <w:rPr>
          <w:kern w:val="0"/>
        </w:rPr>
        <w:t xml:space="preserve">(1) </w:t>
      </w:r>
      <w:r w:rsidR="001C3E03" w:rsidRPr="001C3E03">
        <w:rPr>
          <w:kern w:val="0"/>
        </w:rPr>
        <w:t>Authorized entry</w:t>
      </w:r>
      <w:r w:rsidRPr="00AA788D">
        <w:rPr>
          <w:kern w:val="0"/>
        </w:rPr>
        <w:t xml:space="preserve">. </w:t>
      </w:r>
    </w:p>
    <w:p w:rsidR="00334D23" w:rsidRPr="00AA788D" w:rsidRDefault="00334D23" w:rsidP="00767FE6">
      <w:pPr>
        <w:autoSpaceDE w:val="0"/>
        <w:autoSpaceDN w:val="0"/>
        <w:adjustRightInd w:val="0"/>
        <w:ind w:firstLineChars="177" w:firstLine="425"/>
        <w:rPr>
          <w:kern w:val="0"/>
        </w:rPr>
      </w:pPr>
      <w:r w:rsidRPr="00AA788D">
        <w:rPr>
          <w:kern w:val="0"/>
        </w:rPr>
        <w:t>許可進入</w:t>
      </w:r>
    </w:p>
    <w:p w:rsidR="00334D23" w:rsidRPr="00AA788D" w:rsidRDefault="00334D23" w:rsidP="00767FE6">
      <w:pPr>
        <w:autoSpaceDE w:val="0"/>
        <w:autoSpaceDN w:val="0"/>
        <w:adjustRightInd w:val="0"/>
        <w:ind w:firstLineChars="177" w:firstLine="425"/>
        <w:rPr>
          <w:kern w:val="0"/>
        </w:rPr>
      </w:pPr>
      <w:r w:rsidRPr="00AA788D">
        <w:rPr>
          <w:kern w:val="0"/>
        </w:rPr>
        <w:t>The public health authority may authorize physicians, health care workers, or others access to individuals in isolation or quarantine as necessary to meet the needs of isolated or quarantined individuals.</w:t>
      </w:r>
    </w:p>
    <w:p w:rsidR="00334D23" w:rsidRPr="00AA788D" w:rsidRDefault="00334D23" w:rsidP="00767FE6">
      <w:pPr>
        <w:autoSpaceDE w:val="0"/>
        <w:autoSpaceDN w:val="0"/>
        <w:adjustRightInd w:val="0"/>
        <w:ind w:firstLineChars="177" w:firstLine="425"/>
        <w:rPr>
          <w:kern w:val="0"/>
        </w:rPr>
      </w:pPr>
      <w:r w:rsidRPr="00AA788D">
        <w:rPr>
          <w:kern w:val="0"/>
        </w:rPr>
        <w:t>公共衛生主管機關，為滿足受隔離或檢疫者之需求之必要情形下，可許可醫師、健康照顧工作者或其他人，接觸受隔離或檢疫之人，</w:t>
      </w:r>
    </w:p>
    <w:p w:rsidR="00334D23" w:rsidRPr="00AA788D" w:rsidRDefault="00334D23" w:rsidP="00767FE6">
      <w:pPr>
        <w:autoSpaceDE w:val="0"/>
        <w:autoSpaceDN w:val="0"/>
        <w:adjustRightInd w:val="0"/>
        <w:ind w:firstLineChars="177" w:firstLine="425"/>
        <w:rPr>
          <w:kern w:val="0"/>
        </w:rPr>
      </w:pPr>
      <w:r w:rsidRPr="00AA788D">
        <w:rPr>
          <w:kern w:val="0"/>
        </w:rPr>
        <w:t xml:space="preserve">(2) </w:t>
      </w:r>
      <w:r w:rsidR="001C3E03" w:rsidRPr="001C3E03">
        <w:rPr>
          <w:kern w:val="0"/>
        </w:rPr>
        <w:t>Unauthorized entry</w:t>
      </w:r>
      <w:r w:rsidRPr="00AA788D">
        <w:rPr>
          <w:kern w:val="0"/>
        </w:rPr>
        <w:t xml:space="preserve">. </w:t>
      </w:r>
    </w:p>
    <w:p w:rsidR="00334D23" w:rsidRPr="00AA788D" w:rsidRDefault="0045630D" w:rsidP="00767FE6">
      <w:pPr>
        <w:autoSpaceDE w:val="0"/>
        <w:autoSpaceDN w:val="0"/>
        <w:adjustRightInd w:val="0"/>
        <w:ind w:firstLineChars="177" w:firstLine="425"/>
        <w:rPr>
          <w:kern w:val="0"/>
        </w:rPr>
      </w:pPr>
      <w:r>
        <w:rPr>
          <w:rFonts w:hint="eastAsia"/>
          <w:kern w:val="0"/>
        </w:rPr>
        <w:t>未經授權者不得</w:t>
      </w:r>
      <w:r w:rsidR="00334D23" w:rsidRPr="00AA788D">
        <w:rPr>
          <w:kern w:val="0"/>
        </w:rPr>
        <w:t>進入</w:t>
      </w:r>
    </w:p>
    <w:p w:rsidR="00334D23" w:rsidRPr="00AA788D" w:rsidRDefault="00334D23" w:rsidP="00767FE6">
      <w:pPr>
        <w:autoSpaceDE w:val="0"/>
        <w:autoSpaceDN w:val="0"/>
        <w:adjustRightInd w:val="0"/>
        <w:ind w:firstLineChars="177" w:firstLine="425"/>
        <w:rPr>
          <w:kern w:val="0"/>
        </w:rPr>
      </w:pPr>
      <w:r w:rsidRPr="00AA788D">
        <w:rPr>
          <w:kern w:val="0"/>
        </w:rPr>
        <w:t>No person, other than a person authorized by the public health authority, shall enter isolation or quarantine premises. Failure to obey this provision shall constitute a misdemeanor.</w:t>
      </w:r>
    </w:p>
    <w:p w:rsidR="00334D23" w:rsidRPr="00AA788D" w:rsidRDefault="00334D23" w:rsidP="00767FE6">
      <w:pPr>
        <w:autoSpaceDE w:val="0"/>
        <w:autoSpaceDN w:val="0"/>
        <w:adjustRightInd w:val="0"/>
        <w:ind w:firstLineChars="177" w:firstLine="425"/>
        <w:rPr>
          <w:kern w:val="0"/>
        </w:rPr>
      </w:pPr>
      <w:r w:rsidRPr="00AA788D">
        <w:rPr>
          <w:kern w:val="0"/>
        </w:rPr>
        <w:t>在未經公共衛生主管機關授權下，任何人不可進入隔離或檢疫處所。不遵守此規定者，構成刑事上之輕罪。</w:t>
      </w:r>
    </w:p>
    <w:p w:rsidR="00334D23" w:rsidRPr="00AA788D" w:rsidRDefault="00334D23" w:rsidP="00767FE6">
      <w:pPr>
        <w:autoSpaceDE w:val="0"/>
        <w:autoSpaceDN w:val="0"/>
        <w:adjustRightInd w:val="0"/>
        <w:ind w:firstLineChars="177" w:firstLine="425"/>
        <w:rPr>
          <w:kern w:val="0"/>
        </w:rPr>
      </w:pPr>
      <w:r w:rsidRPr="00AA788D">
        <w:rPr>
          <w:kern w:val="0"/>
        </w:rPr>
        <w:t xml:space="preserve">(3) </w:t>
      </w:r>
      <w:r w:rsidR="001C3E03" w:rsidRPr="001C3E03">
        <w:rPr>
          <w:kern w:val="0"/>
        </w:rPr>
        <w:t>Potential isolation or quarantine</w:t>
      </w:r>
      <w:r w:rsidRPr="00AA788D">
        <w:rPr>
          <w:kern w:val="0"/>
        </w:rPr>
        <w:t>.</w:t>
      </w:r>
    </w:p>
    <w:p w:rsidR="00334D23" w:rsidRPr="00AA788D" w:rsidRDefault="00334D23" w:rsidP="00767FE6">
      <w:pPr>
        <w:autoSpaceDE w:val="0"/>
        <w:autoSpaceDN w:val="0"/>
        <w:adjustRightInd w:val="0"/>
        <w:ind w:firstLineChars="177" w:firstLine="425"/>
        <w:rPr>
          <w:kern w:val="0"/>
        </w:rPr>
      </w:pPr>
      <w:r w:rsidRPr="00AA788D">
        <w:rPr>
          <w:kern w:val="0"/>
        </w:rPr>
        <w:t>受隔離或檢疫之可能</w:t>
      </w:r>
    </w:p>
    <w:p w:rsidR="00334D23" w:rsidRPr="00AA788D" w:rsidRDefault="00334D23" w:rsidP="00767FE6">
      <w:pPr>
        <w:autoSpaceDE w:val="0"/>
        <w:autoSpaceDN w:val="0"/>
        <w:adjustRightInd w:val="0"/>
        <w:ind w:firstLineChars="177" w:firstLine="425"/>
        <w:rPr>
          <w:kern w:val="0"/>
        </w:rPr>
      </w:pPr>
      <w:r w:rsidRPr="00AA788D">
        <w:rPr>
          <w:kern w:val="0"/>
        </w:rPr>
        <w:t xml:space="preserve"> Any person entering an isolation or quarantine premises with or without authorization of the public health authority may be isolated or quarantined pursuant to Section 604(a)(b).</w:t>
      </w:r>
    </w:p>
    <w:p w:rsidR="00334D23" w:rsidRPr="00AA788D" w:rsidRDefault="00334D23" w:rsidP="00767FE6">
      <w:pPr>
        <w:autoSpaceDE w:val="0"/>
        <w:autoSpaceDN w:val="0"/>
        <w:adjustRightInd w:val="0"/>
        <w:ind w:firstLineChars="177" w:firstLine="425"/>
      </w:pPr>
      <w:r w:rsidRPr="00AA788D">
        <w:t>不論是否得到許可，凡進入隔離或檢疫處所者，均可能在根據第</w:t>
      </w:r>
      <w:r w:rsidRPr="00AA788D">
        <w:t>604</w:t>
      </w:r>
      <w:r w:rsidRPr="00AA788D">
        <w:t>條</w:t>
      </w:r>
      <w:r w:rsidRPr="00AA788D">
        <w:t>a-b</w:t>
      </w:r>
      <w:r w:rsidRPr="00AA788D">
        <w:t>項規定，受到隔離或檢疫。</w:t>
      </w:r>
    </w:p>
    <w:p w:rsidR="00334D23" w:rsidRPr="00AA788D" w:rsidRDefault="00334D23" w:rsidP="00C610AB">
      <w:r w:rsidRPr="00AA788D">
        <w:t xml:space="preserve">Section 605 Procedures for isolation and quarantine. </w:t>
      </w:r>
    </w:p>
    <w:p w:rsidR="00334D23" w:rsidRPr="00AA788D" w:rsidRDefault="00334D23" w:rsidP="00C610AB">
      <w:r w:rsidRPr="00AA788D">
        <w:t>第</w:t>
      </w:r>
      <w:r w:rsidRPr="00AA788D">
        <w:t>605</w:t>
      </w:r>
      <w:r w:rsidRPr="00AA788D">
        <w:t>條</w:t>
      </w:r>
      <w:r w:rsidRPr="00AA788D">
        <w:t xml:space="preserve"> </w:t>
      </w:r>
      <w:r w:rsidRPr="00AA788D">
        <w:t>隔離和檢疫的程序</w:t>
      </w:r>
    </w:p>
    <w:p w:rsidR="00334D23" w:rsidRPr="00AA788D" w:rsidRDefault="00334D23" w:rsidP="00C610AB">
      <w:r w:rsidRPr="00AA788D">
        <w:t>During a public health emergency, the isolation and quarantine of an individual or groups of individuals shall be undertaken in accordance with the following procedures.</w:t>
      </w:r>
    </w:p>
    <w:p w:rsidR="00334D23" w:rsidRPr="00AA788D" w:rsidRDefault="00334D23" w:rsidP="00C610AB">
      <w:r w:rsidRPr="00AA788D">
        <w:t>在公共健康緊急情況下，對個人或團體進行隔離或檢疫，應該根據下列程序為之：</w:t>
      </w:r>
    </w:p>
    <w:p w:rsidR="00334D23" w:rsidRPr="00AA788D" w:rsidRDefault="00334D23" w:rsidP="00767FE6">
      <w:pPr>
        <w:ind w:firstLineChars="177" w:firstLine="425"/>
      </w:pPr>
      <w:r w:rsidRPr="00AA788D">
        <w:t>(a) Temporary isolation and quarantine without notice.</w:t>
      </w:r>
    </w:p>
    <w:p w:rsidR="00334D23" w:rsidRPr="00AA788D" w:rsidRDefault="00334D23" w:rsidP="00767FE6">
      <w:pPr>
        <w:ind w:firstLineChars="177" w:firstLine="425"/>
      </w:pPr>
      <w:r w:rsidRPr="00AA788D">
        <w:t>(a)</w:t>
      </w:r>
      <w:r w:rsidRPr="00AA788D">
        <w:t>不需要法院通知的暫時隔離和檢疫</w:t>
      </w:r>
    </w:p>
    <w:p w:rsidR="00334D23" w:rsidRPr="00AA788D" w:rsidRDefault="00334D23" w:rsidP="00767FE6">
      <w:pPr>
        <w:ind w:firstLineChars="177" w:firstLine="425"/>
      </w:pPr>
      <w:r w:rsidRPr="00AA788D">
        <w:t xml:space="preserve">(1) Authorization. </w:t>
      </w:r>
    </w:p>
    <w:p w:rsidR="00334D23" w:rsidRPr="00AA788D" w:rsidRDefault="00334D23" w:rsidP="00767FE6">
      <w:pPr>
        <w:ind w:firstLineChars="177" w:firstLine="425"/>
      </w:pPr>
      <w:r w:rsidRPr="00AA788D">
        <w:t>(1)</w:t>
      </w:r>
      <w:r w:rsidRPr="00AA788D">
        <w:t>授權</w:t>
      </w:r>
    </w:p>
    <w:p w:rsidR="00334D23" w:rsidRPr="00AA788D" w:rsidRDefault="00334D23" w:rsidP="00767FE6">
      <w:pPr>
        <w:ind w:firstLineChars="177" w:firstLine="425"/>
      </w:pPr>
      <w:r w:rsidRPr="00AA788D">
        <w:t>The public health authority may temporarily isolate or quarantine an individual or groups of individuals through a written directive if delay in imposing the isolation or quarantine would significantly jeopardize the public health authority’s ability to prevent or limit the transmission of a contagious or possibly contagious disease to others.</w:t>
      </w:r>
    </w:p>
    <w:p w:rsidR="00334D23" w:rsidRPr="00AA788D" w:rsidRDefault="00334D23" w:rsidP="00767FE6">
      <w:pPr>
        <w:ind w:firstLineChars="177" w:firstLine="425"/>
      </w:pPr>
      <w:r w:rsidRPr="00AA788D">
        <w:t>如果不立即進行隔離或檢疫，將嚴重危害公共衛生主管機關避免或限制傳染病或潛在傳染病的擴散時，公共衛生主管機關可以採用書面指示（</w:t>
      </w:r>
      <w:r w:rsidRPr="00AA788D">
        <w:t>written directive</w:t>
      </w:r>
      <w:r w:rsidRPr="00AA788D">
        <w:t>）的方式，暫時地對個人或團體進行隔離或檢疫。</w:t>
      </w:r>
    </w:p>
    <w:p w:rsidR="00334D23" w:rsidRPr="00AA788D" w:rsidRDefault="00334D23" w:rsidP="00767FE6">
      <w:pPr>
        <w:ind w:firstLineChars="177" w:firstLine="425"/>
      </w:pPr>
      <w:r w:rsidRPr="00AA788D">
        <w:t xml:space="preserve">(2) Content of directive. </w:t>
      </w:r>
    </w:p>
    <w:p w:rsidR="00334D23" w:rsidRPr="00AA788D" w:rsidRDefault="00334D23" w:rsidP="00767FE6">
      <w:pPr>
        <w:ind w:firstLineChars="177" w:firstLine="425"/>
      </w:pPr>
      <w:r w:rsidRPr="00AA788D">
        <w:t>(2)</w:t>
      </w:r>
      <w:r w:rsidRPr="00AA788D">
        <w:t>書面指示的內容</w:t>
      </w:r>
    </w:p>
    <w:p w:rsidR="00334D23" w:rsidRPr="00AA788D" w:rsidRDefault="00334D23" w:rsidP="00767FE6">
      <w:pPr>
        <w:ind w:firstLineChars="177" w:firstLine="425"/>
      </w:pPr>
      <w:r w:rsidRPr="00AA788D">
        <w:t>The written directive shall specify the following: (i)the identity of the individual(s) or groups of individuals subject to isolationor quarantine; (ii) the premises subject to isolation or quarantine; (iii) the date and time at which isolation or quarantine commences; (iv) the suspected contagious disease if known.; and (v) a copy of Article 6 and relevant definitions of this Act.</w:t>
      </w:r>
    </w:p>
    <w:p w:rsidR="00334D23" w:rsidRPr="00AA788D" w:rsidRDefault="00334D23" w:rsidP="00767FE6">
      <w:pPr>
        <w:ind w:firstLineChars="177" w:firstLine="425"/>
      </w:pPr>
      <w:r w:rsidRPr="00AA788D">
        <w:t>書面指示中，應明列下述內容：</w:t>
      </w:r>
    </w:p>
    <w:p w:rsidR="00334D23" w:rsidRPr="00AA788D" w:rsidRDefault="00334D23" w:rsidP="00767FE6">
      <w:pPr>
        <w:ind w:firstLineChars="177" w:firstLine="425"/>
      </w:pPr>
      <w:r w:rsidRPr="00AA788D">
        <w:t>(i)</w:t>
      </w:r>
      <w:r w:rsidRPr="00AA788D">
        <w:t>受隔離或檢疫處分之個人或團體之當事人身分；</w:t>
      </w:r>
      <w:r w:rsidRPr="00AA788D">
        <w:t xml:space="preserve">(ii) </w:t>
      </w:r>
      <w:r w:rsidRPr="00AA788D">
        <w:t>受隔離或檢疫處分之處所（</w:t>
      </w:r>
      <w:r w:rsidRPr="00AA788D">
        <w:t>premises</w:t>
      </w:r>
      <w:r w:rsidRPr="00AA788D">
        <w:t>）；</w:t>
      </w:r>
      <w:r w:rsidRPr="00AA788D">
        <w:t xml:space="preserve"> (iii) </w:t>
      </w:r>
      <w:r w:rsidRPr="00AA788D">
        <w:t>隔離或檢疫處分開始的日期與時間；</w:t>
      </w:r>
      <w:r w:rsidRPr="00AA788D">
        <w:t>(iv)</w:t>
      </w:r>
      <w:r w:rsidRPr="00AA788D">
        <w:t>如果知道疑似感染何種傳染病，亦應說明；</w:t>
      </w:r>
      <w:r w:rsidRPr="00AA788D">
        <w:t xml:space="preserve">(v) </w:t>
      </w:r>
      <w:r w:rsidRPr="00AA788D">
        <w:t>本法第六節之內容副本與本法相關之定義。</w:t>
      </w:r>
    </w:p>
    <w:p w:rsidR="00334D23" w:rsidRPr="00AA788D" w:rsidRDefault="00334D23" w:rsidP="00767FE6">
      <w:pPr>
        <w:ind w:firstLineChars="177" w:firstLine="425"/>
      </w:pPr>
      <w:r w:rsidRPr="00AA788D">
        <w:t>(3) Copies.</w:t>
      </w:r>
    </w:p>
    <w:p w:rsidR="00334D23" w:rsidRPr="00AA788D" w:rsidRDefault="00334D23" w:rsidP="00767FE6">
      <w:pPr>
        <w:ind w:firstLineChars="177" w:firstLine="425"/>
      </w:pPr>
      <w:r w:rsidRPr="00AA788D">
        <w:t>(3)</w:t>
      </w:r>
      <w:r w:rsidRPr="00AA788D">
        <w:t>副本</w:t>
      </w:r>
    </w:p>
    <w:p w:rsidR="00334D23" w:rsidRPr="00AA788D" w:rsidRDefault="00334D23" w:rsidP="00767FE6">
      <w:pPr>
        <w:ind w:firstLineChars="177" w:firstLine="425"/>
      </w:pPr>
      <w:r w:rsidRPr="00AA788D">
        <w:t>A copy of the written directive shall be given to the individual to be isolated or quarantined or, if the order applies to a group of individuals and it is impractical to provide individual copies, it may be posted in a conspicuous place in the isolation or quarantine premises.</w:t>
      </w:r>
    </w:p>
    <w:p w:rsidR="00334D23" w:rsidRPr="00AA788D" w:rsidRDefault="00334D23" w:rsidP="00767FE6">
      <w:pPr>
        <w:ind w:firstLineChars="177" w:firstLine="425"/>
      </w:pPr>
      <w:r w:rsidRPr="00AA788D">
        <w:t>書面指示的副本，應提供給受隔離或檢疫之個人；若受隔離或檢疫之對象為團體，且將副本給每一個人現實上有困難上時，可以公告於隔離或檢疫處所之明顯地點。</w:t>
      </w:r>
    </w:p>
    <w:p w:rsidR="00334D23" w:rsidRPr="00AA788D" w:rsidRDefault="00334D23" w:rsidP="00767FE6">
      <w:pPr>
        <w:ind w:firstLineChars="177" w:firstLine="425"/>
      </w:pPr>
      <w:r w:rsidRPr="00AA788D">
        <w:t xml:space="preserve">(4) Petition for continued isolation or quarantine. </w:t>
      </w:r>
    </w:p>
    <w:p w:rsidR="00334D23" w:rsidRPr="00AA788D" w:rsidRDefault="00334D23" w:rsidP="00767FE6">
      <w:pPr>
        <w:ind w:firstLineChars="177" w:firstLine="425"/>
      </w:pPr>
      <w:r w:rsidRPr="00AA788D">
        <w:t>(4)</w:t>
      </w:r>
      <w:r w:rsidR="003E5831">
        <w:rPr>
          <w:rFonts w:hint="eastAsia"/>
        </w:rPr>
        <w:t>聲請</w:t>
      </w:r>
      <w:r w:rsidRPr="00AA788D">
        <w:t>繼續隔離或檢疫</w:t>
      </w:r>
    </w:p>
    <w:p w:rsidR="00334D23" w:rsidRPr="00AA788D" w:rsidRDefault="00334D23" w:rsidP="00767FE6">
      <w:pPr>
        <w:ind w:firstLineChars="177" w:firstLine="425"/>
      </w:pPr>
      <w:r w:rsidRPr="00AA788D">
        <w:t>Within ten (10) days after issuing the written directive, the public health authority shall file a petition pursuant to Section 605(b) for a court order authorizing the continued isolation or quarantine of the isolated or quarantined individual or groups of individuals.</w:t>
      </w:r>
    </w:p>
    <w:p w:rsidR="00334D23" w:rsidRPr="00AA788D" w:rsidRDefault="00334D23" w:rsidP="00767FE6">
      <w:pPr>
        <w:ind w:firstLineChars="177" w:firstLine="425"/>
      </w:pPr>
      <w:r w:rsidRPr="00AA788D">
        <w:t>公共衛生主管機關在作出書面指示處分之十日內，若欲延長隔離或檢疫處分，應該根據第</w:t>
      </w:r>
      <w:r w:rsidRPr="00AA788D">
        <w:t>605</w:t>
      </w:r>
      <w:r w:rsidRPr="00AA788D">
        <w:t>條</w:t>
      </w:r>
      <w:r w:rsidRPr="00AA788D">
        <w:t>b</w:t>
      </w:r>
      <w:r w:rsidRPr="00AA788D">
        <w:t>項，向法院提出</w:t>
      </w:r>
      <w:r w:rsidR="0018281E">
        <w:t>聲請</w:t>
      </w:r>
      <w:r w:rsidRPr="00AA788D">
        <w:t>。</w:t>
      </w:r>
    </w:p>
    <w:p w:rsidR="00334D23" w:rsidRPr="00AA788D" w:rsidRDefault="00334D23" w:rsidP="00767FE6">
      <w:pPr>
        <w:ind w:firstLineChars="177" w:firstLine="425"/>
      </w:pPr>
      <w:r w:rsidRPr="00AA788D">
        <w:t>(b) Isolation or quarantine with notice.</w:t>
      </w:r>
    </w:p>
    <w:p w:rsidR="00334D23" w:rsidRPr="00AA788D" w:rsidRDefault="00334D23" w:rsidP="00767FE6">
      <w:pPr>
        <w:ind w:firstLineChars="177" w:firstLine="425"/>
      </w:pPr>
      <w:r w:rsidRPr="00AA788D">
        <w:t>需向法院</w:t>
      </w:r>
      <w:r w:rsidR="0018281E">
        <w:t>聲請</w:t>
      </w:r>
      <w:r w:rsidRPr="00AA788D">
        <w:t>裁定之隔離或檢疫</w:t>
      </w:r>
    </w:p>
    <w:p w:rsidR="00334D23" w:rsidRPr="00AA788D" w:rsidRDefault="00334D23" w:rsidP="00767FE6">
      <w:pPr>
        <w:ind w:firstLineChars="177" w:firstLine="425"/>
      </w:pPr>
      <w:r w:rsidRPr="00AA788D">
        <w:t xml:space="preserve">(1) Authorization. </w:t>
      </w:r>
    </w:p>
    <w:p w:rsidR="00334D23" w:rsidRPr="00AA788D" w:rsidRDefault="00334D23" w:rsidP="00767FE6">
      <w:pPr>
        <w:ind w:firstLineChars="177" w:firstLine="425"/>
      </w:pPr>
      <w:r w:rsidRPr="00AA788D">
        <w:t>(1)</w:t>
      </w:r>
      <w:r w:rsidRPr="00AA788D">
        <w:t>授權</w:t>
      </w:r>
    </w:p>
    <w:p w:rsidR="00334D23" w:rsidRPr="00AA788D" w:rsidRDefault="00334D23" w:rsidP="00767FE6">
      <w:pPr>
        <w:ind w:firstLineChars="177" w:firstLine="425"/>
      </w:pPr>
      <w:r w:rsidRPr="00AA788D">
        <w:t>The public health authority may make a written petition to the trial court for an order authorizing the isolation or quarantine of an individual or groups of individuals.</w:t>
      </w:r>
    </w:p>
    <w:p w:rsidR="00334D23" w:rsidRPr="00AA788D" w:rsidRDefault="00334D23" w:rsidP="00767FE6">
      <w:pPr>
        <w:ind w:firstLineChars="177" w:firstLine="425"/>
      </w:pPr>
      <w:r w:rsidRPr="00AA788D">
        <w:t>公共衛生主管機關欲隔離或檢疫一個人或團體時，應向地方法院提出書面</w:t>
      </w:r>
      <w:r w:rsidR="0018281E">
        <w:t>聲請</w:t>
      </w:r>
      <w:r w:rsidRPr="00AA788D">
        <w:t>。</w:t>
      </w:r>
    </w:p>
    <w:p w:rsidR="00334D23" w:rsidRPr="00AA788D" w:rsidRDefault="00334D23" w:rsidP="00767FE6">
      <w:pPr>
        <w:ind w:firstLineChars="177" w:firstLine="425"/>
      </w:pPr>
      <w:r w:rsidRPr="00AA788D">
        <w:t xml:space="preserve">(2) Content of petition. </w:t>
      </w:r>
    </w:p>
    <w:p w:rsidR="00334D23" w:rsidRPr="00AA788D" w:rsidRDefault="00334D23" w:rsidP="00767FE6">
      <w:pPr>
        <w:ind w:firstLineChars="177" w:firstLine="425"/>
      </w:pPr>
      <w:r w:rsidRPr="00AA788D">
        <w:t>(2)</w:t>
      </w:r>
      <w:r w:rsidR="0018281E">
        <w:t>聲請</w:t>
      </w:r>
      <w:r w:rsidRPr="00AA788D">
        <w:t>書之內容</w:t>
      </w:r>
    </w:p>
    <w:p w:rsidR="00334D23" w:rsidRPr="00AA788D" w:rsidRDefault="00334D23" w:rsidP="00767FE6">
      <w:pPr>
        <w:ind w:firstLineChars="177" w:firstLine="425"/>
      </w:pPr>
      <w:r w:rsidRPr="00AA788D">
        <w:t xml:space="preserve">A petition under subsection (b)(1) shall specify the following: </w:t>
      </w:r>
    </w:p>
    <w:p w:rsidR="00334D23" w:rsidRPr="00AA788D" w:rsidRDefault="00334D23" w:rsidP="00767FE6">
      <w:pPr>
        <w:ind w:firstLineChars="177" w:firstLine="425"/>
      </w:pPr>
      <w:r w:rsidRPr="00AA788D">
        <w:t xml:space="preserve">(i) the identity of the individual(s) or groups of individuals subject to isolation or quarantine; (ii) the premises subject to isolation or quarantine; (iii) the date and time at which isolation or quarantine commences; (iv) the suspected contagious disease if known; (v) a statement of compliance with the conditions and principles for isolation and quarantine of Section 604(b); and (vi) a statement of the basis upon which isolation or quarantine is justified in compliance with this Article. </w:t>
      </w:r>
    </w:p>
    <w:p w:rsidR="00334D23" w:rsidRPr="00AA788D" w:rsidRDefault="00334D23" w:rsidP="00767FE6">
      <w:pPr>
        <w:ind w:firstLineChars="177" w:firstLine="425"/>
      </w:pPr>
      <w:r w:rsidRPr="00AA788D">
        <w:t>The petition shall be accompanied by the sworn affidavit of the public health authority attesting to the facts asserted in the petition, together with any further information that may be relevant and material to the court’s consideration.</w:t>
      </w:r>
    </w:p>
    <w:p w:rsidR="00334D23" w:rsidRPr="00AA788D" w:rsidRDefault="00334D23" w:rsidP="00767FE6">
      <w:pPr>
        <w:ind w:firstLineChars="177" w:firstLine="425"/>
      </w:pPr>
      <w:r w:rsidRPr="00AA788D">
        <w:t>前述第</w:t>
      </w:r>
      <w:r w:rsidRPr="00AA788D">
        <w:t>b</w:t>
      </w:r>
      <w:r w:rsidRPr="00AA788D">
        <w:t>項第</w:t>
      </w:r>
      <w:r w:rsidRPr="00AA788D">
        <w:t>1</w:t>
      </w:r>
      <w:r w:rsidRPr="00AA788D">
        <w:t>款之</w:t>
      </w:r>
      <w:r w:rsidR="0018281E">
        <w:t>聲請</w:t>
      </w:r>
      <w:r w:rsidRPr="00AA788D">
        <w:t>書，應包含下述內容：</w:t>
      </w:r>
    </w:p>
    <w:p w:rsidR="00334D23" w:rsidRPr="00AA788D" w:rsidRDefault="00334D23" w:rsidP="00767FE6">
      <w:pPr>
        <w:ind w:firstLineChars="177" w:firstLine="425"/>
      </w:pPr>
      <w:r w:rsidRPr="00AA788D">
        <w:t>(i)</w:t>
      </w:r>
      <w:r w:rsidRPr="00AA788D">
        <w:t>受隔離或檢疫處分之個人或團體之身分；</w:t>
      </w:r>
      <w:r w:rsidRPr="00AA788D">
        <w:t xml:space="preserve"> (ii)</w:t>
      </w:r>
      <w:r w:rsidRPr="00AA788D">
        <w:t>隔離或檢疫之處所；</w:t>
      </w:r>
      <w:r w:rsidRPr="00AA788D">
        <w:t>(iii)</w:t>
      </w:r>
      <w:r w:rsidRPr="00AA788D">
        <w:t>隔離或檢疫開始之日期與時間；</w:t>
      </w:r>
      <w:r w:rsidRPr="00AA788D">
        <w:t xml:space="preserve">(iv) </w:t>
      </w:r>
      <w:r w:rsidRPr="00AA788D">
        <w:t>如果知道疑似感染何種傳染病，亦應說明；</w:t>
      </w:r>
      <w:r w:rsidRPr="00AA788D">
        <w:t xml:space="preserve">(v) </w:t>
      </w:r>
      <w:r w:rsidRPr="00AA788D">
        <w:t>說明已符合第</w:t>
      </w:r>
      <w:r w:rsidRPr="00AA788D">
        <w:t>604</w:t>
      </w:r>
      <w:r w:rsidRPr="00AA788D">
        <w:t>條</w:t>
      </w:r>
      <w:r w:rsidRPr="00AA788D">
        <w:t>b</w:t>
      </w:r>
      <w:r w:rsidRPr="00AA788D">
        <w:t>項之隔離或檢疫之基本待遇和原則；</w:t>
      </w:r>
      <w:r w:rsidRPr="00AA788D">
        <w:t xml:space="preserve">(vi) </w:t>
      </w:r>
      <w:r w:rsidRPr="00AA788D">
        <w:t>說明符合本節之隔離或檢疫之事實基礎。</w:t>
      </w:r>
    </w:p>
    <w:p w:rsidR="00334D23" w:rsidRPr="00AA788D" w:rsidRDefault="00334D23" w:rsidP="00767FE6">
      <w:pPr>
        <w:ind w:firstLineChars="177" w:firstLine="425"/>
      </w:pPr>
      <w:r w:rsidRPr="00AA788D">
        <w:t>The petition shall be accompanied by the sworn affidavit of the public health authority attesting to the facts asserted in the petition, together with any further information that may be relevant and material to the court’s consideration.</w:t>
      </w:r>
    </w:p>
    <w:p w:rsidR="00334D23" w:rsidRPr="00AA788D" w:rsidRDefault="0018281E" w:rsidP="00767FE6">
      <w:pPr>
        <w:ind w:firstLineChars="177" w:firstLine="425"/>
      </w:pPr>
      <w:r>
        <w:t>聲請</w:t>
      </w:r>
      <w:r w:rsidR="00334D23" w:rsidRPr="00AA788D">
        <w:t>書應附上公共衛生主管機關的宣示書，證明</w:t>
      </w:r>
      <w:r>
        <w:t>聲請</w:t>
      </w:r>
      <w:r w:rsidR="00334D23" w:rsidRPr="00AA788D">
        <w:t>書上填寫之內容為真，並附上供法院裁定所需的相關資訊與文件。</w:t>
      </w:r>
    </w:p>
    <w:p w:rsidR="00334D23" w:rsidRPr="00AA788D" w:rsidRDefault="00334D23" w:rsidP="00767FE6">
      <w:pPr>
        <w:ind w:firstLineChars="177" w:firstLine="425"/>
      </w:pPr>
      <w:r w:rsidRPr="00AA788D">
        <w:t xml:space="preserve">(3) Notice. </w:t>
      </w:r>
    </w:p>
    <w:p w:rsidR="00334D23" w:rsidRPr="00AA788D" w:rsidRDefault="00334D23" w:rsidP="00767FE6">
      <w:pPr>
        <w:ind w:firstLineChars="177" w:firstLine="425"/>
      </w:pPr>
      <w:r w:rsidRPr="00AA788D">
        <w:t>(3)</w:t>
      </w:r>
      <w:r w:rsidRPr="00AA788D">
        <w:t>法院通知</w:t>
      </w:r>
    </w:p>
    <w:p w:rsidR="00334D23" w:rsidRPr="00AA788D" w:rsidRDefault="00334D23" w:rsidP="00767FE6">
      <w:pPr>
        <w:ind w:firstLineChars="177" w:firstLine="425"/>
      </w:pPr>
      <w:r w:rsidRPr="00AA788D">
        <w:t>Notice to the individuals or groups of individuals identified in the petition shall be accomplished within twenty-four (24) hours in accordance with the rules of civil procedure.</w:t>
      </w:r>
    </w:p>
    <w:p w:rsidR="00334D23" w:rsidRPr="00AA788D" w:rsidRDefault="00334D23" w:rsidP="00767FE6">
      <w:pPr>
        <w:ind w:firstLineChars="177" w:firstLine="425"/>
      </w:pPr>
      <w:r w:rsidRPr="00AA788D">
        <w:t>法院應根據民事訴訟規則在</w:t>
      </w:r>
      <w:r w:rsidRPr="00AA788D">
        <w:t>24</w:t>
      </w:r>
      <w:r w:rsidRPr="00AA788D">
        <w:t>小時內，通知</w:t>
      </w:r>
      <w:r w:rsidR="0018281E">
        <w:t>聲請</w:t>
      </w:r>
      <w:r w:rsidRPr="00AA788D">
        <w:t>書上所指明之個人或團體。</w:t>
      </w:r>
    </w:p>
    <w:p w:rsidR="00334D23" w:rsidRPr="00AA788D" w:rsidRDefault="00334D23" w:rsidP="00767FE6">
      <w:pPr>
        <w:ind w:firstLineChars="177" w:firstLine="425"/>
      </w:pPr>
      <w:r w:rsidRPr="00AA788D">
        <w:t>(4) Hearing.</w:t>
      </w:r>
    </w:p>
    <w:p w:rsidR="00334D23" w:rsidRPr="00AA788D" w:rsidRDefault="00334D23" w:rsidP="00767FE6">
      <w:pPr>
        <w:ind w:firstLineChars="177" w:firstLine="425"/>
      </w:pPr>
      <w:r w:rsidRPr="00AA788D">
        <w:t>(4)</w:t>
      </w:r>
      <w:r w:rsidRPr="00AA788D">
        <w:t>開庭審理</w:t>
      </w:r>
    </w:p>
    <w:p w:rsidR="00334D23" w:rsidRPr="00AA788D" w:rsidRDefault="00334D23" w:rsidP="00767FE6">
      <w:pPr>
        <w:ind w:firstLineChars="177" w:firstLine="425"/>
      </w:pPr>
      <w:r w:rsidRPr="00AA788D">
        <w:t>A hearing must be held on any petition filed pursuant to this subsection within five (5) days of filing of the petition. In extraordinary circumstances and for good cause shown the public health authority may apply to continue the hearing date on a petition filed pursuant to this Section for up to ten (10) days, which continuance the court may grant in its discretion giving due regard to the rights of the affected individuals, the protection of the public’s health, the severity of the emergency and the availability of necessary witnesses and evidence.</w:t>
      </w:r>
    </w:p>
    <w:p w:rsidR="00334D23" w:rsidRPr="00AA788D" w:rsidRDefault="00334D23" w:rsidP="00767FE6">
      <w:pPr>
        <w:ind w:firstLineChars="177" w:firstLine="425"/>
      </w:pPr>
      <w:r w:rsidRPr="00AA788D">
        <w:t>法院應該收到</w:t>
      </w:r>
      <w:r w:rsidR="0018281E">
        <w:t>聲請</w:t>
      </w:r>
      <w:r w:rsidRPr="00AA788D">
        <w:t>書的</w:t>
      </w:r>
      <w:r w:rsidRPr="00AA788D">
        <w:t>5</w:t>
      </w:r>
      <w:r w:rsidRPr="00AA788D">
        <w:t>日內，開庭審理。在例外情況下，公共衛生主管機關提出正當理由，可向法院</w:t>
      </w:r>
      <w:r w:rsidR="0018281E">
        <w:t>聲請</w:t>
      </w:r>
      <w:r w:rsidRPr="00AA788D">
        <w:t>延長開庭期限至</w:t>
      </w:r>
      <w:r w:rsidRPr="00AA788D">
        <w:t>10</w:t>
      </w:r>
      <w:r w:rsidRPr="00AA788D">
        <w:t>日，法院可以根據受處分之個人權利、公共衛生之保護、緊急情況之嚴重性、是否可取得必要證人和證據，進行裁量，決定是否延長開庭期限。</w:t>
      </w:r>
    </w:p>
    <w:p w:rsidR="00334D23" w:rsidRPr="00AA788D" w:rsidRDefault="00334D23" w:rsidP="00767FE6">
      <w:pPr>
        <w:ind w:firstLineChars="177" w:firstLine="425"/>
      </w:pPr>
      <w:r w:rsidRPr="00AA788D">
        <w:t xml:space="preserve">(5) Order. </w:t>
      </w:r>
    </w:p>
    <w:p w:rsidR="00334D23" w:rsidRPr="00AA788D" w:rsidRDefault="00334D23" w:rsidP="00767FE6">
      <w:pPr>
        <w:ind w:firstLineChars="177" w:firstLine="425"/>
      </w:pPr>
      <w:r w:rsidRPr="00AA788D">
        <w:t>(5)</w:t>
      </w:r>
      <w:r w:rsidRPr="00AA788D">
        <w:t>裁定處分</w:t>
      </w:r>
    </w:p>
    <w:p w:rsidR="00334D23" w:rsidRPr="00AA788D" w:rsidRDefault="00334D23" w:rsidP="00767FE6">
      <w:pPr>
        <w:ind w:firstLineChars="177" w:firstLine="425"/>
      </w:pPr>
      <w:r w:rsidRPr="00AA788D">
        <w:t>The court shall grant the petition if, by a preponderance of the evidence, isolation or quarantine is shown to be reasonably necessary to prevent or limit the transmission of a contagious or possibly contagious disease to others.</w:t>
      </w:r>
    </w:p>
    <w:p w:rsidR="00334D23" w:rsidRPr="00AA788D" w:rsidRDefault="00334D23" w:rsidP="00767FE6">
      <w:pPr>
        <w:ind w:firstLineChars="177" w:firstLine="425"/>
      </w:pPr>
      <w:r w:rsidRPr="00AA788D">
        <w:t>法院應根據證據優勢（</w:t>
      </w:r>
      <w:r w:rsidRPr="00AA788D">
        <w:t>preponderance of the evidence</w:t>
      </w:r>
      <w:r w:rsidRPr="00AA788D">
        <w:t>）之舉證責任標準，認定若為避免或限制傳染病或潛在傳染病之擴散，隔離或檢疫處分乃合理必要手段，可裁定同意該</w:t>
      </w:r>
      <w:r w:rsidR="0018281E">
        <w:t>聲請</w:t>
      </w:r>
      <w:r w:rsidRPr="00AA788D">
        <w:t>。</w:t>
      </w:r>
    </w:p>
    <w:p w:rsidR="00334D23" w:rsidRPr="00AA788D" w:rsidRDefault="00334D23" w:rsidP="00767FE6">
      <w:pPr>
        <w:ind w:firstLineChars="177" w:firstLine="425"/>
      </w:pPr>
      <w:r w:rsidRPr="00AA788D">
        <w:t>(i) An order authorizing isolation or quarantine may do so for a period not to exceed thirty (30) days.</w:t>
      </w:r>
    </w:p>
    <w:p w:rsidR="00334D23" w:rsidRPr="00AA788D" w:rsidRDefault="00334D23" w:rsidP="00767FE6">
      <w:pPr>
        <w:ind w:firstLineChars="177" w:firstLine="425"/>
      </w:pPr>
      <w:r w:rsidRPr="00AA788D">
        <w:t>(i)</w:t>
      </w:r>
      <w:r w:rsidRPr="00AA788D">
        <w:t>該授權隔離或檢疫之裁定處分之期間，不可超過</w:t>
      </w:r>
      <w:r w:rsidRPr="00AA788D">
        <w:t>30</w:t>
      </w:r>
      <w:r w:rsidRPr="00AA788D">
        <w:t>日。</w:t>
      </w:r>
    </w:p>
    <w:p w:rsidR="00334D23" w:rsidRPr="00AA788D" w:rsidRDefault="00334D23" w:rsidP="00767FE6">
      <w:pPr>
        <w:ind w:firstLineChars="177" w:firstLine="425"/>
      </w:pPr>
      <w:r w:rsidRPr="00AA788D">
        <w:t>(ii) The order shall (a) identify the isolated or quarantined individuals or groups of individuals by name or shared or similar characteristics or circumstances; (b) specify factual findings warranting isolation or quarantine pursuant to this Act; (c) include any conditions necessary to ensure that isolation or quarantine is carried out within the stated purposes and restrictions of this Act; and (d) served on affected individuals or groups of individuals in accordance with the rules of civil procedure.</w:t>
      </w:r>
    </w:p>
    <w:p w:rsidR="00334D23" w:rsidRPr="00AA788D" w:rsidRDefault="00334D23" w:rsidP="00767FE6">
      <w:pPr>
        <w:ind w:firstLineChars="177" w:firstLine="425"/>
      </w:pPr>
      <w:r w:rsidRPr="00AA788D">
        <w:t>(ii)</w:t>
      </w:r>
      <w:r w:rsidRPr="00AA788D">
        <w:t>該裁定處分中，應列出</w:t>
      </w:r>
      <w:r w:rsidRPr="00AA788D">
        <w:t>(a)</w:t>
      </w:r>
      <w:r w:rsidRPr="00AA788D">
        <w:t>受處分人之姓名，或是列出該處分之團體的共同特徵和情況；</w:t>
      </w:r>
      <w:r w:rsidRPr="00AA788D">
        <w:t xml:space="preserve">(b) </w:t>
      </w:r>
      <w:r w:rsidRPr="00AA788D">
        <w:t>說明本法所要求之隔離或處分之事實基礎；</w:t>
      </w:r>
      <w:r w:rsidRPr="00AA788D">
        <w:t xml:space="preserve">(c) </w:t>
      </w:r>
      <w:r w:rsidRPr="00AA788D">
        <w:t>列入為確保該隔離或檢疫乃符合本法之目的或限制的任何必要基本待遇；</w:t>
      </w:r>
      <w:r w:rsidRPr="00AA788D">
        <w:t xml:space="preserve">(d) </w:t>
      </w:r>
      <w:r w:rsidRPr="00AA788D">
        <w:t>根據民事訴訟規則通知受處分之個人或團體。</w:t>
      </w:r>
    </w:p>
    <w:p w:rsidR="00334D23" w:rsidRPr="00AA788D" w:rsidRDefault="00334D23" w:rsidP="00767FE6">
      <w:pPr>
        <w:ind w:firstLineChars="177" w:firstLine="425"/>
      </w:pPr>
      <w:r w:rsidRPr="00AA788D">
        <w:t>(6) Continuances. Prior to the expiration of an order issued pursuant to</w:t>
      </w:r>
    </w:p>
    <w:p w:rsidR="00334D23" w:rsidRPr="00AA788D" w:rsidRDefault="00334D23" w:rsidP="00767FE6">
      <w:pPr>
        <w:ind w:firstLineChars="177" w:firstLine="425"/>
      </w:pPr>
      <w:r w:rsidRPr="00AA788D">
        <w:t>Section 605(b)(5), the public health authority may move to continue</w:t>
      </w:r>
    </w:p>
    <w:p w:rsidR="00334D23" w:rsidRPr="00AA788D" w:rsidRDefault="00334D23" w:rsidP="00767FE6">
      <w:pPr>
        <w:ind w:firstLineChars="177" w:firstLine="425"/>
      </w:pPr>
      <w:r w:rsidRPr="00AA788D">
        <w:t>isolation or quarantine for additional periods not to exceed thirty (30) days</w:t>
      </w:r>
    </w:p>
    <w:p w:rsidR="00334D23" w:rsidRPr="00AA788D" w:rsidRDefault="00334D23" w:rsidP="00767FE6">
      <w:pPr>
        <w:ind w:firstLineChars="177" w:firstLine="425"/>
      </w:pPr>
      <w:r w:rsidRPr="00AA788D">
        <w:t>each. The court shall consider the motion in accordance with standards set</w:t>
      </w:r>
    </w:p>
    <w:p w:rsidR="00334D23" w:rsidRPr="00AA788D" w:rsidRDefault="00334D23" w:rsidP="00767FE6">
      <w:pPr>
        <w:ind w:firstLineChars="177" w:firstLine="425"/>
      </w:pPr>
      <w:r w:rsidRPr="00AA788D">
        <w:t>forth in Section 605(b)(5).</w:t>
      </w:r>
    </w:p>
    <w:p w:rsidR="00334D23" w:rsidRPr="00AA788D" w:rsidRDefault="00334D23" w:rsidP="00767FE6">
      <w:pPr>
        <w:ind w:firstLineChars="177" w:firstLine="425"/>
      </w:pPr>
      <w:r w:rsidRPr="00AA788D">
        <w:t xml:space="preserve">(6) </w:t>
      </w:r>
      <w:r w:rsidR="0018281E">
        <w:t>聲請</w:t>
      </w:r>
      <w:r w:rsidRPr="00AA788D">
        <w:t>延長處分</w:t>
      </w:r>
    </w:p>
    <w:p w:rsidR="00334D23" w:rsidRPr="00AA788D" w:rsidRDefault="00334D23" w:rsidP="00767FE6">
      <w:pPr>
        <w:ind w:firstLineChars="177" w:firstLine="425"/>
      </w:pPr>
      <w:r w:rsidRPr="00AA788D">
        <w:t>在第</w:t>
      </w:r>
      <w:r w:rsidRPr="00AA788D">
        <w:t>605</w:t>
      </w:r>
      <w:r w:rsidRPr="00AA788D">
        <w:t>條第</w:t>
      </w:r>
      <w:r w:rsidRPr="00AA788D">
        <w:t>b</w:t>
      </w:r>
      <w:r w:rsidRPr="00AA788D">
        <w:t>項第</w:t>
      </w:r>
      <w:r w:rsidRPr="00AA788D">
        <w:t>5</w:t>
      </w:r>
      <w:r w:rsidRPr="00AA788D">
        <w:t>款之期限屆滿前，公共衛生主管機關欲延長該隔離或檢疫處分，應向法院提出延長</w:t>
      </w:r>
      <w:r w:rsidR="0018281E">
        <w:t>聲請</w:t>
      </w:r>
      <w:r w:rsidRPr="00AA788D">
        <w:t>。法院應根據第</w:t>
      </w:r>
      <w:r w:rsidRPr="00AA788D">
        <w:t>605</w:t>
      </w:r>
      <w:r w:rsidRPr="00AA788D">
        <w:t>條第</w:t>
      </w:r>
      <w:r w:rsidRPr="00AA788D">
        <w:t>b</w:t>
      </w:r>
      <w:r w:rsidRPr="00AA788D">
        <w:t>項第</w:t>
      </w:r>
      <w:r w:rsidRPr="00AA788D">
        <w:t>5</w:t>
      </w:r>
      <w:r w:rsidRPr="00AA788D">
        <w:t>款之標準，作成裁定。</w:t>
      </w:r>
    </w:p>
    <w:p w:rsidR="00334D23" w:rsidRPr="00AA788D" w:rsidRDefault="00334D23" w:rsidP="00767FE6">
      <w:pPr>
        <w:ind w:firstLineChars="177" w:firstLine="425"/>
      </w:pPr>
      <w:r w:rsidRPr="00AA788D">
        <w:t xml:space="preserve"> (c) Relief from isolation and quarantine.</w:t>
      </w:r>
    </w:p>
    <w:p w:rsidR="00334D23" w:rsidRPr="00AA788D" w:rsidRDefault="00334D23" w:rsidP="00767FE6">
      <w:pPr>
        <w:ind w:firstLineChars="177" w:firstLine="425"/>
      </w:pPr>
      <w:r w:rsidRPr="00AA788D">
        <w:t xml:space="preserve">(c) </w:t>
      </w:r>
      <w:r w:rsidRPr="00AA788D">
        <w:t>隔離或檢疫處分之救濟</w:t>
      </w:r>
    </w:p>
    <w:p w:rsidR="00334D23" w:rsidRPr="00AA788D" w:rsidRDefault="00334D23" w:rsidP="00767FE6">
      <w:pPr>
        <w:ind w:firstLineChars="177" w:firstLine="425"/>
      </w:pPr>
      <w:r w:rsidRPr="00AA788D">
        <w:t>(1) Release. An individual or group of individuals isolated or quarantined pursuant to this Act may apply to the trial court for an order to show cause why the individual or group of individuals should not be released. The court shall rule on the application to show cause within forty-eight (48) hours of its filing. If the court grants the application, the court shall schedule a hearing on the order to show cause within twenty-four (24) hours from issuance of the order to show cause. The issuance of an order to show cause shall not stay or enjoin an isolation or quarantine order.</w:t>
      </w:r>
    </w:p>
    <w:p w:rsidR="00334D23" w:rsidRPr="00AA788D" w:rsidRDefault="00334D23" w:rsidP="00767FE6">
      <w:pPr>
        <w:ind w:firstLineChars="177" w:firstLine="425"/>
      </w:pPr>
      <w:r w:rsidRPr="00AA788D">
        <w:t xml:space="preserve">(1) </w:t>
      </w:r>
      <w:r w:rsidR="0018281E">
        <w:t>聲請</w:t>
      </w:r>
      <w:r w:rsidRPr="00AA788D">
        <w:t>釋放。</w:t>
      </w:r>
    </w:p>
    <w:p w:rsidR="00334D23" w:rsidRPr="00AA788D" w:rsidRDefault="00334D23" w:rsidP="00767FE6">
      <w:pPr>
        <w:ind w:firstLineChars="177" w:firstLine="425"/>
      </w:pPr>
      <w:r w:rsidRPr="00AA788D">
        <w:t>受隔離或檢疫處分之個人或團體，可向地方法院提出</w:t>
      </w:r>
      <w:r w:rsidR="0018281E">
        <w:t>聲請</w:t>
      </w:r>
      <w:r w:rsidRPr="00AA788D">
        <w:t>，要求法院說明為何不可釋放該個人或團體之原因（</w:t>
      </w:r>
      <w:r w:rsidRPr="00AA788D">
        <w:t>cause</w:t>
      </w:r>
      <w:r w:rsidRPr="00AA788D">
        <w:t>）。法院應於提出</w:t>
      </w:r>
      <w:r w:rsidR="0018281E">
        <w:t>聲請</w:t>
      </w:r>
      <w:r w:rsidRPr="00AA788D">
        <w:t>之</w:t>
      </w:r>
      <w:r w:rsidRPr="00AA788D">
        <w:t>48</w:t>
      </w:r>
      <w:r w:rsidRPr="00AA788D">
        <w:t>小時內作出裁定。如果法院裁定同意說明不可釋放之原因，必須在</w:t>
      </w:r>
      <w:r w:rsidRPr="00AA788D">
        <w:t>24</w:t>
      </w:r>
      <w:r w:rsidRPr="00AA788D">
        <w:t>小時內開庭說明原因。法院同意說明原因之裁定，不會暫停或停止隔離或檢疫處分。</w:t>
      </w:r>
    </w:p>
    <w:p w:rsidR="00334D23" w:rsidRPr="00AA788D" w:rsidRDefault="00334D23" w:rsidP="00767FE6">
      <w:pPr>
        <w:ind w:firstLineChars="177" w:firstLine="425"/>
      </w:pPr>
      <w:r w:rsidRPr="00AA788D">
        <w:t>(2) Remedies for breach of conditions. An individual or groups of individuals isolated or quarantined pursuant to this Act may request a hearing in the trial court for remedies regarding breaches to the conditions of isolation or quarantine. A request for a hearing shall not stay or enjoin an isolation or quarantine order.</w:t>
      </w:r>
    </w:p>
    <w:p w:rsidR="00334D23" w:rsidRPr="00AA788D" w:rsidRDefault="00334D23" w:rsidP="00767FE6">
      <w:pPr>
        <w:ind w:firstLineChars="177" w:firstLine="425"/>
      </w:pPr>
      <w:r w:rsidRPr="00AA788D">
        <w:t xml:space="preserve">(2) </w:t>
      </w:r>
      <w:r w:rsidRPr="00AA788D">
        <w:t>違反隔離或檢疫基本待遇之救濟</w:t>
      </w:r>
    </w:p>
    <w:p w:rsidR="00334D23" w:rsidRPr="00AA788D" w:rsidRDefault="00334D23" w:rsidP="00767FE6">
      <w:pPr>
        <w:ind w:firstLineChars="177" w:firstLine="425"/>
      </w:pPr>
      <w:r w:rsidRPr="00AA788D">
        <w:t>受本法隔離或檢疫處分之個人或團體，認為有違反隔離或檢疫處分之基本待遇時，可向地方法院</w:t>
      </w:r>
      <w:r w:rsidR="0018281E">
        <w:t>聲請</w:t>
      </w:r>
      <w:r w:rsidRPr="00AA788D">
        <w:t>開庭審理。此一</w:t>
      </w:r>
      <w:r w:rsidR="0018281E">
        <w:t>聲請</w:t>
      </w:r>
      <w:r w:rsidRPr="00AA788D">
        <w:t>不會暫停或停止隔離或檢疫處分。</w:t>
      </w:r>
    </w:p>
    <w:p w:rsidR="00334D23" w:rsidRPr="00AA788D" w:rsidRDefault="00334D23" w:rsidP="00767FE6">
      <w:pPr>
        <w:ind w:firstLineChars="177" w:firstLine="425"/>
      </w:pPr>
      <w:r w:rsidRPr="00AA788D">
        <w:t>(i) Upon receipt of a request under this subsection alleging extraordinary circumstances justifying the immediate granting of relief, the court shall fix a date for hearing on the matters alleged not more than twenty-four (24) hours from receipt of the request.</w:t>
      </w:r>
    </w:p>
    <w:p w:rsidR="00334D23" w:rsidRPr="00AA788D" w:rsidRDefault="00334D23" w:rsidP="00767FE6">
      <w:pPr>
        <w:ind w:firstLineChars="177" w:firstLine="425"/>
      </w:pPr>
      <w:r w:rsidRPr="00AA788D">
        <w:t xml:space="preserve">(i) </w:t>
      </w:r>
      <w:r w:rsidRPr="00AA788D">
        <w:t>在收到本款之</w:t>
      </w:r>
      <w:r w:rsidR="0018281E">
        <w:t>聲請</w:t>
      </w:r>
      <w:r w:rsidRPr="00AA788D">
        <w:t>，</w:t>
      </w:r>
      <w:r w:rsidR="0018281E">
        <w:t>聲請</w:t>
      </w:r>
      <w:r w:rsidRPr="00AA788D">
        <w:t>中主張例外情況要求立即釋放，法院應於收到</w:t>
      </w:r>
      <w:r w:rsidR="0018281E">
        <w:t>聲請</w:t>
      </w:r>
      <w:r w:rsidRPr="00AA788D">
        <w:t>之</w:t>
      </w:r>
      <w:r w:rsidRPr="00AA788D">
        <w:t>24</w:t>
      </w:r>
      <w:r w:rsidRPr="00AA788D">
        <w:t>小時內開庭審理。</w:t>
      </w:r>
    </w:p>
    <w:p w:rsidR="00334D23" w:rsidRPr="00AA788D" w:rsidRDefault="00334D23" w:rsidP="00767FE6">
      <w:pPr>
        <w:ind w:firstLineChars="177" w:firstLine="425"/>
      </w:pPr>
      <w:r w:rsidRPr="00AA788D">
        <w:t>(ii) Otherwise, upon receipt of a request under this subsection the court shall fix a date for hearing on the matters alleged within five (5) days from receipt of the request.</w:t>
      </w:r>
    </w:p>
    <w:p w:rsidR="00334D23" w:rsidRPr="00AA788D" w:rsidRDefault="00334D23" w:rsidP="00767FE6">
      <w:pPr>
        <w:ind w:firstLineChars="177" w:firstLine="425"/>
      </w:pPr>
      <w:r w:rsidRPr="00AA788D">
        <w:t xml:space="preserve">(ii) </w:t>
      </w:r>
      <w:r w:rsidRPr="00AA788D">
        <w:t>其他情況下，法院在收到本款之</w:t>
      </w:r>
      <w:r w:rsidR="0018281E">
        <w:t>聲請</w:t>
      </w:r>
      <w:r w:rsidRPr="00AA788D">
        <w:t>時，應於</w:t>
      </w:r>
      <w:r w:rsidRPr="00AA788D">
        <w:t>5</w:t>
      </w:r>
      <w:r w:rsidRPr="00AA788D">
        <w:t>日內開庭審理。</w:t>
      </w:r>
    </w:p>
    <w:p w:rsidR="00334D23" w:rsidRPr="00AA788D" w:rsidRDefault="00334D23" w:rsidP="00767FE6">
      <w:pPr>
        <w:ind w:firstLineChars="177" w:firstLine="425"/>
      </w:pPr>
      <w:r w:rsidRPr="00AA788D">
        <w:t xml:space="preserve">(3) Extensions. </w:t>
      </w:r>
    </w:p>
    <w:p w:rsidR="00334D23" w:rsidRPr="00AA788D" w:rsidRDefault="00334D23" w:rsidP="00767FE6">
      <w:pPr>
        <w:ind w:firstLineChars="177" w:firstLine="425"/>
      </w:pPr>
      <w:r w:rsidRPr="00AA788D">
        <w:t>In any proceedings brought for relief under this subsection, in extraordinary circumstances and for good cause shown the public health authority may move the court to extend the time for a hearing, which extension the court in its discretion may grant giving due regard to the rights of the affected individuals, the protection of the public’s health, the severity of the emergency and the availability of necessary witnesses and evidence.</w:t>
      </w:r>
    </w:p>
    <w:p w:rsidR="00334D23" w:rsidRPr="00AA788D" w:rsidRDefault="00334D23" w:rsidP="00767FE6">
      <w:pPr>
        <w:ind w:firstLineChars="177" w:firstLine="425"/>
      </w:pPr>
      <w:r w:rsidRPr="00AA788D">
        <w:t>(3)</w:t>
      </w:r>
      <w:r w:rsidRPr="00AA788D">
        <w:t>延長開庭期限</w:t>
      </w:r>
    </w:p>
    <w:p w:rsidR="00334D23" w:rsidRPr="00AA788D" w:rsidRDefault="00334D23" w:rsidP="00767FE6">
      <w:pPr>
        <w:ind w:firstLineChars="177" w:firstLine="425"/>
      </w:pPr>
      <w:r w:rsidRPr="00AA788D">
        <w:t>根據本向所提出的救濟</w:t>
      </w:r>
      <w:r w:rsidR="0018281E">
        <w:t>聲請</w:t>
      </w:r>
      <w:r w:rsidRPr="00AA788D">
        <w:t>，在例外情況下，公共衛生主管機關可提出正當理由，向法院</w:t>
      </w:r>
      <w:r w:rsidR="0018281E">
        <w:t>聲請</w:t>
      </w:r>
      <w:r w:rsidRPr="00AA788D">
        <w:t>延長開庭期限，而法院可以根據受處分之個人權利、公共衛生之保護、緊急情況之嚴重性、是否可取得必要證人和證據，進行裁量，決定是否延長開庭期限。</w:t>
      </w:r>
    </w:p>
    <w:p w:rsidR="00334D23" w:rsidRPr="00AA788D" w:rsidRDefault="00334D23" w:rsidP="00767FE6">
      <w:pPr>
        <w:ind w:firstLineChars="177" w:firstLine="425"/>
      </w:pPr>
      <w:r w:rsidRPr="00AA788D">
        <w:t>(d) Proceedings. A record of the proceedings pursuant to this Section shall be made and retained. In the event that, given a state of public health emergency, parties can not personally appear before the court, proceedings may be conducted by their authorized representatives and be held via any means that allows all parties to fully participate.</w:t>
      </w:r>
    </w:p>
    <w:p w:rsidR="00334D23" w:rsidRPr="00AA788D" w:rsidRDefault="00334D23" w:rsidP="00767FE6">
      <w:pPr>
        <w:ind w:firstLineChars="177" w:firstLine="425"/>
      </w:pPr>
      <w:r w:rsidRPr="00AA788D">
        <w:t xml:space="preserve">(d) </w:t>
      </w:r>
      <w:r w:rsidRPr="00AA788D">
        <w:t>審理程序</w:t>
      </w:r>
    </w:p>
    <w:p w:rsidR="00334D23" w:rsidRPr="00AA788D" w:rsidRDefault="00334D23" w:rsidP="00767FE6">
      <w:pPr>
        <w:ind w:firstLineChars="177" w:firstLine="425"/>
      </w:pPr>
      <w:r w:rsidRPr="00AA788D">
        <w:t>根據本條所進行的程序，均應保存記錄。因公共衛生緊急情況，任何當事人無法親自出席法院開庭，可由其授權之代表代為進行相關程序，且採取任何可能方式，讓所有當事人均可參加程序。</w:t>
      </w:r>
    </w:p>
    <w:p w:rsidR="00334D23" w:rsidRPr="00AA788D" w:rsidRDefault="00334D23" w:rsidP="00767FE6">
      <w:pPr>
        <w:ind w:firstLineChars="177" w:firstLine="425"/>
      </w:pPr>
      <w:r w:rsidRPr="00AA788D">
        <w:t>(e) Court to appoint counsel and consolidate claims.</w:t>
      </w:r>
    </w:p>
    <w:p w:rsidR="00334D23" w:rsidRPr="00AA788D" w:rsidRDefault="00334D23" w:rsidP="00767FE6">
      <w:pPr>
        <w:ind w:firstLineChars="177" w:firstLine="425"/>
      </w:pPr>
      <w:r w:rsidRPr="00AA788D">
        <w:t>法院指定公設辯護人和合併程序</w:t>
      </w:r>
    </w:p>
    <w:p w:rsidR="00334D23" w:rsidRPr="00AA788D" w:rsidRDefault="00334D23" w:rsidP="00767FE6">
      <w:pPr>
        <w:ind w:firstLineChars="177" w:firstLine="425"/>
      </w:pPr>
      <w:r w:rsidRPr="00AA788D">
        <w:t>(1) Appointment. The court shall appoint counsel at state expense to represent individuals or groups of individuals who are or who are about to be isolated or quarantined pursuant to the provisions of this Act and who are not otherwise represented by counsel. Appointments shall be made in accordance with the procedures to be specified in the Public Health Emergency Plan and shall last throughout the duration of the isolation or quarantine of the individual or groups of individuals. The public health authority must provide adequate means of communication between such individuals or groups and their counsel.</w:t>
      </w:r>
    </w:p>
    <w:p w:rsidR="00334D23" w:rsidRPr="00AA788D" w:rsidRDefault="00334D23" w:rsidP="00767FE6">
      <w:pPr>
        <w:ind w:firstLineChars="177" w:firstLine="425"/>
      </w:pPr>
      <w:r w:rsidRPr="00AA788D">
        <w:t>(1)</w:t>
      </w:r>
      <w:r w:rsidRPr="00AA788D">
        <w:t>指定辯護人</w:t>
      </w:r>
    </w:p>
    <w:p w:rsidR="00334D23" w:rsidRPr="00AA788D" w:rsidRDefault="00334D23" w:rsidP="00767FE6">
      <w:pPr>
        <w:ind w:firstLineChars="177" w:firstLine="425"/>
      </w:pPr>
      <w:r w:rsidRPr="00AA788D">
        <w:t>當受隔離或檢疫之個人或團體無法指定辯護時，法院應以州之費用為其指定辯護人。指定辯護之範圍，應包含公共健康緊急計畫明定之程序，直至隔離或檢疫期間結束為止。公共健康主管機關應為當事人和其辯護人提供適當溝通管道。</w:t>
      </w:r>
    </w:p>
    <w:p w:rsidR="00334D23" w:rsidRPr="00AA788D" w:rsidRDefault="00334D23" w:rsidP="00767FE6">
      <w:pPr>
        <w:ind w:firstLineChars="177" w:firstLine="425"/>
      </w:pPr>
      <w:r w:rsidRPr="00AA788D">
        <w:t>(2) Consolidation. In any proceedings brought pursuant to this Section, to promote the fair and efficient operation of justice and having given due regard to the rights of the affected individuals, the protection of the public’s health, the severity of the emergency and the availability of necessary witnesses and evidence, the court may order the consolidation of individual claims into group or claims where:</w:t>
      </w:r>
    </w:p>
    <w:p w:rsidR="00334D23" w:rsidRPr="00AA788D" w:rsidRDefault="00334D23" w:rsidP="00767FE6">
      <w:pPr>
        <w:ind w:firstLineChars="177" w:firstLine="425"/>
      </w:pPr>
      <w:r w:rsidRPr="00AA788D">
        <w:t>(i) the number of individuals involved or to be affected is so large as to render individual participation impractical;</w:t>
      </w:r>
    </w:p>
    <w:p w:rsidR="00334D23" w:rsidRPr="00AA788D" w:rsidRDefault="00334D23" w:rsidP="00767FE6">
      <w:pPr>
        <w:ind w:firstLineChars="177" w:firstLine="425"/>
      </w:pPr>
      <w:r w:rsidRPr="00AA788D">
        <w:t>(ii) there are questions of law or fact common to the individual claims or rights to be determined;</w:t>
      </w:r>
    </w:p>
    <w:p w:rsidR="00334D23" w:rsidRPr="00AA788D" w:rsidRDefault="00334D23" w:rsidP="00767FE6">
      <w:pPr>
        <w:ind w:firstLineChars="177" w:firstLine="425"/>
      </w:pPr>
      <w:r w:rsidRPr="00AA788D">
        <w:t>(iii) the group claims or rights to be determined are typical of the affected individuals’ claims or rights; and</w:t>
      </w:r>
    </w:p>
    <w:p w:rsidR="00334D23" w:rsidRPr="00AA788D" w:rsidRDefault="00334D23" w:rsidP="00767FE6">
      <w:pPr>
        <w:ind w:firstLineChars="177" w:firstLine="425"/>
      </w:pPr>
      <w:r w:rsidRPr="00AA788D">
        <w:t>(iv) the entire group will be adequately represented in the consolidation.</w:t>
      </w:r>
    </w:p>
    <w:p w:rsidR="00334D23" w:rsidRPr="00AA788D" w:rsidRDefault="00334D23" w:rsidP="00767FE6">
      <w:pPr>
        <w:ind w:firstLineChars="177" w:firstLine="425"/>
      </w:pPr>
      <w:r w:rsidRPr="00AA788D">
        <w:t xml:space="preserve">(2) </w:t>
      </w:r>
      <w:r w:rsidRPr="00AA788D">
        <w:t>合併程序</w:t>
      </w:r>
    </w:p>
    <w:p w:rsidR="00334D23" w:rsidRPr="00AA788D" w:rsidRDefault="00334D23" w:rsidP="00767FE6">
      <w:pPr>
        <w:ind w:firstLineChars="177" w:firstLine="425"/>
      </w:pPr>
      <w:r w:rsidRPr="00AA788D">
        <w:t>本條所規定的所有程序，在下述情況下，法院可基於促進司法之公平有效運作，並考量受處分之個人權利、公共衛生之保護、緊急情況之嚴重性、是否可取得必要證人和證據，進行裁量，將不同當事人之請求合併處理：</w:t>
      </w:r>
    </w:p>
    <w:p w:rsidR="00334D23" w:rsidRPr="00AA788D" w:rsidRDefault="00334D23" w:rsidP="00767FE6">
      <w:pPr>
        <w:ind w:firstLineChars="177" w:firstLine="425"/>
      </w:pPr>
      <w:r w:rsidRPr="00AA788D">
        <w:t>(i) the number of individuals involved or to be affected is so large as to render individual participation impractical;</w:t>
      </w:r>
    </w:p>
    <w:p w:rsidR="00334D23" w:rsidRPr="00AA788D" w:rsidRDefault="00334D23" w:rsidP="00767FE6">
      <w:pPr>
        <w:ind w:firstLineChars="177" w:firstLine="425"/>
      </w:pPr>
      <w:r w:rsidRPr="00AA788D">
        <w:t>受影響之當事人人數過多，個別進行程序有現實困難者；</w:t>
      </w:r>
    </w:p>
    <w:p w:rsidR="00334D23" w:rsidRPr="00AA788D" w:rsidRDefault="00334D23" w:rsidP="00767FE6">
      <w:pPr>
        <w:ind w:firstLineChars="177" w:firstLine="425"/>
      </w:pPr>
      <w:r w:rsidRPr="00AA788D">
        <w:t>(ii) there are questions of law or fact common to the individual claims or rights to be determined;</w:t>
      </w:r>
    </w:p>
    <w:p w:rsidR="00334D23" w:rsidRPr="00AA788D" w:rsidRDefault="00334D23" w:rsidP="00767FE6">
      <w:pPr>
        <w:ind w:firstLineChars="177" w:firstLine="425"/>
      </w:pPr>
      <w:r w:rsidRPr="00AA788D">
        <w:t>欲處理的個人權利和請求，所涉及之法律問題和事實問題相同；</w:t>
      </w:r>
    </w:p>
    <w:p w:rsidR="00334D23" w:rsidRPr="00AA788D" w:rsidRDefault="00334D23" w:rsidP="00767FE6">
      <w:pPr>
        <w:ind w:firstLineChars="177" w:firstLine="425"/>
      </w:pPr>
      <w:r w:rsidRPr="00AA788D">
        <w:t>(iii) the group claims or rights to be determined are typical of the affected individuals’ claims or rights; and</w:t>
      </w:r>
    </w:p>
    <w:p w:rsidR="00334D23" w:rsidRPr="00AA788D" w:rsidRDefault="00334D23" w:rsidP="00767FE6">
      <w:pPr>
        <w:ind w:firstLineChars="177" w:firstLine="425"/>
      </w:pPr>
      <w:r w:rsidRPr="00AA788D">
        <w:t>合併處理後，欲解決之團體請求和權利，乃受影響之不同個人之典型主張。</w:t>
      </w:r>
    </w:p>
    <w:p w:rsidR="00334D23" w:rsidRPr="00AA788D" w:rsidRDefault="00334D23" w:rsidP="00767FE6">
      <w:pPr>
        <w:ind w:firstLineChars="177" w:firstLine="425"/>
      </w:pPr>
      <w:r w:rsidRPr="00AA788D">
        <w:t>(iv) the entire group will be adequately represented in the consolidation.</w:t>
      </w:r>
    </w:p>
    <w:p w:rsidR="00334D23" w:rsidRPr="00AA788D" w:rsidRDefault="00334D23" w:rsidP="00767FE6">
      <w:pPr>
        <w:ind w:firstLineChars="177" w:firstLine="425"/>
      </w:pPr>
      <w:r w:rsidRPr="00AA788D">
        <w:t>整個團體在該合併程序中可以得到適當代表。</w:t>
      </w:r>
    </w:p>
    <w:p w:rsidR="00334D23" w:rsidRPr="00AA788D" w:rsidRDefault="00334D23" w:rsidP="00C610AB"/>
    <w:p w:rsidR="00334D23" w:rsidRPr="00AA788D" w:rsidRDefault="00334D23" w:rsidP="00C610AB">
      <w:pPr>
        <w:widowControl/>
      </w:pPr>
      <w:r w:rsidRPr="00AA788D">
        <w:br w:type="page"/>
      </w:r>
    </w:p>
    <w:p w:rsidR="00334D23" w:rsidRPr="00AA788D" w:rsidRDefault="004C12B3" w:rsidP="00C610AB">
      <w:pPr>
        <w:pStyle w:val="af0"/>
        <w:rPr>
          <w:rFonts w:ascii="Times New Roman" w:hAnsi="Times New Roman" w:cs="Times New Roman"/>
        </w:rPr>
      </w:pPr>
      <w:bookmarkStart w:id="459" w:name="_Toc405996600"/>
      <w:r>
        <w:rPr>
          <w:rFonts w:ascii="Times New Roman" w:hAnsi="Times New Roman" w:cs="Times New Roman"/>
        </w:rPr>
        <w:t>附錄三、密西根州愛滋</w:t>
      </w:r>
      <w:r>
        <w:rPr>
          <w:rFonts w:ascii="Times New Roman" w:hAnsi="Times New Roman" w:cs="Times New Roman" w:hint="eastAsia"/>
        </w:rPr>
        <w:t>病部分條文</w:t>
      </w:r>
      <w:bookmarkEnd w:id="459"/>
    </w:p>
    <w:p w:rsidR="003F4190" w:rsidRPr="00AA788D" w:rsidRDefault="003F4190" w:rsidP="00C610AB"/>
    <w:p w:rsidR="003F4190" w:rsidRPr="00AA788D" w:rsidRDefault="003F4190" w:rsidP="004D3DBE">
      <w:pPr>
        <w:ind w:firstLineChars="177" w:firstLine="425"/>
      </w:pPr>
      <w:r w:rsidRPr="00AA788D">
        <w:t>密西根州</w:t>
      </w:r>
    </w:p>
    <w:p w:rsidR="003F4190" w:rsidRPr="00AA788D" w:rsidRDefault="003F4190" w:rsidP="004D3DBE">
      <w:pPr>
        <w:ind w:firstLineChars="177" w:firstLine="425"/>
      </w:pPr>
      <w:r w:rsidRPr="00AA788D">
        <w:t>MCLS § 333.5114a  (2014)</w:t>
      </w:r>
    </w:p>
    <w:p w:rsidR="003F4190" w:rsidRPr="00AA788D" w:rsidRDefault="003F4190" w:rsidP="004D3DBE">
      <w:pPr>
        <w:ind w:firstLineChars="177" w:firstLine="425"/>
      </w:pPr>
      <w:r w:rsidRPr="00AA788D">
        <w:t>Sec. 5114a.</w:t>
      </w:r>
    </w:p>
    <w:p w:rsidR="003F4190" w:rsidRPr="00AA788D" w:rsidRDefault="003F4190" w:rsidP="004D3DBE">
      <w:pPr>
        <w:ind w:firstLineChars="177" w:firstLine="425"/>
      </w:pPr>
      <w:r w:rsidRPr="00AA788D">
        <w:t>第</w:t>
      </w:r>
      <w:r w:rsidRPr="00AA788D">
        <w:t>5114a</w:t>
      </w:r>
      <w:r w:rsidRPr="00AA788D">
        <w:t>條</w:t>
      </w:r>
    </w:p>
    <w:p w:rsidR="003F4190" w:rsidRPr="00AA788D" w:rsidRDefault="003F4190" w:rsidP="004D3DBE">
      <w:pPr>
        <w:ind w:firstLineChars="177" w:firstLine="425"/>
      </w:pPr>
      <w:r w:rsidRPr="00AA788D">
        <w:t>(1) A person or governmental entity that administers a test for HIV or an antibody to HIV to an individual shall refer the individual to the appropriate local health department for assistance with partner notification if both of the following conditions are met:</w:t>
      </w:r>
    </w:p>
    <w:p w:rsidR="003F4190" w:rsidRPr="00AA788D" w:rsidRDefault="003F4190" w:rsidP="004D3DBE">
      <w:pPr>
        <w:ind w:firstLineChars="177" w:firstLine="425"/>
      </w:pPr>
      <w:r w:rsidRPr="00AA788D">
        <w:t>(1)</w:t>
      </w:r>
      <w:r w:rsidRPr="00AA788D">
        <w:t>任何負責愛滋病毒或愛滋病毒抗體檢測的個人或政府機構，符合下述二項條件時，應將該個人移送給適當的地方健康機關，協助進行伴侶通知：</w:t>
      </w:r>
    </w:p>
    <w:p w:rsidR="003F4190" w:rsidRPr="00AA788D" w:rsidRDefault="003F4190" w:rsidP="004D3DBE">
      <w:pPr>
        <w:ind w:firstLineChars="177" w:firstLine="425"/>
      </w:pPr>
      <w:r w:rsidRPr="00AA788D">
        <w:t>(a) The test results indicate that the individual is HIV infected.</w:t>
      </w:r>
    </w:p>
    <w:p w:rsidR="003F4190" w:rsidRPr="00AA788D" w:rsidRDefault="003F4190" w:rsidP="004D3DBE">
      <w:pPr>
        <w:ind w:firstLineChars="177" w:firstLine="425"/>
      </w:pPr>
      <w:r w:rsidRPr="00AA788D">
        <w:t>(a)</w:t>
      </w:r>
      <w:r w:rsidRPr="00AA788D">
        <w:t>檢測結果顯示，該人感染愛滋病毒。</w:t>
      </w:r>
    </w:p>
    <w:p w:rsidR="003F4190" w:rsidRPr="00AA788D" w:rsidRDefault="003F4190" w:rsidP="004D3DBE">
      <w:pPr>
        <w:ind w:firstLineChars="177" w:firstLine="425"/>
      </w:pPr>
      <w:r w:rsidRPr="00AA788D">
        <w:t>(b) The person or governmental entity that administered the test determines that the individual needs assistance with partner notification.</w:t>
      </w:r>
    </w:p>
    <w:p w:rsidR="003F4190" w:rsidRPr="00AA788D" w:rsidRDefault="003F4190" w:rsidP="004D3DBE">
      <w:pPr>
        <w:ind w:firstLineChars="177" w:firstLine="425"/>
      </w:pPr>
      <w:r w:rsidRPr="00AA788D">
        <w:t>(b)</w:t>
      </w:r>
      <w:r w:rsidRPr="00AA788D">
        <w:t>負責該檢測之個人或政府機構，認為該個人需要伴侶通知之協助。</w:t>
      </w:r>
    </w:p>
    <w:p w:rsidR="003F4190" w:rsidRPr="00AA788D" w:rsidRDefault="003F4190" w:rsidP="004D3DBE">
      <w:pPr>
        <w:ind w:firstLineChars="177" w:firstLine="425"/>
      </w:pPr>
      <w:r w:rsidRPr="00AA788D">
        <w:t>(2) A person or governmental entity that refers an individual to a local health department under subsection (1) shall provide the local health department with information determined necessary by the local health department to carry out partner notification. Information required under this subsection may include, but is not limited to, the name, address, and telephone number of the individual test subject.</w:t>
      </w:r>
    </w:p>
    <w:p w:rsidR="003F4190" w:rsidRPr="00AA788D" w:rsidRDefault="003F4190" w:rsidP="004D3DBE">
      <w:pPr>
        <w:ind w:firstLineChars="177" w:firstLine="425"/>
      </w:pPr>
      <w:r w:rsidRPr="00AA788D">
        <w:t>(2)</w:t>
      </w:r>
      <w:r w:rsidRPr="00AA788D">
        <w:t>個人或政府機構，根據第</w:t>
      </w:r>
      <w:r w:rsidRPr="00AA788D">
        <w:t>1</w:t>
      </w:r>
      <w:r w:rsidRPr="00AA788D">
        <w:t>項將個人資訊移送給地方衛生機關時，應提供地方衛生機關認為在執行伴侶通知上所必要的資訊。本項之資訊可以包含下述事項：該受測個人的姓名、住址、電話及其他資訊。</w:t>
      </w:r>
    </w:p>
    <w:p w:rsidR="003F4190" w:rsidRPr="00AA788D" w:rsidRDefault="003F4190" w:rsidP="004D3DBE">
      <w:pPr>
        <w:ind w:firstLineChars="177" w:firstLine="425"/>
      </w:pPr>
      <w:r w:rsidRPr="00AA788D">
        <w:t>(3) A local health department to which an individual is referred under subsection (1) shall inform the individual that he or she has a legal obligation to inform each of his or her sexual partners of the individual's HIV infection before engaging in sexual relations with that sexual partner, and that the individual may be subject to criminal sanctions for failure to so inform a sexual partner.</w:t>
      </w:r>
    </w:p>
    <w:p w:rsidR="003F4190" w:rsidRPr="00AA788D" w:rsidRDefault="003F4190" w:rsidP="004D3DBE">
      <w:pPr>
        <w:ind w:firstLineChars="177" w:firstLine="425"/>
      </w:pPr>
      <w:r w:rsidRPr="00AA788D">
        <w:t>(3)</w:t>
      </w:r>
      <w:r w:rsidRPr="00AA788D">
        <w:t>根據第</w:t>
      </w:r>
      <w:r w:rsidRPr="00AA788D">
        <w:t>1</w:t>
      </w:r>
      <w:r w:rsidRPr="00AA788D">
        <w:t>項受移送的地方健康機關，應告知該個人，他（她）在與性伴侶從事性行為前，有告知性伴侶其以感染愛滋病毒之義務，且若違反此告知義務，將負刑事責任。</w:t>
      </w:r>
    </w:p>
    <w:p w:rsidR="003F4190" w:rsidRPr="00AA788D" w:rsidRDefault="003F4190" w:rsidP="004D3DBE">
      <w:pPr>
        <w:ind w:firstLineChars="177" w:firstLine="425"/>
      </w:pPr>
      <w:r w:rsidRPr="00AA788D">
        <w:t>(4) A partner notification program operated by a local health department shall include notification of individuals who are sexual or hypodermic needle-sharing partners of the individual tested under subsection (1). Partner notification shall be confidential and conducted in the form of a direct, one-to-one conversation between the employee of the local health department and the partner of the test subject.</w:t>
      </w:r>
    </w:p>
    <w:p w:rsidR="003F4190" w:rsidRPr="00AA788D" w:rsidRDefault="003F4190" w:rsidP="004D3DBE">
      <w:pPr>
        <w:ind w:firstLineChars="177" w:firstLine="425"/>
      </w:pPr>
      <w:r w:rsidRPr="00AA788D">
        <w:t>(4)</w:t>
      </w:r>
      <w:r w:rsidRPr="00AA788D">
        <w:t>地方衛生機關所執行的伴侶通知計畫，應包含通知第</w:t>
      </w:r>
      <w:r w:rsidRPr="00AA788D">
        <w:t>1</w:t>
      </w:r>
      <w:r w:rsidRPr="00AA788D">
        <w:t>項受檢測之個人的性伴侶與共用針頭皮下注射之伴侶。伴侶通知應保密，並由地方衛生機關與受檢測對象之伴侶，以直接、一對一對話方式進行。</w:t>
      </w:r>
    </w:p>
    <w:p w:rsidR="003F4190" w:rsidRPr="00AA788D" w:rsidRDefault="003F4190" w:rsidP="004D3DBE">
      <w:pPr>
        <w:ind w:firstLineChars="177" w:firstLine="425"/>
      </w:pPr>
      <w:r w:rsidRPr="00AA788D">
        <w:t>(5) If a local health department receives a report under section 5114(1) that indicates that a resident of this state or an individual located in this state is HIV infected, the local health department shall make it a priority to do all of the following:</w:t>
      </w:r>
    </w:p>
    <w:p w:rsidR="003F4190" w:rsidRPr="00AA788D" w:rsidRDefault="003F4190" w:rsidP="004D3DBE">
      <w:pPr>
        <w:ind w:firstLineChars="177" w:firstLine="425"/>
      </w:pPr>
      <w:r w:rsidRPr="00AA788D">
        <w:t>(5)</w:t>
      </w:r>
      <w:r w:rsidRPr="00AA788D">
        <w:t>如果地方衛生機關接獲第</w:t>
      </w:r>
      <w:r w:rsidRPr="00AA788D">
        <w:t>5114</w:t>
      </w:r>
      <w:r w:rsidRPr="00AA788D">
        <w:t>條</w:t>
      </w:r>
      <w:r w:rsidRPr="00AA788D">
        <w:t>1</w:t>
      </w:r>
      <w:r w:rsidR="00AB3732">
        <w:rPr>
          <w:rFonts w:hint="eastAsia"/>
        </w:rPr>
        <w:t>項</w:t>
      </w:r>
      <w:r w:rsidRPr="00AA788D">
        <w:t>的報告，顯示本州之居民或位於本州之個人感染愛滋病毒，地方衛生主管機關應優先採取下述行動：</w:t>
      </w:r>
    </w:p>
    <w:p w:rsidR="003F4190" w:rsidRPr="00AA788D" w:rsidRDefault="003F4190" w:rsidP="004D3DBE">
      <w:pPr>
        <w:ind w:firstLineChars="177" w:firstLine="425"/>
      </w:pPr>
      <w:r w:rsidRPr="00AA788D">
        <w:t>(a) Attempt to interview the individual and offer to contact the individual's sexual partners and, if applicable, hypodermic needle-sharing or drug-sharing partners. If the subject of the report is determined to have been infected with HIV in utero, the local health department shall attempt to interview the individual's parent or legal guardian, or both. The interview conducted under this subdivision shall be voluntary on the part of the individual being interviewed. The interview or attempted interview required under this subdivision shall be performed by a local health department within 14 days after receipt of a report under section 5114(1).</w:t>
      </w:r>
    </w:p>
    <w:p w:rsidR="003F4190" w:rsidRPr="00AA788D" w:rsidRDefault="003F4190" w:rsidP="004D3DBE">
      <w:pPr>
        <w:ind w:firstLineChars="177" w:firstLine="425"/>
      </w:pPr>
      <w:r w:rsidRPr="00AA788D">
        <w:t>(a)</w:t>
      </w:r>
      <w:r w:rsidRPr="00AA788D">
        <w:t>試圖訪談該個人，並建議聯繫該個人之性伴侶、共用針頭伴侶或共用藥物伴侶。如果該報告之對象被認定出生前即感染愛滋病毒，地方衛生機關應試圖訪談該個人之父母或法定監護人。本項之訪談，應出於受訪談人之自願。地方衛生機關在接獲第</w:t>
      </w:r>
      <w:r w:rsidRPr="00AA788D">
        <w:t>5114</w:t>
      </w:r>
      <w:r w:rsidRPr="00AA788D">
        <w:t>條第</w:t>
      </w:r>
      <w:r w:rsidRPr="00AA788D">
        <w:t>1</w:t>
      </w:r>
      <w:r w:rsidRPr="00AA788D">
        <w:t>項之報告起，應於</w:t>
      </w:r>
      <w:r w:rsidRPr="00AA788D">
        <w:t>14</w:t>
      </w:r>
      <w:r w:rsidRPr="00AA788D">
        <w:t>日內進行本項所要求之訪談或試圖訪談。</w:t>
      </w:r>
    </w:p>
    <w:p w:rsidR="003F4190" w:rsidRPr="00AA788D" w:rsidRDefault="003F4190" w:rsidP="004D3DBE">
      <w:pPr>
        <w:ind w:firstLineChars="177" w:firstLine="425"/>
      </w:pPr>
      <w:r w:rsidRPr="00AA788D">
        <w:t>(b) Within 35 days after the interview conducted pursuant to subdivision (a), confidentially, privately, and in a discreet manner contact each individual identified as a sexual or hypodermic needle-sharing or drug-sharing partner regarding the individual's possible exposure to HIV. The local health department shall not reveal to an individual identified as a partner the identity of the individual who has tested positive for HIV or an antibody to HIV except if authorized to do so by the individual who named the contact, and if needed to protect others from exposure to HIV or from transmitting HIV. The local health department shall provide each individual interviewed under subdivision (a) and each individual contacted under this subdivision with all of the following information:</w:t>
      </w:r>
    </w:p>
    <w:p w:rsidR="003F4190" w:rsidRPr="00AA788D" w:rsidRDefault="003F4190" w:rsidP="004D3DBE">
      <w:pPr>
        <w:ind w:firstLineChars="177" w:firstLine="425"/>
      </w:pPr>
      <w:r w:rsidRPr="00AA788D">
        <w:t>(b)</w:t>
      </w:r>
      <w:r w:rsidRPr="00AA788D">
        <w:t>在根據第</w:t>
      </w:r>
      <w:r w:rsidRPr="00AA788D">
        <w:t>a</w:t>
      </w:r>
      <w:r w:rsidRPr="00AA788D">
        <w:t>項進行訪談後的</w:t>
      </w:r>
      <w:r w:rsidRPr="00AA788D">
        <w:t>35</w:t>
      </w:r>
      <w:r w:rsidRPr="00AA788D">
        <w:t>日內，應以保密、不公開、謹慎的方式，與該感染愛滋病毒之性伴侶、共同針頭伴侶、共用藥物伴侶聯繫。地方衛生機關在聯繫時，不可向上述伴侶，揭露受愛滋病陽性檢測結果或具愛滋抗體之個人的身分；除非得到該個人之授權，或為了保護他人暴露於愛滋病毒或感染愛滋病毒有必要者，方可透露姓名。地方衛生機關在進行第</w:t>
      </w:r>
      <w:r w:rsidRPr="00AA788D">
        <w:t>a</w:t>
      </w:r>
      <w:r w:rsidRPr="00AA788D">
        <w:t>項之訪談和</w:t>
      </w:r>
      <w:r w:rsidR="00C83D13">
        <w:rPr>
          <w:rFonts w:hint="eastAsia"/>
        </w:rPr>
        <w:t>本</w:t>
      </w:r>
      <w:r w:rsidRPr="00AA788D">
        <w:t>項之聯繫時，應提供下述所有資訊：</w:t>
      </w:r>
    </w:p>
    <w:p w:rsidR="003F4190" w:rsidRPr="00AA788D" w:rsidRDefault="003F4190" w:rsidP="004D3DBE">
      <w:pPr>
        <w:ind w:firstLineChars="177" w:firstLine="425"/>
      </w:pPr>
      <w:r w:rsidRPr="00AA788D">
        <w:t>(i) Available medical tests for HIV, an antibody to HIV, and any other indicator of HIV infection.</w:t>
      </w:r>
    </w:p>
    <w:p w:rsidR="003F4190" w:rsidRPr="00AA788D" w:rsidRDefault="003F4190" w:rsidP="004D3DBE">
      <w:pPr>
        <w:ind w:firstLineChars="177" w:firstLine="425"/>
      </w:pPr>
      <w:r w:rsidRPr="00AA788D">
        <w:t>(i)</w:t>
      </w:r>
      <w:r w:rsidR="00520768">
        <w:rPr>
          <w:rFonts w:hint="eastAsia"/>
        </w:rPr>
        <w:t>可獲得</w:t>
      </w:r>
      <w:r w:rsidRPr="00AA788D">
        <w:t>的愛滋病毒</w:t>
      </w:r>
      <w:r w:rsidR="00520768">
        <w:rPr>
          <w:rFonts w:hint="eastAsia"/>
        </w:rPr>
        <w:t>檢測</w:t>
      </w:r>
      <w:r w:rsidR="00520768">
        <w:t>、愛滋病毒抗體、或其他任何愛滋病感染症狀</w:t>
      </w:r>
      <w:r w:rsidRPr="00AA788D">
        <w:t>。</w:t>
      </w:r>
    </w:p>
    <w:p w:rsidR="003F4190" w:rsidRPr="00AA788D" w:rsidRDefault="003F4190" w:rsidP="004D3DBE">
      <w:pPr>
        <w:ind w:firstLineChars="177" w:firstLine="425"/>
      </w:pPr>
      <w:r w:rsidRPr="00AA788D">
        <w:t>(ii) Steps to take in order to avoid transmission of HIV.</w:t>
      </w:r>
    </w:p>
    <w:p w:rsidR="003F4190" w:rsidRPr="00AA788D" w:rsidRDefault="003F4190" w:rsidP="004D3DBE">
      <w:pPr>
        <w:ind w:firstLineChars="177" w:firstLine="425"/>
      </w:pPr>
      <w:r w:rsidRPr="00AA788D">
        <w:t>(ii)</w:t>
      </w:r>
      <w:r w:rsidRPr="00AA788D">
        <w:t>為避免愛滋病毒後續散布可採取之步驟。</w:t>
      </w:r>
    </w:p>
    <w:p w:rsidR="003F4190" w:rsidRPr="00AA788D" w:rsidRDefault="003F4190" w:rsidP="004D3DBE">
      <w:pPr>
        <w:ind w:firstLineChars="177" w:firstLine="425"/>
      </w:pPr>
      <w:r w:rsidRPr="00AA788D">
        <w:t>(iii) Other information considered appropriate by the department.</w:t>
      </w:r>
    </w:p>
    <w:p w:rsidR="003F4190" w:rsidRPr="00AA788D" w:rsidRDefault="003F4190" w:rsidP="004D3DBE">
      <w:pPr>
        <w:ind w:firstLineChars="177" w:firstLine="425"/>
      </w:pPr>
      <w:r w:rsidRPr="00AA788D">
        <w:t>(iii)</w:t>
      </w:r>
      <w:r w:rsidRPr="00AA788D">
        <w:t>其他該機構認為適當之資訊。</w:t>
      </w:r>
    </w:p>
    <w:p w:rsidR="003F4190" w:rsidRPr="00AA788D" w:rsidRDefault="003F4190" w:rsidP="004D3DBE">
      <w:pPr>
        <w:ind w:firstLineChars="177" w:firstLine="425"/>
      </w:pPr>
      <w:r w:rsidRPr="00AA788D">
        <w:t>(6) The reports, records, and data of a local health department pertaining to information acquired under this section shall be retained by the local health department for not more than 90 days after the date of receipt or for a period established by rule of the department.</w:t>
      </w:r>
    </w:p>
    <w:p w:rsidR="003F4190" w:rsidRPr="00AA788D" w:rsidRDefault="003F4190" w:rsidP="004D3DBE">
      <w:pPr>
        <w:ind w:firstLineChars="177" w:firstLine="425"/>
      </w:pPr>
      <w:r w:rsidRPr="00AA788D">
        <w:t>(6)</w:t>
      </w:r>
      <w:r w:rsidRPr="00AA788D">
        <w:t>地方衛生機構根據本條取得資訊所作成之報告、紀錄、資料，應保存於地方衛生機關，保存期間從收到該資訊日期起算不超過</w:t>
      </w:r>
      <w:r w:rsidRPr="00AA788D">
        <w:t>90</w:t>
      </w:r>
      <w:r w:rsidRPr="00AA788D">
        <w:t>日，或者根據該機關之規則決定保存期限。</w:t>
      </w:r>
    </w:p>
    <w:p w:rsidR="003F4190" w:rsidRPr="00AA788D" w:rsidRDefault="003F4190" w:rsidP="004D3DBE">
      <w:pPr>
        <w:ind w:firstLineChars="177" w:firstLine="425"/>
      </w:pPr>
      <w:r w:rsidRPr="00AA788D">
        <w:t>(7) Information acquired by the department or a local health department under this section or section 5114 is exempt from disclosure under the freedom of information act, 1976 PA 442, MCL 15.231 to 15.246.</w:t>
      </w:r>
    </w:p>
    <w:p w:rsidR="003F4190" w:rsidRPr="00AA788D" w:rsidRDefault="003F4190" w:rsidP="004D3DBE">
      <w:pPr>
        <w:ind w:firstLineChars="177" w:firstLine="425"/>
      </w:pPr>
      <w:r w:rsidRPr="00AA788D">
        <w:t>(7)</w:t>
      </w:r>
      <w:r w:rsidRPr="00AA788D">
        <w:t>州衛生部或地方衛生機關根據本條或第</w:t>
      </w:r>
      <w:r w:rsidRPr="00AA788D">
        <w:t>5114</w:t>
      </w:r>
      <w:r w:rsidRPr="00AA788D">
        <w:t>條所取得之資訊，免於資訊自由法（</w:t>
      </w:r>
      <w:r w:rsidRPr="00AA788D">
        <w:t>1976 PA 442, MCL 15.231 to 15.246</w:t>
      </w:r>
      <w:r w:rsidRPr="00AA788D">
        <w:t>）所要求之揭露。</w:t>
      </w:r>
    </w:p>
    <w:p w:rsidR="003F4190" w:rsidRPr="00AA788D" w:rsidRDefault="003F4190" w:rsidP="004D3DBE">
      <w:pPr>
        <w:ind w:firstLineChars="177" w:firstLine="425"/>
      </w:pPr>
      <w:r w:rsidRPr="00AA788D">
        <w:t>(8) The department in consultation with local health departments shall submit a biennial report to the standing committees in the senate and house of representatives responsible for legislation pertaining to public health on the effect of this section on the department's efforts to monitor and control HIV infection and acquired immunodeficiency syndrome. The report shall include, but not be limited to, statistics on the total number of index cases reported, the total number of index cases reported with information identifying the test subject or a partner of the test subject, and the total number of partners actually contacted under this section, and an assessment of the effectiveness of the program, and recommendations to improve the effectiveness of the program, if any. The statistics included in the report shall be broken down by local health department jurisdiction.</w:t>
      </w:r>
    </w:p>
    <w:p w:rsidR="003F4190" w:rsidRPr="00AA788D" w:rsidRDefault="003F4190" w:rsidP="004D3DBE">
      <w:pPr>
        <w:ind w:firstLineChars="177" w:firstLine="425"/>
      </w:pPr>
      <w:r w:rsidRPr="00AA788D">
        <w:t>(8)</w:t>
      </w:r>
      <w:r w:rsidRPr="00AA788D">
        <w:t>州衛生部在與地方衛生機關諮詢後，每二年應向州參議院與眾議院負責公共衛生之委員會提出報告，說明衛生部根據本條監督與控制愛滋病傳染與後天免疫缺乏症候群之效果。該報告應包含下述事項：所有通報個案總數量之統計、所通報個案附有可辨識受檢測對象之資訊與受檢測對象伴侶之總數量統計、根據本條實際聯繫的伴侶總數量統計、評估該計畫的有效性、對該計畫有效性改善之建議等。報告中之統計數字，應以各地區衛生機關管轄區域劃分。</w:t>
      </w:r>
    </w:p>
    <w:p w:rsidR="003F4190" w:rsidRPr="00AA788D" w:rsidRDefault="003F4190" w:rsidP="004D3DBE">
      <w:pPr>
        <w:ind w:firstLineChars="177" w:firstLine="425"/>
      </w:pPr>
      <w:r w:rsidRPr="00AA788D">
        <w:t>MCLS § 333.5131</w:t>
      </w:r>
    </w:p>
    <w:p w:rsidR="003F4190" w:rsidRPr="00AA788D" w:rsidRDefault="003F4190" w:rsidP="00C610AB">
      <w:r w:rsidRPr="00AA788D">
        <w:t>第</w:t>
      </w:r>
      <w:r w:rsidRPr="00AA788D">
        <w:t>5131</w:t>
      </w:r>
      <w:r w:rsidRPr="00AA788D">
        <w:t>條</w:t>
      </w:r>
    </w:p>
    <w:p w:rsidR="003F4190" w:rsidRPr="00AA788D" w:rsidRDefault="003F4190" w:rsidP="004D3DBE">
      <w:pPr>
        <w:ind w:firstLineChars="177" w:firstLine="425"/>
      </w:pPr>
      <w:r w:rsidRPr="00AA788D">
        <w:t xml:space="preserve"> (1) All reports, records, and data pertaining to testing, care, treatment, reporting, and research, and information pertaining to partner notification under section 5114a, that are associated with the serious communicable diseases or infections of HIV infection and acquired immunodeficiency syndrome are confidential. A person shall release reports, records, data, and information described in this subsection only pursuant to this section.</w:t>
      </w:r>
    </w:p>
    <w:p w:rsidR="003F4190" w:rsidRPr="00AA788D" w:rsidRDefault="003F4190" w:rsidP="004D3DBE">
      <w:pPr>
        <w:ind w:firstLineChars="177" w:firstLine="425"/>
      </w:pPr>
      <w:r w:rsidRPr="00AA788D">
        <w:t>(1)</w:t>
      </w:r>
      <w:r w:rsidRPr="00AA788D">
        <w:t>與嚴重傳染病或感染愛滋病毒，或得到後天免疫缺乏症候群的檢測、照顧、治療、報告、研究和根據第</w:t>
      </w:r>
      <w:r w:rsidRPr="00AA788D">
        <w:t>5114a</w:t>
      </w:r>
      <w:r w:rsidRPr="00AA788D">
        <w:t>條通知伴侶之資訊的所有報告、紀錄、資料，均應保密。任何人欲揭露本條所規定之報告、紀錄、資料和資訊，均應符合本條規定。</w:t>
      </w:r>
    </w:p>
    <w:p w:rsidR="003F4190" w:rsidRPr="00AA788D" w:rsidRDefault="003F4190" w:rsidP="004D3DBE">
      <w:pPr>
        <w:ind w:firstLineChars="177" w:firstLine="425"/>
      </w:pPr>
      <w:r w:rsidRPr="00AA788D">
        <w:t>(2) Except as otherwise provided by law, the test results of a test for HIV infection or acquired immunodeficiency syndrome and the fact that such a test was ordered is information that is subject to section 2157 of the revised judicature act of 1961, 1961 PA 236, MCL 600.2157.</w:t>
      </w:r>
    </w:p>
    <w:p w:rsidR="003F4190" w:rsidRPr="00AA788D" w:rsidRDefault="003F4190" w:rsidP="004D3DBE">
      <w:pPr>
        <w:ind w:firstLineChars="177" w:firstLine="425"/>
      </w:pPr>
      <w:r w:rsidRPr="00AA788D">
        <w:t>(2)</w:t>
      </w:r>
      <w:r w:rsidRPr="00AA788D">
        <w:t>除本法另有規定外，對愛滋病毒感染或後天免疫缺乏症候群之檢測結果，以及要求做檢測之事實，均為</w:t>
      </w:r>
      <w:r w:rsidRPr="00AA788D">
        <w:t>1961</w:t>
      </w:r>
      <w:r w:rsidRPr="00AA788D">
        <w:t>年司法法（</w:t>
      </w:r>
      <w:r w:rsidRPr="00AA788D">
        <w:t>1961 PA 236, MCL 600.2157</w:t>
      </w:r>
      <w:r w:rsidRPr="00AA788D">
        <w:t>）中第</w:t>
      </w:r>
      <w:r w:rsidRPr="00AA788D">
        <w:t>2157</w:t>
      </w:r>
      <w:r w:rsidRPr="00AA788D">
        <w:t>條所規範的資訊。</w:t>
      </w:r>
    </w:p>
    <w:p w:rsidR="003F4190" w:rsidRPr="00AA788D" w:rsidRDefault="003F4190" w:rsidP="004D3DBE">
      <w:pPr>
        <w:ind w:firstLineChars="177" w:firstLine="425"/>
      </w:pPr>
      <w:r w:rsidRPr="00AA788D">
        <w:t>(3) The disclosure of information pertaining to HIV infection or acquired immunodeficiency syndrome in response to a court order and subpoena is limited to only the following cases and is subject to all of the following restrictions:</w:t>
      </w:r>
    </w:p>
    <w:p w:rsidR="003F4190" w:rsidRPr="00AA788D" w:rsidRDefault="003F4190" w:rsidP="004D3DBE">
      <w:pPr>
        <w:ind w:firstLineChars="177" w:firstLine="425"/>
      </w:pPr>
      <w:r w:rsidRPr="00AA788D">
        <w:t>(3)</w:t>
      </w:r>
      <w:r w:rsidRPr="00AA788D">
        <w:t>當根據法院命令或傳票而揭露與愛滋病毒感染或後天免疫缺乏症候群有關之資訊時，其必須限於下列情況，並且遵守下列限制：</w:t>
      </w:r>
    </w:p>
    <w:p w:rsidR="003F4190" w:rsidRPr="00AA788D" w:rsidRDefault="003F4190" w:rsidP="004D3DBE">
      <w:pPr>
        <w:ind w:firstLineChars="177" w:firstLine="425"/>
      </w:pPr>
      <w:r w:rsidRPr="00AA788D">
        <w:t>(a) A court that is petitioned for an order to disclose the information shall determine both of the following:</w:t>
      </w:r>
    </w:p>
    <w:p w:rsidR="003F4190" w:rsidRPr="00AA788D" w:rsidRDefault="003F4190" w:rsidP="004D3DBE">
      <w:pPr>
        <w:ind w:firstLineChars="177" w:firstLine="425"/>
      </w:pPr>
      <w:r w:rsidRPr="00AA788D">
        <w:t>(a)</w:t>
      </w:r>
      <w:r w:rsidRPr="00AA788D">
        <w:t>向法院</w:t>
      </w:r>
      <w:r w:rsidR="0018281E">
        <w:t>聲請</w:t>
      </w:r>
      <w:r w:rsidRPr="00AA788D">
        <w:t>揭露該資訊，法院必須判斷下述事項：</w:t>
      </w:r>
    </w:p>
    <w:p w:rsidR="003F4190" w:rsidRPr="00AA788D" w:rsidRDefault="003F4190" w:rsidP="004D3DBE">
      <w:pPr>
        <w:ind w:firstLineChars="177" w:firstLine="425"/>
      </w:pPr>
      <w:r w:rsidRPr="00AA788D">
        <w:t>(i) That other ways of obtaining the information are not available or would not be effective.</w:t>
      </w:r>
    </w:p>
    <w:p w:rsidR="003F4190" w:rsidRPr="00AA788D" w:rsidRDefault="003F4190" w:rsidP="004D3DBE">
      <w:pPr>
        <w:ind w:firstLineChars="177" w:firstLine="425"/>
      </w:pPr>
      <w:r w:rsidRPr="00AA788D">
        <w:t>(i)</w:t>
      </w:r>
      <w:r w:rsidRPr="00AA788D">
        <w:t>沒有其他管道可以取得該資訊，或者其他取得管道無效。</w:t>
      </w:r>
    </w:p>
    <w:p w:rsidR="003F4190" w:rsidRPr="00AA788D" w:rsidRDefault="003F4190" w:rsidP="004D3DBE">
      <w:pPr>
        <w:ind w:firstLineChars="177" w:firstLine="425"/>
      </w:pPr>
      <w:r w:rsidRPr="00AA788D">
        <w:t>(ii) That the public interest and need for the disclosure outweigh the potential for injury to the patient.</w:t>
      </w:r>
    </w:p>
    <w:p w:rsidR="003F4190" w:rsidRPr="00AA788D" w:rsidRDefault="003F4190" w:rsidP="004D3DBE">
      <w:pPr>
        <w:ind w:firstLineChars="177" w:firstLine="425"/>
      </w:pPr>
      <w:r w:rsidRPr="00AA788D">
        <w:t>(ii)</w:t>
      </w:r>
      <w:r w:rsidRPr="00AA788D">
        <w:t>揭露該資訊的公共利益和需求，大於對該病患的潛在傷害。</w:t>
      </w:r>
    </w:p>
    <w:p w:rsidR="003F4190" w:rsidRPr="00AA788D" w:rsidRDefault="003F4190" w:rsidP="004D3DBE">
      <w:pPr>
        <w:ind w:firstLineChars="177" w:firstLine="425"/>
      </w:pPr>
      <w:r w:rsidRPr="00AA788D">
        <w:t>(b) If a court issues an order for the disclosure of the information, the order shall do all of the following:</w:t>
      </w:r>
    </w:p>
    <w:p w:rsidR="003F4190" w:rsidRPr="00AA788D" w:rsidRDefault="003F4190" w:rsidP="004D3DBE">
      <w:pPr>
        <w:ind w:firstLineChars="177" w:firstLine="425"/>
      </w:pPr>
      <w:r w:rsidRPr="00AA788D">
        <w:t>(b)</w:t>
      </w:r>
      <w:r w:rsidRPr="00AA788D">
        <w:t>如果法院裁定揭露該資訊的命令，該命令必須遵守下述事項：</w:t>
      </w:r>
    </w:p>
    <w:p w:rsidR="003F4190" w:rsidRPr="00AA788D" w:rsidRDefault="003F4190" w:rsidP="004D3DBE">
      <w:pPr>
        <w:ind w:firstLineChars="177" w:firstLine="425"/>
      </w:pPr>
      <w:r w:rsidRPr="00AA788D">
        <w:t>(i) Limit disclosure to those parts of the patient's record that are determined by the court to be essential to fulfill the objective of the order.</w:t>
      </w:r>
    </w:p>
    <w:p w:rsidR="003F4190" w:rsidRPr="00AA788D" w:rsidRDefault="003F4190" w:rsidP="004D3DBE">
      <w:pPr>
        <w:ind w:firstLineChars="177" w:firstLine="425"/>
      </w:pPr>
      <w:r w:rsidRPr="00AA788D">
        <w:t>(i)</w:t>
      </w:r>
      <w:r w:rsidRPr="00AA788D">
        <w:t>所揭露的資訊，限於為滿足該命令之目的必要範圍內，病患記錄中的那些部分。</w:t>
      </w:r>
    </w:p>
    <w:p w:rsidR="00840AF3" w:rsidRDefault="003F4190" w:rsidP="004D3DBE">
      <w:pPr>
        <w:ind w:firstLineChars="177" w:firstLine="425"/>
      </w:pPr>
      <w:r w:rsidRPr="00AA788D">
        <w:t>(ii) Limit disclosure to those persons whose need for the information is the basis for the order.</w:t>
      </w:r>
    </w:p>
    <w:p w:rsidR="003F4190" w:rsidRPr="00AA788D" w:rsidRDefault="003F4190" w:rsidP="004D3DBE">
      <w:pPr>
        <w:ind w:firstLineChars="177" w:firstLine="425"/>
      </w:pPr>
      <w:r w:rsidRPr="00AA788D">
        <w:t>(ii)</w:t>
      </w:r>
      <w:r w:rsidRPr="00AA788D">
        <w:t>所揭露的對象，必須限於根據該命另有需要取得該資訊的人。</w:t>
      </w:r>
    </w:p>
    <w:p w:rsidR="003F4190" w:rsidRPr="00AA788D" w:rsidRDefault="003F4190" w:rsidP="004D3DBE">
      <w:pPr>
        <w:ind w:firstLineChars="177" w:firstLine="425"/>
      </w:pPr>
      <w:r w:rsidRPr="00AA788D">
        <w:t>(iii) Include such other measures as considered necessary by the court to limit disclosure for the protection of the patient.</w:t>
      </w:r>
    </w:p>
    <w:p w:rsidR="003F4190" w:rsidRPr="00AA788D" w:rsidRDefault="003F4190" w:rsidP="004D3DBE">
      <w:pPr>
        <w:ind w:firstLineChars="177" w:firstLine="425"/>
      </w:pPr>
      <w:r w:rsidRPr="00AA788D">
        <w:t>(iii)</w:t>
      </w:r>
      <w:r w:rsidRPr="00AA788D">
        <w:t>法院必須在命令中列出其他法院認為為保護該病患而必要的其他保護措施。</w:t>
      </w:r>
    </w:p>
    <w:p w:rsidR="003F4190" w:rsidRPr="00AA788D" w:rsidRDefault="003F4190" w:rsidP="004D3DBE">
      <w:pPr>
        <w:ind w:firstLineChars="177" w:firstLine="425"/>
      </w:pPr>
      <w:r w:rsidRPr="00AA788D">
        <w:t>(4) A person who releases information pertaining to HIV infection or acquired immunodeficiency syndrome to a legislative body shall not identify in the information a specific individual who was tested or is being treated for HIV infection or acquired immunodeficiency syndrome.</w:t>
      </w:r>
    </w:p>
    <w:p w:rsidR="003F4190" w:rsidRPr="00AA788D" w:rsidRDefault="003F4190" w:rsidP="004D3DBE">
      <w:pPr>
        <w:ind w:firstLineChars="177" w:firstLine="425"/>
      </w:pPr>
      <w:r w:rsidRPr="00AA788D">
        <w:t>(4)</w:t>
      </w:r>
      <w:r w:rsidRPr="00AA788D">
        <w:t>當立法機關索取該與愛滋病毒或後天免疫缺乏症候群有關之資訊，個人在揭露資訊時，不可提供受愛滋病毒檢測或受後天免疫缺乏症候群治療之個人的可辨識個人資訊。</w:t>
      </w:r>
    </w:p>
    <w:p w:rsidR="003F4190" w:rsidRPr="00AA788D" w:rsidRDefault="003F4190" w:rsidP="004D3DBE">
      <w:pPr>
        <w:ind w:firstLineChars="177" w:firstLine="425"/>
      </w:pPr>
      <w:r w:rsidRPr="00AA788D">
        <w:t>(5) Subject to subsection (7), subsection (1) does not apply to the following:</w:t>
      </w:r>
    </w:p>
    <w:p w:rsidR="003F4190" w:rsidRPr="00AA788D" w:rsidRDefault="003F4190" w:rsidP="004D3DBE">
      <w:pPr>
        <w:ind w:firstLineChars="177" w:firstLine="425"/>
      </w:pPr>
      <w:r w:rsidRPr="00AA788D">
        <w:t>(5)</w:t>
      </w:r>
      <w:r w:rsidRPr="00AA788D">
        <w:t>除了第</w:t>
      </w:r>
      <w:r w:rsidRPr="00AA788D">
        <w:t>7</w:t>
      </w:r>
      <w:r w:rsidRPr="00AA788D">
        <w:t>項之規定，下列情況不適用第</w:t>
      </w:r>
      <w:r w:rsidRPr="00AA788D">
        <w:t>1</w:t>
      </w:r>
      <w:r w:rsidRPr="00AA788D">
        <w:t>項之限制：</w:t>
      </w:r>
    </w:p>
    <w:p w:rsidR="003F4190" w:rsidRPr="00AA788D" w:rsidRDefault="003F4190" w:rsidP="004D3DBE">
      <w:pPr>
        <w:ind w:firstLineChars="177" w:firstLine="425"/>
      </w:pPr>
      <w:r w:rsidRPr="00AA788D">
        <w:t>(a) Information pertaining to an individual who is HIV infected or has been diagnosed as having acquired immunodeficiency syndrome, if the information is disclosed to the department, a local health department, or other health care provider for 1 or more of the following purposes:</w:t>
      </w:r>
    </w:p>
    <w:p w:rsidR="003F4190" w:rsidRPr="00AA788D" w:rsidRDefault="003F4190" w:rsidP="004D3DBE">
      <w:pPr>
        <w:ind w:firstLineChars="177" w:firstLine="425"/>
      </w:pPr>
      <w:r w:rsidRPr="00AA788D">
        <w:t>(a)</w:t>
      </w:r>
      <w:r w:rsidRPr="00AA788D">
        <w:t>若為了下述目的之一，可將個人感染愛滋病毒或診斷得到後天免疫缺乏症候群的相關資訊，揭露給行政機關、地方健康機關、或其他健康照顧提供者：</w:t>
      </w:r>
    </w:p>
    <w:p w:rsidR="003F4190" w:rsidRPr="00AA788D" w:rsidRDefault="003F4190" w:rsidP="004D3DBE">
      <w:pPr>
        <w:ind w:firstLineChars="177" w:firstLine="425"/>
      </w:pPr>
      <w:r w:rsidRPr="00AA788D">
        <w:t>(i) To protect the health of an individual.</w:t>
      </w:r>
    </w:p>
    <w:p w:rsidR="003F4190" w:rsidRPr="00AA788D" w:rsidRDefault="003F4190" w:rsidP="004D3DBE">
      <w:pPr>
        <w:ind w:firstLineChars="177" w:firstLine="425"/>
      </w:pPr>
      <w:r w:rsidRPr="00AA788D">
        <w:t>(i)</w:t>
      </w:r>
      <w:r w:rsidRPr="00AA788D">
        <w:t>為保護該個人之健康</w:t>
      </w:r>
    </w:p>
    <w:p w:rsidR="003F4190" w:rsidRPr="00AA788D" w:rsidRDefault="003F4190" w:rsidP="004D3DBE">
      <w:pPr>
        <w:ind w:firstLineChars="177" w:firstLine="425"/>
      </w:pPr>
      <w:r w:rsidRPr="00AA788D">
        <w:t>(ii) To prevent further transmission of HIV.</w:t>
      </w:r>
    </w:p>
    <w:p w:rsidR="003F4190" w:rsidRPr="00AA788D" w:rsidRDefault="003F4190" w:rsidP="004D3DBE">
      <w:pPr>
        <w:ind w:firstLineChars="177" w:firstLine="425"/>
      </w:pPr>
      <w:r w:rsidRPr="00AA788D">
        <w:t>(ii)</w:t>
      </w:r>
      <w:r w:rsidRPr="00AA788D">
        <w:t>為避免愛滋病毒的擴散</w:t>
      </w:r>
    </w:p>
    <w:p w:rsidR="003F4190" w:rsidRPr="00AA788D" w:rsidRDefault="003F4190" w:rsidP="004D3DBE">
      <w:pPr>
        <w:ind w:firstLineChars="177" w:firstLine="425"/>
      </w:pPr>
      <w:r w:rsidRPr="00AA788D">
        <w:t>(iii) To diagnose and care for a patient.</w:t>
      </w:r>
    </w:p>
    <w:p w:rsidR="003F4190" w:rsidRPr="00AA788D" w:rsidRDefault="003F4190" w:rsidP="004D3DBE">
      <w:pPr>
        <w:ind w:firstLineChars="177" w:firstLine="425"/>
      </w:pPr>
      <w:r w:rsidRPr="00AA788D">
        <w:t>(iii)</w:t>
      </w:r>
      <w:r w:rsidRPr="00AA788D">
        <w:t>為診斷或照顧某一病患</w:t>
      </w:r>
    </w:p>
    <w:p w:rsidR="00840AF3" w:rsidRDefault="003F4190" w:rsidP="004D3DBE">
      <w:pPr>
        <w:ind w:firstLineChars="177" w:firstLine="425"/>
      </w:pPr>
      <w:r w:rsidRPr="00AA788D">
        <w:t>(b) Information pertaining to an individual who is HIV infected or has been diagnosed as having acquired immunodeficiency syndrome, if the information is disclosed by a physician or local health officer to an individual who is known by the physician or local health officer to be a contact of the individual who is HIV infected or has been diagnosed as having acquired immunodeficiency syndrome, if the physician or local health officer determines that the disclosure of the information is necessary to prevent a reasonably foreseeable risk of further transmission of HIV. This subdivision imposes an affirmative duty upon a physician or local health officer to disclose information pertaining to an individual who is HIV infected or has been diagnosed as having acquired immunodeficiency syndrome to an individual who is known by the physician or local health officer to be a contact of the individual who is HIV infected or has been diagnosed as having acquired immunodeficiency syndrome. A physician or local health officer may discharge the affirmative duty imposed under this subdivision by referring the individual who is HIV infected or has been diagnosed as having acquired immunodeficiency syndrome to the appropriate local health department for assistance with partner notification under section 5114a. The physician or local health officer shall include as part of the referral the name and, if available, address and telephone number of each individual known by the physician or local health officer to be a contact of the individual who is HIV infected or has been diagnosed as having acquired immunodeficiency syndrome.</w:t>
      </w:r>
    </w:p>
    <w:p w:rsidR="003F4190" w:rsidRPr="00AA788D" w:rsidRDefault="003F4190" w:rsidP="004D3DBE">
      <w:pPr>
        <w:ind w:firstLineChars="177" w:firstLine="425"/>
      </w:pPr>
      <w:r w:rsidRPr="00AA788D">
        <w:t>(b)</w:t>
      </w:r>
      <w:r w:rsidRPr="00AA788D">
        <w:t>主治醫生和地方衛生官員知道某人曾經接觸感染愛滋病毒或診斷出後天免疫缺乏症候群之人，若主治醫生或地方衛生官員判斷，揭露該資訊是避免愛滋病毒繼續傳播的合理可預見風險所必要時，可揭露個人感染愛滋病毒或診斷得到後天免疫缺乏症候群的相關資訊。本項之規定，課予主治醫生和地方衛生官員一積極義務，當得知某人曾經接觸感染愛滋病毒或診斷出後天免疫缺乏症候群之人，應向該人揭露個人感染愛滋病毒或診斷得到後天免疫缺乏症候群的相關資訊。主治醫生或地方衛生官員，可將該感染愛滋病毒或診斷出後天免疫缺乏症候群之人，轉介當適當的地方衛生機關，尤其協助進行第</w:t>
      </w:r>
      <w:r w:rsidRPr="00AA788D">
        <w:t>5114a</w:t>
      </w:r>
      <w:r w:rsidRPr="00AA788D">
        <w:t>條的伴侶通知，則該主治醫生和該地方衛生官員即可免除本項課予之積極義務。</w:t>
      </w:r>
    </w:p>
    <w:p w:rsidR="00840AF3" w:rsidRDefault="003F4190" w:rsidP="004D3DBE">
      <w:pPr>
        <w:ind w:firstLineChars="177" w:firstLine="425"/>
      </w:pPr>
      <w:r w:rsidRPr="00AA788D">
        <w:t>(c) Information pertaining to an individual who is HIV infected or has been diagnosed as having acquired immunodeficiency syndrome, if the information is disclosed by an authorized representative of the department or by a local health officer to an employee of a school district, and if the department representative or local health officer determines that the disclosure is necessary to prevent a reasonably foreseeable risk of transmission of HIV to pupils in the school district. An employee of a school district to whom information is disclosed under this subdivision is subject to subsection (1).</w:t>
      </w:r>
    </w:p>
    <w:p w:rsidR="003F4190" w:rsidRPr="00AA788D" w:rsidRDefault="003F4190" w:rsidP="004D3DBE">
      <w:pPr>
        <w:ind w:firstLineChars="177" w:firstLine="425"/>
      </w:pPr>
      <w:r w:rsidRPr="00AA788D">
        <w:t>(c)</w:t>
      </w:r>
      <w:r w:rsidRPr="00AA788D">
        <w:t>當衛生機關之授權代表或地方衛生官員認為，揭露某人感染愛滋病毒或診斷出後天免疫缺乏症候群之資訊給一學區之職員，是避免愛滋病毒傳播致該學區學生的合理可預見風險所必要時，可揭露個人感染愛滋病毒或診斷得到後天免疫缺乏症候群的相關資訊。根據本項而得到該資訊的該學區職員，仍然受到本條第</w:t>
      </w:r>
      <w:r w:rsidRPr="00AA788D">
        <w:t>1</w:t>
      </w:r>
      <w:r w:rsidRPr="00AA788D">
        <w:t>項之限制。</w:t>
      </w:r>
    </w:p>
    <w:p w:rsidR="003F4190" w:rsidRPr="00AA788D" w:rsidRDefault="003F4190" w:rsidP="004D3DBE">
      <w:pPr>
        <w:ind w:firstLineChars="177" w:firstLine="425"/>
      </w:pPr>
      <w:r w:rsidRPr="00AA788D">
        <w:t>(d) Information pertaining to an individual who is HIV infected or has been diagnosed as having acquired immunodeficiency syndrome, if the disclosure is expressly authorized in writing by the individual. This subdivision applies only if the written authorization is specific to HIV infection or acquired immunodeficiency syndrome. If the individual is a minor or incapacitated, the written authorization may be executed by the parent or legal guardian of the individual.</w:t>
      </w:r>
    </w:p>
    <w:p w:rsidR="003F4190" w:rsidRPr="00AA788D" w:rsidRDefault="003F4190" w:rsidP="004D3DBE">
      <w:pPr>
        <w:ind w:firstLineChars="177" w:firstLine="425"/>
      </w:pPr>
      <w:r w:rsidRPr="00AA788D">
        <w:t>(d)</w:t>
      </w:r>
      <w:r w:rsidRPr="00AA788D">
        <w:t>如果病患個人以書面明確授權時，可揭露其感染愛滋病毒或診斷出後天免疫缺乏症候群之資訊。本條之書面授權，必須明確針對愛滋病毒與後天免疫缺乏症候群所為之授權。如果個人乃未成年人或無行為能力人，需由該個人之父母或法定監護人替其簽署書面授權。</w:t>
      </w:r>
    </w:p>
    <w:p w:rsidR="003F4190" w:rsidRPr="00AA788D" w:rsidRDefault="003F4190" w:rsidP="004D3DBE">
      <w:pPr>
        <w:ind w:firstLineChars="177" w:firstLine="425"/>
      </w:pPr>
      <w:r w:rsidRPr="00AA788D">
        <w:t>(e) Information disclosed under section 5114, 5114a, 5119(3), 5129, 5204, or 20191 or information disclosed as required by rule promulgated under section 5111.</w:t>
      </w:r>
    </w:p>
    <w:p w:rsidR="003F4190" w:rsidRPr="00AA788D" w:rsidRDefault="003F4190" w:rsidP="004D3DBE">
      <w:pPr>
        <w:ind w:firstLineChars="177" w:firstLine="425"/>
      </w:pPr>
      <w:r w:rsidRPr="00AA788D">
        <w:t>(e)</w:t>
      </w:r>
      <w:r w:rsidRPr="00AA788D">
        <w:t>根據第</w:t>
      </w:r>
      <w:r w:rsidRPr="00AA788D">
        <w:t>5114</w:t>
      </w:r>
      <w:r w:rsidRPr="00AA788D">
        <w:t>、第</w:t>
      </w:r>
      <w:r w:rsidRPr="00AA788D">
        <w:t>5114a</w:t>
      </w:r>
      <w:r w:rsidRPr="00AA788D">
        <w:t>、</w:t>
      </w:r>
      <w:r w:rsidRPr="00AA788D">
        <w:t>5119(3)</w:t>
      </w:r>
      <w:r w:rsidRPr="00AA788D">
        <w:t>、</w:t>
      </w:r>
      <w:r w:rsidRPr="00AA788D">
        <w:t>5129</w:t>
      </w:r>
      <w:r w:rsidRPr="00AA788D">
        <w:t>、</w:t>
      </w:r>
      <w:r w:rsidRPr="00AA788D">
        <w:t>5204</w:t>
      </w:r>
      <w:r w:rsidRPr="00AA788D">
        <w:t>、或</w:t>
      </w:r>
      <w:r w:rsidRPr="00AA788D">
        <w:t>20191</w:t>
      </w:r>
      <w:r w:rsidRPr="00AA788D">
        <w:t>等條所為之揭露，或者根據第</w:t>
      </w:r>
      <w:r w:rsidRPr="00AA788D">
        <w:t>5111</w:t>
      </w:r>
      <w:r w:rsidRPr="00AA788D">
        <w:t>條所制定之規則所為之揭露。</w:t>
      </w:r>
    </w:p>
    <w:p w:rsidR="003F4190" w:rsidRPr="00AA788D" w:rsidRDefault="003F4190" w:rsidP="004D3DBE">
      <w:pPr>
        <w:ind w:firstLineChars="177" w:firstLine="425"/>
      </w:pPr>
      <w:r w:rsidRPr="00AA788D">
        <w:t>(f) Information pertaining to an individual who is HIV infected or has been diagnosed as having acquired immunodeficiency syndrome, if the information is part of a report required under the child protection law, 1975 PA 238, MCL 722.621 to 722.638.</w:t>
      </w:r>
    </w:p>
    <w:p w:rsidR="003F4190" w:rsidRPr="00AA788D" w:rsidRDefault="003F4190" w:rsidP="004D3DBE">
      <w:pPr>
        <w:ind w:firstLineChars="177" w:firstLine="425"/>
      </w:pPr>
      <w:r w:rsidRPr="00AA788D">
        <w:t>(f)</w:t>
      </w:r>
      <w:r w:rsidRPr="00AA788D">
        <w:t>若根據兒童保護法（</w:t>
      </w:r>
      <w:r w:rsidRPr="00AA788D">
        <w:t>1975 PA 238, MCL 722.621 to 722.638</w:t>
      </w:r>
      <w:r w:rsidRPr="00AA788D">
        <w:t>）所要求的報告，在報告中可揭露個人受愛滋病毒感染或診斷出後天免疫缺乏症候群之資訊。</w:t>
      </w:r>
    </w:p>
    <w:p w:rsidR="003F4190" w:rsidRPr="00AA788D" w:rsidRDefault="003F4190" w:rsidP="004D3DBE">
      <w:pPr>
        <w:ind w:firstLineChars="177" w:firstLine="425"/>
      </w:pPr>
      <w:r w:rsidRPr="00AA788D">
        <w:t>(g) Information pertaining to an individual who is HIV infected or has been diagnosed as having acquired immunodeficiency syndrome, if the information is disclosed by the department of human services, the probate court, or a child placing agency in order to care for a minor and to place the minor with a child care organization licensed under 1973 PA 116, MCL 722.111 to 722.128. The person disclosing the information shall disclose it only to the director of the child care organization or, if the child care organization is a private home, to the individual who holds the license for the child care organization. An individual to whom information is disclosed under this subdivision is subject to subsection (1). As used in this subdivision, "child care organization" and "child placing agency" mean those terms as defined in section 1 of 1973 PA 116, MCL 722.111.</w:t>
      </w:r>
    </w:p>
    <w:p w:rsidR="003F4190" w:rsidRPr="00AA788D" w:rsidRDefault="003F4190" w:rsidP="004D3DBE">
      <w:pPr>
        <w:ind w:firstLineChars="177" w:firstLine="425"/>
      </w:pPr>
      <w:r w:rsidRPr="00AA788D">
        <w:t>(g)</w:t>
      </w:r>
      <w:r w:rsidRPr="00AA788D">
        <w:t>社福機關、遺囑認證與遺產管理法庭、或兒童安置機構，為了照顧未成年人，或為了安置未成年人於根據</w:t>
      </w:r>
      <w:r w:rsidRPr="00AA788D">
        <w:t>1973 PA 116, MCL 722.111 to 722.128</w:t>
      </w:r>
      <w:r w:rsidRPr="00AA788D">
        <w:t>規定合法設立之兒童照顧機構，可揭露個人受愛滋病毒感染或診斷出後天免疫缺乏症候群之資訊。</w:t>
      </w:r>
    </w:p>
    <w:p w:rsidR="003F4190" w:rsidRPr="00AA788D" w:rsidRDefault="003F4190" w:rsidP="004D3DBE">
      <w:pPr>
        <w:ind w:firstLineChars="177" w:firstLine="425"/>
      </w:pPr>
      <w:r w:rsidRPr="00AA788D">
        <w:t>(6) A person who releases the results of an HIV test or other information described in subsection (1) in compliance with subsection (5) is immune from civil or criminal liability and administrative penalties including, but not limited to, licensure sanctions, for the release of that information.</w:t>
      </w:r>
    </w:p>
    <w:p w:rsidR="003F4190" w:rsidRPr="00AA788D" w:rsidRDefault="003F4190" w:rsidP="004D3DBE">
      <w:pPr>
        <w:ind w:firstLineChars="177" w:firstLine="425"/>
      </w:pPr>
      <w:r w:rsidRPr="00AA788D">
        <w:t>(6)</w:t>
      </w:r>
      <w:r w:rsidRPr="00AA788D">
        <w:t>當個人根據前述第</w:t>
      </w:r>
      <w:r w:rsidRPr="00AA788D">
        <w:t>5</w:t>
      </w:r>
      <w:r w:rsidRPr="00AA788D">
        <w:t>項而揭露第</w:t>
      </w:r>
      <w:r w:rsidRPr="00AA788D">
        <w:t>1</w:t>
      </w:r>
      <w:r w:rsidRPr="00AA788D">
        <w:t>項所規定之愛滋病毒檢測果或其他資訊時，對於該揭露資訊之行為，該個人可豁免其民事責任、刑事責任、行政責任（包括但不限於證照處罰）。</w:t>
      </w:r>
    </w:p>
    <w:p w:rsidR="003F4190" w:rsidRPr="00AA788D" w:rsidRDefault="003F4190" w:rsidP="004D3DBE">
      <w:pPr>
        <w:ind w:firstLineChars="177" w:firstLine="425"/>
      </w:pPr>
      <w:r w:rsidRPr="00AA788D">
        <w:t>(7) A person who discloses information under subsection (5) shall not include in the disclosure information that identifies the individual to whom the information pertains, unless the identifying information is determined by the person making the disclosure to be reasonably necessary to prevent a foreseeable risk of transmission of HIV. This subsection does not apply to information disclosed under subsection (5)(d), (f), or (g).</w:t>
      </w:r>
    </w:p>
    <w:p w:rsidR="003F4190" w:rsidRPr="00AA788D" w:rsidRDefault="003F4190" w:rsidP="004D3DBE">
      <w:pPr>
        <w:ind w:firstLineChars="177" w:firstLine="425"/>
      </w:pPr>
      <w:r w:rsidRPr="00AA788D">
        <w:t>(7)</w:t>
      </w:r>
      <w:r w:rsidRPr="00AA788D">
        <w:t>當個人根據第</w:t>
      </w:r>
      <w:r w:rsidRPr="00AA788D">
        <w:t>5</w:t>
      </w:r>
      <w:r w:rsidRPr="00AA788D">
        <w:t>項揭露資訊時，原則上不應將個人可識別之資訊放入，除非其認為揭露個人可識別資訊，乃避免愛滋病毒傳染可預見風險所合理必要。根據第</w:t>
      </w:r>
      <w:r w:rsidRPr="00AA788D">
        <w:t>5</w:t>
      </w:r>
      <w:r w:rsidRPr="00AA788D">
        <w:t>項第</w:t>
      </w:r>
      <w:r w:rsidRPr="00AA788D">
        <w:t>(d)</w:t>
      </w:r>
      <w:r w:rsidRPr="00AA788D">
        <w:t>、</w:t>
      </w:r>
      <w:r w:rsidRPr="00AA788D">
        <w:t>(f)</w:t>
      </w:r>
      <w:r w:rsidRPr="00AA788D">
        <w:t>、</w:t>
      </w:r>
      <w:r w:rsidRPr="00AA788D">
        <w:t>(g)</w:t>
      </w:r>
      <w:r w:rsidRPr="00AA788D">
        <w:t>款之揭露，不適用本項之限制。</w:t>
      </w:r>
    </w:p>
    <w:p w:rsidR="003F4190" w:rsidRPr="00AA788D" w:rsidRDefault="003F4190" w:rsidP="004D3DBE">
      <w:pPr>
        <w:ind w:firstLineChars="177" w:firstLine="425"/>
      </w:pPr>
      <w:r w:rsidRPr="00AA788D">
        <w:t>(8) A person who violates this section is guilty of a misdemeanor, punishable by imprisonment for not more than 1 year or a fine of not more than $ 5,000.00, or both, and is liable in a civil action for actual damages or $ 1,000.00, whichever is greater, and costs and reasonable attorney fees. This subsection also applies to the employer of a person who violates this section, unless the employer had in effect at the time of the violation reasonable precautions designed to prevent the violation.</w:t>
      </w:r>
    </w:p>
    <w:p w:rsidR="003F4190" w:rsidRPr="00AA788D" w:rsidRDefault="003F4190" w:rsidP="004D3DBE">
      <w:pPr>
        <w:ind w:firstLineChars="177" w:firstLine="425"/>
      </w:pPr>
      <w:r w:rsidRPr="00AA788D">
        <w:t>(8)</w:t>
      </w:r>
      <w:r w:rsidRPr="00AA788D">
        <w:t>任何人違反本條規定，均屬觸犯刑事上之輕罪，處一年以下有期徒刑，或科或併科</w:t>
      </w:r>
      <w:r w:rsidRPr="00AA788D">
        <w:t>5</w:t>
      </w:r>
      <w:r w:rsidRPr="00AA788D">
        <w:t>千元以下罰金；並且應負民事賠償責任，賠償金額為實際損害或一千元中，二者為高者，以及訴訟費用和合理律師費用。當受僱人違反本條時，雇用人同樣應負本項之責任，除非雇用人在發生本條違法行為時，已為避免該違反行為而採取合理預防措施。</w:t>
      </w:r>
    </w:p>
    <w:p w:rsidR="003F4190" w:rsidRPr="00AA788D" w:rsidRDefault="003F4190" w:rsidP="00C610AB"/>
    <w:p w:rsidR="003F4190" w:rsidRPr="00AA788D" w:rsidRDefault="003F4190" w:rsidP="00C610AB">
      <w:pPr>
        <w:widowControl/>
        <w:rPr>
          <w:b/>
          <w:bCs/>
          <w:sz w:val="32"/>
          <w:szCs w:val="32"/>
        </w:rPr>
      </w:pPr>
      <w:r w:rsidRPr="00AA788D">
        <w:br w:type="page"/>
      </w:r>
    </w:p>
    <w:p w:rsidR="003F4190" w:rsidRPr="00AA788D" w:rsidRDefault="004F00B4" w:rsidP="00C610AB">
      <w:pPr>
        <w:pStyle w:val="af0"/>
        <w:rPr>
          <w:rFonts w:ascii="Times New Roman" w:hAnsi="Times New Roman" w:cs="Times New Roman"/>
        </w:rPr>
      </w:pPr>
      <w:bookmarkStart w:id="460" w:name="_Toc405996601"/>
      <w:r>
        <w:rPr>
          <w:rFonts w:ascii="Times New Roman" w:hAnsi="Times New Roman" w:cs="Times New Roman"/>
        </w:rPr>
        <w:t>附錄四、馬里蘭州愛滋</w:t>
      </w:r>
      <w:r>
        <w:rPr>
          <w:rFonts w:ascii="Times New Roman" w:hAnsi="Times New Roman" w:cs="Times New Roman" w:hint="eastAsia"/>
        </w:rPr>
        <w:t>病與結核病部分條文</w:t>
      </w:r>
      <w:bookmarkEnd w:id="460"/>
    </w:p>
    <w:p w:rsidR="004F00B4" w:rsidRDefault="004F00B4" w:rsidP="004F00B4"/>
    <w:p w:rsidR="004F00B4" w:rsidRPr="00AA788D" w:rsidRDefault="004F00B4" w:rsidP="004F00B4">
      <w:pPr>
        <w:widowControl/>
        <w:ind w:firstLineChars="200" w:firstLine="480"/>
      </w:pPr>
      <w:r w:rsidRPr="00AA788D">
        <w:t>美國馬里蘭州一般健康法（</w:t>
      </w:r>
      <w:r w:rsidRPr="00AA788D">
        <w:t>Health-General Article</w:t>
      </w:r>
      <w:r w:rsidRPr="00AA788D">
        <w:t>）的第</w:t>
      </w:r>
      <w:r w:rsidRPr="00AA788D">
        <w:t>18</w:t>
      </w:r>
      <w:r w:rsidRPr="00AA788D">
        <w:t>章（</w:t>
      </w:r>
      <w:r w:rsidRPr="00AA788D">
        <w:t>Title 18</w:t>
      </w:r>
      <w:r w:rsidRPr="00AA788D">
        <w:t>），乃規範疾病預防。而第</w:t>
      </w:r>
      <w:r w:rsidRPr="00AA788D">
        <w:t>18</w:t>
      </w:r>
      <w:r w:rsidRPr="00AA788D">
        <w:t>章下的第三節（</w:t>
      </w:r>
      <w:r w:rsidRPr="00AA788D">
        <w:t>subtitle 3</w:t>
      </w:r>
      <w:r w:rsidRPr="00AA788D">
        <w:t>）乃規範特殊疾病，其中第</w:t>
      </w:r>
      <w:r w:rsidRPr="00AA788D">
        <w:t>4</w:t>
      </w:r>
      <w:r w:rsidRPr="00AA788D">
        <w:t>部分</w:t>
      </w:r>
      <w:r w:rsidRPr="00AA788D">
        <w:t xml:space="preserve"> (Part IV)</w:t>
      </w:r>
      <w:r w:rsidRPr="00AA788D">
        <w:t>規定肺結核。</w:t>
      </w:r>
    </w:p>
    <w:p w:rsidR="004F00B4" w:rsidRDefault="004F00B4" w:rsidP="004F00B4">
      <w:pPr>
        <w:widowControl/>
      </w:pPr>
    </w:p>
    <w:p w:rsidR="004F00B4" w:rsidRDefault="004F00B4" w:rsidP="004F00B4">
      <w:pPr>
        <w:widowControl/>
      </w:pPr>
      <w:r>
        <w:t xml:space="preserve">§ 18-322. Tuberculosis register </w:t>
      </w:r>
    </w:p>
    <w:p w:rsidR="004F00B4" w:rsidRDefault="004F00B4" w:rsidP="004F00B4">
      <w:pPr>
        <w:widowControl/>
      </w:pPr>
      <w:r>
        <w:t xml:space="preserve">§ 18-322 </w:t>
      </w:r>
      <w:r>
        <w:rPr>
          <w:rFonts w:hint="eastAsia"/>
        </w:rPr>
        <w:t>將肺結核病患進行登記。</w:t>
      </w:r>
    </w:p>
    <w:p w:rsidR="004F00B4" w:rsidRDefault="004F00B4" w:rsidP="00E91C95">
      <w:pPr>
        <w:widowControl/>
        <w:ind w:firstLineChars="177" w:firstLine="425"/>
      </w:pPr>
      <w:r>
        <w:t>(a) Register required. -- The Secretary shall keep a register of each individual who has tuberculosis.</w:t>
      </w:r>
    </w:p>
    <w:p w:rsidR="004F00B4" w:rsidRDefault="004F00B4" w:rsidP="00E91C95">
      <w:pPr>
        <w:widowControl/>
        <w:ind w:firstLineChars="177" w:firstLine="425"/>
      </w:pPr>
      <w:r>
        <w:t xml:space="preserve">(a) </w:t>
      </w:r>
      <w:r>
        <w:rPr>
          <w:rFonts w:hint="eastAsia"/>
        </w:rPr>
        <w:t>登記需要</w:t>
      </w:r>
      <w:r>
        <w:t>—</w:t>
      </w:r>
      <w:r>
        <w:rPr>
          <w:rFonts w:hint="eastAsia"/>
        </w:rPr>
        <w:t>處長應將各個感染肺結核病患予以登記。</w:t>
      </w:r>
    </w:p>
    <w:p w:rsidR="004F00B4" w:rsidRDefault="004F00B4" w:rsidP="00E91C95">
      <w:pPr>
        <w:widowControl/>
        <w:spacing w:before="120"/>
        <w:ind w:firstLineChars="177" w:firstLine="425"/>
      </w:pPr>
      <w:r>
        <w:t>(b) Confidentiality. -- The Secretary:</w:t>
      </w:r>
    </w:p>
    <w:p w:rsidR="004F00B4" w:rsidRDefault="004F00B4" w:rsidP="00E91C95">
      <w:pPr>
        <w:widowControl/>
        <w:spacing w:before="120"/>
        <w:ind w:firstLineChars="177" w:firstLine="425"/>
      </w:pPr>
      <w:r>
        <w:t>(b)</w:t>
      </w:r>
      <w:r>
        <w:rPr>
          <w:rFonts w:hint="eastAsia"/>
        </w:rPr>
        <w:t>保密義務。</w:t>
      </w:r>
      <w:r>
        <w:t>--</w:t>
      </w:r>
      <w:r>
        <w:rPr>
          <w:rFonts w:hint="eastAsia"/>
        </w:rPr>
        <w:t>處長應</w:t>
      </w:r>
      <w:r>
        <w:t xml:space="preserve">: </w:t>
      </w:r>
    </w:p>
    <w:p w:rsidR="004F00B4" w:rsidRDefault="004F00B4" w:rsidP="00E91C95">
      <w:pPr>
        <w:widowControl/>
        <w:spacing w:before="120"/>
        <w:ind w:firstLineChars="177" w:firstLine="425"/>
      </w:pPr>
      <w:r>
        <w:t>(1) Shall have exclusive control of the register; and</w:t>
      </w:r>
    </w:p>
    <w:p w:rsidR="004F00B4" w:rsidRDefault="004F00B4" w:rsidP="00E91C95">
      <w:pPr>
        <w:widowControl/>
        <w:spacing w:before="120"/>
        <w:ind w:firstLineChars="177" w:firstLine="425"/>
      </w:pPr>
      <w:r>
        <w:t>(1)</w:t>
      </w:r>
      <w:r>
        <w:rPr>
          <w:rFonts w:hint="eastAsia"/>
        </w:rPr>
        <w:t>將登記的資料保有排他的控制權。</w:t>
      </w:r>
    </w:p>
    <w:p w:rsidR="004F00B4" w:rsidRDefault="004F00B4" w:rsidP="00E91C95">
      <w:pPr>
        <w:widowControl/>
        <w:spacing w:before="120"/>
        <w:ind w:firstLineChars="177" w:firstLine="425"/>
      </w:pPr>
      <w:r>
        <w:t>(2) May not disclose information in the register about any individual to any person who is not authorized by law to have the information.</w:t>
      </w:r>
    </w:p>
    <w:p w:rsidR="004F00B4" w:rsidRDefault="004F00B4" w:rsidP="00E91C95">
      <w:pPr>
        <w:widowControl/>
        <w:ind w:firstLineChars="177" w:firstLine="425"/>
      </w:pPr>
      <w:r>
        <w:t>(2)</w:t>
      </w:r>
      <w:r>
        <w:rPr>
          <w:rFonts w:hint="eastAsia"/>
        </w:rPr>
        <w:t>未經法律規定下，不得將該個人資料揭露給其他任何人。</w:t>
      </w:r>
    </w:p>
    <w:p w:rsidR="004F00B4" w:rsidRPr="006F406C" w:rsidRDefault="004F00B4" w:rsidP="00E91C95">
      <w:pPr>
        <w:widowControl/>
        <w:ind w:firstLineChars="177" w:firstLine="425"/>
      </w:pPr>
    </w:p>
    <w:p w:rsidR="004F00B4" w:rsidRDefault="004F00B4" w:rsidP="00E91C95">
      <w:pPr>
        <w:widowControl/>
        <w:ind w:firstLineChars="177" w:firstLine="425"/>
      </w:pPr>
      <w:r>
        <w:t xml:space="preserve">§ 18-323. Instructions and supplies </w:t>
      </w:r>
    </w:p>
    <w:p w:rsidR="004F00B4" w:rsidRDefault="004F00B4" w:rsidP="00E91C95">
      <w:pPr>
        <w:widowControl/>
        <w:ind w:firstLineChars="177" w:firstLine="425"/>
      </w:pPr>
      <w:r>
        <w:t xml:space="preserve">§ 18-323 </w:t>
      </w:r>
      <w:r>
        <w:rPr>
          <w:rFonts w:hint="eastAsia"/>
        </w:rPr>
        <w:t>指示說明與物資供應</w:t>
      </w:r>
    </w:p>
    <w:p w:rsidR="004F00B4" w:rsidRDefault="004F00B4" w:rsidP="00E91C95">
      <w:pPr>
        <w:widowControl/>
        <w:ind w:firstLineChars="177" w:firstLine="425"/>
      </w:pPr>
      <w:r>
        <w:t>The Secretary shall provide printed instructions and any supplies that the Secretary considers necessary to prevent and control the spread of tuberculosis, on the request of any health officer or any physician attending an individual who has tuberculosis.</w:t>
      </w:r>
    </w:p>
    <w:p w:rsidR="004F00B4" w:rsidRDefault="004F00B4" w:rsidP="00E91C95">
      <w:pPr>
        <w:widowControl/>
        <w:ind w:firstLineChars="177" w:firstLine="425"/>
      </w:pPr>
      <w:r>
        <w:rPr>
          <w:rFonts w:hint="eastAsia"/>
        </w:rPr>
        <w:t>凡衛生主管或照顧肺結核病患的醫療照護人員提出請求時，處長得視疾病之預防及控制肺結核擴散之必要，提供影印的指示說明和物資供給。</w:t>
      </w:r>
    </w:p>
    <w:p w:rsidR="004F00B4" w:rsidRDefault="004F00B4" w:rsidP="00E91C95">
      <w:pPr>
        <w:widowControl/>
        <w:ind w:firstLineChars="177" w:firstLine="425"/>
      </w:pPr>
    </w:p>
    <w:p w:rsidR="004F00B4" w:rsidRDefault="004F00B4" w:rsidP="00E91C95">
      <w:pPr>
        <w:widowControl/>
        <w:ind w:firstLineChars="177" w:firstLine="425"/>
      </w:pPr>
      <w:r>
        <w:t>§ 18-324. Control of communicable tuberculosis</w:t>
      </w:r>
    </w:p>
    <w:p w:rsidR="004F00B4" w:rsidRDefault="004F00B4" w:rsidP="00E91C95">
      <w:pPr>
        <w:widowControl/>
        <w:ind w:firstLineChars="177" w:firstLine="425"/>
      </w:pPr>
      <w:r>
        <w:rPr>
          <w:rFonts w:hint="eastAsia"/>
        </w:rPr>
        <w:t>§</w:t>
      </w:r>
      <w:r>
        <w:t xml:space="preserve"> 18-3</w:t>
      </w:r>
      <w:r>
        <w:rPr>
          <w:rFonts w:hint="eastAsia"/>
        </w:rPr>
        <w:t>324</w:t>
      </w:r>
    </w:p>
    <w:p w:rsidR="004F00B4" w:rsidRDefault="004F00B4" w:rsidP="00E91C95">
      <w:pPr>
        <w:widowControl/>
        <w:ind w:firstLineChars="177" w:firstLine="425"/>
      </w:pPr>
      <w:r>
        <w:t>(a) Examination. -- The Secretary or a health officer may have an individual examined, if the Secretary or the health officer knows or is notified in writing by a physician that the individual is suspected of having tuberculosis.</w:t>
      </w:r>
    </w:p>
    <w:p w:rsidR="004F00B4" w:rsidRPr="00AA788D" w:rsidRDefault="004F00B4" w:rsidP="00E91C95">
      <w:pPr>
        <w:widowControl/>
        <w:ind w:firstLineChars="177" w:firstLine="425"/>
      </w:pPr>
      <w:r w:rsidRPr="00AA788D">
        <w:t xml:space="preserve">(a) </w:t>
      </w:r>
      <w:r w:rsidRPr="00AA788D">
        <w:t>肺結核篩檢</w:t>
      </w:r>
      <w:r w:rsidRPr="00AA788D">
        <w:t>—</w:t>
      </w:r>
      <w:r w:rsidRPr="00AA788D">
        <w:t>當部長或者衛生官員知悉或者被醫生以書面方式告知某人有疑似感染肺結核者，此時部長或者衛生官員得命令該人做進一步的篩檢。</w:t>
      </w:r>
    </w:p>
    <w:p w:rsidR="004F00B4" w:rsidRDefault="004F00B4" w:rsidP="00E91C95">
      <w:pPr>
        <w:widowControl/>
        <w:spacing w:before="120"/>
        <w:ind w:firstLineChars="177" w:firstLine="425"/>
      </w:pPr>
      <w:r>
        <w:t>(b) Removal for treatment. –</w:t>
      </w:r>
    </w:p>
    <w:p w:rsidR="004F00B4" w:rsidRPr="00AA788D" w:rsidRDefault="004F00B4" w:rsidP="00E91C95">
      <w:pPr>
        <w:widowControl/>
        <w:spacing w:before="120"/>
        <w:ind w:firstLineChars="177" w:firstLine="425"/>
      </w:pPr>
      <w:r w:rsidRPr="00AA788D">
        <w:t xml:space="preserve">(b) </w:t>
      </w:r>
      <w:r w:rsidRPr="00AA788D">
        <w:t>移往治療</w:t>
      </w:r>
      <w:r w:rsidRPr="00AA788D">
        <w:t>-</w:t>
      </w:r>
    </w:p>
    <w:p w:rsidR="004F00B4" w:rsidRDefault="004F00B4" w:rsidP="00E91C95">
      <w:pPr>
        <w:widowControl/>
        <w:spacing w:before="120"/>
        <w:ind w:firstLineChars="177" w:firstLine="425"/>
      </w:pPr>
      <w:r>
        <w:t>(1) If, after the examination, the Secretary or the health officer finds that the individual has tuberculosis and that the condition of the individual endangers, or may endanger, the public health of the community, the Secretary or the health officer may order the individual to receive appropriate medical care.</w:t>
      </w:r>
    </w:p>
    <w:p w:rsidR="004F00B4" w:rsidRDefault="004F00B4" w:rsidP="00E91C95">
      <w:pPr>
        <w:widowControl/>
        <w:spacing w:before="120"/>
        <w:ind w:firstLineChars="177" w:firstLine="425"/>
      </w:pPr>
      <w:r w:rsidRPr="00AA788D">
        <w:t xml:space="preserve">(1) </w:t>
      </w:r>
      <w:r w:rsidRPr="00AA788D">
        <w:t>於篩檢後，部長或者衛生官員認定該人的情況會危害，或者有可能危及公眾衛生時，此時得命令該人接受適當的醫護治療。」</w:t>
      </w:r>
    </w:p>
    <w:p w:rsidR="00DF3C8B" w:rsidRDefault="004F00B4" w:rsidP="00E91C95">
      <w:pPr>
        <w:widowControl/>
        <w:spacing w:before="120"/>
        <w:ind w:firstLineChars="177" w:firstLine="425"/>
      </w:pPr>
      <w:r>
        <w:t>(2) If the individual fails to comply with the order, the Secretary or the health officer may order the individual to be placed in any of the following types of medical quarantine in order to protect the public health:</w:t>
      </w:r>
      <w:r>
        <w:br/>
        <w:t xml:space="preserve">(2) </w:t>
      </w:r>
      <w:r>
        <w:rPr>
          <w:rFonts w:hint="eastAsia"/>
        </w:rPr>
        <w:t>若該人對該命令不予配合，則處者或者衛生官員得限制該人於下述場所，以維護公眾衛生的安</w:t>
      </w:r>
      <w:r w:rsidR="00DF3C8B">
        <w:rPr>
          <w:rFonts w:hint="eastAsia"/>
        </w:rPr>
        <w:t>全</w:t>
      </w:r>
    </w:p>
    <w:p w:rsidR="004F00B4" w:rsidRDefault="004F00B4" w:rsidP="00E91C95">
      <w:pPr>
        <w:widowControl/>
        <w:spacing w:before="120"/>
        <w:ind w:firstLineChars="177" w:firstLine="425"/>
      </w:pPr>
      <w:r>
        <w:t>(i) Medical isolation at home;</w:t>
      </w:r>
    </w:p>
    <w:p w:rsidR="004F00B4" w:rsidRDefault="004F00B4" w:rsidP="00E91C95">
      <w:pPr>
        <w:widowControl/>
        <w:spacing w:before="120"/>
        <w:ind w:firstLineChars="177" w:firstLine="425"/>
      </w:pPr>
      <w:r>
        <w:t xml:space="preserve">(i) </w:t>
      </w:r>
      <w:r>
        <w:rPr>
          <w:rFonts w:hint="eastAsia"/>
        </w:rPr>
        <w:t>居家醫護隔離</w:t>
      </w:r>
    </w:p>
    <w:p w:rsidR="004F00B4" w:rsidRDefault="004F00B4" w:rsidP="00E91C95">
      <w:pPr>
        <w:widowControl/>
        <w:spacing w:before="120"/>
        <w:ind w:firstLineChars="177" w:firstLine="425"/>
      </w:pPr>
      <w:r>
        <w:t>(ii) Domiciliary care, nursing home care, or hospital care; or</w:t>
      </w:r>
    </w:p>
    <w:p w:rsidR="004F00B4" w:rsidRDefault="004F00B4" w:rsidP="00E91C95">
      <w:pPr>
        <w:widowControl/>
        <w:spacing w:before="120"/>
        <w:ind w:firstLineChars="177" w:firstLine="425"/>
      </w:pPr>
      <w:r>
        <w:t>(ii)</w:t>
      </w:r>
      <w:r>
        <w:rPr>
          <w:rFonts w:hint="eastAsia"/>
        </w:rPr>
        <w:t>住所照護中心，養護之家，醫療照護中心</w:t>
      </w:r>
      <w:r>
        <w:t>;</w:t>
      </w:r>
      <w:r>
        <w:rPr>
          <w:rFonts w:hint="eastAsia"/>
        </w:rPr>
        <w:t>或者</w:t>
      </w:r>
    </w:p>
    <w:p w:rsidR="004F00B4" w:rsidRDefault="004F00B4" w:rsidP="00E91C95">
      <w:pPr>
        <w:widowControl/>
        <w:spacing w:before="120"/>
        <w:ind w:firstLineChars="177" w:firstLine="425"/>
      </w:pPr>
      <w:r>
        <w:t>(iii) Other medically appropriate living arrangement.</w:t>
      </w:r>
    </w:p>
    <w:p w:rsidR="004F00B4" w:rsidRDefault="004F00B4" w:rsidP="00E91C95">
      <w:pPr>
        <w:widowControl/>
        <w:spacing w:before="120"/>
        <w:ind w:firstLineChars="177" w:firstLine="425"/>
      </w:pPr>
      <w:r>
        <w:t xml:space="preserve">(iii) </w:t>
      </w:r>
      <w:r>
        <w:rPr>
          <w:rFonts w:hint="eastAsia"/>
        </w:rPr>
        <w:t>其他的妥善醫療安置處所</w:t>
      </w:r>
    </w:p>
    <w:p w:rsidR="004F00B4" w:rsidRDefault="004F00B4" w:rsidP="00E91C95">
      <w:pPr>
        <w:widowControl/>
        <w:spacing w:before="120"/>
        <w:ind w:firstLineChars="177" w:firstLine="425"/>
      </w:pPr>
      <w:r>
        <w:t>(3) The order of the Secretary or the health officer may also contain such other conditions as the Secretary or the health officer believes are necessary to protect either the health of the infected individual or the public health.</w:t>
      </w:r>
    </w:p>
    <w:p w:rsidR="004F00B4" w:rsidRDefault="004F00B4" w:rsidP="00E91C95">
      <w:pPr>
        <w:widowControl/>
        <w:spacing w:before="120"/>
        <w:ind w:firstLineChars="177" w:firstLine="425"/>
      </w:pPr>
      <w:r>
        <w:t xml:space="preserve">(3) </w:t>
      </w:r>
      <w:r>
        <w:rPr>
          <w:rFonts w:hint="eastAsia"/>
        </w:rPr>
        <w:t>處長或者衛生主管於必要情形，得將罹患肺結核病患或者公眾衛生安全一併考量，發布命令。</w:t>
      </w:r>
    </w:p>
    <w:p w:rsidR="004F00B4" w:rsidRDefault="004F00B4" w:rsidP="00E91C95">
      <w:pPr>
        <w:widowControl/>
        <w:spacing w:before="120"/>
        <w:ind w:firstLineChars="177" w:firstLine="425"/>
      </w:pPr>
      <w:r>
        <w:t>(c) Restrictions. -- The Secretary or a health officer may not require an individual to have a physical examination, other than a chest X ray and to render sputum samples. The Secretary or a health officer may not restrict the right of the individual to select a treatment method, if the individual:</w:t>
      </w:r>
    </w:p>
    <w:p w:rsidR="004F00B4" w:rsidRDefault="004F00B4" w:rsidP="00E91C95">
      <w:pPr>
        <w:widowControl/>
        <w:spacing w:before="120"/>
        <w:ind w:firstLineChars="177" w:firstLine="425"/>
      </w:pPr>
      <w:r>
        <w:t>(c)</w:t>
      </w:r>
      <w:r>
        <w:rPr>
          <w:rFonts w:hint="eastAsia"/>
        </w:rPr>
        <w:t>處長或衛生官員的權力限制</w:t>
      </w:r>
      <w:r>
        <w:t>—</w:t>
      </w:r>
      <w:r>
        <w:rPr>
          <w:rFonts w:hint="eastAsia"/>
        </w:rPr>
        <w:t>除了照射胸部</w:t>
      </w:r>
      <w:r>
        <w:t>X</w:t>
      </w:r>
      <w:r>
        <w:rPr>
          <w:rFonts w:hint="eastAsia"/>
        </w:rPr>
        <w:t>光以及採取唾液樣本外，處長或衛生官員不得對個人要求體檢。於下述情形，其處長或衛生官員不得限制個人採取何種方式進行治療</w:t>
      </w:r>
      <w:r>
        <w:t xml:space="preserve">: </w:t>
      </w:r>
    </w:p>
    <w:p w:rsidR="004F00B4" w:rsidRDefault="004F00B4" w:rsidP="00E91C95">
      <w:pPr>
        <w:widowControl/>
        <w:spacing w:before="120"/>
        <w:ind w:firstLineChars="177" w:firstLine="425"/>
      </w:pPr>
      <w:r>
        <w:t>(1) In good faith relies on spiritual means through prayer for healing; and</w:t>
      </w:r>
    </w:p>
    <w:p w:rsidR="004F00B4" w:rsidRDefault="004F00B4" w:rsidP="00E91C95">
      <w:pPr>
        <w:widowControl/>
        <w:spacing w:before="120"/>
        <w:ind w:firstLineChars="177" w:firstLine="425"/>
      </w:pPr>
      <w:r>
        <w:t xml:space="preserve">(1) </w:t>
      </w:r>
      <w:r>
        <w:rPr>
          <w:rFonts w:hint="eastAsia"/>
        </w:rPr>
        <w:t>該人深信可透過宗教的心靈祈禱來進行治療</w:t>
      </w:r>
      <w:r>
        <w:t xml:space="preserve">; </w:t>
      </w:r>
      <w:r>
        <w:rPr>
          <w:rFonts w:hint="eastAsia"/>
        </w:rPr>
        <w:t>且</w:t>
      </w:r>
    </w:p>
    <w:p w:rsidR="004F00B4" w:rsidRDefault="004F00B4" w:rsidP="00E91C95">
      <w:pPr>
        <w:widowControl/>
        <w:spacing w:before="120"/>
        <w:ind w:firstLineChars="177" w:firstLine="425"/>
      </w:pPr>
      <w:r>
        <w:t>(2) Complies with the laws, rules, and regulations that relate to sanitation for and quarantine of infectious, contagious, and communicable diseases.</w:t>
      </w:r>
    </w:p>
    <w:p w:rsidR="004F00B4" w:rsidRDefault="004F00B4" w:rsidP="00E91C95">
      <w:pPr>
        <w:widowControl/>
        <w:ind w:firstLineChars="177" w:firstLine="425"/>
      </w:pPr>
      <w:r>
        <w:t>(2)</w:t>
      </w:r>
      <w:r>
        <w:rPr>
          <w:rFonts w:hint="eastAsia"/>
        </w:rPr>
        <w:t>該人有遵守與傳染性疾病、公共衛生有關的法律、規則、規定等等。</w:t>
      </w:r>
    </w:p>
    <w:p w:rsidR="004F00B4" w:rsidRDefault="004F00B4" w:rsidP="00E91C95">
      <w:pPr>
        <w:widowControl/>
        <w:ind w:firstLineChars="177" w:firstLine="425"/>
      </w:pPr>
    </w:p>
    <w:p w:rsidR="004F00B4" w:rsidRDefault="004F00B4" w:rsidP="00E91C95">
      <w:pPr>
        <w:widowControl/>
        <w:ind w:firstLineChars="177" w:firstLine="425"/>
      </w:pPr>
      <w:r>
        <w:t xml:space="preserve">§ 18-325. Prohibited acts; penalty </w:t>
      </w:r>
    </w:p>
    <w:p w:rsidR="00035EAA" w:rsidRDefault="004F00B4" w:rsidP="00E91C95">
      <w:pPr>
        <w:widowControl/>
        <w:ind w:firstLineChars="177" w:firstLine="425"/>
      </w:pPr>
      <w:r w:rsidRPr="00841FCC">
        <w:t>§ 18-325</w:t>
      </w:r>
      <w:r w:rsidRPr="00841FCC">
        <w:rPr>
          <w:rFonts w:hint="eastAsia"/>
        </w:rPr>
        <w:t>禁止的行為及其</w:t>
      </w:r>
      <w:r w:rsidRPr="00841FCC">
        <w:rPr>
          <w:rFonts w:ascii="Verdana" w:hAnsi="Verdana" w:hint="eastAsia"/>
          <w:bCs/>
          <w:color w:val="000000"/>
          <w:shd w:val="clear" w:color="auto" w:fill="FBFBFB"/>
        </w:rPr>
        <w:t>罰則。</w:t>
      </w:r>
    </w:p>
    <w:p w:rsidR="004F00B4" w:rsidRPr="00AA788D" w:rsidRDefault="004F00B4" w:rsidP="00E91C95">
      <w:pPr>
        <w:widowControl/>
        <w:ind w:firstLineChars="177" w:firstLine="425"/>
      </w:pPr>
      <w:r w:rsidRPr="00841FCC">
        <w:t>(a) Refusal to enter health facility. -- An individual may not refuse to comply with the placement ordered under § 18-324 of this subtitle.</w:t>
      </w:r>
    </w:p>
    <w:p w:rsidR="004F00B4" w:rsidRPr="00AA788D" w:rsidRDefault="004F00B4" w:rsidP="00E91C95">
      <w:pPr>
        <w:widowControl/>
        <w:ind w:firstLineChars="177" w:firstLine="425"/>
      </w:pPr>
      <w:r w:rsidRPr="00AA788D">
        <w:t>(a)</w:t>
      </w:r>
      <w:r w:rsidRPr="00AA788D">
        <w:t>拒絕入病房設備治療之患者。按</w:t>
      </w:r>
      <w:r w:rsidRPr="00AA788D">
        <w:t>18-324</w:t>
      </w:r>
      <w:r w:rsidRPr="00AA788D">
        <w:t>副篇之規定，其個別患者對於安置命令不得拒絕。</w:t>
      </w:r>
    </w:p>
    <w:p w:rsidR="008F2B8C" w:rsidRDefault="008F2B8C" w:rsidP="00E91C95">
      <w:pPr>
        <w:widowControl/>
        <w:spacing w:before="120"/>
        <w:ind w:left="360" w:firstLineChars="177" w:firstLine="425"/>
        <w:jc w:val="both"/>
      </w:pPr>
      <w:r w:rsidRPr="00841FCC">
        <w:t>(b) Disorderly behavior; leaving before proper discharge. -- While an individual is in any placement for tuberculosis treatment, the individual may not:</w:t>
      </w:r>
      <w:r w:rsidR="004F00B4" w:rsidRPr="00AA788D">
        <w:t xml:space="preserve"> </w:t>
      </w:r>
    </w:p>
    <w:p w:rsidR="00035EAA" w:rsidRDefault="004F00B4" w:rsidP="00E91C95">
      <w:pPr>
        <w:widowControl/>
        <w:spacing w:before="120"/>
        <w:ind w:left="360" w:firstLineChars="177" w:firstLine="425"/>
        <w:jc w:val="both"/>
      </w:pPr>
      <w:r w:rsidRPr="00AA788D">
        <w:t>(b)</w:t>
      </w:r>
      <w:r w:rsidRPr="00AA788D">
        <w:t>脫序行為。進行合法釋放前卻自行逃離。個別患者因肺結核而被安置時，不得為下述行為</w:t>
      </w:r>
      <w:r w:rsidR="00035EAA">
        <w:t>:</w:t>
      </w:r>
    </w:p>
    <w:p w:rsidR="008F2B8C" w:rsidRDefault="008F2B8C" w:rsidP="00E91C95">
      <w:pPr>
        <w:widowControl/>
        <w:spacing w:before="120"/>
        <w:ind w:left="360" w:firstLineChars="177" w:firstLine="425"/>
        <w:jc w:val="both"/>
      </w:pPr>
      <w:r w:rsidRPr="00841FCC">
        <w:t>(1) Behave in a disorderly manner; or</w:t>
      </w:r>
    </w:p>
    <w:p w:rsidR="004F00B4" w:rsidRPr="00AA788D" w:rsidRDefault="004F00B4" w:rsidP="00E91C95">
      <w:pPr>
        <w:widowControl/>
        <w:spacing w:before="120"/>
        <w:ind w:left="360" w:firstLineChars="177" w:firstLine="425"/>
        <w:jc w:val="both"/>
      </w:pPr>
      <w:r w:rsidRPr="00AA788D">
        <w:t xml:space="preserve">(1) </w:t>
      </w:r>
      <w:r w:rsidRPr="00AA788D">
        <w:t>行為失當脫序，或者</w:t>
      </w:r>
    </w:p>
    <w:p w:rsidR="008F2B8C" w:rsidRDefault="008F2B8C" w:rsidP="00E91C95">
      <w:pPr>
        <w:widowControl/>
        <w:spacing w:before="120"/>
        <w:ind w:firstLineChars="177" w:firstLine="425"/>
      </w:pPr>
      <w:r w:rsidRPr="00841FCC">
        <w:t>(2) Leave the placement before being discharged properly.</w:t>
      </w:r>
      <w:r w:rsidR="004F00B4" w:rsidRPr="00AA788D">
        <w:t xml:space="preserve"> </w:t>
      </w:r>
    </w:p>
    <w:p w:rsidR="004F00B4" w:rsidRPr="00AA788D" w:rsidRDefault="004F00B4" w:rsidP="00E91C95">
      <w:pPr>
        <w:widowControl/>
        <w:spacing w:before="120"/>
        <w:ind w:firstLineChars="177" w:firstLine="425"/>
      </w:pPr>
      <w:r w:rsidRPr="00AA788D">
        <w:t>(2)</w:t>
      </w:r>
      <w:r w:rsidRPr="00AA788D">
        <w:t>未被合法釋放前就自行逃離。</w:t>
      </w:r>
    </w:p>
    <w:p w:rsidR="008F2B8C" w:rsidRDefault="008F2B8C" w:rsidP="00E91C95">
      <w:pPr>
        <w:widowControl/>
        <w:spacing w:before="120"/>
        <w:ind w:firstLineChars="177" w:firstLine="425"/>
      </w:pPr>
      <w:r w:rsidRPr="00841FCC">
        <w:t>(c) Penalty. -- An individual who violates any provision of this section is guilty of a misdemeanor and on conviction shall be imprisoned in a penal institution with facilities for tuberculosis treatment until the Secretary or the Health Department of Baltimore City finds that the condition of the individual no longer endangers the health of the community, or the Secretary obtains a court order that states that the individual:</w:t>
      </w:r>
    </w:p>
    <w:p w:rsidR="004F00B4" w:rsidRPr="00AA788D" w:rsidRDefault="004F00B4" w:rsidP="00E91C95">
      <w:pPr>
        <w:widowControl/>
        <w:spacing w:before="120"/>
        <w:ind w:firstLineChars="177" w:firstLine="425"/>
      </w:pPr>
      <w:r w:rsidRPr="00AA788D">
        <w:t xml:space="preserve">(c) </w:t>
      </w:r>
      <w:r w:rsidRPr="00AA788D">
        <w:t>罰則。凡違反本條之規定者觸犯輕罪</w:t>
      </w:r>
      <w:r w:rsidRPr="00AA788D">
        <w:t>(misdemeanor)</w:t>
      </w:r>
      <w:r w:rsidRPr="00AA788D">
        <w:t>，應進入具有治療肺結核設備之刑事機構監禁，直到巴爾的摩港市的衛生機關或者衛生機關的部長認為該患者已對社區無有傳染風險，或是衛生部長取得法院下述內容之命令為止：</w:t>
      </w:r>
    </w:p>
    <w:p w:rsidR="008F2B8C" w:rsidRDefault="008F2B8C" w:rsidP="00E91C95">
      <w:pPr>
        <w:widowControl/>
        <w:spacing w:before="120"/>
        <w:ind w:firstLineChars="177" w:firstLine="425"/>
      </w:pPr>
      <w:r w:rsidRPr="00841FCC">
        <w:t>(1) Is to be moved to a specified less restrictive setting for continuation of treatment;</w:t>
      </w:r>
    </w:p>
    <w:p w:rsidR="004F00B4" w:rsidRPr="00AA788D" w:rsidRDefault="004F00B4" w:rsidP="00E91C95">
      <w:pPr>
        <w:widowControl/>
        <w:spacing w:before="120"/>
        <w:ind w:firstLineChars="177" w:firstLine="425"/>
      </w:pPr>
      <w:r w:rsidRPr="00AA788D">
        <w:t>(1)</w:t>
      </w:r>
      <w:r w:rsidRPr="00AA788D">
        <w:t>該患者被移往指定的處所進行限制性較小的持續治療。</w:t>
      </w:r>
    </w:p>
    <w:p w:rsidR="008F2B8C" w:rsidRDefault="008F2B8C" w:rsidP="00E91C95">
      <w:pPr>
        <w:widowControl/>
        <w:spacing w:before="120"/>
        <w:ind w:firstLineChars="177" w:firstLine="425"/>
      </w:pPr>
      <w:r w:rsidRPr="00841FCC">
        <w:t>(2) Must comply with the treatment until the Secretary determines the treatment has been completed;</w:t>
      </w:r>
      <w:r w:rsidR="004F00B4" w:rsidRPr="00AA788D">
        <w:t xml:space="preserve"> </w:t>
      </w:r>
    </w:p>
    <w:p w:rsidR="004F00B4" w:rsidRPr="00AA788D" w:rsidRDefault="004F00B4" w:rsidP="00E91C95">
      <w:pPr>
        <w:widowControl/>
        <w:spacing w:before="120"/>
        <w:ind w:firstLineChars="177" w:firstLine="425"/>
      </w:pPr>
      <w:r w:rsidRPr="00AA788D">
        <w:t>(2)</w:t>
      </w:r>
      <w:r w:rsidRPr="00AA788D">
        <w:t>患者應遵守整個療程，直到部長認定該整個療程已經結束。</w:t>
      </w:r>
    </w:p>
    <w:p w:rsidR="008F2B8C" w:rsidRDefault="008F2B8C" w:rsidP="00E91C95">
      <w:pPr>
        <w:widowControl/>
        <w:spacing w:before="120"/>
        <w:ind w:firstLineChars="177" w:firstLine="425"/>
      </w:pPr>
      <w:r w:rsidRPr="00841FCC">
        <w:t>(3) May not behave in a disorderly manner or leave the placement until the Secretary determines that the individual has completed the treatment; and</w:t>
      </w:r>
      <w:r w:rsidR="004F00B4" w:rsidRPr="00AA788D">
        <w:t xml:space="preserve"> </w:t>
      </w:r>
    </w:p>
    <w:p w:rsidR="004F00B4" w:rsidRPr="00AA788D" w:rsidRDefault="004F00B4" w:rsidP="00E91C95">
      <w:pPr>
        <w:widowControl/>
        <w:spacing w:before="120"/>
        <w:ind w:firstLineChars="177" w:firstLine="425"/>
      </w:pPr>
      <w:r w:rsidRPr="00AA788D">
        <w:t>(3)</w:t>
      </w:r>
      <w:r w:rsidRPr="00AA788D">
        <w:t>不得在治療期間有任何脫序行為或者自行離開安置處所。除非部長認定該病患已完成治療。</w:t>
      </w:r>
    </w:p>
    <w:p w:rsidR="008F2B8C" w:rsidRDefault="008F2B8C" w:rsidP="00E91C95">
      <w:pPr>
        <w:ind w:firstLineChars="177" w:firstLine="425"/>
      </w:pPr>
      <w:r w:rsidRPr="00841FCC">
        <w:t>(4) Following a hearing, will be reimprisoned until the Secretary determines that the individual has completed the treatment, if the individual does not comply with the terms of the order.</w:t>
      </w:r>
    </w:p>
    <w:p w:rsidR="004F00B4" w:rsidRDefault="004F00B4" w:rsidP="00E91C95">
      <w:pPr>
        <w:ind w:firstLineChars="177" w:firstLine="425"/>
      </w:pPr>
      <w:r w:rsidRPr="00AA788D">
        <w:t>(4)</w:t>
      </w:r>
      <w:r w:rsidRPr="00AA788D">
        <w:t>若該病患不遵守該命令之條件，經法院審理後，可以再次將其監禁，直至部長認定該病患已經完成療程為止。」</w:t>
      </w:r>
    </w:p>
    <w:p w:rsidR="004F00B4" w:rsidRDefault="004F00B4" w:rsidP="004F00B4"/>
    <w:p w:rsidR="004F00B4" w:rsidRDefault="004F00B4" w:rsidP="004F00B4">
      <w:r>
        <w:rPr>
          <w:rFonts w:hint="eastAsia"/>
        </w:rPr>
        <w:t>§</w:t>
      </w:r>
      <w:r>
        <w:t xml:space="preserve"> 18-333. Acquired immune deficiency syndrome (AIDS) Research and Information Program</w:t>
      </w:r>
    </w:p>
    <w:p w:rsidR="004F00B4" w:rsidRDefault="004F00B4" w:rsidP="004F00B4">
      <w:r>
        <w:rPr>
          <w:rFonts w:hint="eastAsia"/>
        </w:rPr>
        <w:t>§</w:t>
      </w:r>
      <w:r>
        <w:rPr>
          <w:rFonts w:hint="eastAsia"/>
        </w:rPr>
        <w:t xml:space="preserve"> 18-333</w:t>
      </w:r>
      <w:r>
        <w:rPr>
          <w:rFonts w:hint="eastAsia"/>
        </w:rPr>
        <w:t>有關後天免疫不全症候群</w:t>
      </w:r>
      <w:r>
        <w:rPr>
          <w:rFonts w:hint="eastAsia"/>
        </w:rPr>
        <w:t>(</w:t>
      </w:r>
      <w:r>
        <w:rPr>
          <w:rFonts w:hint="eastAsia"/>
        </w:rPr>
        <w:t>下稱愛滋病</w:t>
      </w:r>
      <w:r>
        <w:rPr>
          <w:rFonts w:hint="eastAsia"/>
        </w:rPr>
        <w:t>)</w:t>
      </w:r>
      <w:r>
        <w:rPr>
          <w:rFonts w:hint="eastAsia"/>
        </w:rPr>
        <w:t>的研究計畫和宣傳計畫。</w:t>
      </w:r>
    </w:p>
    <w:p w:rsidR="004F00B4" w:rsidRDefault="004F00B4" w:rsidP="004F00B4"/>
    <w:p w:rsidR="004F00B4" w:rsidRDefault="004F00B4" w:rsidP="00E91C95">
      <w:pPr>
        <w:ind w:firstLineChars="177" w:firstLine="425"/>
      </w:pPr>
      <w:r>
        <w:t>(a)Establishment; contents of Program. –</w:t>
      </w:r>
    </w:p>
    <w:p w:rsidR="004F00B4" w:rsidRDefault="004F00B4" w:rsidP="00E91C95">
      <w:pPr>
        <w:ind w:firstLineChars="177" w:firstLine="425"/>
      </w:pPr>
      <w:r>
        <w:rPr>
          <w:rFonts w:hint="eastAsia"/>
        </w:rPr>
        <w:t>(a)</w:t>
      </w:r>
      <w:r>
        <w:rPr>
          <w:rFonts w:hint="eastAsia"/>
        </w:rPr>
        <w:t>計畫的內容</w:t>
      </w:r>
      <w:r>
        <w:rPr>
          <w:rFonts w:hint="eastAsia"/>
        </w:rPr>
        <w:t>--</w:t>
      </w:r>
    </w:p>
    <w:p w:rsidR="004F00B4" w:rsidRDefault="004F00B4" w:rsidP="00E91C95">
      <w:pPr>
        <w:ind w:firstLineChars="177" w:firstLine="425"/>
      </w:pPr>
      <w:r>
        <w:t>(1) The Secretary shall establish and promote a statewide public information program on acquired immune deficiency syndrome (AIDS).</w:t>
      </w:r>
    </w:p>
    <w:p w:rsidR="004F00B4" w:rsidRDefault="004F00B4" w:rsidP="00E91C95">
      <w:pPr>
        <w:ind w:firstLineChars="177" w:firstLine="425"/>
      </w:pPr>
      <w:r>
        <w:rPr>
          <w:rFonts w:hint="eastAsia"/>
        </w:rPr>
        <w:t xml:space="preserve">(1) </w:t>
      </w:r>
      <w:r>
        <w:rPr>
          <w:rFonts w:hint="eastAsia"/>
        </w:rPr>
        <w:t>處長應以愛滋病為內容，去建立並提倡全州性的公眾宣傳計畫。</w:t>
      </w:r>
    </w:p>
    <w:p w:rsidR="004F00B4" w:rsidRDefault="004F00B4" w:rsidP="00E91C95">
      <w:pPr>
        <w:ind w:firstLineChars="177" w:firstLine="425"/>
      </w:pPr>
      <w:r>
        <w:t>(2) The public information program shall:</w:t>
      </w:r>
    </w:p>
    <w:p w:rsidR="004F00B4" w:rsidRDefault="004F00B4" w:rsidP="00E91C95">
      <w:pPr>
        <w:ind w:firstLineChars="177" w:firstLine="425"/>
      </w:pPr>
      <w:r>
        <w:rPr>
          <w:rFonts w:hint="eastAsia"/>
        </w:rPr>
        <w:t xml:space="preserve">(2) </w:t>
      </w:r>
      <w:r>
        <w:rPr>
          <w:rFonts w:hint="eastAsia"/>
        </w:rPr>
        <w:t>該公眾宣傳計畫之內容應</w:t>
      </w:r>
    </w:p>
    <w:p w:rsidR="004F00B4" w:rsidRDefault="004F00B4" w:rsidP="00E91C95">
      <w:pPr>
        <w:ind w:firstLineChars="177" w:firstLine="425"/>
      </w:pPr>
      <w:r>
        <w:t>(i) Attempt to reach individuals at risk for contracting AIDS;</w:t>
      </w:r>
    </w:p>
    <w:p w:rsidR="004F00B4" w:rsidRDefault="004F00B4" w:rsidP="00E91C95">
      <w:pPr>
        <w:ind w:firstLineChars="177" w:firstLine="425"/>
      </w:pPr>
      <w:r>
        <w:rPr>
          <w:rFonts w:hint="eastAsia"/>
        </w:rPr>
        <w:t xml:space="preserve">(i) </w:t>
      </w:r>
      <w:r>
        <w:rPr>
          <w:rFonts w:hint="eastAsia"/>
        </w:rPr>
        <w:t>將該計畫擴及到有感染愛滋病之虞的個人</w:t>
      </w:r>
      <w:r>
        <w:rPr>
          <w:rFonts w:hint="eastAsia"/>
        </w:rPr>
        <w:t>;</w:t>
      </w:r>
    </w:p>
    <w:p w:rsidR="004F00B4" w:rsidRDefault="004F00B4" w:rsidP="00E91C95">
      <w:pPr>
        <w:ind w:firstLineChars="177" w:firstLine="425"/>
      </w:pPr>
      <w:r>
        <w:t>(ii) Encourage those individuals at risk for contracting AIDS to take the necessary precautions to prevent transmission of the HTLV-III virus; and</w:t>
      </w:r>
    </w:p>
    <w:p w:rsidR="004F00B4" w:rsidRDefault="004F00B4" w:rsidP="00E91C95">
      <w:pPr>
        <w:ind w:firstLineChars="177" w:firstLine="425"/>
      </w:pPr>
      <w:r>
        <w:rPr>
          <w:rFonts w:hint="eastAsia"/>
        </w:rPr>
        <w:t xml:space="preserve">(ii) </w:t>
      </w:r>
      <w:r>
        <w:rPr>
          <w:rFonts w:hint="eastAsia"/>
        </w:rPr>
        <w:t>鼓勵有感染愛滋病之虞的個人採取必要的防護措施，以避免</w:t>
      </w:r>
      <w:r>
        <w:rPr>
          <w:rFonts w:hint="eastAsia"/>
        </w:rPr>
        <w:t>HTLV-III virus</w:t>
      </w:r>
      <w:r>
        <w:rPr>
          <w:rFonts w:hint="eastAsia"/>
        </w:rPr>
        <w:t>的病毒傳播</w:t>
      </w:r>
      <w:r>
        <w:rPr>
          <w:rFonts w:hint="eastAsia"/>
        </w:rPr>
        <w:t xml:space="preserve">; </w:t>
      </w:r>
      <w:r>
        <w:rPr>
          <w:rFonts w:hint="eastAsia"/>
        </w:rPr>
        <w:t>且</w:t>
      </w:r>
    </w:p>
    <w:p w:rsidR="004F00B4" w:rsidRDefault="004F00B4" w:rsidP="00E91C95">
      <w:pPr>
        <w:ind w:firstLineChars="177" w:firstLine="425"/>
      </w:pPr>
      <w:r>
        <w:t>(iii) Include any other aspects that the Secretary considers appropriate.</w:t>
      </w:r>
    </w:p>
    <w:p w:rsidR="004F00B4" w:rsidRDefault="004F00B4" w:rsidP="00E91C95">
      <w:pPr>
        <w:ind w:firstLineChars="177" w:firstLine="425"/>
      </w:pPr>
      <w:r>
        <w:rPr>
          <w:rFonts w:hint="eastAsia"/>
        </w:rPr>
        <w:t xml:space="preserve">(iii) </w:t>
      </w:r>
      <w:r>
        <w:rPr>
          <w:rFonts w:hint="eastAsia"/>
        </w:rPr>
        <w:t>依照處長判斷下認為得採取一定的任何適當措施時都可採用。</w:t>
      </w:r>
    </w:p>
    <w:p w:rsidR="004F00B4" w:rsidRDefault="004F00B4" w:rsidP="00E91C95">
      <w:pPr>
        <w:ind w:firstLineChars="177" w:firstLine="425"/>
      </w:pPr>
      <w:r>
        <w:t>(a)Training programs. -- The Secretary shall establish a program to train physicians, physician's assistants, nurses, and other health professionals in:</w:t>
      </w:r>
    </w:p>
    <w:p w:rsidR="004F00B4" w:rsidRDefault="004F00B4" w:rsidP="00E91C95">
      <w:pPr>
        <w:ind w:firstLineChars="177" w:firstLine="425"/>
      </w:pPr>
      <w:r>
        <w:rPr>
          <w:rFonts w:hint="eastAsia"/>
        </w:rPr>
        <w:t xml:space="preserve">(b) </w:t>
      </w:r>
      <w:r>
        <w:rPr>
          <w:rFonts w:hint="eastAsia"/>
        </w:rPr>
        <w:t>衛生訓練計畫。處長應建立一套計畫，訓練醫生、醫護助理、護士、以及其他醫護專業人員，以在從事下述行為時得</w:t>
      </w:r>
      <w:r>
        <w:rPr>
          <w:rFonts w:hint="eastAsia"/>
        </w:rPr>
        <w:t>:</w:t>
      </w:r>
    </w:p>
    <w:p w:rsidR="004F00B4" w:rsidRDefault="004F00B4" w:rsidP="00E91C95">
      <w:pPr>
        <w:ind w:firstLineChars="177" w:firstLine="425"/>
      </w:pPr>
      <w:r>
        <w:t>(1) Diagnosing and treating AIDS or other conditions associated with AIDS; and</w:t>
      </w:r>
    </w:p>
    <w:p w:rsidR="004F00B4" w:rsidRDefault="004F00B4" w:rsidP="00E91C95">
      <w:pPr>
        <w:ind w:firstLineChars="177" w:firstLine="425"/>
      </w:pPr>
      <w:r>
        <w:rPr>
          <w:rFonts w:hint="eastAsia"/>
        </w:rPr>
        <w:t xml:space="preserve">(1) </w:t>
      </w:r>
      <w:r>
        <w:rPr>
          <w:rFonts w:hint="eastAsia"/>
        </w:rPr>
        <w:t>對愛滋病或者與愛滋病有關的症狀下進行診斷與治療</w:t>
      </w:r>
      <w:r>
        <w:rPr>
          <w:rFonts w:hint="eastAsia"/>
        </w:rPr>
        <w:t xml:space="preserve">; </w:t>
      </w:r>
      <w:r>
        <w:rPr>
          <w:rFonts w:hint="eastAsia"/>
        </w:rPr>
        <w:t>且</w:t>
      </w:r>
    </w:p>
    <w:p w:rsidR="004F00B4" w:rsidRDefault="004F00B4" w:rsidP="00E91C95">
      <w:pPr>
        <w:ind w:firstLineChars="177" w:firstLine="425"/>
      </w:pPr>
      <w:r>
        <w:t>(2) Methods to prevent the transmission of the HTLV-III virus.</w:t>
      </w:r>
    </w:p>
    <w:p w:rsidR="004F00B4" w:rsidRDefault="004F00B4" w:rsidP="00E91C95">
      <w:pPr>
        <w:ind w:firstLineChars="177" w:firstLine="425"/>
      </w:pPr>
      <w:r>
        <w:rPr>
          <w:rFonts w:hint="eastAsia"/>
        </w:rPr>
        <w:t>(2)</w:t>
      </w:r>
      <w:r>
        <w:rPr>
          <w:rFonts w:hint="eastAsia"/>
        </w:rPr>
        <w:t>有一套預防</w:t>
      </w:r>
      <w:r>
        <w:rPr>
          <w:rFonts w:hint="eastAsia"/>
        </w:rPr>
        <w:t xml:space="preserve">HTLV-III </w:t>
      </w:r>
      <w:r>
        <w:rPr>
          <w:rFonts w:hint="eastAsia"/>
        </w:rPr>
        <w:t>病毒擴散的方法。</w:t>
      </w:r>
    </w:p>
    <w:p w:rsidR="004F00B4" w:rsidRDefault="004F00B4" w:rsidP="00E91C95">
      <w:pPr>
        <w:ind w:firstLineChars="177" w:firstLine="425"/>
      </w:pPr>
      <w:r>
        <w:t>(c) Additional powers of Secretary. -- To carry out this section, the Secretary:</w:t>
      </w:r>
    </w:p>
    <w:p w:rsidR="004F00B4" w:rsidRDefault="004F00B4" w:rsidP="00E91C95">
      <w:pPr>
        <w:ind w:firstLineChars="177" w:firstLine="425"/>
      </w:pPr>
      <w:r>
        <w:rPr>
          <w:rFonts w:hint="eastAsia"/>
        </w:rPr>
        <w:t xml:space="preserve">(c) </w:t>
      </w:r>
      <w:r>
        <w:rPr>
          <w:rFonts w:hint="eastAsia"/>
        </w:rPr>
        <w:t>處長的附加權力為何。為了落實本款之規定，處長應：</w:t>
      </w:r>
    </w:p>
    <w:p w:rsidR="004F00B4" w:rsidRDefault="004F00B4" w:rsidP="00E91C95">
      <w:pPr>
        <w:ind w:firstLineChars="177" w:firstLine="425"/>
      </w:pPr>
      <w:r>
        <w:t>(1) On request, shall receive the help of or information from any agency of this State or of a political subdivision; and</w:t>
      </w:r>
    </w:p>
    <w:p w:rsidR="004F00B4" w:rsidRDefault="004F00B4" w:rsidP="00E91C95">
      <w:pPr>
        <w:ind w:firstLineChars="177" w:firstLine="425"/>
      </w:pPr>
      <w:r>
        <w:rPr>
          <w:rFonts w:hint="eastAsia"/>
        </w:rPr>
        <w:t>(1)</w:t>
      </w:r>
      <w:r>
        <w:rPr>
          <w:rFonts w:hint="eastAsia"/>
        </w:rPr>
        <w:t>在受到請求時，接收本州任一機關或政府部門下的援助和資訊。</w:t>
      </w:r>
    </w:p>
    <w:p w:rsidR="004F00B4" w:rsidRDefault="004F00B4" w:rsidP="00E91C95">
      <w:pPr>
        <w:ind w:firstLineChars="177" w:firstLine="425"/>
      </w:pPr>
      <w:r>
        <w:t>(2) May contract for any necessary services.</w:t>
      </w:r>
    </w:p>
    <w:p w:rsidR="004F00B4" w:rsidRDefault="004F00B4" w:rsidP="00E91C95">
      <w:pPr>
        <w:ind w:firstLineChars="177" w:firstLine="425"/>
      </w:pPr>
      <w:r>
        <w:rPr>
          <w:rFonts w:hint="eastAsia"/>
        </w:rPr>
        <w:t xml:space="preserve">(2) </w:t>
      </w:r>
      <w:r>
        <w:rPr>
          <w:rFonts w:hint="eastAsia"/>
        </w:rPr>
        <w:t>得承辦必要的業務</w:t>
      </w:r>
    </w:p>
    <w:p w:rsidR="004F00B4" w:rsidRDefault="004F00B4" w:rsidP="00E91C95">
      <w:pPr>
        <w:ind w:firstLineChars="177" w:firstLine="425"/>
      </w:pPr>
      <w:r>
        <w:t>(d) Fees. -- The Secretary may set a sliding fee schedule for services provided under this section.</w:t>
      </w:r>
    </w:p>
    <w:p w:rsidR="004F00B4" w:rsidRDefault="004F00B4" w:rsidP="00E91C95">
      <w:pPr>
        <w:ind w:firstLineChars="177" w:firstLine="425"/>
      </w:pPr>
      <w:r>
        <w:rPr>
          <w:rFonts w:hint="eastAsia"/>
        </w:rPr>
        <w:t xml:space="preserve">(d) </w:t>
      </w:r>
      <w:r>
        <w:rPr>
          <w:rFonts w:hint="eastAsia"/>
        </w:rPr>
        <w:t>費用負擔。在本款規定下，處長得建立浮動的費率表，對一些業務進行收費。</w:t>
      </w:r>
    </w:p>
    <w:p w:rsidR="004F00B4" w:rsidRDefault="004F00B4" w:rsidP="00E91C95">
      <w:pPr>
        <w:ind w:firstLineChars="177" w:firstLine="425"/>
      </w:pPr>
      <w:r>
        <w:t>(e) Annual report. -- Repealed by Acts 1994, ch. 662, § 6, effective October 1, 1994.</w:t>
      </w:r>
    </w:p>
    <w:p w:rsidR="004F00B4" w:rsidRDefault="004F00B4" w:rsidP="00E91C95">
      <w:pPr>
        <w:ind w:firstLineChars="177" w:firstLine="425"/>
      </w:pPr>
      <w:r>
        <w:rPr>
          <w:rFonts w:hint="eastAsia"/>
        </w:rPr>
        <w:t xml:space="preserve">(e) </w:t>
      </w:r>
      <w:r>
        <w:rPr>
          <w:rFonts w:hint="eastAsia"/>
        </w:rPr>
        <w:t>年度報告—廢止。從</w:t>
      </w:r>
      <w:r>
        <w:rPr>
          <w:rFonts w:hint="eastAsia"/>
        </w:rPr>
        <w:t>1994</w:t>
      </w:r>
      <w:r>
        <w:rPr>
          <w:rFonts w:hint="eastAsia"/>
        </w:rPr>
        <w:t>年</w:t>
      </w:r>
      <w:r>
        <w:rPr>
          <w:rFonts w:hint="eastAsia"/>
        </w:rPr>
        <w:t>10</w:t>
      </w:r>
      <w:r>
        <w:rPr>
          <w:rFonts w:hint="eastAsia"/>
        </w:rPr>
        <w:t>月</w:t>
      </w:r>
      <w:r>
        <w:rPr>
          <w:rFonts w:hint="eastAsia"/>
        </w:rPr>
        <w:t>1</w:t>
      </w:r>
      <w:r>
        <w:rPr>
          <w:rFonts w:hint="eastAsia"/>
        </w:rPr>
        <w:t>日生效。</w:t>
      </w:r>
    </w:p>
    <w:p w:rsidR="004F00B4" w:rsidRDefault="004F00B4" w:rsidP="004F00B4"/>
    <w:p w:rsidR="004F00B4" w:rsidRDefault="004F00B4" w:rsidP="004F00B4">
      <w:r>
        <w:rPr>
          <w:rFonts w:hint="eastAsia"/>
        </w:rPr>
        <w:t>§</w:t>
      </w:r>
      <w:r>
        <w:t xml:space="preserve"> 18-334. Donors of semen, blood, or tissue</w:t>
      </w:r>
    </w:p>
    <w:p w:rsidR="004F00B4" w:rsidRDefault="004F00B4" w:rsidP="004F00B4">
      <w:r>
        <w:rPr>
          <w:rFonts w:hint="eastAsia"/>
        </w:rPr>
        <w:t>§</w:t>
      </w:r>
      <w:r>
        <w:rPr>
          <w:rFonts w:hint="eastAsia"/>
        </w:rPr>
        <w:t xml:space="preserve"> 18-334 </w:t>
      </w:r>
      <w:r>
        <w:rPr>
          <w:rFonts w:hint="eastAsia"/>
        </w:rPr>
        <w:t>關於精液、血液或者細胞組織之捐贈。</w:t>
      </w:r>
    </w:p>
    <w:p w:rsidR="004F00B4" w:rsidRDefault="004F00B4" w:rsidP="00E91C95">
      <w:pPr>
        <w:ind w:firstLineChars="177" w:firstLine="425"/>
      </w:pPr>
      <w:r>
        <w:t>(a)Definitions. –</w:t>
      </w:r>
    </w:p>
    <w:p w:rsidR="004F00B4" w:rsidRDefault="004F00B4" w:rsidP="00E91C95">
      <w:pPr>
        <w:ind w:firstLineChars="177" w:firstLine="425"/>
      </w:pPr>
      <w:r>
        <w:rPr>
          <w:rFonts w:hint="eastAsia"/>
        </w:rPr>
        <w:t xml:space="preserve">(a) </w:t>
      </w:r>
      <w:r>
        <w:rPr>
          <w:rFonts w:hint="eastAsia"/>
        </w:rPr>
        <w:t>定義。</w:t>
      </w:r>
    </w:p>
    <w:p w:rsidR="004F00B4" w:rsidRDefault="004F00B4" w:rsidP="00E91C95">
      <w:pPr>
        <w:ind w:firstLineChars="177" w:firstLine="425"/>
      </w:pPr>
      <w:r>
        <w:t>(1) In this section the following words have the meanings indicated.</w:t>
      </w:r>
    </w:p>
    <w:p w:rsidR="004F00B4" w:rsidRDefault="004F00B4" w:rsidP="00E91C95">
      <w:pPr>
        <w:ind w:firstLineChars="177" w:firstLine="425"/>
      </w:pPr>
      <w:r>
        <w:rPr>
          <w:rFonts w:hint="eastAsia"/>
        </w:rPr>
        <w:t xml:space="preserve">(1) </w:t>
      </w:r>
      <w:r>
        <w:rPr>
          <w:rFonts w:hint="eastAsia"/>
        </w:rPr>
        <w:t>本款中之下述之詞語有一定的解釋意涵。</w:t>
      </w:r>
    </w:p>
    <w:p w:rsidR="004F00B4" w:rsidRDefault="004F00B4" w:rsidP="00E91C95">
      <w:pPr>
        <w:ind w:firstLineChars="177" w:firstLine="425"/>
      </w:pPr>
      <w:r>
        <w:t>(2) "HIV" means the human immunodeficiency virus that causes acquired immune deficiency syndrome.</w:t>
      </w:r>
    </w:p>
    <w:p w:rsidR="004F00B4" w:rsidRDefault="004F00B4" w:rsidP="00E91C95">
      <w:pPr>
        <w:ind w:firstLineChars="177" w:firstLine="425"/>
      </w:pPr>
      <w:r>
        <w:rPr>
          <w:rFonts w:hint="eastAsia"/>
        </w:rPr>
        <w:t xml:space="preserve">(2) </w:t>
      </w:r>
      <w:r>
        <w:rPr>
          <w:rFonts w:hint="eastAsia"/>
        </w:rPr>
        <w:t>所謂的</w:t>
      </w:r>
      <w:r>
        <w:rPr>
          <w:rFonts w:hint="eastAsia"/>
        </w:rPr>
        <w:t>HIV</w:t>
      </w:r>
      <w:r>
        <w:rPr>
          <w:rFonts w:hint="eastAsia"/>
        </w:rPr>
        <w:t>乃指，人類免疫缺陷病毒侵入人體造成獲得性免疫缺陷綜合徵狀產生。</w:t>
      </w:r>
    </w:p>
    <w:p w:rsidR="004F00B4" w:rsidRDefault="004F00B4" w:rsidP="00E91C95">
      <w:pPr>
        <w:ind w:firstLineChars="177" w:firstLine="425"/>
      </w:pPr>
      <w:r>
        <w:t>(3) "Institution" means:</w:t>
      </w:r>
    </w:p>
    <w:p w:rsidR="004F00B4" w:rsidRDefault="004F00B4" w:rsidP="00E91C95">
      <w:pPr>
        <w:ind w:firstLineChars="177" w:firstLine="425"/>
      </w:pPr>
      <w:r>
        <w:rPr>
          <w:rFonts w:hint="eastAsia"/>
        </w:rPr>
        <w:t xml:space="preserve">(3) </w:t>
      </w:r>
      <w:r>
        <w:rPr>
          <w:rFonts w:hint="eastAsia"/>
        </w:rPr>
        <w:t>所謂的機構乃</w:t>
      </w:r>
      <w:r>
        <w:rPr>
          <w:rFonts w:hint="eastAsia"/>
        </w:rPr>
        <w:t>:</w:t>
      </w:r>
    </w:p>
    <w:p w:rsidR="004F00B4" w:rsidRDefault="004F00B4" w:rsidP="00E91C95">
      <w:pPr>
        <w:ind w:firstLineChars="177" w:firstLine="425"/>
      </w:pPr>
      <w:r>
        <w:t>(i) An ambulatory surgical facility or center, as defined in § 19-114 of this article;</w:t>
      </w:r>
    </w:p>
    <w:p w:rsidR="004F00B4" w:rsidRDefault="004F00B4" w:rsidP="00E91C95">
      <w:pPr>
        <w:ind w:firstLineChars="177" w:firstLine="425"/>
      </w:pPr>
      <w:r>
        <w:rPr>
          <w:rFonts w:hint="eastAsia"/>
        </w:rPr>
        <w:t xml:space="preserve">(i) </w:t>
      </w:r>
      <w:r>
        <w:rPr>
          <w:rFonts w:hint="eastAsia"/>
        </w:rPr>
        <w:t>如本條§</w:t>
      </w:r>
      <w:r>
        <w:rPr>
          <w:rFonts w:hint="eastAsia"/>
        </w:rPr>
        <w:t xml:space="preserve"> 19-114</w:t>
      </w:r>
      <w:r>
        <w:rPr>
          <w:rFonts w:hint="eastAsia"/>
        </w:rPr>
        <w:t>定義下的流動式外科病房設備或者流動式外科病房中心</w:t>
      </w:r>
      <w:r>
        <w:rPr>
          <w:rFonts w:hint="eastAsia"/>
        </w:rPr>
        <w:t>;</w:t>
      </w:r>
    </w:p>
    <w:p w:rsidR="004F00B4" w:rsidRDefault="004F00B4" w:rsidP="00E91C95">
      <w:pPr>
        <w:ind w:firstLineChars="177" w:firstLine="425"/>
      </w:pPr>
      <w:r>
        <w:t>(ii) A health maintenance organization, as defined in § 19-701 of this article;</w:t>
      </w:r>
    </w:p>
    <w:p w:rsidR="004F00B4" w:rsidRDefault="004F00B4" w:rsidP="00E91C95">
      <w:pPr>
        <w:ind w:firstLineChars="177" w:firstLine="425"/>
      </w:pPr>
      <w:r>
        <w:rPr>
          <w:rFonts w:hint="eastAsia"/>
        </w:rPr>
        <w:t xml:space="preserve">(ii) </w:t>
      </w:r>
      <w:r>
        <w:rPr>
          <w:rFonts w:hint="eastAsia"/>
        </w:rPr>
        <w:t>如本條§</w:t>
      </w:r>
      <w:r>
        <w:rPr>
          <w:rFonts w:hint="eastAsia"/>
        </w:rPr>
        <w:t xml:space="preserve"> 19-701</w:t>
      </w:r>
      <w:r>
        <w:rPr>
          <w:rFonts w:hint="eastAsia"/>
        </w:rPr>
        <w:t>定義下的健康養護機構</w:t>
      </w:r>
      <w:r>
        <w:rPr>
          <w:rFonts w:hint="eastAsia"/>
        </w:rPr>
        <w:t>;</w:t>
      </w:r>
    </w:p>
    <w:p w:rsidR="004F00B4" w:rsidRDefault="004F00B4" w:rsidP="00E91C95">
      <w:pPr>
        <w:ind w:firstLineChars="177" w:firstLine="425"/>
      </w:pPr>
      <w:r>
        <w:t>(iii) A hospital or related institution, as defined in § 19-301 of this article;</w:t>
      </w:r>
    </w:p>
    <w:p w:rsidR="004F00B4" w:rsidRDefault="004F00B4" w:rsidP="00E91C95">
      <w:pPr>
        <w:ind w:firstLineChars="177" w:firstLine="425"/>
      </w:pPr>
      <w:r>
        <w:rPr>
          <w:rFonts w:hint="eastAsia"/>
        </w:rPr>
        <w:t xml:space="preserve">(iii) </w:t>
      </w:r>
      <w:r>
        <w:rPr>
          <w:rFonts w:hint="eastAsia"/>
        </w:rPr>
        <w:t>如本條§</w:t>
      </w:r>
      <w:r>
        <w:rPr>
          <w:rFonts w:hint="eastAsia"/>
        </w:rPr>
        <w:t xml:space="preserve"> 19-301</w:t>
      </w:r>
      <w:r>
        <w:rPr>
          <w:rFonts w:hint="eastAsia"/>
        </w:rPr>
        <w:t>定義下的醫院或者相關的治療機構。</w:t>
      </w:r>
    </w:p>
    <w:p w:rsidR="004F00B4" w:rsidRDefault="004F00B4" w:rsidP="00E91C95">
      <w:pPr>
        <w:ind w:firstLineChars="177" w:firstLine="425"/>
      </w:pPr>
      <w:r>
        <w:t>(iv) A tissue bank; or</w:t>
      </w:r>
    </w:p>
    <w:p w:rsidR="004F00B4" w:rsidRDefault="004F00B4" w:rsidP="00E91C95">
      <w:pPr>
        <w:ind w:firstLineChars="177" w:firstLine="425"/>
      </w:pPr>
      <w:r>
        <w:rPr>
          <w:rFonts w:hint="eastAsia"/>
        </w:rPr>
        <w:t xml:space="preserve">(iv) </w:t>
      </w:r>
      <w:r>
        <w:rPr>
          <w:rFonts w:hint="eastAsia"/>
        </w:rPr>
        <w:t>細胞組織銀行；或者</w:t>
      </w:r>
    </w:p>
    <w:p w:rsidR="004F00B4" w:rsidRDefault="004F00B4" w:rsidP="00E91C95">
      <w:pPr>
        <w:ind w:firstLineChars="177" w:firstLine="425"/>
      </w:pPr>
      <w:r>
        <w:t>(v) The office of 1 or more physicians.</w:t>
      </w:r>
    </w:p>
    <w:p w:rsidR="004F00B4" w:rsidRDefault="004F00B4" w:rsidP="00E91C95">
      <w:pPr>
        <w:ind w:firstLineChars="177" w:firstLine="425"/>
      </w:pPr>
      <w:r>
        <w:rPr>
          <w:rFonts w:hint="eastAsia"/>
        </w:rPr>
        <w:t>(v)</w:t>
      </w:r>
      <w:r>
        <w:rPr>
          <w:rFonts w:hint="eastAsia"/>
        </w:rPr>
        <w:t>一個或者一個以上由醫生駐紮的的辦公室。</w:t>
      </w:r>
    </w:p>
    <w:p w:rsidR="004F00B4" w:rsidRDefault="004F00B4" w:rsidP="00E91C95">
      <w:pPr>
        <w:ind w:firstLineChars="177" w:firstLine="425"/>
      </w:pPr>
      <w:r>
        <w:t>(4) "Laboratory" means a public laboratory, medical laboratory, or medical test unit as those terms are defined in Title 17 of this article.</w:t>
      </w:r>
    </w:p>
    <w:p w:rsidR="004F00B4" w:rsidRDefault="004F00B4" w:rsidP="00E91C95">
      <w:pPr>
        <w:ind w:firstLineChars="177" w:firstLine="425"/>
      </w:pPr>
      <w:r>
        <w:rPr>
          <w:rFonts w:hint="eastAsia"/>
        </w:rPr>
        <w:t xml:space="preserve">(4) </w:t>
      </w:r>
      <w:r>
        <w:rPr>
          <w:rFonts w:hint="eastAsia"/>
        </w:rPr>
        <w:t>所謂的實驗室乃指公共實驗室、醫學實驗室、或者由第</w:t>
      </w:r>
      <w:r>
        <w:rPr>
          <w:rFonts w:hint="eastAsia"/>
        </w:rPr>
        <w:t>17</w:t>
      </w:r>
      <w:r>
        <w:rPr>
          <w:rFonts w:hint="eastAsia"/>
        </w:rPr>
        <w:t>章本條所定義下的醫學測試單位等。</w:t>
      </w:r>
    </w:p>
    <w:p w:rsidR="004F00B4" w:rsidRDefault="004F00B4" w:rsidP="00E91C95">
      <w:pPr>
        <w:ind w:firstLineChars="177" w:firstLine="425"/>
      </w:pPr>
      <w:r>
        <w:t>(5) "Physician" means a person licensed to practice under Title 14 of the Health Occupations Article.</w:t>
      </w:r>
    </w:p>
    <w:p w:rsidR="004F00B4" w:rsidRDefault="004F00B4" w:rsidP="00E91C95">
      <w:pPr>
        <w:ind w:firstLineChars="177" w:firstLine="425"/>
      </w:pPr>
      <w:r>
        <w:rPr>
          <w:rFonts w:hint="eastAsia"/>
        </w:rPr>
        <w:t xml:space="preserve">(5) </w:t>
      </w:r>
      <w:r>
        <w:rPr>
          <w:rFonts w:hint="eastAsia"/>
        </w:rPr>
        <w:t>所謂的醫生乃指依照第</w:t>
      </w:r>
      <w:r>
        <w:rPr>
          <w:rFonts w:hint="eastAsia"/>
        </w:rPr>
        <w:t>14</w:t>
      </w:r>
      <w:r>
        <w:rPr>
          <w:rFonts w:hint="eastAsia"/>
        </w:rPr>
        <w:t>章的《</w:t>
      </w:r>
      <w:r>
        <w:rPr>
          <w:rFonts w:hint="eastAsia"/>
        </w:rPr>
        <w:t>Health Occupations Article</w:t>
      </w:r>
      <w:r>
        <w:rPr>
          <w:rFonts w:hint="eastAsia"/>
        </w:rPr>
        <w:t>》的規定下，領有合法醫生執照的從業人員。</w:t>
      </w:r>
    </w:p>
    <w:p w:rsidR="004F00B4" w:rsidRDefault="004F00B4" w:rsidP="00E91C95">
      <w:pPr>
        <w:ind w:firstLineChars="177" w:firstLine="425"/>
      </w:pPr>
      <w:r>
        <w:t>(6) (i) "Tissue bank" means an establishment that obtains, stores, processes, distributes, or sells human blood or other human tissue for use in the human body.</w:t>
      </w:r>
    </w:p>
    <w:p w:rsidR="004F00B4" w:rsidRDefault="004F00B4" w:rsidP="00E91C95">
      <w:pPr>
        <w:ind w:firstLineChars="177" w:firstLine="425"/>
      </w:pPr>
      <w:r>
        <w:rPr>
          <w:rFonts w:hint="eastAsia"/>
        </w:rPr>
        <w:t xml:space="preserve">(6) (i) </w:t>
      </w:r>
      <w:r>
        <w:rPr>
          <w:rFonts w:hint="eastAsia"/>
        </w:rPr>
        <w:t>所謂的細胞組織銀行乃指，旨在取得、保存、處理、配送或者販賣人體血液或者其他人體組織以供人體使用的單位。</w:t>
      </w:r>
    </w:p>
    <w:p w:rsidR="004F00B4" w:rsidRDefault="004F00B4" w:rsidP="00E91C95">
      <w:pPr>
        <w:ind w:firstLineChars="177" w:firstLine="425"/>
      </w:pPr>
      <w:r>
        <w:t>(ii) "Tissue bank" includes a blood bank or sperm bank.</w:t>
      </w:r>
    </w:p>
    <w:p w:rsidR="004F00B4" w:rsidRDefault="004F00B4" w:rsidP="00E91C95">
      <w:pPr>
        <w:ind w:firstLineChars="177" w:firstLine="425"/>
      </w:pPr>
      <w:r>
        <w:rPr>
          <w:rFonts w:hint="eastAsia"/>
        </w:rPr>
        <w:t>(ii)</w:t>
      </w:r>
      <w:r>
        <w:rPr>
          <w:rFonts w:hint="eastAsia"/>
        </w:rPr>
        <w:t>所謂的細胞組織銀行包含血液銀行或者精子銀行。</w:t>
      </w:r>
    </w:p>
    <w:p w:rsidR="004F00B4" w:rsidRDefault="004F00B4" w:rsidP="00E91C95">
      <w:pPr>
        <w:ind w:firstLineChars="177" w:firstLine="425"/>
      </w:pPr>
      <w:r>
        <w:t>(a)Testing of blood samples. –</w:t>
      </w:r>
    </w:p>
    <w:p w:rsidR="004F00B4" w:rsidRDefault="004F00B4" w:rsidP="00E91C95">
      <w:pPr>
        <w:ind w:firstLineChars="177" w:firstLine="425"/>
      </w:pPr>
      <w:r>
        <w:rPr>
          <w:rFonts w:hint="eastAsia"/>
        </w:rPr>
        <w:t>(b)</w:t>
      </w:r>
      <w:r>
        <w:rPr>
          <w:rFonts w:hint="eastAsia"/>
        </w:rPr>
        <w:t>血液測試樣本。</w:t>
      </w:r>
    </w:p>
    <w:p w:rsidR="004F00B4" w:rsidRDefault="004F00B4" w:rsidP="00E91C95">
      <w:pPr>
        <w:ind w:firstLineChars="177" w:firstLine="425"/>
      </w:pPr>
      <w:r>
        <w:t>(1) Subject to the provisions of paragraph (2) of this subsection, an institution that obtains or processes semen, blood, or tissue shall obtain and send a blood sample from each potential donor of semen, blood, or tissue to a laboratory approved by the Department to test for HIV antibodies.</w:t>
      </w:r>
    </w:p>
    <w:p w:rsidR="004F00B4" w:rsidRDefault="004F00B4" w:rsidP="00E91C95">
      <w:pPr>
        <w:ind w:firstLineChars="177" w:firstLine="425"/>
      </w:pPr>
      <w:r>
        <w:rPr>
          <w:rFonts w:hint="eastAsia"/>
        </w:rPr>
        <w:t>(1)</w:t>
      </w:r>
      <w:r>
        <w:rPr>
          <w:rFonts w:hint="eastAsia"/>
        </w:rPr>
        <w:t>在第二項本款規定下，某機構取得或者處理精液、血液或者細胞組織時，應將每一個潛在捐贈者的血液樣本送至衛生局所核可的實驗室裡測試是否有</w:t>
      </w:r>
      <w:r>
        <w:rPr>
          <w:rFonts w:hint="eastAsia"/>
        </w:rPr>
        <w:t>HIV</w:t>
      </w:r>
      <w:r>
        <w:rPr>
          <w:rFonts w:hint="eastAsia"/>
        </w:rPr>
        <w:t>的抗體反應。</w:t>
      </w:r>
    </w:p>
    <w:p w:rsidR="004F00B4" w:rsidRDefault="004F00B4" w:rsidP="00E91C95">
      <w:pPr>
        <w:ind w:firstLineChars="177" w:firstLine="425"/>
      </w:pPr>
      <w:r>
        <w:t>(2) Before obtaining a blood sample from a potential semen, blood, or tissue donor the institution shall:</w:t>
      </w:r>
    </w:p>
    <w:p w:rsidR="004F00B4" w:rsidRDefault="004F00B4" w:rsidP="00E91C95">
      <w:pPr>
        <w:ind w:firstLineChars="177" w:firstLine="425"/>
      </w:pPr>
      <w:r>
        <w:rPr>
          <w:rFonts w:hint="eastAsia"/>
        </w:rPr>
        <w:t>(2)</w:t>
      </w:r>
      <w:r>
        <w:rPr>
          <w:rFonts w:hint="eastAsia"/>
        </w:rPr>
        <w:t>於取得潛在捐贈者的精液、血液或者細胞組織的血液樣本之前，該機構應遵守下列事項：</w:t>
      </w:r>
    </w:p>
    <w:p w:rsidR="004F00B4" w:rsidRDefault="004F00B4" w:rsidP="00E91C95">
      <w:pPr>
        <w:ind w:firstLineChars="177" w:firstLine="425"/>
      </w:pPr>
      <w:r>
        <w:t>(i) Inform the potential donor, in layman's terms, that a blood sample of the donor will be tested for HIV antibodies and if the donor's blood sample tests positive for HIV antibodies the result will be reported to the Department; and</w:t>
      </w:r>
    </w:p>
    <w:p w:rsidR="004F00B4" w:rsidRDefault="004F00B4" w:rsidP="00E91C95">
      <w:pPr>
        <w:ind w:firstLineChars="177" w:firstLine="425"/>
      </w:pPr>
      <w:r>
        <w:rPr>
          <w:rFonts w:hint="eastAsia"/>
        </w:rPr>
        <w:t>(i)</w:t>
      </w:r>
      <w:r>
        <w:rPr>
          <w:rFonts w:hint="eastAsia"/>
        </w:rPr>
        <w:t>以一般通俗的語言告知潛在的捐贈者，其血液樣本將會被拿來檢驗是否有產生</w:t>
      </w:r>
      <w:r>
        <w:rPr>
          <w:rFonts w:hint="eastAsia"/>
        </w:rPr>
        <w:t>HIV</w:t>
      </w:r>
      <w:r>
        <w:rPr>
          <w:rFonts w:hint="eastAsia"/>
        </w:rPr>
        <w:t>的抗體反應。一但呈陽性反應則會通報衛生局</w:t>
      </w:r>
      <w:r>
        <w:rPr>
          <w:rFonts w:hint="eastAsia"/>
        </w:rPr>
        <w:t xml:space="preserve">; </w:t>
      </w:r>
      <w:r>
        <w:rPr>
          <w:rFonts w:hint="eastAsia"/>
        </w:rPr>
        <w:t>且</w:t>
      </w:r>
    </w:p>
    <w:p w:rsidR="004F00B4" w:rsidRDefault="004F00B4" w:rsidP="00E91C95">
      <w:pPr>
        <w:ind w:firstLineChars="177" w:firstLine="425"/>
      </w:pPr>
      <w:r>
        <w:t>(ii) Obtain written consent from the potential donor on a form provided by the Department for the administration of the HIV antibody tests and for the disclosure of a positive test result to the Department.</w:t>
      </w:r>
    </w:p>
    <w:p w:rsidR="004F00B4" w:rsidRDefault="004F00B4" w:rsidP="00E91C95">
      <w:pPr>
        <w:ind w:firstLineChars="177" w:firstLine="425"/>
      </w:pPr>
      <w:r>
        <w:rPr>
          <w:rFonts w:hint="eastAsia"/>
        </w:rPr>
        <w:t xml:space="preserve">(ii) </w:t>
      </w:r>
      <w:r>
        <w:rPr>
          <w:rFonts w:hint="eastAsia"/>
        </w:rPr>
        <w:t>必須從潛在的捐贈者的書面同意。其書面格式由衛生局提供，書面內容大致為</w:t>
      </w:r>
      <w:r>
        <w:rPr>
          <w:rFonts w:hint="eastAsia"/>
        </w:rPr>
        <w:t>HIV</w:t>
      </w:r>
      <w:r>
        <w:rPr>
          <w:rFonts w:hint="eastAsia"/>
        </w:rPr>
        <w:t>的抗體檢驗以及陽性反應的結果必須通報衛生局。</w:t>
      </w:r>
    </w:p>
    <w:p w:rsidR="004F00B4" w:rsidRDefault="004F00B4" w:rsidP="00E91C95">
      <w:pPr>
        <w:ind w:firstLineChars="177" w:firstLine="425"/>
      </w:pPr>
      <w:r>
        <w:t>(c) Positive HIV antibody test result -- Notice; reports. -- An institution that obtains a positive HIV antibody test result under subsection (b) of this section shall:</w:t>
      </w:r>
    </w:p>
    <w:p w:rsidR="004F00B4" w:rsidRDefault="004F00B4" w:rsidP="00E91C95">
      <w:pPr>
        <w:ind w:firstLineChars="177" w:firstLine="425"/>
      </w:pPr>
      <w:r>
        <w:rPr>
          <w:rFonts w:hint="eastAsia"/>
        </w:rPr>
        <w:t>(c)</w:t>
      </w:r>
      <w:r>
        <w:rPr>
          <w:rFonts w:hint="eastAsia"/>
        </w:rPr>
        <w:t>陽性抗體反應結果—進行告知</w:t>
      </w:r>
      <w:r>
        <w:rPr>
          <w:rFonts w:hint="eastAsia"/>
        </w:rPr>
        <w:t>;</w:t>
      </w:r>
      <w:r>
        <w:rPr>
          <w:rFonts w:hint="eastAsia"/>
        </w:rPr>
        <w:t>通報。</w:t>
      </w:r>
      <w:r>
        <w:rPr>
          <w:rFonts w:hint="eastAsia"/>
        </w:rPr>
        <w:t>--</w:t>
      </w:r>
      <w:r>
        <w:rPr>
          <w:rFonts w:hint="eastAsia"/>
        </w:rPr>
        <w:t>當某一機構取得潛在的捐贈者的</w:t>
      </w:r>
      <w:r>
        <w:rPr>
          <w:rFonts w:hint="eastAsia"/>
        </w:rPr>
        <w:t>HIV</w:t>
      </w:r>
      <w:r>
        <w:rPr>
          <w:rFonts w:hint="eastAsia"/>
        </w:rPr>
        <w:t>檢驗報告其結果呈陽性反應時，在</w:t>
      </w:r>
      <w:r>
        <w:rPr>
          <w:rFonts w:hint="eastAsia"/>
        </w:rPr>
        <w:t>(b)</w:t>
      </w:r>
      <w:r>
        <w:rPr>
          <w:rFonts w:hint="eastAsia"/>
        </w:rPr>
        <w:t>款的規定下，應遵行下列事項</w:t>
      </w:r>
      <w:r>
        <w:rPr>
          <w:rFonts w:hint="eastAsia"/>
        </w:rPr>
        <w:t>:</w:t>
      </w:r>
    </w:p>
    <w:p w:rsidR="004F00B4" w:rsidRDefault="004F00B4" w:rsidP="00E91C95">
      <w:pPr>
        <w:ind w:firstLineChars="177" w:firstLine="425"/>
      </w:pPr>
      <w:r>
        <w:t>(1) Notify the potential donor from whom the blood sample was obtained of the positive result;</w:t>
      </w:r>
    </w:p>
    <w:p w:rsidR="004F00B4" w:rsidRDefault="004F00B4" w:rsidP="00E91C95">
      <w:pPr>
        <w:ind w:firstLineChars="177" w:firstLine="425"/>
      </w:pPr>
      <w:r>
        <w:rPr>
          <w:rFonts w:hint="eastAsia"/>
        </w:rPr>
        <w:t>(1)</w:t>
      </w:r>
      <w:r>
        <w:rPr>
          <w:rFonts w:hint="eastAsia"/>
        </w:rPr>
        <w:t>對潛在的捐贈者告知其結果呈陽性反應</w:t>
      </w:r>
      <w:r>
        <w:rPr>
          <w:rFonts w:hint="eastAsia"/>
        </w:rPr>
        <w:t>;</w:t>
      </w:r>
    </w:p>
    <w:p w:rsidR="004F00B4" w:rsidRDefault="004F00B4" w:rsidP="00E91C95">
      <w:pPr>
        <w:ind w:firstLineChars="177" w:firstLine="425"/>
      </w:pPr>
      <w:r>
        <w:t>(2) Inform the individual of available counseling; and</w:t>
      </w:r>
    </w:p>
    <w:p w:rsidR="004F00B4" w:rsidRDefault="004F00B4" w:rsidP="00E91C95">
      <w:pPr>
        <w:ind w:firstLineChars="177" w:firstLine="425"/>
      </w:pPr>
      <w:r>
        <w:rPr>
          <w:rFonts w:hint="eastAsia"/>
        </w:rPr>
        <w:t>(2)</w:t>
      </w:r>
      <w:r>
        <w:rPr>
          <w:rFonts w:hint="eastAsia"/>
        </w:rPr>
        <w:t>告知該人可以從現有的資源中尋求諮詢</w:t>
      </w:r>
      <w:r>
        <w:rPr>
          <w:rFonts w:hint="eastAsia"/>
        </w:rPr>
        <w:t xml:space="preserve">; </w:t>
      </w:r>
      <w:r>
        <w:rPr>
          <w:rFonts w:hint="eastAsia"/>
        </w:rPr>
        <w:t>且</w:t>
      </w:r>
    </w:p>
    <w:p w:rsidR="004F00B4" w:rsidRDefault="004F00B4" w:rsidP="00E91C95">
      <w:pPr>
        <w:ind w:firstLineChars="177" w:firstLine="425"/>
      </w:pPr>
      <w:r>
        <w:t>(3) Report the result to the Department on the form the Department provides.</w:t>
      </w:r>
    </w:p>
    <w:p w:rsidR="004F00B4" w:rsidRDefault="00035EAA" w:rsidP="00E91C95">
      <w:pPr>
        <w:ind w:firstLineChars="177" w:firstLine="425"/>
      </w:pPr>
      <w:r>
        <w:rPr>
          <w:rFonts w:hint="eastAsia"/>
        </w:rPr>
        <w:t>(3)</w:t>
      </w:r>
      <w:r w:rsidR="004F00B4">
        <w:rPr>
          <w:rFonts w:hint="eastAsia"/>
        </w:rPr>
        <w:t>將該結果以衛生局所提供的格式下進行通報。</w:t>
      </w:r>
    </w:p>
    <w:p w:rsidR="004F00B4" w:rsidRDefault="004F00B4" w:rsidP="00E91C95">
      <w:pPr>
        <w:ind w:firstLineChars="177" w:firstLine="425"/>
      </w:pPr>
      <w:r>
        <w:t>(d) Positive HIV antibody test result -- Confidentiality. -- A test result reported by an institution under subsection (c) of this section may not contain any information that identifies the subject of the test.</w:t>
      </w:r>
    </w:p>
    <w:p w:rsidR="004F00B4" w:rsidRDefault="004F00B4" w:rsidP="00E91C95">
      <w:pPr>
        <w:ind w:firstLineChars="177" w:firstLine="425"/>
      </w:pPr>
      <w:r>
        <w:rPr>
          <w:rFonts w:hint="eastAsia"/>
        </w:rPr>
        <w:t xml:space="preserve">(d) </w:t>
      </w:r>
      <w:r>
        <w:rPr>
          <w:rFonts w:hint="eastAsia"/>
        </w:rPr>
        <w:t>將</w:t>
      </w:r>
      <w:r>
        <w:rPr>
          <w:rFonts w:hint="eastAsia"/>
        </w:rPr>
        <w:t>HIV</w:t>
      </w:r>
      <w:r>
        <w:rPr>
          <w:rFonts w:hint="eastAsia"/>
        </w:rPr>
        <w:t>抗體呈陽性反應的資料加以保密。依照</w:t>
      </w:r>
      <w:r>
        <w:rPr>
          <w:rFonts w:hint="eastAsia"/>
        </w:rPr>
        <w:t>(c)</w:t>
      </w:r>
      <w:r>
        <w:rPr>
          <w:rFonts w:hint="eastAsia"/>
        </w:rPr>
        <w:t>款的規定下，由某一機構通報的檢驗結果不得含有任何可以與受檢方產生連結的資料。</w:t>
      </w:r>
    </w:p>
    <w:p w:rsidR="004F00B4" w:rsidRPr="00035EAA" w:rsidRDefault="004F00B4" w:rsidP="00E91C95">
      <w:pPr>
        <w:ind w:firstLineChars="177" w:firstLine="425"/>
      </w:pPr>
      <w:r>
        <w:t>(e) Positive HIV antibody test result -- Use of specimens prohibited. -- An institution may not use a semen, blood, or tissue specimen from a donor with a positive HIV antibody test result obtained under the provisions of this section.</w:t>
      </w:r>
    </w:p>
    <w:p w:rsidR="004F00B4" w:rsidRDefault="004F00B4" w:rsidP="00E91C95">
      <w:pPr>
        <w:ind w:firstLineChars="177" w:firstLine="425"/>
      </w:pPr>
      <w:r>
        <w:rPr>
          <w:rFonts w:hint="eastAsia"/>
        </w:rPr>
        <w:t>(e)HIV</w:t>
      </w:r>
      <w:r>
        <w:rPr>
          <w:rFonts w:hint="eastAsia"/>
        </w:rPr>
        <w:t>抗體呈陽性反應的樣本禁止使用。依照本款規定，從捐贈者身上取得的精液、血液或者細胞組織的樣本，於檢驗</w:t>
      </w:r>
      <w:r>
        <w:rPr>
          <w:rFonts w:hint="eastAsia"/>
        </w:rPr>
        <w:t>HIV</w:t>
      </w:r>
      <w:r>
        <w:rPr>
          <w:rFonts w:hint="eastAsia"/>
        </w:rPr>
        <w:t>抗體呈陽性反應後，不得繼續使用。</w:t>
      </w:r>
      <w:r>
        <w:rPr>
          <w:rFonts w:hint="eastAsia"/>
        </w:rPr>
        <w:t xml:space="preserve"> </w:t>
      </w:r>
    </w:p>
    <w:p w:rsidR="004F00B4" w:rsidRDefault="004F00B4" w:rsidP="004F00B4"/>
    <w:p w:rsidR="004F00B4" w:rsidRDefault="004F00B4" w:rsidP="004F00B4">
      <w:r>
        <w:rPr>
          <w:rFonts w:hint="eastAsia"/>
        </w:rPr>
        <w:t>§</w:t>
      </w:r>
      <w:r>
        <w:t xml:space="preserve"> 18-335. Sale of condoms by vending machines or other devices</w:t>
      </w:r>
    </w:p>
    <w:p w:rsidR="004F00B4" w:rsidRDefault="004F00B4" w:rsidP="004F00B4">
      <w:r>
        <w:rPr>
          <w:rFonts w:hint="eastAsia"/>
        </w:rPr>
        <w:t>§</w:t>
      </w:r>
      <w:r>
        <w:rPr>
          <w:rFonts w:hint="eastAsia"/>
        </w:rPr>
        <w:t xml:space="preserve"> 18-335. </w:t>
      </w:r>
      <w:r>
        <w:rPr>
          <w:rFonts w:hint="eastAsia"/>
        </w:rPr>
        <w:t>於販賣機或者其他設備裡，販賣保險套。</w:t>
      </w:r>
    </w:p>
    <w:p w:rsidR="004F00B4" w:rsidRDefault="004F00B4" w:rsidP="004F00B4"/>
    <w:p w:rsidR="004F00B4" w:rsidRDefault="004F00B4" w:rsidP="004F00B4">
      <w:r>
        <w:t>To properly ensure the quality and effectiveness of condoms sold by means of a vending machine or other automatic devices, the Secretary shall adopt regulations:</w:t>
      </w:r>
    </w:p>
    <w:p w:rsidR="004F00B4" w:rsidRDefault="004F00B4" w:rsidP="004F00B4">
      <w:r>
        <w:rPr>
          <w:rFonts w:hint="eastAsia"/>
        </w:rPr>
        <w:t>為了確保販賣機或者其他自動販賣設備中保險套的品質和及其疾病預防的效果，處長應採取下述規定</w:t>
      </w:r>
      <w:r>
        <w:rPr>
          <w:rFonts w:hint="eastAsia"/>
        </w:rPr>
        <w:t>:</w:t>
      </w:r>
    </w:p>
    <w:p w:rsidR="004F00B4" w:rsidRDefault="004F00B4" w:rsidP="004F00B4"/>
    <w:p w:rsidR="004F00B4" w:rsidRDefault="004F00B4" w:rsidP="004F00B4"/>
    <w:p w:rsidR="004F00B4" w:rsidRDefault="004F00B4" w:rsidP="00E91C95">
      <w:pPr>
        <w:ind w:firstLineChars="177" w:firstLine="425"/>
      </w:pPr>
      <w:r>
        <w:t>(1)To protect the health, welfare, and safety of the public; and</w:t>
      </w:r>
    </w:p>
    <w:p w:rsidR="004F00B4" w:rsidRDefault="004F00B4" w:rsidP="00E91C95">
      <w:pPr>
        <w:ind w:firstLineChars="177" w:firstLine="425"/>
      </w:pPr>
      <w:r>
        <w:rPr>
          <w:rFonts w:hint="eastAsia"/>
        </w:rPr>
        <w:t xml:space="preserve">(1) </w:t>
      </w:r>
      <w:r>
        <w:rPr>
          <w:rFonts w:hint="eastAsia"/>
        </w:rPr>
        <w:t>以保護公眾的健康、福利、安全</w:t>
      </w:r>
      <w:r>
        <w:rPr>
          <w:rFonts w:hint="eastAsia"/>
        </w:rPr>
        <w:t xml:space="preserve">; </w:t>
      </w:r>
      <w:r>
        <w:rPr>
          <w:rFonts w:hint="eastAsia"/>
        </w:rPr>
        <w:t>且</w:t>
      </w:r>
    </w:p>
    <w:p w:rsidR="004F00B4" w:rsidRDefault="004F00B4" w:rsidP="00E91C95">
      <w:pPr>
        <w:ind w:firstLineChars="177" w:firstLine="425"/>
      </w:pPr>
      <w:r>
        <w:t>(2) To provide for the enforcement of this section.</w:t>
      </w:r>
    </w:p>
    <w:p w:rsidR="004F00B4" w:rsidRDefault="004F00B4" w:rsidP="00E91C95">
      <w:pPr>
        <w:ind w:firstLineChars="177" w:firstLine="425"/>
      </w:pPr>
      <w:r>
        <w:rPr>
          <w:rFonts w:hint="eastAsia"/>
        </w:rPr>
        <w:t xml:space="preserve">(2) </w:t>
      </w:r>
      <w:r>
        <w:rPr>
          <w:rFonts w:hint="eastAsia"/>
        </w:rPr>
        <w:t>以落實本款的規定。</w:t>
      </w:r>
    </w:p>
    <w:p w:rsidR="003F4190" w:rsidRPr="00AA788D" w:rsidRDefault="003F4190" w:rsidP="00E91C95">
      <w:pPr>
        <w:ind w:firstLineChars="177" w:firstLine="425"/>
      </w:pPr>
      <w:r w:rsidRPr="00AA788D">
        <w:t xml:space="preserve">§ 18-336. Testing </w:t>
      </w:r>
    </w:p>
    <w:p w:rsidR="003F4190" w:rsidRPr="00AA788D" w:rsidRDefault="003F4190" w:rsidP="00E91C95">
      <w:pPr>
        <w:ind w:firstLineChars="177" w:firstLine="425"/>
      </w:pPr>
      <w:r w:rsidRPr="00AA788D">
        <w:t>第</w:t>
      </w:r>
      <w:r w:rsidRPr="00AA788D">
        <w:t>18-336</w:t>
      </w:r>
      <w:r w:rsidRPr="00AA788D">
        <w:t>條</w:t>
      </w:r>
      <w:r w:rsidRPr="00AA788D">
        <w:t xml:space="preserve"> </w:t>
      </w:r>
      <w:r w:rsidRPr="00AA788D">
        <w:t>檢測</w:t>
      </w:r>
    </w:p>
    <w:p w:rsidR="003F4190" w:rsidRPr="00AA788D" w:rsidRDefault="003F4190" w:rsidP="00E91C95">
      <w:pPr>
        <w:ind w:firstLineChars="177" w:firstLine="425"/>
      </w:pPr>
      <w:r w:rsidRPr="00AA788D">
        <w:t>(a) Definitions. --</w:t>
      </w:r>
    </w:p>
    <w:p w:rsidR="003F4190" w:rsidRPr="00AA788D" w:rsidRDefault="003F4190" w:rsidP="00E91C95">
      <w:pPr>
        <w:ind w:firstLineChars="177" w:firstLine="425"/>
      </w:pPr>
      <w:r w:rsidRPr="00AA788D">
        <w:t>(a)</w:t>
      </w:r>
      <w:r w:rsidRPr="00AA788D">
        <w:t>定義</w:t>
      </w:r>
    </w:p>
    <w:p w:rsidR="003F4190" w:rsidRPr="00AA788D" w:rsidRDefault="003F4190" w:rsidP="00E91C95">
      <w:pPr>
        <w:ind w:firstLineChars="177" w:firstLine="425"/>
      </w:pPr>
      <w:r w:rsidRPr="00AA788D">
        <w:t>(1) In this section the following words have the meanings indicated.</w:t>
      </w:r>
    </w:p>
    <w:p w:rsidR="003F4190" w:rsidRPr="00AA788D" w:rsidRDefault="003F4190" w:rsidP="00E91C95">
      <w:pPr>
        <w:ind w:firstLineChars="177" w:firstLine="425"/>
      </w:pPr>
      <w:r w:rsidRPr="00AA788D">
        <w:t>(1)</w:t>
      </w:r>
      <w:r w:rsidRPr="00AA788D">
        <w:t>本條所使用之文字，定義如下。</w:t>
      </w:r>
    </w:p>
    <w:p w:rsidR="003F4190" w:rsidRPr="00AA788D" w:rsidRDefault="003F4190" w:rsidP="00E91C95">
      <w:pPr>
        <w:ind w:firstLineChars="177" w:firstLine="425"/>
      </w:pPr>
      <w:r w:rsidRPr="00AA788D">
        <w:t>(2) "HIV" means the human immunodeficiency virus that causes acquired immune deficiency syndrome.</w:t>
      </w:r>
    </w:p>
    <w:p w:rsidR="003F4190" w:rsidRPr="00AA788D" w:rsidRDefault="003F4190" w:rsidP="00E91C95">
      <w:pPr>
        <w:ind w:firstLineChars="177" w:firstLine="425"/>
      </w:pPr>
      <w:r w:rsidRPr="00AA788D">
        <w:t>(2)HIV</w:t>
      </w:r>
      <w:r w:rsidRPr="00AA788D">
        <w:t>指的是愛滋病毒指，會造成後天免疫缺乏症候群。</w:t>
      </w:r>
    </w:p>
    <w:p w:rsidR="003F4190" w:rsidRPr="00AA788D" w:rsidRDefault="003F4190" w:rsidP="00E91C95">
      <w:pPr>
        <w:ind w:firstLineChars="177" w:firstLine="425"/>
      </w:pPr>
      <w:r w:rsidRPr="00AA788D">
        <w:t>(3) "Health care facility" has the same meaning stated in § 18-338.2 of this subtitle.</w:t>
      </w:r>
    </w:p>
    <w:p w:rsidR="003F4190" w:rsidRPr="00AA788D" w:rsidRDefault="003F4190" w:rsidP="00E91C95">
      <w:pPr>
        <w:ind w:firstLineChars="177" w:firstLine="425"/>
      </w:pPr>
      <w:r w:rsidRPr="00AA788D">
        <w:t>(3)</w:t>
      </w:r>
      <w:r w:rsidRPr="00AA788D">
        <w:t>「健康照顧設施」的定義，如同本節第</w:t>
      </w:r>
      <w:r w:rsidRPr="00AA788D">
        <w:t>18-338.2</w:t>
      </w:r>
      <w:r w:rsidRPr="00AA788D">
        <w:t>的定義。</w:t>
      </w:r>
    </w:p>
    <w:p w:rsidR="003F4190" w:rsidRPr="00AA788D" w:rsidRDefault="003F4190" w:rsidP="00E91C95">
      <w:pPr>
        <w:ind w:firstLineChars="177" w:firstLine="425"/>
      </w:pPr>
      <w:r w:rsidRPr="00AA788D">
        <w:t>(4) "Health care provider" means a physician, nurse, or designee of a health care facility.</w:t>
      </w:r>
    </w:p>
    <w:p w:rsidR="003F4190" w:rsidRPr="00AA788D" w:rsidRDefault="003F4190" w:rsidP="00E91C95">
      <w:pPr>
        <w:ind w:firstLineChars="177" w:firstLine="425"/>
      </w:pPr>
      <w:r w:rsidRPr="00AA788D">
        <w:t>(4)</w:t>
      </w:r>
      <w:r w:rsidRPr="00AA788D">
        <w:t>「健康照顧提供者」指的是主治醫師、護士、健康照顧設施所指派者。</w:t>
      </w:r>
    </w:p>
    <w:p w:rsidR="003F4190" w:rsidRPr="00AA788D" w:rsidRDefault="003F4190" w:rsidP="00E91C95">
      <w:pPr>
        <w:ind w:firstLineChars="177" w:firstLine="425"/>
      </w:pPr>
      <w:r w:rsidRPr="00AA788D">
        <w:t>(b) Consent required for testing; counseling. -- Except as provided in Title 11, Subtitle 1, Part II of the Criminal Procedure Article or § 18-338.3 of this subtitle, before obtaining a fluid or tissue sample from the body of an individual for the purpose of testing the fluid or tissue for the presence of HIV infection, a health care provider shall:</w:t>
      </w:r>
    </w:p>
    <w:p w:rsidR="003F4190" w:rsidRPr="00AA788D" w:rsidRDefault="003F4190" w:rsidP="00E91C95">
      <w:pPr>
        <w:ind w:firstLineChars="177" w:firstLine="425"/>
      </w:pPr>
      <w:r w:rsidRPr="00AA788D">
        <w:t>(b)</w:t>
      </w:r>
      <w:r w:rsidRPr="00AA788D">
        <w:t>檢測前之同意、諮商</w:t>
      </w:r>
    </w:p>
    <w:p w:rsidR="003F4190" w:rsidRPr="00AA788D" w:rsidRDefault="003F4190" w:rsidP="00E91C95">
      <w:pPr>
        <w:ind w:firstLineChars="177" w:firstLine="425"/>
      </w:pPr>
      <w:r w:rsidRPr="00AA788D">
        <w:t>除刑事程序法第</w:t>
      </w:r>
      <w:r w:rsidRPr="00AA788D">
        <w:t>11</w:t>
      </w:r>
      <w:r w:rsidRPr="00AA788D">
        <w:t>章、第</w:t>
      </w:r>
      <w:r w:rsidRPr="00AA788D">
        <w:t>1</w:t>
      </w:r>
      <w:r w:rsidRPr="00AA788D">
        <w:t>節、第二部分，或本節第</w:t>
      </w:r>
      <w:r w:rsidRPr="00AA788D">
        <w:t>18-338.3</w:t>
      </w:r>
      <w:r w:rsidRPr="00AA788D">
        <w:t>條規定，在為了檢測是否存在愛滋病毒而取得個人身體之血液或組織樣本前，健康照顧提供者應：</w:t>
      </w:r>
    </w:p>
    <w:p w:rsidR="003F4190" w:rsidRPr="00AA788D" w:rsidRDefault="003F4190" w:rsidP="00E91C95">
      <w:pPr>
        <w:ind w:firstLineChars="177" w:firstLine="425"/>
      </w:pPr>
      <w:r w:rsidRPr="00AA788D">
        <w:t>(1) Obtain informed consent from the individual after:</w:t>
      </w:r>
    </w:p>
    <w:p w:rsidR="003F4190" w:rsidRPr="00AA788D" w:rsidRDefault="003F4190" w:rsidP="00E91C95">
      <w:pPr>
        <w:ind w:firstLineChars="177" w:firstLine="425"/>
      </w:pPr>
      <w:r w:rsidRPr="00AA788D">
        <w:t>(1)</w:t>
      </w:r>
      <w:r w:rsidRPr="00AA788D">
        <w:t>在為下述行為後，取得個人之告知後同意：</w:t>
      </w:r>
    </w:p>
    <w:p w:rsidR="003F4190" w:rsidRPr="00AA788D" w:rsidRDefault="003F4190" w:rsidP="00E91C95">
      <w:pPr>
        <w:ind w:firstLineChars="177" w:firstLine="425"/>
      </w:pPr>
      <w:r w:rsidRPr="00AA788D">
        <w:t>(i) Informing the individual that an HIV test will be administered; and</w:t>
      </w:r>
    </w:p>
    <w:p w:rsidR="003F4190" w:rsidRPr="00AA788D" w:rsidRDefault="003F4190" w:rsidP="00E91C95">
      <w:pPr>
        <w:ind w:firstLineChars="177" w:firstLine="425"/>
      </w:pPr>
      <w:r w:rsidRPr="00AA788D">
        <w:t>(i)</w:t>
      </w:r>
      <w:r w:rsidR="00035EAA">
        <w:t>通知該個人，將</w:t>
      </w:r>
      <w:r w:rsidR="00035EAA">
        <w:rPr>
          <w:rFonts w:hint="eastAsia"/>
        </w:rPr>
        <w:t>進</w:t>
      </w:r>
      <w:r w:rsidRPr="00AA788D">
        <w:t>行愛滋病毒檢測；</w:t>
      </w:r>
    </w:p>
    <w:p w:rsidR="003F4190" w:rsidRPr="00AA788D" w:rsidRDefault="003F4190" w:rsidP="00E91C95">
      <w:pPr>
        <w:ind w:firstLineChars="177" w:firstLine="425"/>
      </w:pPr>
      <w:r w:rsidRPr="00AA788D">
        <w:t>(ii) Advising the individual of the right to refuse the HIV test without penalty;</w:t>
      </w:r>
    </w:p>
    <w:p w:rsidR="003F4190" w:rsidRPr="00AA788D" w:rsidRDefault="003F4190" w:rsidP="00E91C95">
      <w:pPr>
        <w:ind w:firstLineChars="177" w:firstLine="425"/>
      </w:pPr>
      <w:r w:rsidRPr="00AA788D">
        <w:t>(ii)</w:t>
      </w:r>
      <w:r w:rsidRPr="00AA788D">
        <w:t>告知該個人，拒絕接受愛滋病毒檢測不會有任何處罰；</w:t>
      </w:r>
    </w:p>
    <w:p w:rsidR="003F4190" w:rsidRPr="00AA788D" w:rsidRDefault="003F4190" w:rsidP="00E91C95">
      <w:pPr>
        <w:ind w:firstLineChars="177" w:firstLine="425"/>
      </w:pPr>
      <w:r w:rsidRPr="00AA788D">
        <w:t>(2) Document in the medical record the provision of informed consent; and</w:t>
      </w:r>
    </w:p>
    <w:p w:rsidR="003F4190" w:rsidRPr="00AA788D" w:rsidRDefault="003F4190" w:rsidP="00E91C95">
      <w:pPr>
        <w:ind w:firstLineChars="177" w:firstLine="425"/>
      </w:pPr>
      <w:r w:rsidRPr="00AA788D">
        <w:t>(2)</w:t>
      </w:r>
      <w:r w:rsidRPr="00AA788D">
        <w:t>將提供告知後同意載入醫療病歷中；</w:t>
      </w:r>
    </w:p>
    <w:p w:rsidR="003F4190" w:rsidRPr="00AA788D" w:rsidRDefault="003F4190" w:rsidP="00E91C95">
      <w:pPr>
        <w:ind w:firstLineChars="177" w:firstLine="425"/>
      </w:pPr>
      <w:r w:rsidRPr="00AA788D">
        <w:t>(3) Provide the individual with pretest counseling as provided in regulations adopted by the Department.</w:t>
      </w:r>
    </w:p>
    <w:p w:rsidR="003F4190" w:rsidRPr="00AA788D" w:rsidRDefault="003F4190" w:rsidP="00E91C95">
      <w:pPr>
        <w:ind w:firstLineChars="177" w:firstLine="425"/>
      </w:pPr>
      <w:r w:rsidRPr="00AA788D">
        <w:t>(3)</w:t>
      </w:r>
      <w:r w:rsidRPr="00AA788D">
        <w:t>根據州衛生部所制定之行政命令，對個人提供檢測前的諮商。</w:t>
      </w:r>
    </w:p>
    <w:p w:rsidR="003F4190" w:rsidRPr="00AA788D" w:rsidRDefault="003F4190" w:rsidP="00E91C95">
      <w:pPr>
        <w:ind w:firstLineChars="177" w:firstLine="425"/>
      </w:pPr>
      <w:r w:rsidRPr="00AA788D">
        <w:t>(c) Manner of pretest counseling. -- Pretest counseling may be provided in writing, verbally, by video, or a combination of these strategies as appropriate based on the individual's informational needs and testing history.</w:t>
      </w:r>
    </w:p>
    <w:p w:rsidR="003F4190" w:rsidRPr="00AA788D" w:rsidRDefault="003F4190" w:rsidP="00E91C95">
      <w:pPr>
        <w:ind w:firstLineChars="177" w:firstLine="425"/>
      </w:pPr>
      <w:r w:rsidRPr="00AA788D">
        <w:t>(c)</w:t>
      </w:r>
      <w:r w:rsidRPr="00AA788D">
        <w:t>檢測前諮商的方法</w:t>
      </w:r>
    </w:p>
    <w:p w:rsidR="003F4190" w:rsidRPr="00AA788D" w:rsidRDefault="003F4190" w:rsidP="00E91C95">
      <w:pPr>
        <w:ind w:firstLineChars="177" w:firstLine="425"/>
      </w:pPr>
      <w:r w:rsidRPr="00AA788D">
        <w:t>檢測前諮商，針對個人資訊需求和檢測記錄，認為適當者，以書面、口頭、影像，或結合上述三者提供。</w:t>
      </w:r>
    </w:p>
    <w:p w:rsidR="003F4190" w:rsidRPr="00AA788D" w:rsidRDefault="003F4190" w:rsidP="00E91C95">
      <w:pPr>
        <w:ind w:firstLineChars="177" w:firstLine="425"/>
      </w:pPr>
      <w:r w:rsidRPr="00AA788D">
        <w:t>(d) Informed consent for HIV testing document. --</w:t>
      </w:r>
    </w:p>
    <w:p w:rsidR="003F4190" w:rsidRPr="00AA788D" w:rsidRDefault="003F4190" w:rsidP="00E91C95">
      <w:pPr>
        <w:ind w:firstLineChars="177" w:firstLine="425"/>
      </w:pPr>
      <w:r w:rsidRPr="00AA788D">
        <w:t>(d)</w:t>
      </w:r>
      <w:r w:rsidRPr="00AA788D">
        <w:t>接受愛滋病毒檢測告知後同意書</w:t>
      </w:r>
    </w:p>
    <w:p w:rsidR="003F4190" w:rsidRPr="00AA788D" w:rsidRDefault="003F4190" w:rsidP="00E91C95">
      <w:pPr>
        <w:ind w:firstLineChars="177" w:firstLine="425"/>
      </w:pPr>
      <w:r w:rsidRPr="00AA788D">
        <w:t>(1) If the HIV test is ordered at a location that is not a health care facility, informed consent shall be in writing and signed by the individual on an informed consent for HIV testing document that is approved by the Department.</w:t>
      </w:r>
    </w:p>
    <w:p w:rsidR="003F4190" w:rsidRPr="00AA788D" w:rsidRDefault="003F4190" w:rsidP="00E91C95">
      <w:pPr>
        <w:ind w:firstLineChars="177" w:firstLine="425"/>
      </w:pPr>
      <w:r w:rsidRPr="00AA788D">
        <w:t>(1)</w:t>
      </w:r>
      <w:r w:rsidRPr="00AA788D">
        <w:t>如果愛滋病毒檢測將不在健康照顧設施內進行，告知後同意必須根據州衛生部所同意的愛滋病毒檢測告知同意書，以書面方式提供，必且由個人簽名。</w:t>
      </w:r>
    </w:p>
    <w:p w:rsidR="003F4190" w:rsidRPr="00AA788D" w:rsidRDefault="003F4190" w:rsidP="00E91C95">
      <w:pPr>
        <w:ind w:firstLineChars="177" w:firstLine="425"/>
      </w:pPr>
      <w:r w:rsidRPr="00AA788D">
        <w:t>(2) The informed consent for HIV testing document shall be distinct and separate from all other consent forms.</w:t>
      </w:r>
    </w:p>
    <w:p w:rsidR="003F4190" w:rsidRPr="00AA788D" w:rsidRDefault="003F4190" w:rsidP="00E91C95">
      <w:pPr>
        <w:ind w:firstLineChars="177" w:firstLine="425"/>
      </w:pPr>
      <w:r w:rsidRPr="00AA788D">
        <w:t>(2)</w:t>
      </w:r>
      <w:r w:rsidRPr="00AA788D">
        <w:t>愛滋病毒檢測的告知後同意書，應與其他同意書區分並獨立。</w:t>
      </w:r>
    </w:p>
    <w:p w:rsidR="003F4190" w:rsidRPr="00AA788D" w:rsidRDefault="003F4190" w:rsidP="00E91C95">
      <w:pPr>
        <w:ind w:firstLineChars="177" w:firstLine="425"/>
      </w:pPr>
      <w:r w:rsidRPr="00AA788D">
        <w:t>(3) A patient identifying number obtained from an anonymous and confidential test site which is approved by the Department may be evidence of a patient's informed consent in lieu of a patient's signature.</w:t>
      </w:r>
    </w:p>
    <w:p w:rsidR="003F4190" w:rsidRPr="00AA788D" w:rsidRDefault="003F4190" w:rsidP="00E91C95">
      <w:pPr>
        <w:ind w:firstLineChars="177" w:firstLine="425"/>
      </w:pPr>
      <w:r w:rsidRPr="00AA788D">
        <w:t>(3)</w:t>
      </w:r>
      <w:r w:rsidRPr="00AA788D">
        <w:t>從州衛生部同意之匿名和保密地點取得的病患識別號碼，可以作為病患已告知後同意之證據，取代病患之簽名。</w:t>
      </w:r>
    </w:p>
    <w:p w:rsidR="003F4190" w:rsidRPr="00AA788D" w:rsidRDefault="003F4190" w:rsidP="00E91C95">
      <w:pPr>
        <w:ind w:firstLineChars="177" w:firstLine="425"/>
      </w:pPr>
      <w:r w:rsidRPr="00AA788D">
        <w:t>(e) Refusal to consent. -- Refusal to consent to the HIV antibody test or a positive test result may not be used as the sole basis by an institution or laboratory to deny services or treatment.</w:t>
      </w:r>
    </w:p>
    <w:p w:rsidR="003F4190" w:rsidRPr="00AA788D" w:rsidRDefault="003F4190" w:rsidP="00E91C95">
      <w:pPr>
        <w:ind w:firstLineChars="177" w:firstLine="425"/>
      </w:pPr>
      <w:r w:rsidRPr="00AA788D">
        <w:t>(e)</w:t>
      </w:r>
      <w:r w:rsidRPr="00AA788D">
        <w:t>拒絕同意</w:t>
      </w:r>
    </w:p>
    <w:p w:rsidR="003F4190" w:rsidRPr="00AA788D" w:rsidRDefault="003F4190" w:rsidP="00E91C95">
      <w:pPr>
        <w:ind w:firstLineChars="177" w:firstLine="425"/>
      </w:pPr>
      <w:r w:rsidRPr="00AA788D">
        <w:t>病患拒絕接受愛滋病毒抗體檢測或陽性檢測結果，不可將此拒絕作為一機構或實驗室拒絕提供服務或治療的唯一原因。</w:t>
      </w:r>
    </w:p>
    <w:p w:rsidR="003F4190" w:rsidRPr="00AA788D" w:rsidRDefault="003F4190" w:rsidP="00E91C95">
      <w:pPr>
        <w:ind w:firstLineChars="177" w:firstLine="425"/>
      </w:pPr>
      <w:r w:rsidRPr="00AA788D">
        <w:t>(f) Substitute consent. -- If the individual is unable to give informed consent, substitute consent may be given under § 5-605 of this article.</w:t>
      </w:r>
    </w:p>
    <w:p w:rsidR="003F4190" w:rsidRPr="00AA788D" w:rsidRDefault="003F4190" w:rsidP="00E91C95">
      <w:pPr>
        <w:ind w:firstLineChars="177" w:firstLine="425"/>
      </w:pPr>
      <w:r w:rsidRPr="00AA788D">
        <w:t>(f)</w:t>
      </w:r>
      <w:r w:rsidRPr="00AA788D">
        <w:t>替代同意</w:t>
      </w:r>
    </w:p>
    <w:p w:rsidR="003F4190" w:rsidRPr="00AA788D" w:rsidRDefault="003F4190" w:rsidP="00E91C95">
      <w:pPr>
        <w:ind w:firstLineChars="177" w:firstLine="425"/>
      </w:pPr>
      <w:r w:rsidRPr="00AA788D">
        <w:t>如果個人不能給予有效的告知後同意，可以根據本州法第</w:t>
      </w:r>
      <w:r w:rsidRPr="00AA788D">
        <w:t>5-605</w:t>
      </w:r>
      <w:r w:rsidRPr="00AA788D">
        <w:t>條為替代同意。</w:t>
      </w:r>
    </w:p>
    <w:p w:rsidR="003F4190" w:rsidRPr="00AA788D" w:rsidRDefault="003F4190" w:rsidP="00E91C95">
      <w:pPr>
        <w:ind w:firstLineChars="177" w:firstLine="425"/>
      </w:pPr>
      <w:r w:rsidRPr="00AA788D">
        <w:t>(g) Test results. -- A physician or physician's designee who obtains a result from an HIV antibody test conducted in accordance with the provisions of subsection (b) of this section shall:</w:t>
      </w:r>
    </w:p>
    <w:p w:rsidR="003F4190" w:rsidRPr="00AA788D" w:rsidRDefault="003F4190" w:rsidP="00E91C95">
      <w:pPr>
        <w:ind w:firstLineChars="177" w:firstLine="425"/>
      </w:pPr>
      <w:r w:rsidRPr="00AA788D">
        <w:t>(g)</w:t>
      </w:r>
      <w:r w:rsidRPr="00AA788D">
        <w:t>檢測結果</w:t>
      </w:r>
    </w:p>
    <w:p w:rsidR="007537E5" w:rsidRDefault="003F4190" w:rsidP="00E91C95">
      <w:pPr>
        <w:ind w:firstLineChars="177" w:firstLine="425"/>
      </w:pPr>
      <w:r w:rsidRPr="00AA788D">
        <w:t>主治醫師或其指派人，取得本條第</w:t>
      </w:r>
      <w:r w:rsidRPr="00AA788D">
        <w:t>b</w:t>
      </w:r>
      <w:r w:rsidRPr="00AA788D">
        <w:t>項愛滋病抗體檢測的結果後，應：</w:t>
      </w:r>
    </w:p>
    <w:p w:rsidR="003F4190" w:rsidRPr="00AA788D" w:rsidRDefault="003F4190" w:rsidP="00E91C95">
      <w:pPr>
        <w:ind w:firstLineChars="177" w:firstLine="425"/>
      </w:pPr>
      <w:r w:rsidRPr="00AA788D">
        <w:t>(1) Notify the individual from whom the fluid or tissue sample was obtained of the result; and</w:t>
      </w:r>
    </w:p>
    <w:p w:rsidR="003F4190" w:rsidRPr="00AA788D" w:rsidRDefault="003F4190" w:rsidP="00E91C95">
      <w:pPr>
        <w:ind w:firstLineChars="177" w:firstLine="425"/>
      </w:pPr>
      <w:r w:rsidRPr="00AA788D">
        <w:t>(1)</w:t>
      </w:r>
      <w:r w:rsidRPr="00AA788D">
        <w:t>通知該血液或組織樣本之個人其結果；</w:t>
      </w:r>
    </w:p>
    <w:p w:rsidR="003F4190" w:rsidRPr="00AA788D" w:rsidRDefault="003F4190" w:rsidP="00E91C95">
      <w:pPr>
        <w:ind w:firstLineChars="177" w:firstLine="425"/>
      </w:pPr>
      <w:r w:rsidRPr="00AA788D">
        <w:t>(2) If the test is positive:</w:t>
      </w:r>
    </w:p>
    <w:p w:rsidR="003F4190" w:rsidRPr="00AA788D" w:rsidRDefault="003F4190" w:rsidP="00E91C95">
      <w:pPr>
        <w:ind w:firstLineChars="177" w:firstLine="425"/>
      </w:pPr>
      <w:r w:rsidRPr="00AA788D">
        <w:t>(2)</w:t>
      </w:r>
      <w:r w:rsidRPr="00AA788D">
        <w:t>如果結果為陽性：</w:t>
      </w:r>
    </w:p>
    <w:p w:rsidR="003F4190" w:rsidRPr="00AA788D" w:rsidRDefault="003F4190" w:rsidP="00E91C95">
      <w:pPr>
        <w:ind w:firstLineChars="177" w:firstLine="425"/>
      </w:pPr>
      <w:r w:rsidRPr="00AA788D">
        <w:t>(i) Provide a referral for treatment and supportive services;</w:t>
      </w:r>
    </w:p>
    <w:p w:rsidR="003F4190" w:rsidRPr="00AA788D" w:rsidRDefault="003F4190" w:rsidP="00E91C95">
      <w:pPr>
        <w:ind w:firstLineChars="177" w:firstLine="425"/>
      </w:pPr>
      <w:r w:rsidRPr="00AA788D">
        <w:t>(i)</w:t>
      </w:r>
      <w:r w:rsidRPr="00AA788D">
        <w:t>建議轉送至其他治療或支持服務單位；</w:t>
      </w:r>
    </w:p>
    <w:p w:rsidR="003F4190" w:rsidRPr="00AA788D" w:rsidRDefault="003F4190" w:rsidP="00E91C95">
      <w:pPr>
        <w:ind w:firstLineChars="177" w:firstLine="425"/>
      </w:pPr>
      <w:r w:rsidRPr="00AA788D">
        <w:t>(ii) Counsel the individual to inform all sexual and needle-sharing partners of the individual's positive HIV status;</w:t>
      </w:r>
    </w:p>
    <w:p w:rsidR="003F4190" w:rsidRPr="00AA788D" w:rsidRDefault="003F4190" w:rsidP="00E91C95">
      <w:pPr>
        <w:ind w:left="480" w:firstLineChars="177" w:firstLine="425"/>
      </w:pPr>
      <w:r w:rsidRPr="00AA788D">
        <w:t>(ii)</w:t>
      </w:r>
      <w:r w:rsidRPr="00AA788D">
        <w:t>建議該個人通知所有性伴侶和共用針頭伴侶，告知其有愛滋病毒陽性結果。</w:t>
      </w:r>
    </w:p>
    <w:p w:rsidR="003F4190" w:rsidRPr="00AA788D" w:rsidRDefault="003F4190" w:rsidP="00E91C95">
      <w:pPr>
        <w:ind w:firstLineChars="177" w:firstLine="425"/>
      </w:pPr>
      <w:r w:rsidRPr="00AA788D">
        <w:t>(iii) Offer to assist in notifying the individual's sexual and needle-sharing partners or refer the individual to the local health officer to assist the individual with notifying the individual's sexual and needle-sharing partners; and</w:t>
      </w:r>
    </w:p>
    <w:p w:rsidR="003F4190" w:rsidRPr="00AA788D" w:rsidRDefault="003F4190" w:rsidP="00E91C95">
      <w:pPr>
        <w:ind w:firstLineChars="177" w:firstLine="425"/>
      </w:pPr>
      <w:r w:rsidRPr="00AA788D">
        <w:t>(iii)</w:t>
      </w:r>
      <w:r w:rsidRPr="00AA788D">
        <w:t>在個人通知其性伴侶和共同針頭伴侶時提供協助，或將該個人轉送給地方衛生官員，以協助該個人通知其性伴侶和共用針頭伴侶。</w:t>
      </w:r>
    </w:p>
    <w:p w:rsidR="003F4190" w:rsidRPr="00AA788D" w:rsidRDefault="003F4190" w:rsidP="00E91C95">
      <w:pPr>
        <w:ind w:firstLineChars="177" w:firstLine="425"/>
      </w:pPr>
      <w:r w:rsidRPr="00AA788D">
        <w:t>(iv) If necessary, take action appropriate to comply with § 18-337 of this subtitle.</w:t>
      </w:r>
    </w:p>
    <w:p w:rsidR="003F4190" w:rsidRPr="00AA788D" w:rsidRDefault="003F4190" w:rsidP="00E91C95">
      <w:pPr>
        <w:ind w:firstLineChars="177" w:firstLine="425"/>
      </w:pPr>
      <w:r w:rsidRPr="00AA788D">
        <w:t>(iv)</w:t>
      </w:r>
      <w:r w:rsidRPr="00AA788D">
        <w:t>如果必要，根據本節第</w:t>
      </w:r>
      <w:r w:rsidRPr="00AA788D">
        <w:t>18-337</w:t>
      </w:r>
      <w:r w:rsidRPr="00AA788D">
        <w:t>條之規定採取適當措施。</w:t>
      </w:r>
    </w:p>
    <w:p w:rsidR="003F4190" w:rsidRPr="00AA788D" w:rsidRDefault="003F4190" w:rsidP="00E91C95">
      <w:pPr>
        <w:ind w:firstLineChars="177" w:firstLine="425"/>
      </w:pPr>
      <w:r w:rsidRPr="00AA788D">
        <w:t>(h) Information on referral sources. -- Local health officers shall make available to health care providers in their jurisdiction information on referral resources for an individual with an HIV positive status, including counseling, testing, needs assessment, treatment, and support services.</w:t>
      </w:r>
    </w:p>
    <w:p w:rsidR="003F4190" w:rsidRPr="00AA788D" w:rsidRDefault="003F4190" w:rsidP="00E91C95">
      <w:pPr>
        <w:ind w:firstLineChars="177" w:firstLine="425"/>
      </w:pPr>
      <w:r w:rsidRPr="00AA788D">
        <w:t>(h)</w:t>
      </w:r>
      <w:r w:rsidRPr="00AA788D">
        <w:t>移送資源的資訊</w:t>
      </w:r>
    </w:p>
    <w:p w:rsidR="003F4190" w:rsidRPr="00AA788D" w:rsidRDefault="003F4190" w:rsidP="00E91C95">
      <w:pPr>
        <w:ind w:firstLineChars="177" w:firstLine="425"/>
      </w:pPr>
      <w:r w:rsidRPr="00AA788D">
        <w:t>地方衛生官員應提供健康照顧提供者所有館轄區內關於愛滋病患陽性患者的轉送資源得資訊，包括諮商、檢測、需求評估、治療或社會服利。</w:t>
      </w:r>
    </w:p>
    <w:p w:rsidR="003F4190" w:rsidRPr="00AA788D" w:rsidRDefault="003F4190" w:rsidP="00C610AB"/>
    <w:p w:rsidR="003F4190" w:rsidRPr="00AA788D" w:rsidRDefault="003F4190" w:rsidP="00C610AB">
      <w:r w:rsidRPr="00AA788D">
        <w:t>Md. HEALTH-GENERAL Code Ann. § 18-337  (2014)</w:t>
      </w:r>
    </w:p>
    <w:p w:rsidR="003F4190" w:rsidRPr="00AA788D" w:rsidRDefault="003F4190" w:rsidP="00C610AB"/>
    <w:p w:rsidR="003F4190" w:rsidRPr="00AA788D" w:rsidRDefault="003F4190" w:rsidP="00E91C95">
      <w:pPr>
        <w:ind w:firstLineChars="177" w:firstLine="425"/>
      </w:pPr>
      <w:r w:rsidRPr="00AA788D">
        <w:t xml:space="preserve">§ 18-337. Positive test results </w:t>
      </w:r>
    </w:p>
    <w:p w:rsidR="003F4190" w:rsidRPr="00AA788D" w:rsidRDefault="003F4190" w:rsidP="00E91C95">
      <w:pPr>
        <w:ind w:firstLineChars="177" w:firstLine="425"/>
      </w:pPr>
      <w:r w:rsidRPr="00AA788D">
        <w:t>第</w:t>
      </w:r>
      <w:r w:rsidRPr="00AA788D">
        <w:t>18-337</w:t>
      </w:r>
      <w:r w:rsidRPr="00AA788D">
        <w:t>條（陽性檢測結果）</w:t>
      </w:r>
    </w:p>
    <w:p w:rsidR="003F4190" w:rsidRPr="00AA788D" w:rsidRDefault="003F4190" w:rsidP="00E91C95">
      <w:pPr>
        <w:ind w:firstLineChars="177" w:firstLine="425"/>
      </w:pPr>
      <w:r w:rsidRPr="00AA788D">
        <w:t>(a) "Health care provider" defined. -- In this section, "health care provider" means a physician, a physician's designee, or a designee of a health care facility licensed or otherwise authorized to provide health care services.</w:t>
      </w:r>
    </w:p>
    <w:p w:rsidR="003F4190" w:rsidRPr="00AA788D" w:rsidRDefault="003F4190" w:rsidP="00E91C95">
      <w:pPr>
        <w:ind w:firstLineChars="177" w:firstLine="425"/>
      </w:pPr>
      <w:r w:rsidRPr="00AA788D">
        <w:t>(a)</w:t>
      </w:r>
      <w:r w:rsidRPr="00AA788D">
        <w:t>「健康照顧提供者」之定義。</w:t>
      </w:r>
    </w:p>
    <w:p w:rsidR="003F4190" w:rsidRPr="00AA788D" w:rsidRDefault="003F4190" w:rsidP="00E91C95">
      <w:pPr>
        <w:ind w:firstLineChars="177" w:firstLine="425"/>
      </w:pPr>
      <w:r w:rsidRPr="00AA788D">
        <w:t>本條中所謂的健康照顧提供者，乃指主治醫師、主治醫師指派之人、或合法設立之健康照顧機構或其他合法提供健康照顧服務之機構所指派之人。</w:t>
      </w:r>
    </w:p>
    <w:p w:rsidR="003F4190" w:rsidRPr="00AA788D" w:rsidRDefault="003F4190" w:rsidP="00E91C95">
      <w:pPr>
        <w:ind w:firstLineChars="177" w:firstLine="425"/>
      </w:pPr>
      <w:r w:rsidRPr="00AA788D">
        <w:t>(b) Notice to others by health care providers. -- If an individual informed of the individual's HIV positive status under § 18-336 of this subtitle refuses to notify the individual's sexual and needle-sharing partners, the individual's physician may inform the local health officer and/or the individual's sexual and needle-sharing partners of:</w:t>
      </w:r>
    </w:p>
    <w:p w:rsidR="003F4190" w:rsidRPr="00AA788D" w:rsidRDefault="003F4190" w:rsidP="00E91C95">
      <w:pPr>
        <w:ind w:firstLineChars="177" w:firstLine="425"/>
      </w:pPr>
      <w:r w:rsidRPr="00AA788D">
        <w:t>(b)</w:t>
      </w:r>
      <w:r w:rsidRPr="00AA788D">
        <w:t>健康照顧提供者對他人之通知</w:t>
      </w:r>
    </w:p>
    <w:p w:rsidR="003F4190" w:rsidRPr="00AA788D" w:rsidRDefault="003F4190" w:rsidP="00E91C95">
      <w:pPr>
        <w:ind w:firstLineChars="177" w:firstLine="425"/>
      </w:pPr>
      <w:r w:rsidRPr="00AA788D">
        <w:t>如果個人得知本節第</w:t>
      </w:r>
      <w:r w:rsidRPr="00AA788D">
        <w:t>18-336</w:t>
      </w:r>
      <w:r w:rsidRPr="00AA788D">
        <w:t>條所診斷之愛滋病陽性結果，拒絕通知該個人之性伴侶或共同針頭之伴侶，該個人之主治醫師，可通知地方衛生官員和</w:t>
      </w:r>
      <w:r w:rsidRPr="00AA788D">
        <w:t>/</w:t>
      </w:r>
      <w:r w:rsidRPr="00AA788D">
        <w:t>或該個人的性伴侶和共同針頭伴侶，告知下述事項：</w:t>
      </w:r>
    </w:p>
    <w:p w:rsidR="003F4190" w:rsidRPr="00AA788D" w:rsidRDefault="003F4190" w:rsidP="00E91C95">
      <w:pPr>
        <w:ind w:firstLineChars="177" w:firstLine="425"/>
      </w:pPr>
      <w:r w:rsidRPr="00AA788D">
        <w:t>(1) The individual's identity; and</w:t>
      </w:r>
    </w:p>
    <w:p w:rsidR="003F4190" w:rsidRPr="00AA788D" w:rsidRDefault="003F4190" w:rsidP="00E91C95">
      <w:pPr>
        <w:ind w:firstLineChars="177" w:firstLine="425"/>
      </w:pPr>
      <w:r w:rsidRPr="00AA788D">
        <w:t>(1)</w:t>
      </w:r>
      <w:r w:rsidRPr="00AA788D">
        <w:t>該個人之身分；</w:t>
      </w:r>
    </w:p>
    <w:p w:rsidR="003F4190" w:rsidRPr="00AA788D" w:rsidRDefault="003F4190" w:rsidP="00E91C95">
      <w:pPr>
        <w:ind w:firstLineChars="177" w:firstLine="425"/>
      </w:pPr>
      <w:r w:rsidRPr="00AA788D">
        <w:t>(2) The circumstances giving rise to the notification.</w:t>
      </w:r>
    </w:p>
    <w:p w:rsidR="003F4190" w:rsidRPr="00AA788D" w:rsidRDefault="003F4190" w:rsidP="00E91C95">
      <w:pPr>
        <w:ind w:firstLineChars="177" w:firstLine="425"/>
      </w:pPr>
      <w:r w:rsidRPr="00AA788D">
        <w:t>(2)</w:t>
      </w:r>
      <w:r w:rsidRPr="00AA788D">
        <w:t>為該通知之相關事實與理由。</w:t>
      </w:r>
    </w:p>
    <w:p w:rsidR="003F4190" w:rsidRPr="00AA788D" w:rsidRDefault="003F4190" w:rsidP="00E91C95">
      <w:pPr>
        <w:ind w:firstLineChars="177" w:firstLine="425"/>
      </w:pPr>
      <w:r w:rsidRPr="00AA788D">
        <w:t>(c) Enforcement of §§ 18-208 through 18-213.1 of this title. -- When the local health officer is notified, the health officer shall enforce the provisions of §§ 18-208 through 18-213.1 of this title:</w:t>
      </w:r>
    </w:p>
    <w:p w:rsidR="003F4190" w:rsidRPr="00AA788D" w:rsidRDefault="003F4190" w:rsidP="00E91C95">
      <w:pPr>
        <w:ind w:firstLineChars="177" w:firstLine="425"/>
      </w:pPr>
      <w:r w:rsidRPr="00AA788D">
        <w:t>(c)</w:t>
      </w:r>
      <w:r w:rsidRPr="00AA788D">
        <w:t>本章第</w:t>
      </w:r>
      <w:r w:rsidRPr="00AA788D">
        <w:t>18-208</w:t>
      </w:r>
      <w:r w:rsidRPr="00AA788D">
        <w:t>至</w:t>
      </w:r>
      <w:r w:rsidRPr="00AA788D">
        <w:t>18-213.1</w:t>
      </w:r>
      <w:r w:rsidRPr="00AA788D">
        <w:t>條之執行。</w:t>
      </w:r>
    </w:p>
    <w:p w:rsidR="003F4190" w:rsidRPr="00AA788D" w:rsidRDefault="003F4190" w:rsidP="00E91C95">
      <w:pPr>
        <w:ind w:firstLineChars="177" w:firstLine="425"/>
      </w:pPr>
      <w:r w:rsidRPr="00AA788D">
        <w:t>地方衛生官員受通知後，該衛生官員應該根據本章第</w:t>
      </w:r>
      <w:r w:rsidRPr="00AA788D">
        <w:t>18-208</w:t>
      </w:r>
      <w:r w:rsidRPr="00AA788D">
        <w:t>至</w:t>
      </w:r>
      <w:r w:rsidRPr="00AA788D">
        <w:t>18-213.1</w:t>
      </w:r>
      <w:r w:rsidRPr="00AA788D">
        <w:t>條之規定，在下述條件下為後續處置：</w:t>
      </w:r>
    </w:p>
    <w:p w:rsidR="003F4190" w:rsidRPr="00AA788D" w:rsidRDefault="003F4190" w:rsidP="00E91C95">
      <w:pPr>
        <w:ind w:firstLineChars="177" w:firstLine="425"/>
      </w:pPr>
      <w:r w:rsidRPr="00AA788D">
        <w:t>(1) Within a reasonable time; and</w:t>
      </w:r>
    </w:p>
    <w:p w:rsidR="003F4190" w:rsidRPr="00AA788D" w:rsidRDefault="003F4190" w:rsidP="00E91C95">
      <w:pPr>
        <w:ind w:firstLineChars="177" w:firstLine="425"/>
      </w:pPr>
      <w:r w:rsidRPr="00AA788D">
        <w:t>(1)</w:t>
      </w:r>
      <w:r w:rsidRPr="00AA788D">
        <w:t>在合理時間內；</w:t>
      </w:r>
    </w:p>
    <w:p w:rsidR="00E467E1" w:rsidRDefault="003F4190" w:rsidP="00E91C95">
      <w:pPr>
        <w:ind w:firstLineChars="177" w:firstLine="425"/>
      </w:pPr>
      <w:r w:rsidRPr="00AA788D">
        <w:t>(2) To the extent feasible.</w:t>
      </w:r>
    </w:p>
    <w:p w:rsidR="003F4190" w:rsidRPr="00AA788D" w:rsidRDefault="003F4190" w:rsidP="00E91C95">
      <w:pPr>
        <w:ind w:firstLineChars="177" w:firstLine="425"/>
      </w:pPr>
      <w:r w:rsidRPr="00AA788D">
        <w:t>(2)</w:t>
      </w:r>
      <w:r w:rsidRPr="00AA788D">
        <w:t>在可行範圍內。</w:t>
      </w:r>
    </w:p>
    <w:p w:rsidR="003F4190" w:rsidRPr="00AA788D" w:rsidRDefault="003F4190" w:rsidP="00E91C95">
      <w:pPr>
        <w:ind w:firstLineChars="177" w:firstLine="425"/>
      </w:pPr>
      <w:r w:rsidRPr="00AA788D">
        <w:t>(d) Referrals to appropriate services. -- Each local health officer shall refer the infected individual and any known sexual or needle-sharing partners of the individual to appropriate services for the care, support, and treatment for HIV infected individuals.</w:t>
      </w:r>
    </w:p>
    <w:p w:rsidR="003F4190" w:rsidRPr="00AA788D" w:rsidRDefault="003F4190" w:rsidP="00E91C95">
      <w:pPr>
        <w:ind w:firstLineChars="177" w:firstLine="425"/>
      </w:pPr>
      <w:r w:rsidRPr="00AA788D">
        <w:t>(d)</w:t>
      </w:r>
      <w:r w:rsidRPr="00AA788D">
        <w:t>移送適當機構。</w:t>
      </w:r>
    </w:p>
    <w:p w:rsidR="003F4190" w:rsidRPr="00AA788D" w:rsidRDefault="003F4190" w:rsidP="00E91C95">
      <w:pPr>
        <w:ind w:firstLineChars="177" w:firstLine="425"/>
      </w:pPr>
      <w:r w:rsidRPr="00AA788D">
        <w:t>每一地方衛生官員，應將受感染之個人，以及任何已知的該個人的性伴侶和共用針頭伴侶，移送至適當之照顧、支持和治療愛滋病患者的機構。</w:t>
      </w:r>
    </w:p>
    <w:p w:rsidR="003F4190" w:rsidRPr="00AA788D" w:rsidRDefault="003F4190" w:rsidP="00E91C95">
      <w:pPr>
        <w:ind w:firstLineChars="177" w:firstLine="425"/>
      </w:pPr>
      <w:r w:rsidRPr="00AA788D">
        <w:t>(e) Liability of physician -- Disclosure. -- A physician acting in good faith to provide notification in accordance with this section may not be held liable in any cause of action related to a breach of patient confidentiality.</w:t>
      </w:r>
    </w:p>
    <w:p w:rsidR="003F4190" w:rsidRPr="00AA788D" w:rsidRDefault="003F4190" w:rsidP="00E91C95">
      <w:pPr>
        <w:ind w:firstLineChars="177" w:firstLine="425"/>
      </w:pPr>
      <w:r w:rsidRPr="00AA788D">
        <w:t>(e)</w:t>
      </w:r>
      <w:r w:rsidRPr="00AA788D">
        <w:t>主治醫師揭露資訊之責任</w:t>
      </w:r>
    </w:p>
    <w:p w:rsidR="003F4190" w:rsidRPr="00AA788D" w:rsidRDefault="003F4190" w:rsidP="00E91C95">
      <w:pPr>
        <w:ind w:firstLineChars="177" w:firstLine="425"/>
      </w:pPr>
      <w:r w:rsidRPr="00AA788D">
        <w:t>主治醫師出於善意，根據本條進行通知，將免於任何違反病人保密義務之責任。</w:t>
      </w:r>
    </w:p>
    <w:p w:rsidR="003F4190" w:rsidRPr="00AA788D" w:rsidRDefault="003F4190" w:rsidP="00E91C95">
      <w:pPr>
        <w:ind w:firstLineChars="177" w:firstLine="425"/>
      </w:pPr>
      <w:r w:rsidRPr="00AA788D">
        <w:t>(f) Liability of physician -- Nondisclosure. -- A physician acting in good faith may not be held liable in any cause of action for choosing not to disclose information related to a positive test result for the presence of human immunodeficiency virus to an individual's sexual and needle-sharing partners.</w:t>
      </w:r>
    </w:p>
    <w:p w:rsidR="003F4190" w:rsidRPr="00AA788D" w:rsidRDefault="003F4190" w:rsidP="00E91C95">
      <w:pPr>
        <w:ind w:firstLineChars="177" w:firstLine="425"/>
      </w:pPr>
      <w:r w:rsidRPr="00AA788D">
        <w:t>(f)</w:t>
      </w:r>
      <w:r w:rsidRPr="00AA788D">
        <w:t>主治醫師不揭露之責任</w:t>
      </w:r>
    </w:p>
    <w:p w:rsidR="003F4190" w:rsidRPr="00AA788D" w:rsidRDefault="003F4190" w:rsidP="00E91C95">
      <w:pPr>
        <w:ind w:firstLineChars="177" w:firstLine="425"/>
      </w:pPr>
      <w:r w:rsidRPr="00AA788D">
        <w:t>主治醫師出於善意，決定不向某人之性伴侶和共同針頭伴侶，揭露某人得到愛滋病毒之陽性檢測結果，也可免於任何責任。</w:t>
      </w:r>
    </w:p>
    <w:p w:rsidR="003F4190" w:rsidRPr="00AA788D" w:rsidRDefault="003F4190" w:rsidP="00E91C95">
      <w:pPr>
        <w:ind w:firstLineChars="177" w:firstLine="425"/>
      </w:pPr>
      <w:r w:rsidRPr="00AA788D">
        <w:t>(g) Liability of hospitals or other health care providers. -- A hospital or any other health care provider acting in good faith pursuant to a physician's order to perform or interpret a test for the presence of HIV may not be held liable in any cause of action related to:</w:t>
      </w:r>
    </w:p>
    <w:p w:rsidR="003F4190" w:rsidRPr="00AA788D" w:rsidRDefault="003F4190" w:rsidP="00E91C95">
      <w:pPr>
        <w:ind w:firstLineChars="177" w:firstLine="425"/>
      </w:pPr>
      <w:r w:rsidRPr="00AA788D">
        <w:t>(g)</w:t>
      </w:r>
      <w:r w:rsidRPr="00AA788D">
        <w:t>醫院或其他健康照顧提供者之責任</w:t>
      </w:r>
    </w:p>
    <w:p w:rsidR="00E467E1" w:rsidRDefault="003F4190" w:rsidP="00E91C95">
      <w:pPr>
        <w:ind w:firstLineChars="177" w:firstLine="425"/>
      </w:pPr>
      <w:r w:rsidRPr="00AA788D">
        <w:t>一醫院或其他健康照顧提供者，出於善意，遵守主治醫師之醫囑執行愛滋病毒檢測或對檢測結果說明，該醫院或健康照顧提供者不會因下述行為構成任何責任：</w:t>
      </w:r>
      <w:r w:rsidRPr="00AA788D">
        <w:t xml:space="preserve"> </w:t>
      </w:r>
    </w:p>
    <w:p w:rsidR="003F4190" w:rsidRPr="00AA788D" w:rsidRDefault="003F4190" w:rsidP="00E91C95">
      <w:pPr>
        <w:ind w:firstLineChars="177" w:firstLine="425"/>
      </w:pPr>
      <w:r w:rsidRPr="00AA788D">
        <w:t>(1) A breach of patient confidentiality; or</w:t>
      </w:r>
    </w:p>
    <w:p w:rsidR="003F4190" w:rsidRPr="00AA788D" w:rsidRDefault="003F4190" w:rsidP="00E91C95">
      <w:pPr>
        <w:ind w:firstLineChars="177" w:firstLine="425"/>
      </w:pPr>
      <w:r w:rsidRPr="00AA788D">
        <w:t>(1)</w:t>
      </w:r>
      <w:r w:rsidRPr="00AA788D">
        <w:t>違反病人保密義務；</w:t>
      </w:r>
    </w:p>
    <w:p w:rsidR="003F4190" w:rsidRPr="00AA788D" w:rsidRDefault="003F4190" w:rsidP="00E91C95">
      <w:pPr>
        <w:ind w:firstLineChars="177" w:firstLine="425"/>
      </w:pPr>
      <w:r w:rsidRPr="00AA788D">
        <w:t>(2) A physician's decision to disclose or not to disclose information related to a positive test result to a local health officer and/or an individual's sexual and needle-sharing partners.</w:t>
      </w:r>
    </w:p>
    <w:p w:rsidR="003650FE" w:rsidRDefault="003F4190" w:rsidP="00E91C95">
      <w:pPr>
        <w:ind w:firstLineChars="177" w:firstLine="425"/>
      </w:pPr>
      <w:r w:rsidRPr="00AA788D">
        <w:t>(2)</w:t>
      </w:r>
      <w:r w:rsidRPr="00AA788D">
        <w:t>主治醫師決定向個人性伴侶或共同針頭伴侶揭露或不揭露該人之愛滋檢測陽性結果。</w:t>
      </w:r>
    </w:p>
    <w:p w:rsidR="004F00B4" w:rsidRPr="00E467E1" w:rsidRDefault="004F00B4" w:rsidP="00C610AB">
      <w:pPr>
        <w:ind w:firstLine="480"/>
      </w:pPr>
    </w:p>
    <w:p w:rsidR="004F00B4" w:rsidRDefault="004F00B4" w:rsidP="00E467E1">
      <w:r>
        <w:rPr>
          <w:rFonts w:hint="eastAsia"/>
        </w:rPr>
        <w:t>§</w:t>
      </w:r>
      <w:r>
        <w:t xml:space="preserve"> 18-338. Inmates of correctional institutions</w:t>
      </w:r>
    </w:p>
    <w:p w:rsidR="004F00B4" w:rsidRDefault="00E467E1" w:rsidP="00E467E1">
      <w:r>
        <w:rPr>
          <w:rFonts w:hint="eastAsia"/>
        </w:rPr>
        <w:t>§</w:t>
      </w:r>
      <w:r w:rsidR="004F00B4">
        <w:rPr>
          <w:rFonts w:hint="eastAsia"/>
        </w:rPr>
        <w:t>18-338.</w:t>
      </w:r>
      <w:r w:rsidR="004F00B4">
        <w:rPr>
          <w:rFonts w:hint="eastAsia"/>
        </w:rPr>
        <w:t>矯治機構裡的收容人。</w:t>
      </w:r>
    </w:p>
    <w:p w:rsidR="004F00B4" w:rsidRDefault="004F00B4" w:rsidP="00E91C95">
      <w:pPr>
        <w:ind w:firstLineChars="177" w:firstLine="425"/>
      </w:pPr>
      <w:r>
        <w:t>(a)Definitions. –</w:t>
      </w:r>
    </w:p>
    <w:p w:rsidR="004F00B4" w:rsidRDefault="004F00B4" w:rsidP="00E91C95">
      <w:pPr>
        <w:ind w:firstLineChars="177" w:firstLine="425"/>
      </w:pPr>
      <w:r>
        <w:rPr>
          <w:rFonts w:hint="eastAsia"/>
        </w:rPr>
        <w:t>(a)</w:t>
      </w:r>
      <w:r>
        <w:rPr>
          <w:rFonts w:hint="eastAsia"/>
        </w:rPr>
        <w:t>定義。</w:t>
      </w:r>
      <w:r>
        <w:rPr>
          <w:rFonts w:hint="eastAsia"/>
        </w:rPr>
        <w:t>--</w:t>
      </w:r>
    </w:p>
    <w:p w:rsidR="004F00B4" w:rsidRDefault="004F00B4" w:rsidP="00E91C95">
      <w:pPr>
        <w:ind w:firstLineChars="177" w:firstLine="425"/>
      </w:pPr>
      <w:r>
        <w:t>(1) In this section the following words have the meanings indicated.</w:t>
      </w:r>
    </w:p>
    <w:p w:rsidR="004F00B4" w:rsidRDefault="004F00B4" w:rsidP="00E91C95">
      <w:pPr>
        <w:ind w:firstLineChars="177" w:firstLine="425"/>
      </w:pPr>
      <w:r>
        <w:rPr>
          <w:rFonts w:hint="eastAsia"/>
        </w:rPr>
        <w:t>(1)</w:t>
      </w:r>
      <w:r>
        <w:rPr>
          <w:rFonts w:hint="eastAsia"/>
        </w:rPr>
        <w:t>本款中之下述之詞語有一定的解釋意涵。</w:t>
      </w:r>
    </w:p>
    <w:p w:rsidR="004F00B4" w:rsidRDefault="004F00B4" w:rsidP="00E91C95">
      <w:pPr>
        <w:ind w:firstLineChars="177" w:firstLine="425"/>
      </w:pPr>
      <w:r>
        <w:t>(2) "Correctional institution" means a place of detention or correctional confinement operated by or for the State or a local government.</w:t>
      </w:r>
    </w:p>
    <w:p w:rsidR="004F00B4" w:rsidRDefault="004F00B4" w:rsidP="00E91C95">
      <w:pPr>
        <w:ind w:firstLineChars="177" w:firstLine="425"/>
      </w:pPr>
      <w:r>
        <w:rPr>
          <w:rFonts w:hint="eastAsia"/>
        </w:rPr>
        <w:t>(2)</w:t>
      </w:r>
      <w:r>
        <w:rPr>
          <w:rFonts w:hint="eastAsia"/>
        </w:rPr>
        <w:t>所謂的矯治機構乃由州、地方政府設立或者運作的拘留處所或者矯治人身自由限制的處所。</w:t>
      </w:r>
    </w:p>
    <w:p w:rsidR="004F00B4" w:rsidRDefault="004F00B4" w:rsidP="00E91C95">
      <w:pPr>
        <w:ind w:firstLineChars="177" w:firstLine="425"/>
      </w:pPr>
      <w:r>
        <w:t>(3) "Correctional employee" means:</w:t>
      </w:r>
    </w:p>
    <w:p w:rsidR="004F00B4" w:rsidRDefault="004F00B4" w:rsidP="00E91C95">
      <w:pPr>
        <w:ind w:firstLineChars="177" w:firstLine="425"/>
      </w:pPr>
      <w:r>
        <w:rPr>
          <w:rFonts w:hint="eastAsia"/>
        </w:rPr>
        <w:t xml:space="preserve">(3) </w:t>
      </w:r>
      <w:r>
        <w:rPr>
          <w:rFonts w:hint="eastAsia"/>
        </w:rPr>
        <w:t>所謂的矯治職員乃</w:t>
      </w:r>
      <w:r>
        <w:rPr>
          <w:rFonts w:hint="eastAsia"/>
        </w:rPr>
        <w:t>:</w:t>
      </w:r>
    </w:p>
    <w:p w:rsidR="004F00B4" w:rsidRDefault="004F00B4" w:rsidP="00E91C95">
      <w:pPr>
        <w:ind w:firstLineChars="177" w:firstLine="425"/>
      </w:pPr>
      <w:r>
        <w:t>(i) A person who is employed by a correctional institution; or</w:t>
      </w:r>
    </w:p>
    <w:p w:rsidR="004F00B4" w:rsidRDefault="004F00B4" w:rsidP="00E91C95">
      <w:pPr>
        <w:ind w:firstLineChars="177" w:firstLine="425"/>
      </w:pPr>
      <w:r>
        <w:rPr>
          <w:rFonts w:hint="eastAsia"/>
        </w:rPr>
        <w:t>(i)</w:t>
      </w:r>
      <w:r>
        <w:rPr>
          <w:rFonts w:hint="eastAsia"/>
        </w:rPr>
        <w:t>由矯治機構聘用的人員</w:t>
      </w:r>
      <w:r>
        <w:rPr>
          <w:rFonts w:hint="eastAsia"/>
        </w:rPr>
        <w:t>;</w:t>
      </w:r>
      <w:r>
        <w:rPr>
          <w:rFonts w:hint="eastAsia"/>
        </w:rPr>
        <w:t>或者</w:t>
      </w:r>
    </w:p>
    <w:p w:rsidR="004F00B4" w:rsidRDefault="004F00B4" w:rsidP="00E91C95">
      <w:pPr>
        <w:ind w:firstLineChars="177" w:firstLine="425"/>
      </w:pPr>
      <w:r>
        <w:t>(ii) A person who performs duties in a correctional institution by virtue of federal, State, or local government employ-ment.</w:t>
      </w:r>
    </w:p>
    <w:p w:rsidR="004F00B4" w:rsidRDefault="004F00B4" w:rsidP="00E91C95">
      <w:pPr>
        <w:ind w:firstLineChars="177" w:firstLine="425"/>
      </w:pPr>
      <w:r>
        <w:rPr>
          <w:rFonts w:hint="eastAsia"/>
        </w:rPr>
        <w:t>(ii)</w:t>
      </w:r>
      <w:r>
        <w:rPr>
          <w:rFonts w:hint="eastAsia"/>
        </w:rPr>
        <w:t>本質上由聯邦、州、或者地方政府聘用的人員，在其矯治機構內部執行勤務。</w:t>
      </w:r>
    </w:p>
    <w:p w:rsidR="004F00B4" w:rsidRDefault="004F00B4" w:rsidP="00E91C95">
      <w:pPr>
        <w:ind w:firstLineChars="177" w:firstLine="425"/>
      </w:pPr>
      <w:r>
        <w:t>(4) "Court" means a district or circuit court of the State.</w:t>
      </w:r>
    </w:p>
    <w:p w:rsidR="004F00B4" w:rsidRDefault="004F00B4" w:rsidP="00E91C95">
      <w:pPr>
        <w:ind w:firstLineChars="177" w:firstLine="425"/>
      </w:pPr>
      <w:r>
        <w:rPr>
          <w:rFonts w:hint="eastAsia"/>
        </w:rPr>
        <w:t xml:space="preserve">(4) </w:t>
      </w:r>
      <w:r>
        <w:rPr>
          <w:rFonts w:hint="eastAsia"/>
        </w:rPr>
        <w:t>所謂的法院乃指該州地區或者巡迴法院。</w:t>
      </w:r>
    </w:p>
    <w:p w:rsidR="004F00B4" w:rsidRDefault="004F00B4" w:rsidP="00E91C95">
      <w:pPr>
        <w:ind w:firstLineChars="177" w:firstLine="425"/>
      </w:pPr>
      <w:r>
        <w:t>(5) "Exposure" means, as between a correctional employee and an inmate:</w:t>
      </w:r>
    </w:p>
    <w:p w:rsidR="004F00B4" w:rsidRDefault="004F00B4" w:rsidP="00E91C95">
      <w:pPr>
        <w:ind w:firstLineChars="177" w:firstLine="425"/>
      </w:pPr>
      <w:r>
        <w:rPr>
          <w:rFonts w:hint="eastAsia"/>
        </w:rPr>
        <w:t xml:space="preserve">(5) </w:t>
      </w:r>
      <w:r>
        <w:rPr>
          <w:rFonts w:hint="eastAsia"/>
        </w:rPr>
        <w:t>所謂的互有接觸行為乃在矯治職員與機構裡的收容人之間，有接觸到下述</w:t>
      </w:r>
      <w:r>
        <w:rPr>
          <w:rFonts w:hint="eastAsia"/>
        </w:rPr>
        <w:t>:</w:t>
      </w:r>
    </w:p>
    <w:p w:rsidR="004F00B4" w:rsidRDefault="004F00B4" w:rsidP="00E91C95">
      <w:pPr>
        <w:ind w:firstLineChars="177" w:firstLine="425"/>
      </w:pPr>
      <w:r>
        <w:t>(i) Percutaneous contact with blood, semen, or blood contaminated fluids;</w:t>
      </w:r>
    </w:p>
    <w:p w:rsidR="004F00B4" w:rsidRDefault="004F00B4" w:rsidP="00E91C95">
      <w:pPr>
        <w:ind w:firstLineChars="177" w:firstLine="425"/>
      </w:pPr>
      <w:r>
        <w:rPr>
          <w:rFonts w:hint="eastAsia"/>
        </w:rPr>
        <w:t xml:space="preserve">(i) </w:t>
      </w:r>
      <w:r>
        <w:rPr>
          <w:rFonts w:hint="eastAsia"/>
        </w:rPr>
        <w:t>皮膚表皮部位接觸到血液、精液、或者與血液有過混合的液體。</w:t>
      </w:r>
    </w:p>
    <w:p w:rsidR="004F00B4" w:rsidRDefault="004F00B4" w:rsidP="00E91C95">
      <w:pPr>
        <w:ind w:firstLineChars="177" w:firstLine="425"/>
      </w:pPr>
      <w:r>
        <w:t>(ii) Mucocutaneous contact with blood, semen, or blood contaminated fluids;</w:t>
      </w:r>
    </w:p>
    <w:p w:rsidR="004F00B4" w:rsidRDefault="004F00B4" w:rsidP="00E91C95">
      <w:pPr>
        <w:ind w:firstLineChars="177" w:firstLine="425"/>
      </w:pPr>
      <w:r>
        <w:rPr>
          <w:rFonts w:hint="eastAsia"/>
        </w:rPr>
        <w:t xml:space="preserve">(ii) </w:t>
      </w:r>
      <w:r>
        <w:rPr>
          <w:rFonts w:hint="eastAsia"/>
        </w:rPr>
        <w:t>黏膜部位接觸到血液、精液、或者與血液有過混合的液體</w:t>
      </w:r>
      <w:r>
        <w:rPr>
          <w:rFonts w:hint="eastAsia"/>
        </w:rPr>
        <w:t>;</w:t>
      </w:r>
    </w:p>
    <w:p w:rsidR="004F00B4" w:rsidRDefault="004F00B4" w:rsidP="00E91C95">
      <w:pPr>
        <w:ind w:firstLineChars="177" w:firstLine="425"/>
      </w:pPr>
      <w:r>
        <w:t>(iii) Open wound, including dermatitis, exudative lesions, or chapped skin, contact with blood, semen, or blood con-taminated fluids; and</w:t>
      </w:r>
    </w:p>
    <w:p w:rsidR="004F00B4" w:rsidRDefault="004F00B4" w:rsidP="00E91C95">
      <w:pPr>
        <w:ind w:firstLineChars="177" w:firstLine="425"/>
      </w:pPr>
      <w:r>
        <w:rPr>
          <w:rFonts w:hint="eastAsia"/>
        </w:rPr>
        <w:t xml:space="preserve">(iii) </w:t>
      </w:r>
      <w:r>
        <w:rPr>
          <w:rFonts w:hint="eastAsia"/>
        </w:rPr>
        <w:t>開放性傷口</w:t>
      </w:r>
      <w:r>
        <w:rPr>
          <w:rFonts w:hint="eastAsia"/>
        </w:rPr>
        <w:t>(</w:t>
      </w:r>
      <w:r>
        <w:rPr>
          <w:rFonts w:hint="eastAsia"/>
        </w:rPr>
        <w:t>包括皮膚炎、滲出病變的傷口、皮膚裂痕</w:t>
      </w:r>
      <w:r>
        <w:rPr>
          <w:rFonts w:hint="eastAsia"/>
        </w:rPr>
        <w:t xml:space="preserve">) </w:t>
      </w:r>
      <w:r>
        <w:rPr>
          <w:rFonts w:hint="eastAsia"/>
        </w:rPr>
        <w:t>接觸到血液、精液、或者與血液有過混合的液體</w:t>
      </w:r>
      <w:r>
        <w:rPr>
          <w:rFonts w:hint="eastAsia"/>
        </w:rPr>
        <w:t xml:space="preserve">; </w:t>
      </w:r>
      <w:r>
        <w:rPr>
          <w:rFonts w:hint="eastAsia"/>
        </w:rPr>
        <w:t>且</w:t>
      </w:r>
    </w:p>
    <w:p w:rsidR="004F00B4" w:rsidRDefault="004F00B4" w:rsidP="00E91C95">
      <w:pPr>
        <w:ind w:firstLineChars="177" w:firstLine="425"/>
      </w:pPr>
      <w:r>
        <w:t>(iv) Intact skin contact with large amounts of blood, semen, or blood contaminated fluids for a prolonged period.</w:t>
      </w:r>
    </w:p>
    <w:p w:rsidR="004F00B4" w:rsidRDefault="004F00B4" w:rsidP="00E91C95">
      <w:pPr>
        <w:ind w:firstLineChars="177" w:firstLine="425"/>
      </w:pPr>
      <w:r>
        <w:rPr>
          <w:rFonts w:hint="eastAsia"/>
        </w:rPr>
        <w:t>(iv)</w:t>
      </w:r>
      <w:r>
        <w:rPr>
          <w:rFonts w:hint="eastAsia"/>
        </w:rPr>
        <w:t>完整的皮膚表面長時間接觸到大量的血液、精液、或者與血液有過混合的液體。</w:t>
      </w:r>
    </w:p>
    <w:p w:rsidR="004F00B4" w:rsidRDefault="004F00B4" w:rsidP="00E91C95">
      <w:pPr>
        <w:ind w:firstLineChars="177" w:firstLine="425"/>
      </w:pPr>
      <w:r>
        <w:t>(6) "Health care provider" means:</w:t>
      </w:r>
    </w:p>
    <w:p w:rsidR="004F00B4" w:rsidRDefault="004F00B4" w:rsidP="00E91C95">
      <w:pPr>
        <w:ind w:firstLineChars="177" w:firstLine="425"/>
      </w:pPr>
      <w:r>
        <w:rPr>
          <w:rFonts w:hint="eastAsia"/>
        </w:rPr>
        <w:t xml:space="preserve">(6) </w:t>
      </w:r>
      <w:r>
        <w:rPr>
          <w:rFonts w:hint="eastAsia"/>
        </w:rPr>
        <w:t>所謂的健康照顧提供者乃</w:t>
      </w:r>
      <w:r>
        <w:rPr>
          <w:rFonts w:hint="eastAsia"/>
        </w:rPr>
        <w:t>:</w:t>
      </w:r>
    </w:p>
    <w:p w:rsidR="004F00B4" w:rsidRDefault="004F00B4" w:rsidP="00E91C95">
      <w:pPr>
        <w:ind w:firstLineChars="177" w:firstLine="425"/>
      </w:pPr>
      <w:r>
        <w:t>(i) Any person, including a physician or hospital, who is licensed or otherwise authorized in this State to provide health care services and is under contract with or operated by the correctional facility; or</w:t>
      </w:r>
    </w:p>
    <w:p w:rsidR="004F00B4" w:rsidRDefault="004F00B4" w:rsidP="00E91C95">
      <w:pPr>
        <w:ind w:firstLineChars="177" w:firstLine="425"/>
      </w:pPr>
      <w:r>
        <w:rPr>
          <w:rFonts w:hint="eastAsia"/>
        </w:rPr>
        <w:t xml:space="preserve">(i) </w:t>
      </w:r>
      <w:r>
        <w:rPr>
          <w:rFonts w:hint="eastAsia"/>
        </w:rPr>
        <w:t>任何領有執照或者經本州授權的任何醫師或者任何醫院，提供健康照顧服務且與矯治機構有簽約或者協力運作</w:t>
      </w:r>
      <w:r>
        <w:rPr>
          <w:rFonts w:hint="eastAsia"/>
        </w:rPr>
        <w:t xml:space="preserve">; </w:t>
      </w:r>
      <w:r>
        <w:rPr>
          <w:rFonts w:hint="eastAsia"/>
        </w:rPr>
        <w:t>或者</w:t>
      </w:r>
    </w:p>
    <w:p w:rsidR="004F00B4" w:rsidRDefault="004F00B4" w:rsidP="00E91C95">
      <w:pPr>
        <w:ind w:firstLineChars="177" w:firstLine="425"/>
      </w:pPr>
      <w:r>
        <w:t>(ii) An employee's private physician.</w:t>
      </w:r>
    </w:p>
    <w:p w:rsidR="004F00B4" w:rsidRDefault="004F00B4" w:rsidP="00E91C95">
      <w:pPr>
        <w:ind w:firstLineChars="177" w:firstLine="425"/>
      </w:pPr>
      <w:r>
        <w:rPr>
          <w:rFonts w:hint="eastAsia"/>
        </w:rPr>
        <w:t xml:space="preserve">(ii) </w:t>
      </w:r>
      <w:r>
        <w:rPr>
          <w:rFonts w:hint="eastAsia"/>
        </w:rPr>
        <w:t>某一職員的私人御醫。</w:t>
      </w:r>
    </w:p>
    <w:p w:rsidR="004F00B4" w:rsidRDefault="004F00B4" w:rsidP="00E91C95">
      <w:pPr>
        <w:ind w:firstLineChars="177" w:firstLine="425"/>
      </w:pPr>
      <w:r>
        <w:t>(b) Sample to be furnished. -- An inmate shall furnish to the correctional institution a blood sample or buccal (cheek) swab to be tested for the presence of human immunodeficiency virus (HIV) when:</w:t>
      </w:r>
    </w:p>
    <w:p w:rsidR="004F00B4" w:rsidRDefault="004F00B4" w:rsidP="00E91C95">
      <w:pPr>
        <w:ind w:firstLineChars="177" w:firstLine="425"/>
      </w:pPr>
      <w:r>
        <w:rPr>
          <w:rFonts w:hint="eastAsia"/>
        </w:rPr>
        <w:t xml:space="preserve">(b) </w:t>
      </w:r>
      <w:r>
        <w:rPr>
          <w:rFonts w:hint="eastAsia"/>
        </w:rPr>
        <w:t>提供檢驗樣本。</w:t>
      </w:r>
      <w:r>
        <w:rPr>
          <w:rFonts w:hint="eastAsia"/>
        </w:rPr>
        <w:t>--</w:t>
      </w:r>
      <w:r>
        <w:rPr>
          <w:rFonts w:hint="eastAsia"/>
        </w:rPr>
        <w:t>當有發生下述情形時，其收容人應提供自己的血液樣本或者包過傷口的醫用紗布，以供</w:t>
      </w:r>
      <w:r>
        <w:rPr>
          <w:rFonts w:hint="eastAsia"/>
        </w:rPr>
        <w:t>HIV</w:t>
      </w:r>
      <w:r>
        <w:rPr>
          <w:rFonts w:hint="eastAsia"/>
        </w:rPr>
        <w:t>結果檢驗。</w:t>
      </w:r>
    </w:p>
    <w:p w:rsidR="004F00B4" w:rsidRDefault="004F00B4" w:rsidP="00E91C95">
      <w:pPr>
        <w:ind w:firstLineChars="177" w:firstLine="425"/>
      </w:pPr>
      <w:r>
        <w:t>(1) There has been an exposure involving the inmate;</w:t>
      </w:r>
    </w:p>
    <w:p w:rsidR="004F00B4" w:rsidRDefault="004F00B4" w:rsidP="00E91C95">
      <w:pPr>
        <w:ind w:firstLineChars="177" w:firstLine="425"/>
      </w:pPr>
      <w:r>
        <w:rPr>
          <w:rFonts w:hint="eastAsia"/>
        </w:rPr>
        <w:t xml:space="preserve">(1) </w:t>
      </w:r>
      <w:r>
        <w:rPr>
          <w:rFonts w:hint="eastAsia"/>
        </w:rPr>
        <w:t>收容人曾接觸過血液、精液、或者與血液有過混合的液體。</w:t>
      </w:r>
    </w:p>
    <w:p w:rsidR="004F00B4" w:rsidRDefault="004F00B4" w:rsidP="00E91C95">
      <w:pPr>
        <w:ind w:firstLineChars="177" w:firstLine="425"/>
      </w:pPr>
      <w:r>
        <w:t>(2) The exposure occurred in connection with the inmate's violation of institutional regulations;</w:t>
      </w:r>
    </w:p>
    <w:p w:rsidR="004F00B4" w:rsidRDefault="004F00B4" w:rsidP="00E91C95">
      <w:pPr>
        <w:ind w:firstLineChars="177" w:firstLine="425"/>
      </w:pPr>
      <w:r>
        <w:rPr>
          <w:rFonts w:hint="eastAsia"/>
        </w:rPr>
        <w:t xml:space="preserve">(2) </w:t>
      </w:r>
      <w:r>
        <w:rPr>
          <w:rFonts w:hint="eastAsia"/>
        </w:rPr>
        <w:t>收容人違反矯治機構裡的規定，造成互有接觸行為。</w:t>
      </w:r>
    </w:p>
    <w:p w:rsidR="004F00B4" w:rsidRDefault="004F00B4" w:rsidP="00E91C95">
      <w:pPr>
        <w:ind w:firstLineChars="177" w:firstLine="425"/>
      </w:pPr>
      <w:r>
        <w:t>(3) The inmate has been found guilty of the violation of institutional regulations described in paragraph (2) of this sub-section;</w:t>
      </w:r>
    </w:p>
    <w:p w:rsidR="004F00B4" w:rsidRDefault="004F00B4" w:rsidP="00E91C95">
      <w:pPr>
        <w:ind w:firstLineChars="177" w:firstLine="425"/>
      </w:pPr>
      <w:r>
        <w:rPr>
          <w:rFonts w:hint="eastAsia"/>
        </w:rPr>
        <w:t xml:space="preserve">(3) </w:t>
      </w:r>
      <w:r>
        <w:rPr>
          <w:rFonts w:hint="eastAsia"/>
        </w:rPr>
        <w:t>收容人被發現有違反矯治機構中本款第二項的規定</w:t>
      </w:r>
      <w:r>
        <w:rPr>
          <w:rFonts w:hint="eastAsia"/>
        </w:rPr>
        <w:t>;</w:t>
      </w:r>
    </w:p>
    <w:p w:rsidR="004F00B4" w:rsidRDefault="004F00B4" w:rsidP="00E91C95">
      <w:pPr>
        <w:ind w:firstLineChars="177" w:firstLine="425"/>
      </w:pPr>
      <w:r>
        <w:t>(4) The correctional employee involved in the exposure has given written notice of the exposure to the managing offi-cial of the correctional institution, or the official's designee; and</w:t>
      </w:r>
    </w:p>
    <w:p w:rsidR="004F00B4" w:rsidRDefault="004F00B4" w:rsidP="00E91C95">
      <w:pPr>
        <w:ind w:firstLineChars="177" w:firstLine="425"/>
      </w:pPr>
      <w:r>
        <w:rPr>
          <w:rFonts w:hint="eastAsia"/>
        </w:rPr>
        <w:t xml:space="preserve">(4) </w:t>
      </w:r>
      <w:r>
        <w:rPr>
          <w:rFonts w:hint="eastAsia"/>
        </w:rPr>
        <w:t>已發出書面通知矯治機構的管理員或者被管理員指派的負責人，告知其矯治處所的職員已經有互有接觸行為</w:t>
      </w:r>
      <w:r>
        <w:rPr>
          <w:rFonts w:hint="eastAsia"/>
        </w:rPr>
        <w:t>;</w:t>
      </w:r>
      <w:r>
        <w:rPr>
          <w:rFonts w:hint="eastAsia"/>
        </w:rPr>
        <w:t>且</w:t>
      </w:r>
    </w:p>
    <w:p w:rsidR="004F00B4" w:rsidRDefault="004F00B4" w:rsidP="00E91C95">
      <w:pPr>
        <w:ind w:firstLineChars="177" w:firstLine="425"/>
      </w:pPr>
      <w:r>
        <w:t>(5) The exposure is confirmed by a health care provider.</w:t>
      </w:r>
    </w:p>
    <w:p w:rsidR="004F00B4" w:rsidRDefault="004F00B4" w:rsidP="00E91C95">
      <w:pPr>
        <w:ind w:firstLineChars="177" w:firstLine="425"/>
      </w:pPr>
      <w:r>
        <w:rPr>
          <w:rFonts w:hint="eastAsia"/>
        </w:rPr>
        <w:t>(5)</w:t>
      </w:r>
      <w:r>
        <w:rPr>
          <w:rFonts w:hint="eastAsia"/>
        </w:rPr>
        <w:t>該互有接觸行為受到健康照顧提供者的證實。</w:t>
      </w:r>
    </w:p>
    <w:p w:rsidR="004F00B4" w:rsidRDefault="004F00B4" w:rsidP="00E91C95">
      <w:pPr>
        <w:ind w:firstLineChars="177" w:firstLine="425"/>
      </w:pPr>
      <w:r>
        <w:t>(c) Testing. -- The correctional institution shall collect the blood sample from the inmate, and shall have the sample tested for human immunodeficiency virus (HIV) by a test and test procedure approved by the Department.</w:t>
      </w:r>
    </w:p>
    <w:p w:rsidR="004F00B4" w:rsidRDefault="004F00B4" w:rsidP="00E91C95">
      <w:pPr>
        <w:ind w:firstLineChars="177" w:firstLine="425"/>
      </w:pPr>
      <w:r>
        <w:rPr>
          <w:rFonts w:hint="eastAsia"/>
        </w:rPr>
        <w:t>(c)</w:t>
      </w:r>
      <w:r>
        <w:rPr>
          <w:rFonts w:hint="eastAsia"/>
        </w:rPr>
        <w:t>檢測。</w:t>
      </w:r>
      <w:r>
        <w:rPr>
          <w:rFonts w:hint="eastAsia"/>
        </w:rPr>
        <w:t>--</w:t>
      </w:r>
      <w:r>
        <w:rPr>
          <w:rFonts w:hint="eastAsia"/>
        </w:rPr>
        <w:t>矯治機關應向收容人收集血液樣本，並拿來檢驗是否有感染</w:t>
      </w:r>
      <w:r>
        <w:rPr>
          <w:rFonts w:hint="eastAsia"/>
        </w:rPr>
        <w:t>HIV</w:t>
      </w:r>
      <w:r>
        <w:rPr>
          <w:rFonts w:hint="eastAsia"/>
        </w:rPr>
        <w:t>病毒以及進行衛生局所核准的檢驗步驟。</w:t>
      </w:r>
    </w:p>
    <w:p w:rsidR="004F00B4" w:rsidRDefault="004F00B4" w:rsidP="00E91C95">
      <w:pPr>
        <w:ind w:firstLineChars="177" w:firstLine="425"/>
      </w:pPr>
      <w:r>
        <w:t>(d) Refusal to furnish blood sample; court order; hearing. –</w:t>
      </w:r>
    </w:p>
    <w:p w:rsidR="004F00B4" w:rsidRDefault="004F00B4" w:rsidP="00E91C95">
      <w:pPr>
        <w:ind w:firstLineChars="177" w:firstLine="425"/>
      </w:pPr>
      <w:r>
        <w:rPr>
          <w:rFonts w:hint="eastAsia"/>
        </w:rPr>
        <w:t>(d)</w:t>
      </w:r>
      <w:r>
        <w:rPr>
          <w:rFonts w:hint="eastAsia"/>
        </w:rPr>
        <w:t>拒絕提供血液樣本之處置</w:t>
      </w:r>
      <w:r>
        <w:rPr>
          <w:rFonts w:hint="eastAsia"/>
        </w:rPr>
        <w:t xml:space="preserve"> ;</w:t>
      </w:r>
      <w:r>
        <w:rPr>
          <w:rFonts w:hint="eastAsia"/>
        </w:rPr>
        <w:t>法院命令</w:t>
      </w:r>
      <w:r>
        <w:rPr>
          <w:rFonts w:hint="eastAsia"/>
        </w:rPr>
        <w:t xml:space="preserve">; </w:t>
      </w:r>
      <w:r>
        <w:rPr>
          <w:rFonts w:hint="eastAsia"/>
        </w:rPr>
        <w:t>開庭審理。</w:t>
      </w:r>
      <w:r>
        <w:rPr>
          <w:rFonts w:hint="eastAsia"/>
        </w:rPr>
        <w:t>--</w:t>
      </w:r>
    </w:p>
    <w:p w:rsidR="004F00B4" w:rsidRDefault="004F00B4" w:rsidP="00E91C95">
      <w:pPr>
        <w:ind w:firstLineChars="177" w:firstLine="425"/>
      </w:pPr>
      <w:r>
        <w:t>(1) If the inmate refuses to furnish to the correctional institution a blood sample or buccal (cheek) swab to be tested for the presence of human immunodeficiency virus (HIV) as required under subsection (b) of this section, a court may order the inmate to furnish the blood sample or buccal (cheek) swab if:</w:t>
      </w:r>
    </w:p>
    <w:p w:rsidR="004F00B4" w:rsidRDefault="004F00B4" w:rsidP="00E91C95">
      <w:pPr>
        <w:ind w:firstLineChars="177" w:firstLine="425"/>
      </w:pPr>
      <w:r>
        <w:rPr>
          <w:rFonts w:hint="eastAsia"/>
        </w:rPr>
        <w:t>(1)</w:t>
      </w:r>
      <w:r>
        <w:rPr>
          <w:rFonts w:hint="eastAsia"/>
        </w:rPr>
        <w:t>若收容人未能依照本款</w:t>
      </w:r>
      <w:r>
        <w:rPr>
          <w:rFonts w:hint="eastAsia"/>
        </w:rPr>
        <w:t>(b)</w:t>
      </w:r>
      <w:r>
        <w:rPr>
          <w:rFonts w:hint="eastAsia"/>
        </w:rPr>
        <w:t>之規定向矯治機關提供血液樣本或者包過傷口的醫用紗布作為檢驗是否感染</w:t>
      </w:r>
      <w:r>
        <w:rPr>
          <w:rFonts w:hint="eastAsia"/>
        </w:rPr>
        <w:t>HIV</w:t>
      </w:r>
      <w:r>
        <w:rPr>
          <w:rFonts w:hint="eastAsia"/>
        </w:rPr>
        <w:t>病毒時，則在下述條件下，法院得命該收容人提供血液樣本或者包過傷口的醫用紗布</w:t>
      </w:r>
      <w:r>
        <w:rPr>
          <w:rFonts w:hint="eastAsia"/>
        </w:rPr>
        <w:t>:</w:t>
      </w:r>
    </w:p>
    <w:p w:rsidR="004F00B4" w:rsidRDefault="004F00B4" w:rsidP="00E91C95">
      <w:pPr>
        <w:ind w:firstLineChars="177" w:firstLine="425"/>
      </w:pPr>
      <w:r>
        <w:t>(i)The correctional employee involved in the exposure or the correctional employee's representative requests the testing in writing to the State's Attorney in the county where the exposure occurred; and</w:t>
      </w:r>
    </w:p>
    <w:p w:rsidR="004F00B4" w:rsidRDefault="004F00B4" w:rsidP="00E91C95">
      <w:pPr>
        <w:ind w:firstLineChars="177" w:firstLine="425"/>
      </w:pPr>
      <w:r>
        <w:rPr>
          <w:rFonts w:hint="eastAsia"/>
        </w:rPr>
        <w:t>(i)</w:t>
      </w:r>
      <w:r>
        <w:rPr>
          <w:rFonts w:hint="eastAsia"/>
        </w:rPr>
        <w:t>矯治機關的職員有互有接觸行為或者該職員的代理人以書面方式，向互有接觸行為發生地的縣立國家檢察官通知，要求進行檢驗時</w:t>
      </w:r>
      <w:r>
        <w:rPr>
          <w:rFonts w:hint="eastAsia"/>
        </w:rPr>
        <w:t xml:space="preserve">; </w:t>
      </w:r>
      <w:r>
        <w:rPr>
          <w:rFonts w:hint="eastAsia"/>
        </w:rPr>
        <w:t>且</w:t>
      </w:r>
    </w:p>
    <w:p w:rsidR="004F00B4" w:rsidRDefault="004F00B4" w:rsidP="00E91C95">
      <w:pPr>
        <w:ind w:firstLineChars="177" w:firstLine="425"/>
      </w:pPr>
      <w:r>
        <w:t>(ii) The court finds probable cause to believe that the exposure occurred.</w:t>
      </w:r>
    </w:p>
    <w:p w:rsidR="004F00B4" w:rsidRDefault="004F00B4" w:rsidP="00E91C95">
      <w:pPr>
        <w:ind w:firstLineChars="177" w:firstLine="425"/>
      </w:pPr>
      <w:r>
        <w:rPr>
          <w:rFonts w:hint="eastAsia"/>
        </w:rPr>
        <w:t>(ii)</w:t>
      </w:r>
      <w:r>
        <w:rPr>
          <w:rFonts w:hint="eastAsia"/>
        </w:rPr>
        <w:t>法院心證深信該互有接觸行為所被感染的或然率有一定程度。</w:t>
      </w:r>
    </w:p>
    <w:p w:rsidR="004F00B4" w:rsidRDefault="004F00B4" w:rsidP="00E91C95">
      <w:pPr>
        <w:ind w:firstLineChars="177" w:firstLine="425"/>
      </w:pPr>
      <w:r>
        <w:t>(2) Before ordering a test under paragraph (1) of this subsection and subject to the provisions of paragraph (6) of this subsection, the court shall hold a hearing at which the correctional employee or the correctional employee's representa-tive and the inmate or the inmate's representative have the right to be present.</w:t>
      </w:r>
    </w:p>
    <w:p w:rsidR="004F00B4" w:rsidRDefault="004F00B4" w:rsidP="00E91C95">
      <w:pPr>
        <w:ind w:firstLineChars="177" w:firstLine="425"/>
      </w:pPr>
      <w:r>
        <w:rPr>
          <w:rFonts w:hint="eastAsia"/>
        </w:rPr>
        <w:t>(2)</w:t>
      </w:r>
      <w:r>
        <w:rPr>
          <w:rFonts w:hint="eastAsia"/>
        </w:rPr>
        <w:t>按照第一項規定以及本款第六項規定下，法院在命其檢驗時，應開庭審理。且矯治機關的職員或者該職員的代理人以及收容人、或者收容人的代表有權利出庭應訊。</w:t>
      </w:r>
    </w:p>
    <w:p w:rsidR="004F00B4" w:rsidRDefault="004F00B4" w:rsidP="00E91C95">
      <w:pPr>
        <w:ind w:firstLineChars="177" w:firstLine="425"/>
      </w:pPr>
      <w:r>
        <w:t>(3) The correctional employee or the correctional employee's representative and the inmate or the inmate's representa-tive shall be notified of:</w:t>
      </w:r>
    </w:p>
    <w:p w:rsidR="004F00B4" w:rsidRDefault="004F00B4" w:rsidP="00E91C95">
      <w:pPr>
        <w:ind w:firstLineChars="177" w:firstLine="425"/>
      </w:pPr>
      <w:r>
        <w:rPr>
          <w:rFonts w:hint="eastAsia"/>
        </w:rPr>
        <w:t xml:space="preserve">(3) </w:t>
      </w:r>
      <w:r>
        <w:rPr>
          <w:rFonts w:hint="eastAsia"/>
        </w:rPr>
        <w:t>矯治機關的職員或者該職員的代理人以及收容人、或者收容人的代表應被通知下列事項</w:t>
      </w:r>
      <w:r>
        <w:rPr>
          <w:rFonts w:hint="eastAsia"/>
        </w:rPr>
        <w:t>:</w:t>
      </w:r>
    </w:p>
    <w:p w:rsidR="004F00B4" w:rsidRDefault="004F00B4" w:rsidP="00E91C95">
      <w:pPr>
        <w:ind w:firstLineChars="177" w:firstLine="425"/>
      </w:pPr>
      <w:r>
        <w:t>(i) The date, time, and location of the hearing; and</w:t>
      </w:r>
    </w:p>
    <w:p w:rsidR="004F00B4" w:rsidRDefault="004F00B4" w:rsidP="00E91C95">
      <w:pPr>
        <w:ind w:firstLineChars="177" w:firstLine="425"/>
      </w:pPr>
      <w:r>
        <w:rPr>
          <w:rFonts w:hint="eastAsia"/>
        </w:rPr>
        <w:t xml:space="preserve">(i) </w:t>
      </w:r>
      <w:r>
        <w:rPr>
          <w:rFonts w:hint="eastAsia"/>
        </w:rPr>
        <w:t>開庭的日期、時間以及地點。</w:t>
      </w:r>
    </w:p>
    <w:p w:rsidR="004F00B4" w:rsidRDefault="004F00B4" w:rsidP="00E91C95">
      <w:pPr>
        <w:ind w:firstLineChars="177" w:firstLine="425"/>
      </w:pPr>
      <w:r>
        <w:t>(ii) Their right to be present at the hearing.</w:t>
      </w:r>
    </w:p>
    <w:p w:rsidR="004F00B4" w:rsidRDefault="004F00B4" w:rsidP="00E91C95">
      <w:pPr>
        <w:ind w:firstLineChars="177" w:firstLine="425"/>
      </w:pPr>
      <w:r>
        <w:rPr>
          <w:rFonts w:hint="eastAsia"/>
        </w:rPr>
        <w:t xml:space="preserve">(ii) </w:t>
      </w:r>
      <w:r>
        <w:rPr>
          <w:rFonts w:hint="eastAsia"/>
        </w:rPr>
        <w:t>於開庭審理時有權出席。</w:t>
      </w:r>
    </w:p>
    <w:p w:rsidR="004F00B4" w:rsidRDefault="004F00B4" w:rsidP="00E91C95">
      <w:pPr>
        <w:ind w:firstLineChars="177" w:firstLine="425"/>
      </w:pPr>
      <w:r>
        <w:t>(4) During the hearing, the court may admit into evidence only affidavits, counter-affidavits, and medical records that:</w:t>
      </w:r>
    </w:p>
    <w:p w:rsidR="004F00B4" w:rsidRDefault="004F00B4" w:rsidP="00E91C95">
      <w:pPr>
        <w:ind w:firstLineChars="177" w:firstLine="425"/>
      </w:pPr>
      <w:r>
        <w:rPr>
          <w:rFonts w:hint="eastAsia"/>
        </w:rPr>
        <w:t>在開庭審理期間，法院得將與下列有關的口供、</w:t>
      </w:r>
      <w:r>
        <w:rPr>
          <w:rFonts w:hint="eastAsia"/>
        </w:rPr>
        <w:t>counter-affidavits</w:t>
      </w:r>
      <w:r>
        <w:rPr>
          <w:rFonts w:hint="eastAsia"/>
        </w:rPr>
        <w:t>、以及病歷作為證據參酌</w:t>
      </w:r>
      <w:r>
        <w:rPr>
          <w:rFonts w:hint="eastAsia"/>
        </w:rPr>
        <w:t>:</w:t>
      </w:r>
    </w:p>
    <w:p w:rsidR="004F00B4" w:rsidRDefault="004F00B4" w:rsidP="00E91C95">
      <w:pPr>
        <w:ind w:firstLineChars="177" w:firstLine="425"/>
      </w:pPr>
      <w:r>
        <w:t>(i)Relate to the material facts of the case; and</w:t>
      </w:r>
    </w:p>
    <w:p w:rsidR="004F00B4" w:rsidRDefault="004F00B4" w:rsidP="00E91C95">
      <w:pPr>
        <w:ind w:firstLineChars="177" w:firstLine="425"/>
      </w:pPr>
      <w:r>
        <w:rPr>
          <w:rFonts w:hint="eastAsia"/>
        </w:rPr>
        <w:t>(i)</w:t>
      </w:r>
      <w:r>
        <w:rPr>
          <w:rFonts w:hint="eastAsia"/>
        </w:rPr>
        <w:t>與本案有關的東西</w:t>
      </w:r>
      <w:r>
        <w:rPr>
          <w:rFonts w:hint="eastAsia"/>
        </w:rPr>
        <w:t>;</w:t>
      </w:r>
      <w:r>
        <w:rPr>
          <w:rFonts w:hint="eastAsia"/>
        </w:rPr>
        <w:t>且</w:t>
      </w:r>
    </w:p>
    <w:p w:rsidR="004F00B4" w:rsidRDefault="004F00B4" w:rsidP="00E91C95">
      <w:pPr>
        <w:ind w:firstLineChars="177" w:firstLine="425"/>
      </w:pPr>
      <w:r>
        <w:t>(ii) Support or rebut a finding of probable cause to issue a court order.</w:t>
      </w:r>
    </w:p>
    <w:p w:rsidR="004F00B4" w:rsidRDefault="004F00B4" w:rsidP="00E91C95">
      <w:pPr>
        <w:ind w:firstLineChars="177" w:firstLine="425"/>
      </w:pPr>
      <w:r>
        <w:rPr>
          <w:rFonts w:hint="eastAsia"/>
        </w:rPr>
        <w:t>(ii)</w:t>
      </w:r>
      <w:r>
        <w:rPr>
          <w:rFonts w:hint="eastAsia"/>
        </w:rPr>
        <w:t>足以支持或者反駁的事實發現，認為有一定的或然率必須核發命令。</w:t>
      </w:r>
    </w:p>
    <w:p w:rsidR="004F00B4" w:rsidRDefault="004F00B4" w:rsidP="00E91C95">
      <w:pPr>
        <w:ind w:firstLineChars="177" w:firstLine="425"/>
      </w:pPr>
      <w:r>
        <w:t>(5) The written request of the correctional employee or the correctional employee's representative shall be:</w:t>
      </w:r>
    </w:p>
    <w:p w:rsidR="004F00B4" w:rsidRDefault="004F00B4" w:rsidP="00E91C95">
      <w:pPr>
        <w:ind w:firstLineChars="177" w:firstLine="425"/>
      </w:pPr>
      <w:r>
        <w:rPr>
          <w:rFonts w:hint="eastAsia"/>
        </w:rPr>
        <w:t xml:space="preserve">(5) </w:t>
      </w:r>
      <w:r>
        <w:rPr>
          <w:rFonts w:hint="eastAsia"/>
        </w:rPr>
        <w:t>由矯治機關的職員或者矯治機關的職員代理人寫的書面請求應該</w:t>
      </w:r>
      <w:r>
        <w:rPr>
          <w:rFonts w:hint="eastAsia"/>
        </w:rPr>
        <w:t>:</w:t>
      </w:r>
    </w:p>
    <w:p w:rsidR="004F00B4" w:rsidRDefault="004F00B4" w:rsidP="00E91C95">
      <w:pPr>
        <w:ind w:firstLineChars="177" w:firstLine="425"/>
      </w:pPr>
      <w:r>
        <w:t>(i) Filed by the State's Attorney with the court; and</w:t>
      </w:r>
    </w:p>
    <w:p w:rsidR="004F00B4" w:rsidRDefault="004F00B4" w:rsidP="00E91C95">
      <w:pPr>
        <w:ind w:firstLineChars="177" w:firstLine="425"/>
      </w:pPr>
      <w:r>
        <w:rPr>
          <w:rFonts w:hint="eastAsia"/>
        </w:rPr>
        <w:t>(i)</w:t>
      </w:r>
      <w:r>
        <w:rPr>
          <w:rFonts w:hint="eastAsia"/>
        </w:rPr>
        <w:t>由國家檢察官向法院提出</w:t>
      </w:r>
      <w:r w:rsidR="0018281E">
        <w:rPr>
          <w:rFonts w:hint="eastAsia"/>
        </w:rPr>
        <w:t>聲請</w:t>
      </w:r>
      <w:r>
        <w:rPr>
          <w:rFonts w:hint="eastAsia"/>
        </w:rPr>
        <w:t>;</w:t>
      </w:r>
      <w:r>
        <w:rPr>
          <w:rFonts w:hint="eastAsia"/>
        </w:rPr>
        <w:t>且應</w:t>
      </w:r>
    </w:p>
    <w:p w:rsidR="004F00B4" w:rsidRDefault="004F00B4" w:rsidP="00E91C95">
      <w:pPr>
        <w:ind w:firstLineChars="177" w:firstLine="425"/>
      </w:pPr>
      <w:r>
        <w:t>(ii) Sealed by the court.</w:t>
      </w:r>
    </w:p>
    <w:p w:rsidR="004F00B4" w:rsidRDefault="004F00B4" w:rsidP="00E91C95">
      <w:pPr>
        <w:ind w:firstLineChars="177" w:firstLine="425"/>
      </w:pPr>
      <w:r>
        <w:rPr>
          <w:rFonts w:hint="eastAsia"/>
        </w:rPr>
        <w:t xml:space="preserve">(ii) </w:t>
      </w:r>
      <w:r>
        <w:rPr>
          <w:rFonts w:hint="eastAsia"/>
        </w:rPr>
        <w:t>蓋有法院的關防。</w:t>
      </w:r>
    </w:p>
    <w:p w:rsidR="004F00B4" w:rsidRDefault="004F00B4" w:rsidP="00E91C95">
      <w:pPr>
        <w:ind w:firstLineChars="177" w:firstLine="425"/>
      </w:pPr>
      <w:r>
        <w:t>(6) Except for good cause, the court shall:</w:t>
      </w:r>
    </w:p>
    <w:p w:rsidR="004F00B4" w:rsidRDefault="004F00B4" w:rsidP="00E91C95">
      <w:pPr>
        <w:ind w:firstLineChars="177" w:firstLine="425"/>
      </w:pPr>
      <w:r>
        <w:rPr>
          <w:rFonts w:hint="eastAsia"/>
        </w:rPr>
        <w:t xml:space="preserve">(6) </w:t>
      </w:r>
      <w:r>
        <w:rPr>
          <w:rFonts w:hint="eastAsia"/>
        </w:rPr>
        <w:t>除非有正當理由，否則法院應</w:t>
      </w:r>
      <w:r>
        <w:rPr>
          <w:rFonts w:hint="eastAsia"/>
        </w:rPr>
        <w:t>:</w:t>
      </w:r>
    </w:p>
    <w:p w:rsidR="004F00B4" w:rsidRDefault="004F00B4" w:rsidP="00E91C95">
      <w:pPr>
        <w:ind w:firstLineChars="177" w:firstLine="425"/>
      </w:pPr>
      <w:r>
        <w:t>(i) Hold the hearing within 15 days after the State's Attorney's presentment to the court of the written request of the correctional employee or the correctional employee's representative; and</w:t>
      </w:r>
    </w:p>
    <w:p w:rsidR="004F00B4" w:rsidRDefault="004F00B4" w:rsidP="00E91C95">
      <w:pPr>
        <w:ind w:firstLineChars="177" w:firstLine="425"/>
      </w:pPr>
      <w:r>
        <w:rPr>
          <w:rFonts w:hint="eastAsia"/>
        </w:rPr>
        <w:t xml:space="preserve">(i) </w:t>
      </w:r>
      <w:r>
        <w:rPr>
          <w:rFonts w:hint="eastAsia"/>
        </w:rPr>
        <w:t>在國家檢察官將矯治機關的職員或者矯治機關的職員代理人寫的書面請求，向法院提出後的</w:t>
      </w:r>
      <w:r>
        <w:rPr>
          <w:rFonts w:hint="eastAsia"/>
        </w:rPr>
        <w:t>15</w:t>
      </w:r>
      <w:r>
        <w:rPr>
          <w:rFonts w:hint="eastAsia"/>
        </w:rPr>
        <w:t>天內開庭審理</w:t>
      </w:r>
      <w:r>
        <w:rPr>
          <w:rFonts w:hint="eastAsia"/>
        </w:rPr>
        <w:t xml:space="preserve">; </w:t>
      </w:r>
      <w:r>
        <w:rPr>
          <w:rFonts w:hint="eastAsia"/>
        </w:rPr>
        <w:t>且</w:t>
      </w:r>
    </w:p>
    <w:p w:rsidR="004F00B4" w:rsidRDefault="004F00B4" w:rsidP="00E91C95">
      <w:pPr>
        <w:ind w:firstLineChars="177" w:firstLine="425"/>
      </w:pPr>
      <w:r>
        <w:t>(ii) Issue an order granting or denying the request within 3 days after the conclusion of the hearing.</w:t>
      </w:r>
    </w:p>
    <w:p w:rsidR="004F00B4" w:rsidRDefault="004F00B4" w:rsidP="00E91C95">
      <w:pPr>
        <w:ind w:firstLineChars="177" w:firstLine="425"/>
      </w:pPr>
      <w:r>
        <w:rPr>
          <w:rFonts w:hint="eastAsia"/>
        </w:rPr>
        <w:t xml:space="preserve">(ii) </w:t>
      </w:r>
      <w:r>
        <w:rPr>
          <w:rFonts w:hint="eastAsia"/>
        </w:rPr>
        <w:t>在開庭審理結案後的三天內，核發支持檢驗或者駁回檢驗命令。</w:t>
      </w:r>
    </w:p>
    <w:p w:rsidR="004F00B4" w:rsidRDefault="004F00B4" w:rsidP="00E91C95">
      <w:pPr>
        <w:ind w:firstLineChars="177" w:firstLine="425"/>
      </w:pPr>
      <w:r>
        <w:t>(e) Notice of results -- In general. -- The correctional employee shall be notified of the results of the test for the presence of human immunodeficiency virus (HIV) conducted under the provisions of this section.</w:t>
      </w:r>
    </w:p>
    <w:p w:rsidR="004F00B4" w:rsidRDefault="004F00B4" w:rsidP="00E91C95">
      <w:pPr>
        <w:ind w:firstLineChars="177" w:firstLine="425"/>
      </w:pPr>
      <w:r>
        <w:rPr>
          <w:rFonts w:hint="eastAsia"/>
        </w:rPr>
        <w:t xml:space="preserve">(e) </w:t>
      </w:r>
      <w:r>
        <w:rPr>
          <w:rFonts w:hint="eastAsia"/>
        </w:rPr>
        <w:t>通知結果—一般而言—依照本款之規定下所進行的檢驗，矯治機關的職員應被通知</w:t>
      </w:r>
      <w:r>
        <w:rPr>
          <w:rFonts w:hint="eastAsia"/>
        </w:rPr>
        <w:t>HIV</w:t>
      </w:r>
      <w:r>
        <w:rPr>
          <w:rFonts w:hint="eastAsia"/>
        </w:rPr>
        <w:t>的檢驗結果。</w:t>
      </w:r>
    </w:p>
    <w:p w:rsidR="004F00B4" w:rsidRDefault="004F00B4" w:rsidP="00E91C95">
      <w:pPr>
        <w:ind w:firstLineChars="177" w:firstLine="425"/>
      </w:pPr>
      <w:r>
        <w:t>(f) Notice of results -- Requirements. -- The notification required under subsection (e) of this section shall:</w:t>
      </w:r>
    </w:p>
    <w:p w:rsidR="004F00B4" w:rsidRDefault="004F00B4" w:rsidP="00E91C95">
      <w:pPr>
        <w:ind w:firstLineChars="177" w:firstLine="425"/>
      </w:pPr>
      <w:r>
        <w:rPr>
          <w:rFonts w:hint="eastAsia"/>
        </w:rPr>
        <w:t xml:space="preserve">(f) </w:t>
      </w:r>
      <w:r>
        <w:rPr>
          <w:rFonts w:hint="eastAsia"/>
        </w:rPr>
        <w:t>通知結果—要件規定—依照本款</w:t>
      </w:r>
      <w:r>
        <w:rPr>
          <w:rFonts w:hint="eastAsia"/>
        </w:rPr>
        <w:t>(e)</w:t>
      </w:r>
      <w:r>
        <w:rPr>
          <w:rFonts w:hint="eastAsia"/>
        </w:rPr>
        <w:t>之規定，應</w:t>
      </w:r>
      <w:r>
        <w:rPr>
          <w:rFonts w:hint="eastAsia"/>
        </w:rPr>
        <w:t>:</w:t>
      </w:r>
    </w:p>
    <w:p w:rsidR="004F00B4" w:rsidRDefault="004F00B4" w:rsidP="00E91C95">
      <w:pPr>
        <w:ind w:firstLineChars="177" w:firstLine="425"/>
      </w:pPr>
      <w:r>
        <w:t>(1) Be made within 48 hours of confirmation of the inmate's diagnosis;</w:t>
      </w:r>
    </w:p>
    <w:p w:rsidR="004F00B4" w:rsidRDefault="004F00B4" w:rsidP="00E91C95">
      <w:pPr>
        <w:ind w:firstLineChars="177" w:firstLine="425"/>
      </w:pPr>
      <w:r>
        <w:rPr>
          <w:rFonts w:hint="eastAsia"/>
        </w:rPr>
        <w:t xml:space="preserve">(1) </w:t>
      </w:r>
      <w:r>
        <w:rPr>
          <w:rFonts w:hint="eastAsia"/>
        </w:rPr>
        <w:t>在收容人診斷確認書確定後必須進行通知</w:t>
      </w:r>
      <w:r>
        <w:rPr>
          <w:rFonts w:hint="eastAsia"/>
        </w:rPr>
        <w:t>;</w:t>
      </w:r>
    </w:p>
    <w:p w:rsidR="004F00B4" w:rsidRDefault="004F00B4" w:rsidP="00E91C95">
      <w:pPr>
        <w:ind w:firstLineChars="177" w:firstLine="425"/>
      </w:pPr>
      <w:r>
        <w:t>(2) Include subsequent written confirmation of the possible exposure to human immunodeficiency virus (HIV); and</w:t>
      </w:r>
    </w:p>
    <w:p w:rsidR="004F00B4" w:rsidRDefault="004F00B4" w:rsidP="00E91C95">
      <w:pPr>
        <w:ind w:firstLineChars="177" w:firstLine="425"/>
      </w:pPr>
      <w:r>
        <w:rPr>
          <w:rFonts w:hint="eastAsia"/>
        </w:rPr>
        <w:t xml:space="preserve">(2) </w:t>
      </w:r>
      <w:r>
        <w:rPr>
          <w:rFonts w:hint="eastAsia"/>
        </w:rPr>
        <w:t>應包含隨後的書面確認，通知有可能曾暴露在</w:t>
      </w:r>
      <w:r>
        <w:rPr>
          <w:rFonts w:hint="eastAsia"/>
        </w:rPr>
        <w:t>HIV</w:t>
      </w:r>
      <w:r>
        <w:rPr>
          <w:rFonts w:hint="eastAsia"/>
        </w:rPr>
        <w:t>的環境中</w:t>
      </w:r>
      <w:r>
        <w:rPr>
          <w:rFonts w:hint="eastAsia"/>
        </w:rPr>
        <w:t>;</w:t>
      </w:r>
      <w:r>
        <w:rPr>
          <w:rFonts w:hint="eastAsia"/>
        </w:rPr>
        <w:t>且</w:t>
      </w:r>
    </w:p>
    <w:p w:rsidR="004F00B4" w:rsidRDefault="004F00B4" w:rsidP="00E91C95">
      <w:pPr>
        <w:ind w:firstLineChars="177" w:firstLine="425"/>
      </w:pPr>
      <w:r>
        <w:t>(3) To the extent possible, be made in a manner that will protect the confidentiality of the correctional employee and the inmate.</w:t>
      </w:r>
    </w:p>
    <w:p w:rsidR="004F00B4" w:rsidRDefault="004F00B4" w:rsidP="00E91C95">
      <w:pPr>
        <w:ind w:firstLineChars="177" w:firstLine="425"/>
      </w:pPr>
      <w:r>
        <w:rPr>
          <w:rFonts w:hint="eastAsia"/>
        </w:rPr>
        <w:t>(3)</w:t>
      </w:r>
      <w:r>
        <w:rPr>
          <w:rFonts w:hint="eastAsia"/>
        </w:rPr>
        <w:t>在可行範圍內，將保護該矯治機關的職員以及收容人的隱私。</w:t>
      </w:r>
    </w:p>
    <w:p w:rsidR="004F00B4" w:rsidRDefault="004F00B4" w:rsidP="00E91C95">
      <w:pPr>
        <w:ind w:firstLineChars="177" w:firstLine="425"/>
      </w:pPr>
      <w:r>
        <w:t>(g) Counseling. -- If the results of the blood sample test are positive for the presence of human immunodeficiency virus (HIV), then the correctional employee and the inmate shall be provided appropriate counseling.</w:t>
      </w:r>
    </w:p>
    <w:p w:rsidR="004F00B4" w:rsidRDefault="004F00B4" w:rsidP="00E91C95">
      <w:pPr>
        <w:ind w:firstLineChars="177" w:firstLine="425"/>
      </w:pPr>
      <w:r>
        <w:rPr>
          <w:rFonts w:hint="eastAsia"/>
        </w:rPr>
        <w:t xml:space="preserve">(g) </w:t>
      </w:r>
      <w:r>
        <w:rPr>
          <w:rFonts w:hint="eastAsia"/>
        </w:rPr>
        <w:t>諮詢。</w:t>
      </w:r>
      <w:r>
        <w:rPr>
          <w:rFonts w:hint="eastAsia"/>
        </w:rPr>
        <w:t>-</w:t>
      </w:r>
      <w:r>
        <w:rPr>
          <w:rFonts w:hint="eastAsia"/>
        </w:rPr>
        <w:t>若從血液樣本取得檢驗結果呈陽性</w:t>
      </w:r>
      <w:r>
        <w:rPr>
          <w:rFonts w:hint="eastAsia"/>
        </w:rPr>
        <w:t>HIV</w:t>
      </w:r>
      <w:r>
        <w:rPr>
          <w:rFonts w:hint="eastAsia"/>
        </w:rPr>
        <w:t>反應時，則矯治機關的職員以及收容人應被輔以適當的諮詢協助。</w:t>
      </w:r>
    </w:p>
    <w:p w:rsidR="004F00B4" w:rsidRDefault="004F00B4" w:rsidP="00E91C95">
      <w:pPr>
        <w:ind w:firstLineChars="177" w:firstLine="425"/>
      </w:pPr>
      <w:r>
        <w:t>(h) Procedures. -- All correctional institutions shall develop written procedures to carry out the provisions of this section.</w:t>
      </w:r>
    </w:p>
    <w:p w:rsidR="004F00B4" w:rsidRDefault="004F00B4" w:rsidP="00E91C95">
      <w:pPr>
        <w:ind w:firstLineChars="177" w:firstLine="425"/>
      </w:pPr>
      <w:r>
        <w:rPr>
          <w:rFonts w:hint="eastAsia"/>
        </w:rPr>
        <w:t>(h)</w:t>
      </w:r>
      <w:r>
        <w:rPr>
          <w:rFonts w:hint="eastAsia"/>
        </w:rPr>
        <w:t>程序步驟。</w:t>
      </w:r>
      <w:r>
        <w:rPr>
          <w:rFonts w:hint="eastAsia"/>
        </w:rPr>
        <w:t>--</w:t>
      </w:r>
      <w:r>
        <w:rPr>
          <w:rFonts w:hint="eastAsia"/>
        </w:rPr>
        <w:t>所有的矯治機關應有紙本的程序步驟來落實本款的規定。</w:t>
      </w:r>
    </w:p>
    <w:p w:rsidR="004F00B4" w:rsidRDefault="004F00B4" w:rsidP="00E91C95">
      <w:pPr>
        <w:ind w:firstLineChars="177" w:firstLine="425"/>
      </w:pPr>
      <w:r>
        <w:t>(i) Liability of health care provider -- Disclosures. -- A health care provider acting in good faith to provide notification in accordance with this section may not be held liable in any cause of action related to a breach of patient confidentiality.</w:t>
      </w:r>
    </w:p>
    <w:p w:rsidR="004F00B4" w:rsidRDefault="004F00B4" w:rsidP="00E91C95">
      <w:pPr>
        <w:ind w:firstLineChars="177" w:firstLine="425"/>
      </w:pPr>
      <w:r>
        <w:rPr>
          <w:rFonts w:hint="eastAsia"/>
        </w:rPr>
        <w:t>(i)</w:t>
      </w:r>
      <w:r>
        <w:rPr>
          <w:rFonts w:hint="eastAsia"/>
        </w:rPr>
        <w:t>關於健康照顧提供者在接漏通報後的責任。依照本款之規定，健康照顧提供者於真誠善意情形向外通知時，則在病人隱私上的侵害上無庸為其任何行為負責。</w:t>
      </w:r>
    </w:p>
    <w:p w:rsidR="004F00B4" w:rsidRDefault="004F00B4" w:rsidP="00E91C95">
      <w:pPr>
        <w:ind w:firstLineChars="177" w:firstLine="425"/>
      </w:pPr>
      <w:r>
        <w:t>(j) Liability of health care provider -- Nondisclosure. -- A health care provider acting in good faith to provide notifica-tion in accordance with this section may not be held liable in any cause of action for:</w:t>
      </w:r>
    </w:p>
    <w:p w:rsidR="004F00B4" w:rsidRDefault="004F00B4" w:rsidP="00E91C95">
      <w:pPr>
        <w:ind w:firstLineChars="177" w:firstLine="425"/>
      </w:pPr>
      <w:r>
        <w:rPr>
          <w:rFonts w:hint="eastAsia"/>
        </w:rPr>
        <w:t>(j)</w:t>
      </w:r>
      <w:r>
        <w:rPr>
          <w:rFonts w:hint="eastAsia"/>
        </w:rPr>
        <w:t>健康照顧提供者未予揭漏通報的責任。依照本款的規定下，當健康照顧提供者於真誠善意情形，於下述情形發生時無庸為其任何行為負責</w:t>
      </w:r>
      <w:r>
        <w:rPr>
          <w:rFonts w:hint="eastAsia"/>
        </w:rPr>
        <w:t>:</w:t>
      </w:r>
    </w:p>
    <w:p w:rsidR="004F00B4" w:rsidRDefault="004F00B4" w:rsidP="00E91C95">
      <w:pPr>
        <w:ind w:firstLineChars="177" w:firstLine="425"/>
      </w:pPr>
      <w:r>
        <w:t>(1)The failure to give the required notice, if the correctional employee fails to properly initiate the notification proce-dures developed by the correctional institution under subsection (h) of this section; or</w:t>
      </w:r>
    </w:p>
    <w:p w:rsidR="004F00B4" w:rsidRDefault="004F00B4" w:rsidP="00E91C95">
      <w:pPr>
        <w:ind w:firstLineChars="177" w:firstLine="425"/>
      </w:pPr>
      <w:r>
        <w:rPr>
          <w:rFonts w:hint="eastAsia"/>
        </w:rPr>
        <w:t>(1)</w:t>
      </w:r>
      <w:r>
        <w:rPr>
          <w:rFonts w:hint="eastAsia"/>
        </w:rPr>
        <w:t>矯治機關的職員未按照矯治機構依照</w:t>
      </w:r>
      <w:r>
        <w:rPr>
          <w:rFonts w:hint="eastAsia"/>
        </w:rPr>
        <w:t>(h)</w:t>
      </w:r>
      <w:r>
        <w:rPr>
          <w:rFonts w:hint="eastAsia"/>
        </w:rPr>
        <w:t>所制定的通知程序進行適宜的必要通知時</w:t>
      </w:r>
      <w:r>
        <w:rPr>
          <w:rFonts w:hint="eastAsia"/>
        </w:rPr>
        <w:t xml:space="preserve">; </w:t>
      </w:r>
      <w:r>
        <w:rPr>
          <w:rFonts w:hint="eastAsia"/>
        </w:rPr>
        <w:t>或者</w:t>
      </w:r>
    </w:p>
    <w:p w:rsidR="004F00B4" w:rsidRDefault="004F00B4" w:rsidP="00E91C95">
      <w:pPr>
        <w:ind w:firstLineChars="177" w:firstLine="425"/>
      </w:pPr>
      <w:r>
        <w:t>(2) The failure of the managing official of the correctional institution within which the correctional employee is em-ployed to subsequently notify the correctional employee of the possible exposure to human immunodeficiency virus (HIV).</w:t>
      </w:r>
    </w:p>
    <w:p w:rsidR="004F00B4" w:rsidRDefault="004F00B4" w:rsidP="00E91C95">
      <w:pPr>
        <w:ind w:firstLineChars="177" w:firstLine="425"/>
      </w:pPr>
      <w:r>
        <w:rPr>
          <w:rFonts w:hint="eastAsia"/>
        </w:rPr>
        <w:t>(2)</w:t>
      </w:r>
      <w:r>
        <w:rPr>
          <w:rFonts w:hint="eastAsia"/>
        </w:rPr>
        <w:t>當矯治機關的職員內部因傳達失敗導致矯治機關的管理員不能向外通知該人可能暴露</w:t>
      </w:r>
      <w:r>
        <w:rPr>
          <w:rFonts w:hint="eastAsia"/>
        </w:rPr>
        <w:t>HIV</w:t>
      </w:r>
      <w:r>
        <w:rPr>
          <w:rFonts w:hint="eastAsia"/>
        </w:rPr>
        <w:t>病毒之情形。</w:t>
      </w:r>
    </w:p>
    <w:p w:rsidR="004F00B4" w:rsidRDefault="004F00B4" w:rsidP="00E91C95">
      <w:pPr>
        <w:ind w:firstLineChars="177" w:firstLine="425"/>
      </w:pPr>
      <w:r>
        <w:t>(k) Liability of health care provider -- Samples or testing. -- A health care provider may not be held liable in any cause of action related to obtaining a blood sample or performing and interpreting an approved HIV test without the inmate's informed consent.</w:t>
      </w:r>
    </w:p>
    <w:p w:rsidR="004F00B4" w:rsidRDefault="004F00B4" w:rsidP="00E91C95">
      <w:pPr>
        <w:ind w:firstLineChars="177" w:firstLine="425"/>
      </w:pPr>
      <w:r>
        <w:rPr>
          <w:rFonts w:hint="eastAsia"/>
        </w:rPr>
        <w:t xml:space="preserve">(k) </w:t>
      </w:r>
      <w:r>
        <w:rPr>
          <w:rFonts w:hint="eastAsia"/>
        </w:rPr>
        <w:t>健康照顧提供者的責任—樣本或者檢驗—在未取得收容人告知後同意的條件下，處理有關血液樣本取得或者去執行解析核准的</w:t>
      </w:r>
      <w:r>
        <w:rPr>
          <w:rFonts w:hint="eastAsia"/>
        </w:rPr>
        <w:t>HIV</w:t>
      </w:r>
      <w:r>
        <w:rPr>
          <w:rFonts w:hint="eastAsia"/>
        </w:rPr>
        <w:t>檢體時，健康照顧提供者無庸對其行為負責。</w:t>
      </w:r>
    </w:p>
    <w:p w:rsidR="004F00B4" w:rsidRDefault="004F00B4" w:rsidP="004F00B4">
      <w:pPr>
        <w:ind w:firstLine="480"/>
      </w:pPr>
    </w:p>
    <w:p w:rsidR="004F00B4" w:rsidRDefault="004F00B4" w:rsidP="004F00B4">
      <w:pPr>
        <w:ind w:firstLine="480"/>
      </w:pPr>
    </w:p>
    <w:p w:rsidR="004F00B4" w:rsidRDefault="004F00B4" w:rsidP="004F00B4">
      <w:pPr>
        <w:ind w:firstLine="480"/>
      </w:pPr>
    </w:p>
    <w:p w:rsidR="004F00B4" w:rsidRDefault="004F00B4" w:rsidP="00E91C95">
      <w:r>
        <w:rPr>
          <w:rFonts w:hint="eastAsia"/>
        </w:rPr>
        <w:t>§</w:t>
      </w:r>
      <w:r>
        <w:t xml:space="preserve"> 18-338.1. Health care providers</w:t>
      </w:r>
    </w:p>
    <w:p w:rsidR="004F00B4" w:rsidRDefault="004F00B4" w:rsidP="00E91C95">
      <w:r>
        <w:rPr>
          <w:rFonts w:hint="eastAsia"/>
        </w:rPr>
        <w:t>§</w:t>
      </w:r>
      <w:r>
        <w:rPr>
          <w:rFonts w:hint="eastAsia"/>
        </w:rPr>
        <w:t xml:space="preserve"> 18-338.1 </w:t>
      </w:r>
      <w:r>
        <w:rPr>
          <w:rFonts w:hint="eastAsia"/>
        </w:rPr>
        <w:t>健康照顧提供者。</w:t>
      </w:r>
    </w:p>
    <w:p w:rsidR="004F00B4" w:rsidRDefault="004F00B4" w:rsidP="00E91C95">
      <w:pPr>
        <w:ind w:firstLineChars="177" w:firstLine="425"/>
      </w:pPr>
      <w:r>
        <w:t>(a)Definitions. –</w:t>
      </w:r>
    </w:p>
    <w:p w:rsidR="004F00B4" w:rsidRDefault="004F00B4" w:rsidP="00E91C95">
      <w:pPr>
        <w:ind w:firstLineChars="177" w:firstLine="425"/>
      </w:pPr>
      <w:r>
        <w:rPr>
          <w:rFonts w:hint="eastAsia"/>
        </w:rPr>
        <w:t>(a)</w:t>
      </w:r>
      <w:r>
        <w:rPr>
          <w:rFonts w:hint="eastAsia"/>
        </w:rPr>
        <w:t>定義。</w:t>
      </w:r>
      <w:r>
        <w:rPr>
          <w:rFonts w:hint="eastAsia"/>
        </w:rPr>
        <w:t>--</w:t>
      </w:r>
    </w:p>
    <w:p w:rsidR="004F00B4" w:rsidRDefault="004F00B4" w:rsidP="00E91C95">
      <w:pPr>
        <w:ind w:firstLineChars="177" w:firstLine="425"/>
      </w:pPr>
      <w:r>
        <w:t>(1) In this section the following words have the meanings indicated.</w:t>
      </w:r>
    </w:p>
    <w:p w:rsidR="004F00B4" w:rsidRDefault="004F00B4" w:rsidP="00E91C95">
      <w:pPr>
        <w:ind w:firstLineChars="177" w:firstLine="425"/>
      </w:pPr>
      <w:r>
        <w:rPr>
          <w:rFonts w:hint="eastAsia"/>
        </w:rPr>
        <w:t>(1)</w:t>
      </w:r>
      <w:r>
        <w:rPr>
          <w:rFonts w:hint="eastAsia"/>
        </w:rPr>
        <w:t>本款中之下述之詞語有一定的解釋意涵。</w:t>
      </w:r>
    </w:p>
    <w:p w:rsidR="004F00B4" w:rsidRDefault="004F00B4" w:rsidP="00E91C95">
      <w:pPr>
        <w:ind w:firstLineChars="177" w:firstLine="425"/>
      </w:pPr>
      <w:r>
        <w:t>(2) (i) "Body fluids" means:</w:t>
      </w:r>
    </w:p>
    <w:p w:rsidR="004F00B4" w:rsidRDefault="004F00B4" w:rsidP="00E91C95">
      <w:pPr>
        <w:ind w:firstLineChars="177" w:firstLine="425"/>
      </w:pPr>
      <w:r>
        <w:rPr>
          <w:rFonts w:hint="eastAsia"/>
        </w:rPr>
        <w:t>(2) (i)</w:t>
      </w:r>
      <w:r>
        <w:rPr>
          <w:rFonts w:hint="eastAsia"/>
        </w:rPr>
        <w:t>所謂的身體體液乃指</w:t>
      </w:r>
      <w:r>
        <w:rPr>
          <w:rFonts w:hint="eastAsia"/>
        </w:rPr>
        <w:t>:</w:t>
      </w:r>
    </w:p>
    <w:p w:rsidR="004F00B4" w:rsidRDefault="004F00B4" w:rsidP="00E91C95">
      <w:pPr>
        <w:ind w:firstLineChars="177" w:firstLine="425"/>
      </w:pPr>
      <w:r>
        <w:t>1. Any fluid containing visible blood, semen, or vaginal secretions; or</w:t>
      </w:r>
    </w:p>
    <w:p w:rsidR="004F00B4" w:rsidRDefault="004F00B4" w:rsidP="00E91C95">
      <w:pPr>
        <w:ind w:firstLineChars="177" w:firstLine="425"/>
      </w:pPr>
      <w:r>
        <w:rPr>
          <w:rFonts w:hint="eastAsia"/>
        </w:rPr>
        <w:t>1.</w:t>
      </w:r>
      <w:r>
        <w:rPr>
          <w:rFonts w:hint="eastAsia"/>
        </w:rPr>
        <w:t>任何目視所及的血液、精液、或者陰道分泌物</w:t>
      </w:r>
      <w:r>
        <w:rPr>
          <w:rFonts w:hint="eastAsia"/>
        </w:rPr>
        <w:t>;</w:t>
      </w:r>
      <w:r>
        <w:rPr>
          <w:rFonts w:hint="eastAsia"/>
        </w:rPr>
        <w:t>或者</w:t>
      </w:r>
    </w:p>
    <w:p w:rsidR="004F00B4" w:rsidRDefault="004F00B4" w:rsidP="00E91C95">
      <w:pPr>
        <w:ind w:firstLineChars="177" w:firstLine="425"/>
      </w:pPr>
      <w:r>
        <w:t>2. Cerebrospinal fluid, synovial, or amniotic fluid.</w:t>
      </w:r>
    </w:p>
    <w:p w:rsidR="004F00B4" w:rsidRDefault="004F00B4" w:rsidP="00E91C95">
      <w:pPr>
        <w:ind w:firstLineChars="177" w:firstLine="425"/>
      </w:pPr>
      <w:r>
        <w:rPr>
          <w:rFonts w:hint="eastAsia"/>
        </w:rPr>
        <w:t xml:space="preserve">2. </w:t>
      </w:r>
      <w:r>
        <w:rPr>
          <w:rFonts w:hint="eastAsia"/>
        </w:rPr>
        <w:t>腦脊髓液，滑膜液，或羊水。</w:t>
      </w:r>
    </w:p>
    <w:p w:rsidR="004F00B4" w:rsidRDefault="004F00B4" w:rsidP="00E91C95">
      <w:pPr>
        <w:ind w:firstLineChars="177" w:firstLine="425"/>
      </w:pPr>
      <w:r>
        <w:t>(ii) "Body fluid" does not include saliva, stool, nasal secretions, sputum, tears, urine, or vomitus.</w:t>
      </w:r>
    </w:p>
    <w:p w:rsidR="004F00B4" w:rsidRDefault="004F00B4" w:rsidP="00E91C95">
      <w:pPr>
        <w:ind w:firstLineChars="177" w:firstLine="425"/>
      </w:pPr>
      <w:r>
        <w:rPr>
          <w:rFonts w:hint="eastAsia"/>
        </w:rPr>
        <w:t xml:space="preserve">(ii) </w:t>
      </w:r>
      <w:r>
        <w:rPr>
          <w:rFonts w:hint="eastAsia"/>
        </w:rPr>
        <w:t>身體體液並不包含唾液、糞便、鼻涕分泌物、痰、眼淚、尿液、或者嘔吐物。</w:t>
      </w:r>
    </w:p>
    <w:p w:rsidR="004F00B4" w:rsidRDefault="004F00B4" w:rsidP="00E91C95">
      <w:pPr>
        <w:ind w:firstLineChars="177" w:firstLine="425"/>
      </w:pPr>
      <w:r>
        <w:t>(3) "Exposure" means as between a patient and a health care provider:</w:t>
      </w:r>
    </w:p>
    <w:p w:rsidR="004F00B4" w:rsidRDefault="004F00B4" w:rsidP="00E91C95">
      <w:pPr>
        <w:ind w:firstLineChars="177" w:firstLine="425"/>
      </w:pPr>
      <w:r>
        <w:rPr>
          <w:rFonts w:hint="eastAsia"/>
        </w:rPr>
        <w:t xml:space="preserve">(3) </w:t>
      </w:r>
      <w:r>
        <w:rPr>
          <w:rFonts w:hint="eastAsia"/>
        </w:rPr>
        <w:t>所謂的互有接觸行為乃健康照顧提供者有接觸過病人的下述體液</w:t>
      </w:r>
      <w:r>
        <w:rPr>
          <w:rFonts w:hint="eastAsia"/>
        </w:rPr>
        <w:t>:</w:t>
      </w:r>
    </w:p>
    <w:p w:rsidR="004F00B4" w:rsidRDefault="004F00B4" w:rsidP="00E91C95">
      <w:pPr>
        <w:ind w:firstLineChars="177" w:firstLine="425"/>
      </w:pPr>
      <w:r>
        <w:t>(i) Percutaneous contact with blood or body fluids;</w:t>
      </w:r>
    </w:p>
    <w:p w:rsidR="004F00B4" w:rsidRDefault="004F00B4" w:rsidP="00E91C95">
      <w:pPr>
        <w:ind w:firstLineChars="177" w:firstLine="425"/>
      </w:pPr>
      <w:r>
        <w:rPr>
          <w:rFonts w:hint="eastAsia"/>
        </w:rPr>
        <w:t>(i)</w:t>
      </w:r>
      <w:r>
        <w:rPr>
          <w:rFonts w:hint="eastAsia"/>
        </w:rPr>
        <w:t>皮膚表皮部位接觸到血液、或體液</w:t>
      </w:r>
      <w:r>
        <w:rPr>
          <w:rFonts w:hint="eastAsia"/>
        </w:rPr>
        <w:t>;</w:t>
      </w:r>
    </w:p>
    <w:p w:rsidR="004F00B4" w:rsidRDefault="004F00B4" w:rsidP="00E91C95">
      <w:pPr>
        <w:ind w:firstLineChars="177" w:firstLine="425"/>
      </w:pPr>
      <w:r>
        <w:t>(ii) Mucocutaneous contact with blood or body fluids;</w:t>
      </w:r>
    </w:p>
    <w:p w:rsidR="004F00B4" w:rsidRDefault="004F00B4" w:rsidP="00E91C95">
      <w:pPr>
        <w:ind w:firstLineChars="177" w:firstLine="425"/>
      </w:pPr>
      <w:r>
        <w:rPr>
          <w:rFonts w:hint="eastAsia"/>
        </w:rPr>
        <w:t xml:space="preserve">(ii) </w:t>
      </w:r>
      <w:r>
        <w:rPr>
          <w:rFonts w:hint="eastAsia"/>
        </w:rPr>
        <w:t>黏膜部位接觸到血液、或體液</w:t>
      </w:r>
      <w:r>
        <w:rPr>
          <w:rFonts w:hint="eastAsia"/>
        </w:rPr>
        <w:t>;</w:t>
      </w:r>
    </w:p>
    <w:p w:rsidR="004F00B4" w:rsidRDefault="004F00B4" w:rsidP="00E91C95">
      <w:pPr>
        <w:ind w:firstLineChars="177" w:firstLine="425"/>
      </w:pPr>
      <w:r>
        <w:t>(iii) Open wound, including dermatitis, exudative lesions, or chapped skin, contact with blood or body fluids for a pro-longed period; or</w:t>
      </w:r>
    </w:p>
    <w:p w:rsidR="004F00B4" w:rsidRDefault="004F00B4" w:rsidP="00E91C95">
      <w:pPr>
        <w:ind w:firstLineChars="177" w:firstLine="425"/>
      </w:pPr>
      <w:r>
        <w:rPr>
          <w:rFonts w:hint="eastAsia"/>
        </w:rPr>
        <w:t xml:space="preserve">(iii) </w:t>
      </w:r>
      <w:r>
        <w:rPr>
          <w:rFonts w:hint="eastAsia"/>
        </w:rPr>
        <w:t>開放性傷口</w:t>
      </w:r>
      <w:r>
        <w:rPr>
          <w:rFonts w:hint="eastAsia"/>
        </w:rPr>
        <w:t>(</w:t>
      </w:r>
      <w:r>
        <w:rPr>
          <w:rFonts w:hint="eastAsia"/>
        </w:rPr>
        <w:t>包括皮膚炎、滲出病變的傷口、皮膚裂痕</w:t>
      </w:r>
      <w:r>
        <w:rPr>
          <w:rFonts w:hint="eastAsia"/>
        </w:rPr>
        <w:t xml:space="preserve">) </w:t>
      </w:r>
      <w:r>
        <w:rPr>
          <w:rFonts w:hint="eastAsia"/>
        </w:rPr>
        <w:t>長時間接觸到血液、或體液</w:t>
      </w:r>
      <w:r>
        <w:rPr>
          <w:rFonts w:hint="eastAsia"/>
        </w:rPr>
        <w:t xml:space="preserve">; </w:t>
      </w:r>
      <w:r>
        <w:rPr>
          <w:rFonts w:hint="eastAsia"/>
        </w:rPr>
        <w:t>或者</w:t>
      </w:r>
    </w:p>
    <w:p w:rsidR="004F00B4" w:rsidRDefault="004F00B4" w:rsidP="00E91C95">
      <w:pPr>
        <w:ind w:firstLineChars="177" w:firstLine="425"/>
      </w:pPr>
    </w:p>
    <w:p w:rsidR="004F00B4" w:rsidRDefault="004F00B4" w:rsidP="00E91C95">
      <w:pPr>
        <w:ind w:firstLineChars="177" w:firstLine="425"/>
      </w:pPr>
      <w:r>
        <w:t>(i)Intact skin contact with large amounts of blood or body fluids for a prolonged period.</w:t>
      </w:r>
    </w:p>
    <w:p w:rsidR="004F00B4" w:rsidRDefault="004F00B4" w:rsidP="00E91C95">
      <w:pPr>
        <w:ind w:firstLineChars="177" w:firstLine="425"/>
      </w:pPr>
      <w:r>
        <w:rPr>
          <w:rFonts w:hint="eastAsia"/>
        </w:rPr>
        <w:t>(i)</w:t>
      </w:r>
      <w:r>
        <w:rPr>
          <w:rFonts w:hint="eastAsia"/>
        </w:rPr>
        <w:t>完整的皮膚表面長時間接觸到大量的血液、體液。</w:t>
      </w:r>
    </w:p>
    <w:p w:rsidR="004F00B4" w:rsidRDefault="004F00B4" w:rsidP="00E91C95">
      <w:pPr>
        <w:ind w:firstLineChars="177" w:firstLine="425"/>
      </w:pPr>
      <w:r>
        <w:t>(4) "Health care facility" means a facility or office where health or medical care is provided to patients by a health care provider, including:</w:t>
      </w:r>
    </w:p>
    <w:p w:rsidR="004F00B4" w:rsidRDefault="004F00B4" w:rsidP="00E91C95">
      <w:pPr>
        <w:ind w:firstLineChars="177" w:firstLine="425"/>
      </w:pPr>
      <w:r>
        <w:rPr>
          <w:rFonts w:hint="eastAsia"/>
        </w:rPr>
        <w:t xml:space="preserve">(4) </w:t>
      </w:r>
      <w:r>
        <w:rPr>
          <w:rFonts w:hint="eastAsia"/>
        </w:rPr>
        <w:t>所謂的健康照顧醫療設備中心，乃指由健康照顧提供者提供給病人的設備房或者辦公室來進行醫療健康照護的地方，除此之外尚包含下述</w:t>
      </w:r>
      <w:r>
        <w:rPr>
          <w:rFonts w:hint="eastAsia"/>
        </w:rPr>
        <w:t>:</w:t>
      </w:r>
    </w:p>
    <w:p w:rsidR="004F00B4" w:rsidRDefault="004F00B4" w:rsidP="00E91C95">
      <w:pPr>
        <w:ind w:firstLineChars="177" w:firstLine="425"/>
      </w:pPr>
      <w:r>
        <w:t>(i) A health care facility as defined in § 19-114 (d) (1) of this article;</w:t>
      </w:r>
    </w:p>
    <w:p w:rsidR="004F00B4" w:rsidRDefault="004F00B4" w:rsidP="00E91C95">
      <w:pPr>
        <w:ind w:firstLineChars="177" w:firstLine="425"/>
      </w:pPr>
      <w:r>
        <w:rPr>
          <w:rFonts w:hint="eastAsia"/>
        </w:rPr>
        <w:t xml:space="preserve">(i) </w:t>
      </w:r>
      <w:r>
        <w:rPr>
          <w:rFonts w:hint="eastAsia"/>
        </w:rPr>
        <w:t>本條§</w:t>
      </w:r>
      <w:r>
        <w:rPr>
          <w:rFonts w:hint="eastAsia"/>
        </w:rPr>
        <w:t xml:space="preserve"> 19-114 (d) (1)</w:t>
      </w:r>
      <w:r>
        <w:rPr>
          <w:rFonts w:hint="eastAsia"/>
        </w:rPr>
        <w:t>中所定義的健康照顧醫療設備中心</w:t>
      </w:r>
    </w:p>
    <w:p w:rsidR="004F00B4" w:rsidRDefault="004F00B4" w:rsidP="00E91C95">
      <w:pPr>
        <w:ind w:firstLineChars="177" w:firstLine="425"/>
      </w:pPr>
      <w:r>
        <w:t>(ii) A facility operated by the Department or a health officer;</w:t>
      </w:r>
    </w:p>
    <w:p w:rsidR="004F00B4" w:rsidRDefault="004F00B4" w:rsidP="00E91C95">
      <w:pPr>
        <w:ind w:firstLineChars="177" w:firstLine="425"/>
      </w:pPr>
      <w:r>
        <w:rPr>
          <w:rFonts w:hint="eastAsia"/>
        </w:rPr>
        <w:t>(ii)</w:t>
      </w:r>
      <w:r>
        <w:rPr>
          <w:rFonts w:hint="eastAsia"/>
        </w:rPr>
        <w:t>由衛生局或者健康官員所掌管運行的設備。</w:t>
      </w:r>
    </w:p>
    <w:p w:rsidR="004F00B4" w:rsidRDefault="004F00B4" w:rsidP="00E91C95">
      <w:pPr>
        <w:ind w:firstLineChars="177" w:firstLine="425"/>
      </w:pPr>
      <w:r>
        <w:t>(iii) The office of a health care provider; or</w:t>
      </w:r>
    </w:p>
    <w:p w:rsidR="004F00B4" w:rsidRDefault="004F00B4" w:rsidP="00E91C95">
      <w:pPr>
        <w:ind w:firstLineChars="177" w:firstLine="425"/>
      </w:pPr>
      <w:r>
        <w:rPr>
          <w:rFonts w:hint="eastAsia"/>
        </w:rPr>
        <w:t xml:space="preserve">(iii) </w:t>
      </w:r>
      <w:r>
        <w:rPr>
          <w:rFonts w:hint="eastAsia"/>
        </w:rPr>
        <w:t>健康照顧提供者的辦公室</w:t>
      </w:r>
      <w:r>
        <w:rPr>
          <w:rFonts w:hint="eastAsia"/>
        </w:rPr>
        <w:t xml:space="preserve">; </w:t>
      </w:r>
      <w:r>
        <w:rPr>
          <w:rFonts w:hint="eastAsia"/>
        </w:rPr>
        <w:t>或者</w:t>
      </w:r>
    </w:p>
    <w:p w:rsidR="004F00B4" w:rsidRDefault="004F00B4" w:rsidP="00E91C95">
      <w:pPr>
        <w:ind w:firstLineChars="177" w:firstLine="425"/>
      </w:pPr>
      <w:r>
        <w:t>(iv) A medical laboratory.</w:t>
      </w:r>
    </w:p>
    <w:p w:rsidR="004F00B4" w:rsidRDefault="004F00B4" w:rsidP="00E91C95">
      <w:pPr>
        <w:ind w:firstLineChars="177" w:firstLine="425"/>
      </w:pPr>
      <w:r>
        <w:rPr>
          <w:rFonts w:hint="eastAsia"/>
        </w:rPr>
        <w:t>(iv)</w:t>
      </w:r>
      <w:r>
        <w:rPr>
          <w:rFonts w:hint="eastAsia"/>
        </w:rPr>
        <w:t>醫學實驗室。</w:t>
      </w:r>
    </w:p>
    <w:p w:rsidR="004F00B4" w:rsidRDefault="004F00B4" w:rsidP="00E91C95">
      <w:pPr>
        <w:ind w:firstLineChars="177" w:firstLine="425"/>
      </w:pPr>
      <w:r>
        <w:t>(5) (i) "Health care provider" means a person who is licensed, certified, or otherwise authorized under the Health Occu-pations Article to provide health or medical care in:</w:t>
      </w:r>
    </w:p>
    <w:p w:rsidR="004F00B4" w:rsidRDefault="004F00B4" w:rsidP="00E91C95">
      <w:pPr>
        <w:ind w:firstLineChars="177" w:firstLine="425"/>
      </w:pPr>
      <w:r>
        <w:rPr>
          <w:rFonts w:hint="eastAsia"/>
        </w:rPr>
        <w:t xml:space="preserve">(5) (i) </w:t>
      </w:r>
      <w:r>
        <w:rPr>
          <w:rFonts w:hint="eastAsia"/>
        </w:rPr>
        <w:t>所謂的健康照顧提供者乃領有合法執照，考試合格通過或者依照衛生職業規定授權下的健康或者醫療照護人員，從事下述行為</w:t>
      </w:r>
      <w:r>
        <w:rPr>
          <w:rFonts w:hint="eastAsia"/>
        </w:rPr>
        <w:t>:</w:t>
      </w:r>
    </w:p>
    <w:p w:rsidR="004F00B4" w:rsidRDefault="004F00B4" w:rsidP="00E91C95">
      <w:pPr>
        <w:ind w:firstLineChars="177" w:firstLine="425"/>
      </w:pPr>
      <w:r>
        <w:t>1. The ordinary course of business or practice of a profession; or</w:t>
      </w:r>
    </w:p>
    <w:p w:rsidR="004F00B4" w:rsidRDefault="004F00B4" w:rsidP="00E91C95">
      <w:pPr>
        <w:ind w:firstLineChars="177" w:firstLine="425"/>
      </w:pPr>
      <w:r>
        <w:rPr>
          <w:rFonts w:hint="eastAsia"/>
        </w:rPr>
        <w:t xml:space="preserve">1. </w:t>
      </w:r>
      <w:r>
        <w:rPr>
          <w:rFonts w:hint="eastAsia"/>
        </w:rPr>
        <w:t>一般性業務範圍或者專業行為</w:t>
      </w:r>
      <w:r>
        <w:rPr>
          <w:rFonts w:hint="eastAsia"/>
        </w:rPr>
        <w:t xml:space="preserve">; </w:t>
      </w:r>
      <w:r>
        <w:rPr>
          <w:rFonts w:hint="eastAsia"/>
        </w:rPr>
        <w:t>或者</w:t>
      </w:r>
    </w:p>
    <w:p w:rsidR="004F00B4" w:rsidRDefault="004F00B4" w:rsidP="00E91C95">
      <w:pPr>
        <w:ind w:firstLineChars="177" w:firstLine="425"/>
      </w:pPr>
      <w:r>
        <w:t>2. In an approved education or training program.</w:t>
      </w:r>
    </w:p>
    <w:p w:rsidR="004F00B4" w:rsidRDefault="004F00B4" w:rsidP="00E91C95">
      <w:pPr>
        <w:ind w:firstLineChars="177" w:firstLine="425"/>
      </w:pPr>
      <w:r>
        <w:rPr>
          <w:rFonts w:hint="eastAsia"/>
        </w:rPr>
        <w:t xml:space="preserve">2. </w:t>
      </w:r>
      <w:r>
        <w:rPr>
          <w:rFonts w:hint="eastAsia"/>
        </w:rPr>
        <w:t>從事核可的衛生講習。</w:t>
      </w:r>
    </w:p>
    <w:p w:rsidR="004F00B4" w:rsidRDefault="004F00B4" w:rsidP="00E91C95">
      <w:pPr>
        <w:ind w:firstLineChars="177" w:firstLine="425"/>
      </w:pPr>
      <w:r>
        <w:t>(ii) "Health care provider" includes any agent or employee of a health care facility.</w:t>
      </w:r>
    </w:p>
    <w:p w:rsidR="004F00B4" w:rsidRDefault="004F00B4" w:rsidP="00E91C95">
      <w:pPr>
        <w:ind w:firstLineChars="177" w:firstLine="425"/>
      </w:pPr>
      <w:r>
        <w:rPr>
          <w:rFonts w:hint="eastAsia"/>
        </w:rPr>
        <w:t>(ii)</w:t>
      </w:r>
      <w:r>
        <w:rPr>
          <w:rFonts w:hint="eastAsia"/>
        </w:rPr>
        <w:t>所謂的健康照顧提供者包含健康照顧醫療設備中心裡的任一代理人或者內部職員。</w:t>
      </w:r>
    </w:p>
    <w:p w:rsidR="004F00B4" w:rsidRDefault="004F00B4" w:rsidP="00E91C95">
      <w:pPr>
        <w:ind w:firstLineChars="177" w:firstLine="425"/>
      </w:pPr>
      <w:r>
        <w:t>(iii) "Health care provider" does not include any individual who is eligible to receive notification under the provisions of § 18-213 of this title, including any law enforcement officer or any member of any fire department, ambulance com-pany, or rescue squad.</w:t>
      </w:r>
    </w:p>
    <w:p w:rsidR="004F00B4" w:rsidRDefault="004F00B4" w:rsidP="00E91C95">
      <w:pPr>
        <w:ind w:firstLineChars="177" w:firstLine="425"/>
      </w:pPr>
      <w:r>
        <w:rPr>
          <w:rFonts w:hint="eastAsia"/>
        </w:rPr>
        <w:t xml:space="preserve">(iii) </w:t>
      </w:r>
      <w:r>
        <w:rPr>
          <w:rFonts w:hint="eastAsia"/>
        </w:rPr>
        <w:t>所謂的健康照顧提供者，並不包含依照本篇§</w:t>
      </w:r>
      <w:r>
        <w:rPr>
          <w:rFonts w:hint="eastAsia"/>
        </w:rPr>
        <w:t xml:space="preserve"> 18-213</w:t>
      </w:r>
      <w:r>
        <w:rPr>
          <w:rFonts w:hint="eastAsia"/>
        </w:rPr>
        <w:t>之規定中任何有資格接收通知的人。執法人員、或者消防局、救護車公司的任一成員、或者救難小組皆不包含其中。</w:t>
      </w:r>
    </w:p>
    <w:p w:rsidR="004F00B4" w:rsidRDefault="004F00B4" w:rsidP="00E91C95">
      <w:pPr>
        <w:ind w:firstLineChars="177" w:firstLine="425"/>
      </w:pPr>
      <w:r>
        <w:t>(6) "HIV" means the human immunodeficiency virus that causes acquired immune deficiency syndrome.</w:t>
      </w:r>
    </w:p>
    <w:p w:rsidR="004F00B4" w:rsidRDefault="004F00B4" w:rsidP="00E91C95">
      <w:pPr>
        <w:ind w:firstLineChars="177" w:firstLine="425"/>
      </w:pPr>
      <w:r>
        <w:rPr>
          <w:rFonts w:hint="eastAsia"/>
        </w:rPr>
        <w:t xml:space="preserve">(6) </w:t>
      </w:r>
      <w:r>
        <w:rPr>
          <w:rFonts w:hint="eastAsia"/>
        </w:rPr>
        <w:t>所謂的</w:t>
      </w:r>
      <w:r>
        <w:rPr>
          <w:rFonts w:hint="eastAsia"/>
        </w:rPr>
        <w:t>HIV</w:t>
      </w:r>
      <w:r>
        <w:rPr>
          <w:rFonts w:hint="eastAsia"/>
        </w:rPr>
        <w:t>乃指，人類免疫缺陷病毒侵入人體造成獲得性免疫缺陷綜合徵狀產生。</w:t>
      </w:r>
    </w:p>
    <w:p w:rsidR="004F00B4" w:rsidRDefault="004F00B4" w:rsidP="00E91C95">
      <w:pPr>
        <w:ind w:firstLineChars="177" w:firstLine="425"/>
      </w:pPr>
      <w:r>
        <w:t>(b) Informed consent -- Requirements. -- Except as provided in § 18-338.3 of this subtitle, a physician, nurse, or de-signee of a health care facility shall, at the request of an exposed health care provider, seek the informed consent of a patient to test a blood sample of the patient for the presence of HIV when:</w:t>
      </w:r>
    </w:p>
    <w:p w:rsidR="004F00B4" w:rsidRDefault="004F00B4" w:rsidP="00E91C95">
      <w:pPr>
        <w:ind w:firstLineChars="177" w:firstLine="425"/>
      </w:pPr>
      <w:r>
        <w:rPr>
          <w:rFonts w:hint="eastAsia"/>
        </w:rPr>
        <w:t>(b)</w:t>
      </w:r>
      <w:r>
        <w:rPr>
          <w:rFonts w:hint="eastAsia"/>
        </w:rPr>
        <w:t>有關告知後同意的一些要件規定。除非§</w:t>
      </w:r>
      <w:r>
        <w:rPr>
          <w:rFonts w:hint="eastAsia"/>
        </w:rPr>
        <w:t xml:space="preserve"> 18-338.3</w:t>
      </w:r>
      <w:r>
        <w:rPr>
          <w:rFonts w:hint="eastAsia"/>
        </w:rPr>
        <w:t>中另有規定，否則醫師、護士或者被健康照顧醫療設備中心指定的人員，於受到健康照顧提供者之請求後，應向病患尋求告知後的同意表示，以採病患血液樣本進行檢驗來得知該病患是否感染</w:t>
      </w:r>
      <w:r>
        <w:rPr>
          <w:rFonts w:hint="eastAsia"/>
        </w:rPr>
        <w:t>HIV</w:t>
      </w:r>
      <w:r>
        <w:rPr>
          <w:rFonts w:hint="eastAsia"/>
        </w:rPr>
        <w:t>病毒。其要件如下所述</w:t>
      </w:r>
      <w:r>
        <w:rPr>
          <w:rFonts w:hint="eastAsia"/>
        </w:rPr>
        <w:t>:</w:t>
      </w:r>
    </w:p>
    <w:p w:rsidR="004F00B4" w:rsidRDefault="004F00B4" w:rsidP="00E91C95">
      <w:pPr>
        <w:ind w:firstLineChars="177" w:firstLine="425"/>
      </w:pPr>
      <w:r>
        <w:t>(1)There has been an exposure between the patient and the health care provider;</w:t>
      </w:r>
    </w:p>
    <w:p w:rsidR="004F00B4" w:rsidRDefault="004F00B4" w:rsidP="00E91C95">
      <w:pPr>
        <w:ind w:firstLineChars="177" w:firstLine="425"/>
      </w:pPr>
      <w:r>
        <w:rPr>
          <w:rFonts w:hint="eastAsia"/>
        </w:rPr>
        <w:t>(1)</w:t>
      </w:r>
      <w:r>
        <w:rPr>
          <w:rFonts w:hint="eastAsia"/>
        </w:rPr>
        <w:t>當病人和健康照顧者之間有發生「互有接觸行為」時</w:t>
      </w:r>
      <w:r>
        <w:rPr>
          <w:rFonts w:hint="eastAsia"/>
        </w:rPr>
        <w:t>;</w:t>
      </w:r>
    </w:p>
    <w:p w:rsidR="004F00B4" w:rsidRDefault="004F00B4" w:rsidP="00E91C95">
      <w:pPr>
        <w:ind w:firstLineChars="177" w:firstLine="425"/>
      </w:pPr>
      <w:r>
        <w:t>(2) The health care provider involved in the exposure has given prompt written notice of the exposure, in accordance with the standards of the health care facility, to the chief executive officer or the chief executive officer's designee of the health care facility where the exposure occurred;</w:t>
      </w:r>
    </w:p>
    <w:p w:rsidR="004F00B4" w:rsidRDefault="004F00B4" w:rsidP="00E91C95">
      <w:pPr>
        <w:ind w:firstLineChars="177" w:firstLine="425"/>
      </w:pPr>
      <w:r>
        <w:rPr>
          <w:rFonts w:hint="eastAsia"/>
        </w:rPr>
        <w:t>(2)</w:t>
      </w:r>
      <w:r>
        <w:rPr>
          <w:rFonts w:hint="eastAsia"/>
        </w:rPr>
        <w:t>健康照顧者在「互有接觸行為」之際已經有按照健康照顧醫療設備中心的標準規定下，在最快時間之內以書面方式通知健康照顧醫療設備中心裡的主責行政主管或者被主責行政主管所指派的人。</w:t>
      </w:r>
    </w:p>
    <w:p w:rsidR="004F00B4" w:rsidRDefault="004F00B4" w:rsidP="00E91C95">
      <w:pPr>
        <w:ind w:firstLineChars="177" w:firstLine="425"/>
      </w:pPr>
      <w:r>
        <w:t>(3) The exposure occurred based on the judgment of a physician who is not the health care provider involved in the exposure; and</w:t>
      </w:r>
    </w:p>
    <w:p w:rsidR="004F00B4" w:rsidRDefault="004F00B4" w:rsidP="00E91C95">
      <w:pPr>
        <w:ind w:firstLineChars="177" w:firstLine="425"/>
      </w:pPr>
      <w:r>
        <w:rPr>
          <w:rFonts w:hint="eastAsia"/>
        </w:rPr>
        <w:t>(3)</w:t>
      </w:r>
      <w:r>
        <w:rPr>
          <w:rFonts w:hint="eastAsia"/>
        </w:rPr>
        <w:t>是否有「互有接觸行為」基本上乃由與該互有接觸行為無關的醫生進行判斷。</w:t>
      </w:r>
    </w:p>
    <w:p w:rsidR="004F00B4" w:rsidRDefault="004F00B4" w:rsidP="00E91C95">
      <w:pPr>
        <w:ind w:firstLineChars="177" w:firstLine="425"/>
      </w:pPr>
      <w:r>
        <w:t>(4) The health care provider involved in the exposure has given informed consent and has submitted a blood sample to be tested for the presence of HIV in accordance with the provisions of subsection (d) of this section.</w:t>
      </w:r>
    </w:p>
    <w:p w:rsidR="004F00B4" w:rsidRDefault="004F00B4" w:rsidP="00E91C95">
      <w:pPr>
        <w:ind w:firstLineChars="177" w:firstLine="425"/>
      </w:pPr>
      <w:r>
        <w:rPr>
          <w:rFonts w:hint="eastAsia"/>
        </w:rPr>
        <w:t xml:space="preserve">(4) </w:t>
      </w:r>
      <w:r>
        <w:rPr>
          <w:rFonts w:hint="eastAsia"/>
        </w:rPr>
        <w:t>涉及互有接觸行為的健康照顧提供者已經有被告知後同意，且在本條</w:t>
      </w:r>
      <w:r>
        <w:rPr>
          <w:rFonts w:hint="eastAsia"/>
        </w:rPr>
        <w:t>(d)</w:t>
      </w:r>
      <w:r>
        <w:rPr>
          <w:rFonts w:hint="eastAsia"/>
        </w:rPr>
        <w:t>款的規定下將本人的血液樣本送交檢驗以測是否有感染</w:t>
      </w:r>
      <w:r>
        <w:rPr>
          <w:rFonts w:hint="eastAsia"/>
        </w:rPr>
        <w:t>HIV</w:t>
      </w:r>
      <w:r>
        <w:rPr>
          <w:rFonts w:hint="eastAsia"/>
        </w:rPr>
        <w:t>。</w:t>
      </w:r>
    </w:p>
    <w:p w:rsidR="004F00B4" w:rsidRDefault="004F00B4" w:rsidP="00E91C95">
      <w:pPr>
        <w:ind w:firstLineChars="177" w:firstLine="425"/>
      </w:pPr>
      <w:r>
        <w:t>(c) Substitute consent. -- If, by virtue of the physical or mental condition of a patient, a physician, nurse, or designee of a health care facility is unable to obtain the informed consent of the patient to test a blood sample of the patient for the presence of HIV in accordance with subsection (b) of this section, the physician, nurse, or designee of the health care facility shall seek the consent of any person who has authority to consent to medical care for the patient as provided under § 5-605 of this article or as otherwise authorized by law.</w:t>
      </w:r>
    </w:p>
    <w:p w:rsidR="004F00B4" w:rsidRDefault="004F00B4" w:rsidP="00E91C95">
      <w:pPr>
        <w:ind w:firstLineChars="177" w:firstLine="425"/>
      </w:pPr>
      <w:r>
        <w:rPr>
          <w:rFonts w:hint="eastAsia"/>
        </w:rPr>
        <w:t>(c)</w:t>
      </w:r>
      <w:r>
        <w:rPr>
          <w:rFonts w:hint="eastAsia"/>
        </w:rPr>
        <w:t>代為同意。因病人的身心狀況無法依照本條</w:t>
      </w:r>
      <w:r>
        <w:rPr>
          <w:rFonts w:hint="eastAsia"/>
        </w:rPr>
        <w:t>(b)</w:t>
      </w:r>
      <w:r>
        <w:rPr>
          <w:rFonts w:hint="eastAsia"/>
        </w:rPr>
        <w:t>款取得告知後同意取得血液樣本，來檢驗是否感染</w:t>
      </w:r>
      <w:r>
        <w:rPr>
          <w:rFonts w:hint="eastAsia"/>
        </w:rPr>
        <w:t>HIV</w:t>
      </w:r>
      <w:r>
        <w:rPr>
          <w:rFonts w:hint="eastAsia"/>
        </w:rPr>
        <w:t>時，則健康照顧醫療設備中心的醫師、護士、或者被指派的人員應依照本條§</w:t>
      </w:r>
      <w:r>
        <w:rPr>
          <w:rFonts w:hint="eastAsia"/>
        </w:rPr>
        <w:t xml:space="preserve"> 5-605</w:t>
      </w:r>
      <w:r>
        <w:rPr>
          <w:rFonts w:hint="eastAsia"/>
        </w:rPr>
        <w:t>之規定或者其他法律授權規定下，尋求有權限替該病人做出代為同意的意思表示。</w:t>
      </w:r>
    </w:p>
    <w:p w:rsidR="004F00B4" w:rsidRDefault="004F00B4" w:rsidP="00E91C95">
      <w:pPr>
        <w:ind w:firstLineChars="177" w:firstLine="425"/>
      </w:pPr>
      <w:r>
        <w:t>(d) Testing. -- If the patient's informed consent has been obtained in accordance with subsection (b) of this section or substitute consent has been obtained in accordance with subsection (c) of this section and the other requirements of subsection (b) of this section have been satisfied, a physician or the physician's designee shall:</w:t>
      </w:r>
    </w:p>
    <w:p w:rsidR="004F00B4" w:rsidRDefault="004F00B4" w:rsidP="00E91C95">
      <w:pPr>
        <w:ind w:firstLineChars="177" w:firstLine="425"/>
      </w:pPr>
      <w:r>
        <w:rPr>
          <w:rFonts w:hint="eastAsia"/>
        </w:rPr>
        <w:t>(d)</w:t>
      </w:r>
      <w:r>
        <w:rPr>
          <w:rFonts w:hint="eastAsia"/>
        </w:rPr>
        <w:t>檢驗。</w:t>
      </w:r>
      <w:r>
        <w:rPr>
          <w:rFonts w:hint="eastAsia"/>
        </w:rPr>
        <w:t>--</w:t>
      </w:r>
      <w:r>
        <w:rPr>
          <w:rFonts w:hint="eastAsia"/>
        </w:rPr>
        <w:t>依照本條</w:t>
      </w:r>
      <w:r>
        <w:rPr>
          <w:rFonts w:hint="eastAsia"/>
        </w:rPr>
        <w:t>(b)</w:t>
      </w:r>
      <w:r>
        <w:rPr>
          <w:rFonts w:hint="eastAsia"/>
        </w:rPr>
        <w:t>款之規定下取得病人「告知後同意」後，或者依照本條</w:t>
      </w:r>
      <w:r>
        <w:rPr>
          <w:rFonts w:hint="eastAsia"/>
        </w:rPr>
        <w:t>(c)</w:t>
      </w:r>
      <w:r>
        <w:rPr>
          <w:rFonts w:hint="eastAsia"/>
        </w:rPr>
        <w:t>款之規定以及在符合本條</w:t>
      </w:r>
      <w:r>
        <w:rPr>
          <w:rFonts w:hint="eastAsia"/>
        </w:rPr>
        <w:t>(b)</w:t>
      </w:r>
      <w:r>
        <w:rPr>
          <w:rFonts w:hint="eastAsia"/>
        </w:rPr>
        <w:t>款之要件取得代為同意的「告知後同意」後，其醫師或者被醫師指派的人員應</w:t>
      </w:r>
      <w:r>
        <w:rPr>
          <w:rFonts w:hint="eastAsia"/>
        </w:rPr>
        <w:t>:</w:t>
      </w:r>
    </w:p>
    <w:p w:rsidR="004F00B4" w:rsidRDefault="004F00B4" w:rsidP="00E91C95">
      <w:pPr>
        <w:ind w:firstLineChars="177" w:firstLine="425"/>
      </w:pPr>
      <w:r>
        <w:t>(1) Collect the blood sample from the patient and health care provider involved in the exposure; and</w:t>
      </w:r>
    </w:p>
    <w:p w:rsidR="004F00B4" w:rsidRDefault="004F00B4" w:rsidP="00E91C95">
      <w:pPr>
        <w:ind w:firstLineChars="177" w:firstLine="425"/>
      </w:pPr>
      <w:r>
        <w:rPr>
          <w:rFonts w:hint="eastAsia"/>
        </w:rPr>
        <w:t xml:space="preserve">(1) </w:t>
      </w:r>
      <w:r>
        <w:rPr>
          <w:rFonts w:hint="eastAsia"/>
        </w:rPr>
        <w:t>將「互有接觸行為」的健康照顧提供者和病人的血液樣本進行蒐集</w:t>
      </w:r>
      <w:r>
        <w:rPr>
          <w:rFonts w:hint="eastAsia"/>
        </w:rPr>
        <w:t>;</w:t>
      </w:r>
      <w:r>
        <w:rPr>
          <w:rFonts w:hint="eastAsia"/>
        </w:rPr>
        <w:t>且</w:t>
      </w:r>
    </w:p>
    <w:p w:rsidR="004F00B4" w:rsidRDefault="004F00B4" w:rsidP="00E91C95">
      <w:pPr>
        <w:ind w:firstLineChars="177" w:firstLine="425"/>
      </w:pPr>
      <w:r>
        <w:t>(2) Have the blood samples tested for the presence of HIV using a test procedure approved by the Department.</w:t>
      </w:r>
    </w:p>
    <w:p w:rsidR="004F00B4" w:rsidRDefault="004F00B4" w:rsidP="00E91C95">
      <w:pPr>
        <w:ind w:firstLineChars="177" w:firstLine="425"/>
      </w:pPr>
      <w:r>
        <w:rPr>
          <w:rFonts w:hint="eastAsia"/>
        </w:rPr>
        <w:t xml:space="preserve">(2) </w:t>
      </w:r>
      <w:r>
        <w:rPr>
          <w:rFonts w:hint="eastAsia"/>
        </w:rPr>
        <w:t>以衛生局所認可的檢驗程序，將所蒐集來的血液樣本進行</w:t>
      </w:r>
      <w:r>
        <w:rPr>
          <w:rFonts w:hint="eastAsia"/>
        </w:rPr>
        <w:t>HIV</w:t>
      </w:r>
      <w:r>
        <w:rPr>
          <w:rFonts w:hint="eastAsia"/>
        </w:rPr>
        <w:t>檢驗。</w:t>
      </w:r>
    </w:p>
    <w:p w:rsidR="004F00B4" w:rsidRDefault="004F00B4" w:rsidP="00E91C95">
      <w:pPr>
        <w:ind w:firstLineChars="177" w:firstLine="425"/>
      </w:pPr>
      <w:r>
        <w:t>(e) Notice of results -- In general. -- When a physician obtains the results of a test for the presence of HIV that was conducted in accordance with the provisions of subsection (d) of this section, the physician or a designee of the health care facility shall directly notify the health care provider and the patient of the results of the patient's HIV test.</w:t>
      </w:r>
    </w:p>
    <w:p w:rsidR="004F00B4" w:rsidRDefault="004F00B4" w:rsidP="00E91C95">
      <w:pPr>
        <w:ind w:firstLineChars="177" w:firstLine="425"/>
      </w:pPr>
      <w:r>
        <w:rPr>
          <w:rFonts w:hint="eastAsia"/>
        </w:rPr>
        <w:t>(e)</w:t>
      </w:r>
      <w:r>
        <w:rPr>
          <w:rFonts w:hint="eastAsia"/>
        </w:rPr>
        <w:t>結果告知。</w:t>
      </w:r>
      <w:r>
        <w:rPr>
          <w:rFonts w:hint="eastAsia"/>
        </w:rPr>
        <w:t>--</w:t>
      </w:r>
      <w:r>
        <w:rPr>
          <w:rFonts w:hint="eastAsia"/>
        </w:rPr>
        <w:t>一般原則。若醫生按</w:t>
      </w:r>
      <w:r>
        <w:rPr>
          <w:rFonts w:hint="eastAsia"/>
        </w:rPr>
        <w:t>(d)</w:t>
      </w:r>
      <w:r>
        <w:rPr>
          <w:rFonts w:hint="eastAsia"/>
        </w:rPr>
        <w:t>款規定下取得</w:t>
      </w:r>
      <w:r>
        <w:rPr>
          <w:rFonts w:hint="eastAsia"/>
        </w:rPr>
        <w:t>HIV</w:t>
      </w:r>
      <w:r>
        <w:rPr>
          <w:rFonts w:hint="eastAsia"/>
        </w:rPr>
        <w:t>檢測結果時，其醫師或者被健康照顧醫療設備中心指定的人員應直接通知健康照顧提供者以及將該檢驗結果告知病患。</w:t>
      </w:r>
    </w:p>
    <w:p w:rsidR="004F00B4" w:rsidRDefault="004F00B4" w:rsidP="00E91C95">
      <w:pPr>
        <w:ind w:firstLineChars="177" w:firstLine="425"/>
      </w:pPr>
      <w:r>
        <w:t>(f) Notice of results -- Requirements. -- The notification required under subsection (e) of this section shall:</w:t>
      </w:r>
    </w:p>
    <w:p w:rsidR="004F00B4" w:rsidRDefault="004F00B4" w:rsidP="00E91C95">
      <w:pPr>
        <w:ind w:firstLineChars="177" w:firstLine="425"/>
      </w:pPr>
      <w:r>
        <w:rPr>
          <w:rFonts w:hint="eastAsia"/>
        </w:rPr>
        <w:t>(f)</w:t>
      </w:r>
      <w:r>
        <w:rPr>
          <w:rFonts w:hint="eastAsia"/>
        </w:rPr>
        <w:t>結果通知—要件規定。</w:t>
      </w:r>
      <w:r>
        <w:rPr>
          <w:rFonts w:hint="eastAsia"/>
        </w:rPr>
        <w:t>--</w:t>
      </w:r>
    </w:p>
    <w:p w:rsidR="004F00B4" w:rsidRDefault="004F00B4" w:rsidP="00E91C95">
      <w:pPr>
        <w:ind w:firstLineChars="177" w:firstLine="425"/>
      </w:pPr>
      <w:r>
        <w:t>(1) Be made within 48 hours of confirmation of the results of the patient's HIV test;</w:t>
      </w:r>
    </w:p>
    <w:p w:rsidR="004F00B4" w:rsidRDefault="004F00B4" w:rsidP="00E91C95">
      <w:pPr>
        <w:ind w:firstLineChars="177" w:firstLine="425"/>
      </w:pPr>
      <w:r>
        <w:rPr>
          <w:rFonts w:hint="eastAsia"/>
        </w:rPr>
        <w:t>(1)</w:t>
      </w:r>
      <w:r>
        <w:rPr>
          <w:rFonts w:hint="eastAsia"/>
        </w:rPr>
        <w:t>結果確定後的</w:t>
      </w:r>
      <w:r>
        <w:rPr>
          <w:rFonts w:hint="eastAsia"/>
        </w:rPr>
        <w:t>48</w:t>
      </w:r>
      <w:r>
        <w:rPr>
          <w:rFonts w:hint="eastAsia"/>
        </w:rPr>
        <w:t>小時之內進行通知</w:t>
      </w:r>
      <w:r>
        <w:rPr>
          <w:rFonts w:hint="eastAsia"/>
        </w:rPr>
        <w:t>;</w:t>
      </w:r>
    </w:p>
    <w:p w:rsidR="004F00B4" w:rsidRDefault="004F00B4" w:rsidP="00E91C95">
      <w:pPr>
        <w:ind w:firstLineChars="177" w:firstLine="425"/>
      </w:pPr>
      <w:r>
        <w:t>(2) Include subsequent written confirmation of the possible exposure to HIV; and</w:t>
      </w:r>
    </w:p>
    <w:p w:rsidR="004F00B4" w:rsidRDefault="004F00B4" w:rsidP="00E91C95">
      <w:pPr>
        <w:ind w:firstLineChars="177" w:firstLine="425"/>
      </w:pPr>
      <w:r>
        <w:rPr>
          <w:rFonts w:hint="eastAsia"/>
        </w:rPr>
        <w:t>(2)</w:t>
      </w:r>
      <w:r>
        <w:rPr>
          <w:rFonts w:hint="eastAsia"/>
        </w:rPr>
        <w:t>其通知尚包括該病患可能有接觸到</w:t>
      </w:r>
      <w:r>
        <w:rPr>
          <w:rFonts w:hint="eastAsia"/>
        </w:rPr>
        <w:t>HIV</w:t>
      </w:r>
      <w:r>
        <w:rPr>
          <w:rFonts w:hint="eastAsia"/>
        </w:rPr>
        <w:t>病毒的確認書</w:t>
      </w:r>
      <w:r>
        <w:rPr>
          <w:rFonts w:hint="eastAsia"/>
        </w:rPr>
        <w:t xml:space="preserve">; </w:t>
      </w:r>
      <w:r>
        <w:rPr>
          <w:rFonts w:hint="eastAsia"/>
        </w:rPr>
        <w:t>且</w:t>
      </w:r>
    </w:p>
    <w:p w:rsidR="004F00B4" w:rsidRDefault="004F00B4" w:rsidP="00E91C95">
      <w:pPr>
        <w:ind w:firstLineChars="177" w:firstLine="425"/>
      </w:pPr>
      <w:r>
        <w:t>(3) To the extent possible, be made in a manner that will protect the confidentiality of the health care provider and the patient.</w:t>
      </w:r>
    </w:p>
    <w:p w:rsidR="004F00B4" w:rsidRDefault="004F00B4" w:rsidP="00E91C95">
      <w:pPr>
        <w:ind w:firstLineChars="177" w:firstLine="425"/>
      </w:pPr>
      <w:r>
        <w:rPr>
          <w:rFonts w:hint="eastAsia"/>
        </w:rPr>
        <w:t>(3)</w:t>
      </w:r>
      <w:r>
        <w:rPr>
          <w:rFonts w:hint="eastAsia"/>
        </w:rPr>
        <w:t>於可行範圍內，其通知方式的處理應盡其保護健康照顧提供者以及病患的隱私。</w:t>
      </w:r>
    </w:p>
    <w:p w:rsidR="004F00B4" w:rsidRDefault="004F00B4" w:rsidP="00E91C95">
      <w:pPr>
        <w:ind w:firstLineChars="177" w:firstLine="425"/>
      </w:pPr>
      <w:r>
        <w:t>(g) Positive test results -- Counseling. -- If the results of a test for the presence of HIV that was conducted in accordance with the provisions of subsection (d) of this section are positive, a physician or the physician's designee shall provide or arrange for the provision of appropriate counseling to the health care provider and the patient.</w:t>
      </w:r>
    </w:p>
    <w:p w:rsidR="004F00B4" w:rsidRDefault="004F00B4" w:rsidP="00E91C95">
      <w:pPr>
        <w:ind w:firstLineChars="177" w:firstLine="425"/>
      </w:pPr>
      <w:r>
        <w:rPr>
          <w:rFonts w:hint="eastAsia"/>
        </w:rPr>
        <w:t>(g)</w:t>
      </w:r>
      <w:r>
        <w:rPr>
          <w:rFonts w:hint="eastAsia"/>
        </w:rPr>
        <w:t>陽性反應—諮詢</w:t>
      </w:r>
      <w:r>
        <w:rPr>
          <w:rFonts w:hint="eastAsia"/>
        </w:rPr>
        <w:t>--</w:t>
      </w:r>
      <w:r>
        <w:rPr>
          <w:rFonts w:hint="eastAsia"/>
        </w:rPr>
        <w:t>若醫生按</w:t>
      </w:r>
      <w:r>
        <w:rPr>
          <w:rFonts w:hint="eastAsia"/>
        </w:rPr>
        <w:t>(d)</w:t>
      </w:r>
      <w:r>
        <w:rPr>
          <w:rFonts w:hint="eastAsia"/>
        </w:rPr>
        <w:t>款規定下取得</w:t>
      </w:r>
      <w:r>
        <w:rPr>
          <w:rFonts w:hint="eastAsia"/>
        </w:rPr>
        <w:t>HIV</w:t>
      </w:r>
      <w:r>
        <w:rPr>
          <w:rFonts w:hint="eastAsia"/>
        </w:rPr>
        <w:t>陽性反應時，醫師或者被醫師指定的人應對健康照顧提供者和病人，提供或者安排適當的諮詢。</w:t>
      </w:r>
    </w:p>
    <w:p w:rsidR="004F00B4" w:rsidRDefault="004F00B4" w:rsidP="00E91C95">
      <w:pPr>
        <w:ind w:firstLineChars="177" w:firstLine="425"/>
      </w:pPr>
      <w:r>
        <w:t>(h) Confidentiality. –</w:t>
      </w:r>
    </w:p>
    <w:p w:rsidR="004F00B4" w:rsidRDefault="004F00B4" w:rsidP="00E91C95">
      <w:pPr>
        <w:ind w:firstLineChars="177" w:firstLine="425"/>
      </w:pPr>
      <w:r>
        <w:rPr>
          <w:rFonts w:hint="eastAsia"/>
        </w:rPr>
        <w:t>(h)</w:t>
      </w:r>
      <w:r>
        <w:rPr>
          <w:rFonts w:hint="eastAsia"/>
        </w:rPr>
        <w:t>保密。</w:t>
      </w:r>
      <w:r>
        <w:rPr>
          <w:rFonts w:hint="eastAsia"/>
        </w:rPr>
        <w:t>--</w:t>
      </w:r>
    </w:p>
    <w:p w:rsidR="004F00B4" w:rsidRDefault="004F00B4" w:rsidP="00E91C95">
      <w:pPr>
        <w:ind w:firstLineChars="177" w:firstLine="425"/>
      </w:pPr>
      <w:r>
        <w:t>(1) Notwithstanding the provisions of Title 4, Subtitle 3 of this article, the records, including any physician order for an HIV test or the results of an HIV test performed on a blood sample of a patient or a health care provider in accordance with the provisions of this section, may not be documented in the medical record of the patient or health care provider.</w:t>
      </w:r>
    </w:p>
    <w:p w:rsidR="004F00B4" w:rsidRDefault="004F00B4" w:rsidP="00E91C95">
      <w:pPr>
        <w:ind w:firstLineChars="177" w:firstLine="425"/>
      </w:pPr>
      <w:r>
        <w:rPr>
          <w:rFonts w:hint="eastAsia"/>
        </w:rPr>
        <w:t>(1)</w:t>
      </w:r>
      <w:r>
        <w:rPr>
          <w:rFonts w:hint="eastAsia"/>
        </w:rPr>
        <w:t>儘管第四章第三篇定有明文，但仍不得將一些病人或者健康照顧體供者的醫療紀錄</w:t>
      </w:r>
      <w:r>
        <w:rPr>
          <w:rFonts w:hint="eastAsia"/>
        </w:rPr>
        <w:t>(</w:t>
      </w:r>
      <w:r>
        <w:rPr>
          <w:rFonts w:hint="eastAsia"/>
        </w:rPr>
        <w:t>包含醫生依照本款規定下指示要進行</w:t>
      </w:r>
      <w:r>
        <w:rPr>
          <w:rFonts w:hint="eastAsia"/>
        </w:rPr>
        <w:t>HIV</w:t>
      </w:r>
      <w:r>
        <w:rPr>
          <w:rFonts w:hint="eastAsia"/>
        </w:rPr>
        <w:t>檢驗，或者利用病患、健康照顧者所得的</w:t>
      </w:r>
      <w:r>
        <w:rPr>
          <w:rFonts w:hint="eastAsia"/>
        </w:rPr>
        <w:t>HIV</w:t>
      </w:r>
      <w:r>
        <w:rPr>
          <w:rFonts w:hint="eastAsia"/>
        </w:rPr>
        <w:t>檢驗結果時</w:t>
      </w:r>
      <w:r>
        <w:rPr>
          <w:rFonts w:hint="eastAsia"/>
        </w:rPr>
        <w:t>)</w:t>
      </w:r>
      <w:r>
        <w:rPr>
          <w:rFonts w:hint="eastAsia"/>
        </w:rPr>
        <w:t>記錄在病歷之中。</w:t>
      </w:r>
    </w:p>
    <w:p w:rsidR="004F00B4" w:rsidRDefault="004F00B4" w:rsidP="00E91C95">
      <w:pPr>
        <w:ind w:firstLineChars="177" w:firstLine="425"/>
      </w:pPr>
      <w:r>
        <w:t>(2) The health care facility shall maintain a separate confidential record or incident report for all HIV tests performed on a blood sample of a patient or health care provider in accordance with the provisions of this section.</w:t>
      </w:r>
    </w:p>
    <w:p w:rsidR="004F00B4" w:rsidRDefault="004F00B4" w:rsidP="00E91C95">
      <w:pPr>
        <w:ind w:firstLineChars="177" w:firstLine="425"/>
      </w:pPr>
      <w:r>
        <w:rPr>
          <w:rFonts w:hint="eastAsia"/>
        </w:rPr>
        <w:t>(2)</w:t>
      </w:r>
      <w:r>
        <w:rPr>
          <w:rFonts w:hint="eastAsia"/>
        </w:rPr>
        <w:t>健康照顧醫療設備中心應將分散的個人隱私文件或者依照本款規定下，向病人或者健康照顧者採血液樣本所進行的所有</w:t>
      </w:r>
      <w:r>
        <w:rPr>
          <w:rFonts w:hint="eastAsia"/>
        </w:rPr>
        <w:t>HIV</w:t>
      </w:r>
      <w:r>
        <w:rPr>
          <w:rFonts w:hint="eastAsia"/>
        </w:rPr>
        <w:t>檢驗報告予以保存。</w:t>
      </w:r>
    </w:p>
    <w:p w:rsidR="004F00B4" w:rsidRDefault="004F00B4" w:rsidP="00E91C95">
      <w:pPr>
        <w:ind w:firstLineChars="177" w:firstLine="425"/>
      </w:pPr>
      <w:r>
        <w:t>(3) The health care facility shall adopt procedures for the confidential testing of blood samples obtained in accordance with the provisions of this section.</w:t>
      </w:r>
    </w:p>
    <w:p w:rsidR="004F00B4" w:rsidRDefault="004F00B4" w:rsidP="00E91C95">
      <w:pPr>
        <w:ind w:firstLineChars="177" w:firstLine="425"/>
      </w:pPr>
      <w:r>
        <w:rPr>
          <w:rFonts w:hint="eastAsia"/>
        </w:rPr>
        <w:t>(3)</w:t>
      </w:r>
      <w:r>
        <w:rPr>
          <w:rFonts w:hint="eastAsia"/>
        </w:rPr>
        <w:t>健康照顧醫療設備中心應遵行一些程序步驟，將依照本款所採的血液樣本列為保密文件。</w:t>
      </w:r>
    </w:p>
    <w:p w:rsidR="004F00B4" w:rsidRDefault="004F00B4" w:rsidP="00E91C95">
      <w:pPr>
        <w:ind w:firstLineChars="177" w:firstLine="425"/>
      </w:pPr>
      <w:r>
        <w:t>(4) Except as provided in paragraph (5) of this subsection, the records, including any physician order for an HIV test or the results, of any HIV test performed on a blood sample of a patient or health care provider in accordance with the provisions of this section are:</w:t>
      </w:r>
    </w:p>
    <w:p w:rsidR="004F00B4" w:rsidRDefault="004F00B4" w:rsidP="00E91C95">
      <w:pPr>
        <w:ind w:firstLineChars="177" w:firstLine="425"/>
      </w:pPr>
      <w:r>
        <w:rPr>
          <w:rFonts w:hint="eastAsia"/>
        </w:rPr>
        <w:t>(4)</w:t>
      </w:r>
      <w:r>
        <w:rPr>
          <w:rFonts w:hint="eastAsia"/>
        </w:rPr>
        <w:t>除非本條第</w:t>
      </w:r>
      <w:r>
        <w:rPr>
          <w:rFonts w:hint="eastAsia"/>
        </w:rPr>
        <w:t>(5)</w:t>
      </w:r>
      <w:r>
        <w:rPr>
          <w:rFonts w:hint="eastAsia"/>
        </w:rPr>
        <w:t>項中另有規定，否則其相關紀錄</w:t>
      </w:r>
      <w:r>
        <w:rPr>
          <w:rFonts w:hint="eastAsia"/>
        </w:rPr>
        <w:t>(</w:t>
      </w:r>
      <w:r>
        <w:rPr>
          <w:rFonts w:hint="eastAsia"/>
        </w:rPr>
        <w:t>包含醫生依照本款規定下指示要進行</w:t>
      </w:r>
      <w:r>
        <w:rPr>
          <w:rFonts w:hint="eastAsia"/>
        </w:rPr>
        <w:t>HIV</w:t>
      </w:r>
      <w:r>
        <w:rPr>
          <w:rFonts w:hint="eastAsia"/>
        </w:rPr>
        <w:t>檢驗，或者利用病患、健康照顧者所得的</w:t>
      </w:r>
      <w:r>
        <w:rPr>
          <w:rFonts w:hint="eastAsia"/>
        </w:rPr>
        <w:t>HIV</w:t>
      </w:r>
      <w:r>
        <w:rPr>
          <w:rFonts w:hint="eastAsia"/>
        </w:rPr>
        <w:t>檢驗結果時</w:t>
      </w:r>
      <w:r>
        <w:rPr>
          <w:rFonts w:hint="eastAsia"/>
        </w:rPr>
        <w:t>)</w:t>
      </w:r>
      <w:r>
        <w:rPr>
          <w:rFonts w:hint="eastAsia"/>
        </w:rPr>
        <w:t>應為</w:t>
      </w:r>
      <w:r>
        <w:rPr>
          <w:rFonts w:hint="eastAsia"/>
        </w:rPr>
        <w:t>:</w:t>
      </w:r>
    </w:p>
    <w:p w:rsidR="004F00B4" w:rsidRDefault="004F00B4" w:rsidP="00E91C95">
      <w:pPr>
        <w:ind w:firstLineChars="177" w:firstLine="425"/>
      </w:pPr>
      <w:r>
        <w:t>(i) Confidential; and</w:t>
      </w:r>
    </w:p>
    <w:p w:rsidR="004F00B4" w:rsidRDefault="004F00B4" w:rsidP="00E91C95">
      <w:pPr>
        <w:ind w:firstLineChars="177" w:firstLine="425"/>
      </w:pPr>
      <w:r>
        <w:rPr>
          <w:rFonts w:hint="eastAsia"/>
        </w:rPr>
        <w:t>(i)</w:t>
      </w:r>
      <w:r>
        <w:rPr>
          <w:rFonts w:hint="eastAsia"/>
        </w:rPr>
        <w:t>保密文件</w:t>
      </w:r>
      <w:r>
        <w:rPr>
          <w:rFonts w:hint="eastAsia"/>
        </w:rPr>
        <w:t xml:space="preserve">: </w:t>
      </w:r>
      <w:r>
        <w:rPr>
          <w:rFonts w:hint="eastAsia"/>
        </w:rPr>
        <w:t>且</w:t>
      </w:r>
    </w:p>
    <w:p w:rsidR="004F00B4" w:rsidRDefault="004F00B4" w:rsidP="00E91C95">
      <w:pPr>
        <w:ind w:firstLineChars="177" w:firstLine="425"/>
      </w:pPr>
      <w:r>
        <w:t>(ii) Not discoverable or admissible in evidence in any criminal, civil, or administrative action.</w:t>
      </w:r>
    </w:p>
    <w:p w:rsidR="004F00B4" w:rsidRDefault="004F00B4" w:rsidP="00E91C95">
      <w:pPr>
        <w:ind w:firstLineChars="177" w:firstLine="425"/>
      </w:pPr>
      <w:r>
        <w:rPr>
          <w:rFonts w:hint="eastAsia"/>
        </w:rPr>
        <w:t>(ii)</w:t>
      </w:r>
      <w:r>
        <w:rPr>
          <w:rFonts w:hint="eastAsia"/>
        </w:rPr>
        <w:t>不得因刑事、民事或者行政證據之由而予以揭漏或者允許採用。</w:t>
      </w:r>
    </w:p>
    <w:p w:rsidR="004F00B4" w:rsidRDefault="004F00B4" w:rsidP="00E91C95">
      <w:pPr>
        <w:ind w:firstLineChars="177" w:firstLine="425"/>
      </w:pPr>
      <w:r>
        <w:t>(5) If the identity of the patient or any other information that could be readily associated with the identity of the pa-tient is not disclosed, the results of an HIV test performed on a patient or health care provider in accordance with the provisions of this section may be introduced into evidence in any criminal, civil, or administrative action including the adjudication of a workers' compensation claim.</w:t>
      </w:r>
    </w:p>
    <w:p w:rsidR="004F00B4" w:rsidRDefault="004F00B4" w:rsidP="00E91C95">
      <w:pPr>
        <w:ind w:firstLineChars="177" w:firstLine="425"/>
      </w:pPr>
      <w:r>
        <w:rPr>
          <w:rFonts w:hint="eastAsia"/>
        </w:rPr>
        <w:t>(5)</w:t>
      </w:r>
      <w:r>
        <w:rPr>
          <w:rFonts w:hint="eastAsia"/>
        </w:rPr>
        <w:t>若病人身分或者其他可連結到該人身分的資訊未被揭漏時，其依照本款規定下對病患或健康照顧者所得的</w:t>
      </w:r>
      <w:r>
        <w:rPr>
          <w:rFonts w:hint="eastAsia"/>
        </w:rPr>
        <w:t>HIV</w:t>
      </w:r>
      <w:r>
        <w:rPr>
          <w:rFonts w:hint="eastAsia"/>
        </w:rPr>
        <w:t>檢驗結果，得作為刑事、民事或者行政行為</w:t>
      </w:r>
      <w:r>
        <w:rPr>
          <w:rFonts w:hint="eastAsia"/>
        </w:rPr>
        <w:t>(</w:t>
      </w:r>
      <w:r>
        <w:rPr>
          <w:rFonts w:hint="eastAsia"/>
        </w:rPr>
        <w:t>含工人補償請求的宣告</w:t>
      </w:r>
      <w:r>
        <w:rPr>
          <w:rFonts w:hint="eastAsia"/>
        </w:rPr>
        <w:t>)</w:t>
      </w:r>
      <w:r>
        <w:rPr>
          <w:rFonts w:hint="eastAsia"/>
        </w:rPr>
        <w:t>的證據。</w:t>
      </w:r>
    </w:p>
    <w:p w:rsidR="004F00B4" w:rsidRDefault="004F00B4" w:rsidP="00E91C95">
      <w:pPr>
        <w:ind w:firstLineChars="177" w:firstLine="425"/>
      </w:pPr>
      <w:r>
        <w:t>(i) Costs. -- The costs incurred in performing an HIV test on a patient or health care provider in accordance with the provisions of this section shall be paid by the health care facility.</w:t>
      </w:r>
    </w:p>
    <w:p w:rsidR="004F00B4" w:rsidRDefault="004F00B4" w:rsidP="00E91C95">
      <w:pPr>
        <w:ind w:firstLineChars="177" w:firstLine="425"/>
      </w:pPr>
      <w:r>
        <w:rPr>
          <w:rFonts w:hint="eastAsia"/>
        </w:rPr>
        <w:t>(i)</w:t>
      </w:r>
      <w:r>
        <w:rPr>
          <w:rFonts w:hint="eastAsia"/>
        </w:rPr>
        <w:t>費用。</w:t>
      </w:r>
      <w:r>
        <w:rPr>
          <w:rFonts w:hint="eastAsia"/>
        </w:rPr>
        <w:t>--</w:t>
      </w:r>
      <w:r>
        <w:rPr>
          <w:rFonts w:hint="eastAsia"/>
        </w:rPr>
        <w:t>依照本款條文規定下，其對病患或健康照顧者所進行的</w:t>
      </w:r>
      <w:r>
        <w:rPr>
          <w:rFonts w:hint="eastAsia"/>
        </w:rPr>
        <w:t>HIV</w:t>
      </w:r>
      <w:r>
        <w:rPr>
          <w:rFonts w:hint="eastAsia"/>
        </w:rPr>
        <w:t>檢驗費用應由健康照顧醫療設備中心負擔。</w:t>
      </w:r>
    </w:p>
    <w:p w:rsidR="004F00B4" w:rsidRDefault="004F00B4" w:rsidP="00E91C95">
      <w:pPr>
        <w:ind w:firstLineChars="177" w:firstLine="425"/>
      </w:pPr>
      <w:r>
        <w:t>(j) Procedures. -- All health care facilities shall develop written procedures to implement the provisions of this section.</w:t>
      </w:r>
    </w:p>
    <w:p w:rsidR="004F00B4" w:rsidRDefault="004F00B4" w:rsidP="00E91C95">
      <w:pPr>
        <w:ind w:firstLineChars="177" w:firstLine="425"/>
      </w:pPr>
      <w:r>
        <w:rPr>
          <w:rFonts w:hint="eastAsia"/>
        </w:rPr>
        <w:t>(j)</w:t>
      </w:r>
      <w:r>
        <w:rPr>
          <w:rFonts w:hint="eastAsia"/>
        </w:rPr>
        <w:t>程序步驟。</w:t>
      </w:r>
      <w:r>
        <w:rPr>
          <w:rFonts w:hint="eastAsia"/>
        </w:rPr>
        <w:t>--</w:t>
      </w:r>
      <w:r>
        <w:rPr>
          <w:rFonts w:hint="eastAsia"/>
        </w:rPr>
        <w:t>所有的健康照顧醫療設備中心，應建立書面的程序步驟，以落實本款之規定。</w:t>
      </w:r>
    </w:p>
    <w:p w:rsidR="004F00B4" w:rsidRDefault="004F00B4" w:rsidP="00E91C95">
      <w:pPr>
        <w:ind w:firstLineChars="177" w:firstLine="425"/>
      </w:pPr>
      <w:r>
        <w:t>(k) Liability of health care provider -- Disclosures. -- A health care provider or health care facility acting in good faith to provide notification or maintain the confidentiality of the results of a test for the presence of HIV in accordance with the provisions of this section may not be held liable in any cause of action related to a breach of patient or health care provider confidentiality.</w:t>
      </w:r>
    </w:p>
    <w:p w:rsidR="004F00B4" w:rsidRDefault="004F00B4" w:rsidP="00E91C95">
      <w:pPr>
        <w:ind w:firstLineChars="177" w:firstLine="425"/>
      </w:pPr>
      <w:r>
        <w:rPr>
          <w:rFonts w:hint="eastAsia"/>
        </w:rPr>
        <w:t>(k)</w:t>
      </w:r>
      <w:r>
        <w:rPr>
          <w:rFonts w:hint="eastAsia"/>
        </w:rPr>
        <w:t>健康照顧提供者的責任—揭漏。</w:t>
      </w:r>
      <w:r>
        <w:rPr>
          <w:rFonts w:hint="eastAsia"/>
        </w:rPr>
        <w:t>--</w:t>
      </w:r>
      <w:r>
        <w:rPr>
          <w:rFonts w:hint="eastAsia"/>
        </w:rPr>
        <w:t>健康照顧提供者，或者健康照顧醫療設備中心真誠善意地依照本款條文規定將</w:t>
      </w:r>
      <w:r>
        <w:rPr>
          <w:rFonts w:hint="eastAsia"/>
        </w:rPr>
        <w:t>HIV</w:t>
      </w:r>
      <w:r>
        <w:rPr>
          <w:rFonts w:hint="eastAsia"/>
        </w:rPr>
        <w:t>檢驗結果進行通知或者保存起來時，則對於任何侵犯病人或者健康造顧提供者保密文件的相關行為無庸負責。</w:t>
      </w:r>
    </w:p>
    <w:p w:rsidR="004F00B4" w:rsidRDefault="004F00B4" w:rsidP="00E91C95">
      <w:pPr>
        <w:ind w:firstLineChars="177" w:firstLine="425"/>
      </w:pPr>
      <w:r>
        <w:t>(l) Practice protocol. -- The Medical and Chirurgical Faculty of the State of Maryland in consultation with the Centers for Disease Control and Prevention, the Maryland Hospital Association, and the Department of Health and Mental Hygiene shall develop a practice protocol for physicians who are infected with HIV.</w:t>
      </w:r>
    </w:p>
    <w:p w:rsidR="004F00B4" w:rsidRDefault="004F00B4" w:rsidP="00E91C95">
      <w:pPr>
        <w:ind w:firstLineChars="177" w:firstLine="425"/>
      </w:pPr>
      <w:r>
        <w:rPr>
          <w:rFonts w:hint="eastAsia"/>
        </w:rPr>
        <w:t>(l)</w:t>
      </w:r>
      <w:r>
        <w:rPr>
          <w:rFonts w:hint="eastAsia"/>
        </w:rPr>
        <w:t>實踐協定。</w:t>
      </w:r>
      <w:r>
        <w:rPr>
          <w:rFonts w:hint="eastAsia"/>
        </w:rPr>
        <w:t>--The Medical and Chirurgical Faculty of the State of Maryland in consultation with the Centers for Dis-ease Control and Prevention, the Maryland Hospital Association, and the Department of Health and Mental Hygiene shall develop</w:t>
      </w:r>
      <w:r>
        <w:rPr>
          <w:rFonts w:hint="eastAsia"/>
        </w:rPr>
        <w:t>應替感染</w:t>
      </w:r>
      <w:r>
        <w:rPr>
          <w:rFonts w:hint="eastAsia"/>
        </w:rPr>
        <w:t>HIV</w:t>
      </w:r>
      <w:r>
        <w:rPr>
          <w:rFonts w:hint="eastAsia"/>
        </w:rPr>
        <w:t>的醫師建立實踐協定。</w:t>
      </w:r>
    </w:p>
    <w:p w:rsidR="004F00B4" w:rsidRDefault="004F00B4" w:rsidP="004F00B4">
      <w:pPr>
        <w:ind w:firstLine="480"/>
      </w:pPr>
    </w:p>
    <w:p w:rsidR="004F00B4" w:rsidRDefault="004F00B4" w:rsidP="004F00B4">
      <w:pPr>
        <w:ind w:firstLine="480"/>
      </w:pPr>
    </w:p>
    <w:p w:rsidR="004F00B4" w:rsidRDefault="004F00B4" w:rsidP="00E91C95">
      <w:r>
        <w:rPr>
          <w:rFonts w:hint="eastAsia"/>
        </w:rPr>
        <w:t>§</w:t>
      </w:r>
      <w:r>
        <w:t xml:space="preserve"> 18-338.2. Pregnant women</w:t>
      </w:r>
    </w:p>
    <w:p w:rsidR="004F00B4" w:rsidRDefault="004F00B4" w:rsidP="00E91C95">
      <w:r>
        <w:rPr>
          <w:rFonts w:hint="eastAsia"/>
        </w:rPr>
        <w:t>§</w:t>
      </w:r>
      <w:r>
        <w:rPr>
          <w:rFonts w:hint="eastAsia"/>
        </w:rPr>
        <w:t xml:space="preserve"> 18-338.2 </w:t>
      </w:r>
      <w:r>
        <w:rPr>
          <w:rFonts w:hint="eastAsia"/>
        </w:rPr>
        <w:t>懷胎婦女。</w:t>
      </w:r>
    </w:p>
    <w:p w:rsidR="004F00B4" w:rsidRDefault="004F00B4" w:rsidP="00E91C95">
      <w:pPr>
        <w:ind w:firstLine="480"/>
      </w:pPr>
      <w:r>
        <w:t>(a)Definitions. –</w:t>
      </w:r>
    </w:p>
    <w:p w:rsidR="004F00B4" w:rsidRDefault="004F00B4" w:rsidP="00E91C95">
      <w:pPr>
        <w:ind w:firstLine="480"/>
      </w:pPr>
      <w:r>
        <w:rPr>
          <w:rFonts w:hint="eastAsia"/>
        </w:rPr>
        <w:t>(a)</w:t>
      </w:r>
      <w:r>
        <w:rPr>
          <w:rFonts w:hint="eastAsia"/>
        </w:rPr>
        <w:t>定義。</w:t>
      </w:r>
      <w:r>
        <w:rPr>
          <w:rFonts w:hint="eastAsia"/>
        </w:rPr>
        <w:t>--</w:t>
      </w:r>
    </w:p>
    <w:p w:rsidR="004F00B4" w:rsidRDefault="004F00B4" w:rsidP="00E91C95">
      <w:pPr>
        <w:ind w:firstLine="480"/>
      </w:pPr>
      <w:r>
        <w:t>(1) In this section the following words have the meanings indicated.</w:t>
      </w:r>
    </w:p>
    <w:p w:rsidR="004F00B4" w:rsidRDefault="004F00B4" w:rsidP="00E91C95">
      <w:pPr>
        <w:ind w:firstLine="480"/>
      </w:pPr>
      <w:r>
        <w:rPr>
          <w:rFonts w:hint="eastAsia"/>
        </w:rPr>
        <w:t xml:space="preserve">(1) </w:t>
      </w:r>
      <w:r>
        <w:rPr>
          <w:rFonts w:hint="eastAsia"/>
        </w:rPr>
        <w:t>本款中之下述之詞語有一定的解釋意涵。</w:t>
      </w:r>
    </w:p>
    <w:p w:rsidR="004F00B4" w:rsidRDefault="004F00B4" w:rsidP="00E91C95">
      <w:pPr>
        <w:ind w:firstLine="480"/>
      </w:pPr>
      <w:r>
        <w:t>(2) "Health care facility" means a facility or office where health or medical care is provided to patients by a health care provider, including:</w:t>
      </w:r>
    </w:p>
    <w:p w:rsidR="004F00B4" w:rsidRDefault="004F00B4" w:rsidP="00E91C95">
      <w:pPr>
        <w:ind w:firstLine="480"/>
      </w:pPr>
      <w:r>
        <w:rPr>
          <w:rFonts w:hint="eastAsia"/>
        </w:rPr>
        <w:t xml:space="preserve">(2) </w:t>
      </w:r>
      <w:r>
        <w:rPr>
          <w:rFonts w:hint="eastAsia"/>
        </w:rPr>
        <w:t>所謂的「健康照顧醫療設備中心」乃由「建康照顧提供者」提供健康醫療照護給病患的設備或者辦公室，其尚包含以下</w:t>
      </w:r>
      <w:r>
        <w:rPr>
          <w:rFonts w:hint="eastAsia"/>
        </w:rPr>
        <w:t>:</w:t>
      </w:r>
    </w:p>
    <w:p w:rsidR="004F00B4" w:rsidRDefault="004F00B4" w:rsidP="00E91C95">
      <w:pPr>
        <w:ind w:firstLine="480"/>
      </w:pPr>
      <w:r>
        <w:t>(i) A hospital as defined in § 19-301 of this article;</w:t>
      </w:r>
    </w:p>
    <w:p w:rsidR="004F00B4" w:rsidRDefault="004F00B4" w:rsidP="00E91C95">
      <w:pPr>
        <w:ind w:firstLine="480"/>
      </w:pPr>
      <w:r>
        <w:rPr>
          <w:rFonts w:hint="eastAsia"/>
        </w:rPr>
        <w:t xml:space="preserve">(i) </w:t>
      </w:r>
      <w:r>
        <w:rPr>
          <w:rFonts w:hint="eastAsia"/>
        </w:rPr>
        <w:t>本條§</w:t>
      </w:r>
      <w:r>
        <w:rPr>
          <w:rFonts w:hint="eastAsia"/>
        </w:rPr>
        <w:t xml:space="preserve"> 19-301</w:t>
      </w:r>
      <w:r>
        <w:rPr>
          <w:rFonts w:hint="eastAsia"/>
        </w:rPr>
        <w:t>定義下的醫院。</w:t>
      </w:r>
    </w:p>
    <w:p w:rsidR="004F00B4" w:rsidRDefault="004F00B4" w:rsidP="00E91C95">
      <w:pPr>
        <w:ind w:firstLine="480"/>
      </w:pPr>
      <w:r>
        <w:t>(ii) A facility operated by the Department or a health officer; and</w:t>
      </w:r>
    </w:p>
    <w:p w:rsidR="004F00B4" w:rsidRDefault="004F00B4" w:rsidP="00E91C95">
      <w:pPr>
        <w:ind w:firstLine="480"/>
      </w:pPr>
      <w:r>
        <w:rPr>
          <w:rFonts w:hint="eastAsia"/>
        </w:rPr>
        <w:t>(ii)</w:t>
      </w:r>
      <w:r>
        <w:rPr>
          <w:rFonts w:hint="eastAsia"/>
        </w:rPr>
        <w:t>由衛生局或者衛生主管所主持的設備。</w:t>
      </w:r>
    </w:p>
    <w:p w:rsidR="004F00B4" w:rsidRDefault="004F00B4" w:rsidP="00E91C95">
      <w:pPr>
        <w:ind w:firstLine="480"/>
      </w:pPr>
      <w:r>
        <w:t>(iii) The office of a health care provider.</w:t>
      </w:r>
    </w:p>
    <w:p w:rsidR="004F00B4" w:rsidRDefault="004F00B4" w:rsidP="00E91C95">
      <w:pPr>
        <w:ind w:firstLine="480"/>
      </w:pPr>
      <w:r>
        <w:rPr>
          <w:rFonts w:hint="eastAsia"/>
        </w:rPr>
        <w:t xml:space="preserve">(iii) </w:t>
      </w:r>
      <w:r>
        <w:rPr>
          <w:rFonts w:hint="eastAsia"/>
        </w:rPr>
        <w:t>健康照顧提供者的辦公室。</w:t>
      </w:r>
    </w:p>
    <w:p w:rsidR="004F00B4" w:rsidRDefault="004F00B4" w:rsidP="00E91C95">
      <w:pPr>
        <w:ind w:firstLine="480"/>
      </w:pPr>
      <w:r>
        <w:t>(3) "Health care provider" means a physician, nurse, or designee of a health care facility.</w:t>
      </w:r>
    </w:p>
    <w:p w:rsidR="004F00B4" w:rsidRDefault="004F00B4" w:rsidP="00E91C95">
      <w:pPr>
        <w:ind w:firstLine="480"/>
      </w:pPr>
      <w:r>
        <w:rPr>
          <w:rFonts w:hint="eastAsia"/>
        </w:rPr>
        <w:t>(3)</w:t>
      </w:r>
      <w:r>
        <w:rPr>
          <w:rFonts w:hint="eastAsia"/>
        </w:rPr>
        <w:t>所謂的「健康照顧提供者」，乃醫師、護士、或者被健康照顧醫療設備中心指定的人員。</w:t>
      </w:r>
    </w:p>
    <w:p w:rsidR="004F00B4" w:rsidRDefault="004F00B4" w:rsidP="00E91C95">
      <w:pPr>
        <w:ind w:firstLine="480"/>
      </w:pPr>
      <w:r>
        <w:t>(4) "HIV" means the human immunodeficiency virus that causes acquired immune deficiency syndrome (AIDS).</w:t>
      </w:r>
    </w:p>
    <w:p w:rsidR="004F00B4" w:rsidRDefault="004F00B4" w:rsidP="00E91C95">
      <w:pPr>
        <w:ind w:firstLine="480"/>
      </w:pPr>
      <w:r>
        <w:rPr>
          <w:rFonts w:hint="eastAsia"/>
        </w:rPr>
        <w:t xml:space="preserve">(4) </w:t>
      </w:r>
      <w:r>
        <w:rPr>
          <w:rFonts w:hint="eastAsia"/>
        </w:rPr>
        <w:t>所謂的</w:t>
      </w:r>
      <w:r>
        <w:rPr>
          <w:rFonts w:hint="eastAsia"/>
        </w:rPr>
        <w:t>HIV</w:t>
      </w:r>
      <w:r>
        <w:rPr>
          <w:rFonts w:hint="eastAsia"/>
        </w:rPr>
        <w:t>乃人類免疫缺陷病毒侵入人體造成獲得性免疫缺陷綜合徵狀產生</w:t>
      </w:r>
      <w:r>
        <w:rPr>
          <w:rFonts w:hint="eastAsia"/>
        </w:rPr>
        <w:t>(</w:t>
      </w:r>
      <w:r>
        <w:rPr>
          <w:rFonts w:hint="eastAsia"/>
        </w:rPr>
        <w:t>簡稱</w:t>
      </w:r>
      <w:r>
        <w:rPr>
          <w:rFonts w:hint="eastAsia"/>
        </w:rPr>
        <w:t>AIDS)</w:t>
      </w:r>
      <w:r>
        <w:rPr>
          <w:rFonts w:hint="eastAsia"/>
        </w:rPr>
        <w:t>。</w:t>
      </w:r>
    </w:p>
    <w:p w:rsidR="004F00B4" w:rsidRDefault="004F00B4" w:rsidP="00E91C95">
      <w:pPr>
        <w:ind w:firstLine="480"/>
      </w:pPr>
      <w:r>
        <w:t>(5) "Prenatal care" means obstetric and gynecologic service performed as part of a prenatal care program, including:</w:t>
      </w:r>
    </w:p>
    <w:p w:rsidR="004F00B4" w:rsidRDefault="004F00B4" w:rsidP="00E91C95">
      <w:pPr>
        <w:ind w:firstLine="480"/>
      </w:pPr>
      <w:r>
        <w:rPr>
          <w:rFonts w:hint="eastAsia"/>
        </w:rPr>
        <w:t xml:space="preserve">(5) </w:t>
      </w:r>
      <w:r>
        <w:rPr>
          <w:rFonts w:hint="eastAsia"/>
        </w:rPr>
        <w:t>所謂的「優生保健」乃指優生保健計畫中，執行婦產醫學服務，其內容尚包括</w:t>
      </w:r>
      <w:r>
        <w:rPr>
          <w:rFonts w:hint="eastAsia"/>
        </w:rPr>
        <w:t>:</w:t>
      </w:r>
    </w:p>
    <w:p w:rsidR="004F00B4" w:rsidRDefault="004F00B4" w:rsidP="00E91C95">
      <w:pPr>
        <w:ind w:firstLine="480"/>
      </w:pPr>
      <w:r>
        <w:t>(i) Screening;</w:t>
      </w:r>
    </w:p>
    <w:p w:rsidR="004F00B4" w:rsidRDefault="004F00B4" w:rsidP="00E91C95">
      <w:pPr>
        <w:ind w:firstLine="480"/>
      </w:pPr>
      <w:r>
        <w:rPr>
          <w:rFonts w:hint="eastAsia"/>
        </w:rPr>
        <w:t>(i)</w:t>
      </w:r>
      <w:r>
        <w:rPr>
          <w:rFonts w:hint="eastAsia"/>
        </w:rPr>
        <w:t>篩檢</w:t>
      </w:r>
      <w:r>
        <w:rPr>
          <w:rFonts w:hint="eastAsia"/>
        </w:rPr>
        <w:t>;</w:t>
      </w:r>
    </w:p>
    <w:p w:rsidR="004F00B4" w:rsidRDefault="004F00B4" w:rsidP="00E91C95">
      <w:pPr>
        <w:ind w:firstLine="480"/>
      </w:pPr>
      <w:r>
        <w:t>(ii) Physical examination;</w:t>
      </w:r>
    </w:p>
    <w:p w:rsidR="004F00B4" w:rsidRDefault="004F00B4" w:rsidP="00E91C95">
      <w:pPr>
        <w:ind w:firstLine="480"/>
      </w:pPr>
      <w:r>
        <w:rPr>
          <w:rFonts w:hint="eastAsia"/>
        </w:rPr>
        <w:t xml:space="preserve">(ii) </w:t>
      </w:r>
      <w:r>
        <w:rPr>
          <w:rFonts w:hint="eastAsia"/>
        </w:rPr>
        <w:t>身體檢查</w:t>
      </w:r>
      <w:r>
        <w:rPr>
          <w:rFonts w:hint="eastAsia"/>
        </w:rPr>
        <w:t>;</w:t>
      </w:r>
    </w:p>
    <w:p w:rsidR="004F00B4" w:rsidRDefault="004F00B4" w:rsidP="00E91C95">
      <w:pPr>
        <w:ind w:firstLine="480"/>
      </w:pPr>
      <w:r>
        <w:t>(iii) Laboratory and diagnostic testing procedures and interpretation; and</w:t>
      </w:r>
    </w:p>
    <w:p w:rsidR="004F00B4" w:rsidRDefault="004F00B4" w:rsidP="00E91C95">
      <w:pPr>
        <w:ind w:firstLine="480"/>
      </w:pPr>
      <w:r>
        <w:rPr>
          <w:rFonts w:hint="eastAsia"/>
        </w:rPr>
        <w:t>(iii)</w:t>
      </w:r>
      <w:r>
        <w:rPr>
          <w:rFonts w:hint="eastAsia"/>
        </w:rPr>
        <w:t>病理實驗及診斷檢查的一些步驟及解釋</w:t>
      </w:r>
      <w:r>
        <w:rPr>
          <w:rFonts w:hint="eastAsia"/>
        </w:rPr>
        <w:t xml:space="preserve">; </w:t>
      </w:r>
      <w:r>
        <w:rPr>
          <w:rFonts w:hint="eastAsia"/>
        </w:rPr>
        <w:t>且</w:t>
      </w:r>
    </w:p>
    <w:p w:rsidR="004F00B4" w:rsidRDefault="004F00B4" w:rsidP="00E91C95">
      <w:pPr>
        <w:ind w:firstLine="480"/>
      </w:pPr>
      <w:r>
        <w:t>(iv) Counseling.</w:t>
      </w:r>
    </w:p>
    <w:p w:rsidR="004F00B4" w:rsidRDefault="004F00B4" w:rsidP="00E91C95">
      <w:pPr>
        <w:ind w:firstLine="480"/>
      </w:pPr>
      <w:r>
        <w:rPr>
          <w:rFonts w:hint="eastAsia"/>
        </w:rPr>
        <w:t xml:space="preserve">(iv) </w:t>
      </w:r>
      <w:r>
        <w:rPr>
          <w:rFonts w:hint="eastAsia"/>
        </w:rPr>
        <w:t>諮詢。</w:t>
      </w:r>
    </w:p>
    <w:p w:rsidR="004F00B4" w:rsidRDefault="004F00B4" w:rsidP="00E91C95">
      <w:pPr>
        <w:ind w:firstLine="480"/>
      </w:pPr>
      <w:r>
        <w:t>(b) HIV testing as part of prenatal medical care. -- A health care provider who provides prenatal medical care shall:</w:t>
      </w:r>
    </w:p>
    <w:p w:rsidR="004F00B4" w:rsidRDefault="004F00B4" w:rsidP="00E91C95">
      <w:pPr>
        <w:ind w:firstLine="480"/>
      </w:pPr>
      <w:r>
        <w:rPr>
          <w:rFonts w:hint="eastAsia"/>
        </w:rPr>
        <w:t xml:space="preserve">(b) </w:t>
      </w:r>
      <w:r>
        <w:rPr>
          <w:rFonts w:hint="eastAsia"/>
        </w:rPr>
        <w:t>將</w:t>
      </w:r>
      <w:r>
        <w:rPr>
          <w:rFonts w:hint="eastAsia"/>
        </w:rPr>
        <w:t>HIV</w:t>
      </w:r>
      <w:r>
        <w:rPr>
          <w:rFonts w:hint="eastAsia"/>
        </w:rPr>
        <w:t>檢驗作為優生保健的一部分。</w:t>
      </w:r>
      <w:r>
        <w:rPr>
          <w:rFonts w:hint="eastAsia"/>
        </w:rPr>
        <w:t>--</w:t>
      </w:r>
      <w:r>
        <w:rPr>
          <w:rFonts w:hint="eastAsia"/>
        </w:rPr>
        <w:t>健康照顧提供者提供「優生保健服務」時應</w:t>
      </w:r>
      <w:r>
        <w:rPr>
          <w:rFonts w:hint="eastAsia"/>
        </w:rPr>
        <w:t>:</w:t>
      </w:r>
    </w:p>
    <w:p w:rsidR="004F00B4" w:rsidRDefault="004F00B4" w:rsidP="00E91C95">
      <w:pPr>
        <w:ind w:firstLine="480"/>
      </w:pPr>
      <w:r>
        <w:t>(1) Notify each pregnant patient that she will be tested for HIV infection as part of the routine prenatal blood tests;</w:t>
      </w:r>
    </w:p>
    <w:p w:rsidR="004F00B4" w:rsidRDefault="004F00B4" w:rsidP="00E91C95">
      <w:pPr>
        <w:ind w:firstLine="480"/>
      </w:pPr>
      <w:r>
        <w:rPr>
          <w:rFonts w:hint="eastAsia"/>
        </w:rPr>
        <w:t>(1)</w:t>
      </w:r>
      <w:r>
        <w:rPr>
          <w:rFonts w:hint="eastAsia"/>
        </w:rPr>
        <w:t>通知每一懷胎婦人將在懷孕期間定期進行抽血檢驗以測試是否有感染</w:t>
      </w:r>
      <w:r>
        <w:rPr>
          <w:rFonts w:hint="eastAsia"/>
        </w:rPr>
        <w:t>HIV</w:t>
      </w:r>
      <w:r>
        <w:rPr>
          <w:rFonts w:hint="eastAsia"/>
        </w:rPr>
        <w:t>病毒</w:t>
      </w:r>
      <w:r>
        <w:rPr>
          <w:rFonts w:hint="eastAsia"/>
        </w:rPr>
        <w:t>;</w:t>
      </w:r>
    </w:p>
    <w:p w:rsidR="004F00B4" w:rsidRDefault="004F00B4" w:rsidP="00E91C95">
      <w:pPr>
        <w:ind w:firstLine="480"/>
      </w:pPr>
      <w:r>
        <w:t>(2) Advise the pregnant patient that she has the right to refuse the test for HIV infection without penalty;</w:t>
      </w:r>
    </w:p>
    <w:p w:rsidR="004F00B4" w:rsidRDefault="004F00B4" w:rsidP="00E91C95">
      <w:pPr>
        <w:ind w:firstLine="480"/>
      </w:pPr>
      <w:r>
        <w:rPr>
          <w:rFonts w:hint="eastAsia"/>
        </w:rPr>
        <w:t xml:space="preserve">(2) </w:t>
      </w:r>
      <w:r>
        <w:rPr>
          <w:rFonts w:hint="eastAsia"/>
        </w:rPr>
        <w:t>告知該婦人有權拒絕</w:t>
      </w:r>
      <w:r>
        <w:rPr>
          <w:rFonts w:hint="eastAsia"/>
        </w:rPr>
        <w:t>HIV</w:t>
      </w:r>
      <w:r>
        <w:rPr>
          <w:rFonts w:hint="eastAsia"/>
        </w:rPr>
        <w:t>檢驗並且不會受到任何刑罰制裁。</w:t>
      </w:r>
    </w:p>
    <w:p w:rsidR="004F00B4" w:rsidRDefault="004F00B4" w:rsidP="00E91C95">
      <w:pPr>
        <w:ind w:firstLine="480"/>
      </w:pPr>
      <w:r>
        <w:t>(3) Obtain informed consent from the pregnant patient to test her for HIV infection;</w:t>
      </w:r>
    </w:p>
    <w:p w:rsidR="004F00B4" w:rsidRDefault="004F00B4" w:rsidP="00E91C95">
      <w:pPr>
        <w:ind w:firstLine="480"/>
      </w:pPr>
      <w:r>
        <w:rPr>
          <w:rFonts w:hint="eastAsia"/>
        </w:rPr>
        <w:t>(3)</w:t>
      </w:r>
      <w:r>
        <w:rPr>
          <w:rFonts w:hint="eastAsia"/>
        </w:rPr>
        <w:t>進行</w:t>
      </w:r>
      <w:r>
        <w:rPr>
          <w:rFonts w:hint="eastAsia"/>
        </w:rPr>
        <w:t>HIV</w:t>
      </w:r>
      <w:r>
        <w:rPr>
          <w:rFonts w:hint="eastAsia"/>
        </w:rPr>
        <w:t>檢驗時必須取得該婦人的「告知後同意」</w:t>
      </w:r>
      <w:r>
        <w:rPr>
          <w:rFonts w:hint="eastAsia"/>
        </w:rPr>
        <w:t>;</w:t>
      </w:r>
    </w:p>
    <w:p w:rsidR="004F00B4" w:rsidRDefault="004F00B4" w:rsidP="00E91C95">
      <w:pPr>
        <w:ind w:firstLine="480"/>
      </w:pPr>
      <w:r>
        <w:t>(4) Test the patient, unless the patient declines the test;</w:t>
      </w:r>
    </w:p>
    <w:p w:rsidR="004F00B4" w:rsidRDefault="004F00B4" w:rsidP="00E91C95">
      <w:pPr>
        <w:ind w:firstLine="480"/>
      </w:pPr>
      <w:r>
        <w:rPr>
          <w:rFonts w:hint="eastAsia"/>
        </w:rPr>
        <w:t>(4)</w:t>
      </w:r>
      <w:r>
        <w:rPr>
          <w:rFonts w:hint="eastAsia"/>
        </w:rPr>
        <w:t>主動態度替該婦人進行檢驗，除非被婉拒。</w:t>
      </w:r>
    </w:p>
    <w:p w:rsidR="004F00B4" w:rsidRDefault="004F00B4" w:rsidP="00E91C95">
      <w:pPr>
        <w:ind w:firstLine="480"/>
      </w:pPr>
      <w:r>
        <w:t>(5) Document in the medical record if the patient declines the test;</w:t>
      </w:r>
    </w:p>
    <w:p w:rsidR="004F00B4" w:rsidRDefault="004F00B4" w:rsidP="00E91C95">
      <w:pPr>
        <w:ind w:firstLine="480"/>
      </w:pPr>
      <w:r>
        <w:rPr>
          <w:rFonts w:hint="eastAsia"/>
        </w:rPr>
        <w:t>(5)</w:t>
      </w:r>
      <w:r>
        <w:rPr>
          <w:rFonts w:hint="eastAsia"/>
        </w:rPr>
        <w:t>若病人婉拒檢驗時，則必須記錄在個人病歷</w:t>
      </w:r>
      <w:r>
        <w:rPr>
          <w:rFonts w:hint="eastAsia"/>
        </w:rPr>
        <w:t>;</w:t>
      </w:r>
    </w:p>
    <w:p w:rsidR="004F00B4" w:rsidRDefault="004F00B4" w:rsidP="00E91C95">
      <w:pPr>
        <w:ind w:firstLine="480"/>
      </w:pPr>
      <w:r>
        <w:t>(6) Offer an HIV test in the third trimester to a pregnant woman who was not tested earlier in her pregnancy;</w:t>
      </w:r>
    </w:p>
    <w:p w:rsidR="004F00B4" w:rsidRDefault="004F00B4" w:rsidP="00E91C95">
      <w:pPr>
        <w:ind w:firstLine="480"/>
      </w:pPr>
      <w:r>
        <w:rPr>
          <w:rFonts w:hint="eastAsia"/>
        </w:rPr>
        <w:t>(6)</w:t>
      </w:r>
      <w:r>
        <w:rPr>
          <w:rFonts w:hint="eastAsia"/>
        </w:rPr>
        <w:t>若該懷胎婦人先前皆未曾檢驗，則必須進行第三期</w:t>
      </w:r>
      <w:r>
        <w:rPr>
          <w:rFonts w:hint="eastAsia"/>
        </w:rPr>
        <w:t>(</w:t>
      </w:r>
      <w:r>
        <w:rPr>
          <w:rFonts w:hint="eastAsia"/>
        </w:rPr>
        <w:t>一期為三個月</w:t>
      </w:r>
      <w:r>
        <w:rPr>
          <w:rFonts w:hint="eastAsia"/>
        </w:rPr>
        <w:t>)</w:t>
      </w:r>
      <w:r>
        <w:rPr>
          <w:rFonts w:hint="eastAsia"/>
        </w:rPr>
        <w:t>的</w:t>
      </w:r>
      <w:r>
        <w:rPr>
          <w:rFonts w:hint="eastAsia"/>
        </w:rPr>
        <w:t>HIV</w:t>
      </w:r>
      <w:r>
        <w:rPr>
          <w:rFonts w:hint="eastAsia"/>
        </w:rPr>
        <w:t>檢驗</w:t>
      </w:r>
      <w:r>
        <w:rPr>
          <w:rFonts w:hint="eastAsia"/>
        </w:rPr>
        <w:t>;</w:t>
      </w:r>
    </w:p>
    <w:p w:rsidR="004F00B4" w:rsidRDefault="004F00B4" w:rsidP="00E91C95">
      <w:pPr>
        <w:ind w:firstLine="480"/>
      </w:pPr>
      <w:r>
        <w:t>(7) Consider routinely offering a repeat HIV test in the third trimester to all pregnant women:</w:t>
      </w:r>
    </w:p>
    <w:p w:rsidR="004F00B4" w:rsidRDefault="004F00B4" w:rsidP="00E91C95">
      <w:pPr>
        <w:ind w:firstLine="480"/>
      </w:pPr>
      <w:r>
        <w:rPr>
          <w:rFonts w:hint="eastAsia"/>
        </w:rPr>
        <w:t>(7)</w:t>
      </w:r>
      <w:r>
        <w:rPr>
          <w:rFonts w:hint="eastAsia"/>
        </w:rPr>
        <w:t>於下列情形時考慮在第三期</w:t>
      </w:r>
      <w:r>
        <w:rPr>
          <w:rFonts w:hint="eastAsia"/>
        </w:rPr>
        <w:t>(</w:t>
      </w:r>
      <w:r>
        <w:rPr>
          <w:rFonts w:hint="eastAsia"/>
        </w:rPr>
        <w:t>一期為三個月</w:t>
      </w:r>
      <w:r>
        <w:rPr>
          <w:rFonts w:hint="eastAsia"/>
        </w:rPr>
        <w:t>)</w:t>
      </w:r>
      <w:r>
        <w:rPr>
          <w:rFonts w:hint="eastAsia"/>
        </w:rPr>
        <w:t>，將所有懷胎婦人進行</w:t>
      </w:r>
      <w:r>
        <w:rPr>
          <w:rFonts w:hint="eastAsia"/>
        </w:rPr>
        <w:t>HIV</w:t>
      </w:r>
      <w:r>
        <w:rPr>
          <w:rFonts w:hint="eastAsia"/>
        </w:rPr>
        <w:t>定期檢驗服務。</w:t>
      </w:r>
    </w:p>
    <w:p w:rsidR="004F00B4" w:rsidRDefault="004F00B4" w:rsidP="00E91C95">
      <w:pPr>
        <w:ind w:firstLine="480"/>
      </w:pPr>
      <w:r>
        <w:t>(i) At health care facilities in areas of high rates of HIV prevalence; and</w:t>
      </w:r>
    </w:p>
    <w:p w:rsidR="004F00B4" w:rsidRDefault="004F00B4" w:rsidP="00E91C95">
      <w:pPr>
        <w:ind w:firstLine="480"/>
      </w:pPr>
      <w:r>
        <w:rPr>
          <w:rFonts w:hint="eastAsia"/>
        </w:rPr>
        <w:t>(i)</w:t>
      </w:r>
      <w:r>
        <w:rPr>
          <w:rFonts w:hint="eastAsia"/>
        </w:rPr>
        <w:t>該健康照顧醫療設備中心處於</w:t>
      </w:r>
      <w:r>
        <w:rPr>
          <w:rFonts w:hint="eastAsia"/>
        </w:rPr>
        <w:t>HIV</w:t>
      </w:r>
      <w:r>
        <w:rPr>
          <w:rFonts w:hint="eastAsia"/>
        </w:rPr>
        <w:t>感染率高度氾濫的地區</w:t>
      </w:r>
      <w:r>
        <w:rPr>
          <w:rFonts w:hint="eastAsia"/>
        </w:rPr>
        <w:t>;</w:t>
      </w:r>
      <w:r>
        <w:rPr>
          <w:rFonts w:hint="eastAsia"/>
        </w:rPr>
        <w:t>且</w:t>
      </w:r>
    </w:p>
    <w:p w:rsidR="004F00B4" w:rsidRDefault="004F00B4" w:rsidP="00E91C95">
      <w:pPr>
        <w:ind w:firstLine="480"/>
      </w:pPr>
      <w:r>
        <w:t>(ii) Who are at a high risk of acquiring HIV; and</w:t>
      </w:r>
    </w:p>
    <w:p w:rsidR="004F00B4" w:rsidRDefault="004F00B4" w:rsidP="00E91C95">
      <w:pPr>
        <w:ind w:firstLine="480"/>
      </w:pPr>
      <w:r>
        <w:rPr>
          <w:rFonts w:hint="eastAsia"/>
        </w:rPr>
        <w:t>(ii)</w:t>
      </w:r>
      <w:r>
        <w:rPr>
          <w:rFonts w:hint="eastAsia"/>
        </w:rPr>
        <w:t>有高度感染</w:t>
      </w:r>
      <w:r>
        <w:rPr>
          <w:rFonts w:hint="eastAsia"/>
        </w:rPr>
        <w:t>HIV</w:t>
      </w:r>
      <w:r>
        <w:rPr>
          <w:rFonts w:hint="eastAsia"/>
        </w:rPr>
        <w:t>之虞者</w:t>
      </w:r>
      <w:r>
        <w:rPr>
          <w:rFonts w:hint="eastAsia"/>
        </w:rPr>
        <w:t xml:space="preserve">; </w:t>
      </w:r>
      <w:r>
        <w:rPr>
          <w:rFonts w:hint="eastAsia"/>
        </w:rPr>
        <w:t>且</w:t>
      </w:r>
    </w:p>
    <w:p w:rsidR="004F00B4" w:rsidRDefault="004F00B4" w:rsidP="00E91C95">
      <w:pPr>
        <w:ind w:firstLine="480"/>
      </w:pPr>
      <w:r>
        <w:t>(8) Provide a referral for treatment and supportive services, including case management services.</w:t>
      </w:r>
    </w:p>
    <w:p w:rsidR="004F00B4" w:rsidRDefault="004F00B4" w:rsidP="00E91C95">
      <w:pPr>
        <w:ind w:firstLine="480"/>
      </w:pPr>
      <w:r>
        <w:rPr>
          <w:rFonts w:hint="eastAsia"/>
        </w:rPr>
        <w:t>(8)</w:t>
      </w:r>
      <w:r>
        <w:rPr>
          <w:rFonts w:hint="eastAsia"/>
        </w:rPr>
        <w:t>為該病患提供治療照顧服務的轉介，包括個案管理服務。</w:t>
      </w:r>
    </w:p>
    <w:p w:rsidR="004F00B4" w:rsidRDefault="004F00B4" w:rsidP="00E91C95">
      <w:pPr>
        <w:ind w:firstLine="480"/>
      </w:pPr>
      <w:r>
        <w:t>(c) HIV testing as part of labor and delivery service. -- A health care provider who provides labor and delivery services to pregnant women shall offer:</w:t>
      </w:r>
    </w:p>
    <w:p w:rsidR="004F00B4" w:rsidRDefault="004F00B4" w:rsidP="00E91C95">
      <w:pPr>
        <w:ind w:firstLine="480"/>
      </w:pPr>
      <w:r>
        <w:rPr>
          <w:rFonts w:hint="eastAsia"/>
        </w:rPr>
        <w:t>(c)</w:t>
      </w:r>
      <w:r>
        <w:rPr>
          <w:rFonts w:hint="eastAsia"/>
        </w:rPr>
        <w:t>將</w:t>
      </w:r>
      <w:r>
        <w:rPr>
          <w:rFonts w:hint="eastAsia"/>
        </w:rPr>
        <w:t>HIV</w:t>
      </w:r>
      <w:r>
        <w:rPr>
          <w:rFonts w:hint="eastAsia"/>
        </w:rPr>
        <w:t>的檢驗作為接生服務之一部分。健康照顧提供者提供接生服務時應</w:t>
      </w:r>
      <w:r>
        <w:rPr>
          <w:rFonts w:hint="eastAsia"/>
        </w:rPr>
        <w:t>:</w:t>
      </w:r>
    </w:p>
    <w:p w:rsidR="004F00B4" w:rsidRDefault="004F00B4" w:rsidP="00E91C95">
      <w:pPr>
        <w:ind w:firstLine="480"/>
      </w:pPr>
      <w:r>
        <w:t>(1) A rapid HIV test to pregnant women with unknown or undocumented HIV status during labor and delivery; and</w:t>
      </w:r>
    </w:p>
    <w:p w:rsidR="004F00B4" w:rsidRDefault="004F00B4" w:rsidP="00E91C95">
      <w:pPr>
        <w:ind w:firstLine="480"/>
      </w:pPr>
      <w:r>
        <w:rPr>
          <w:rFonts w:hint="eastAsia"/>
        </w:rPr>
        <w:t>(1)</w:t>
      </w:r>
      <w:r>
        <w:rPr>
          <w:rFonts w:hint="eastAsia"/>
        </w:rPr>
        <w:t>在接生期間對</w:t>
      </w:r>
      <w:r>
        <w:rPr>
          <w:rFonts w:hint="eastAsia"/>
        </w:rPr>
        <w:t>HIV</w:t>
      </w:r>
      <w:r>
        <w:rPr>
          <w:rFonts w:hint="eastAsia"/>
        </w:rPr>
        <w:t>感染狀態未明或者未有記錄的懷胎婦女進行</w:t>
      </w:r>
      <w:r>
        <w:rPr>
          <w:rFonts w:hint="eastAsia"/>
        </w:rPr>
        <w:t>HIV</w:t>
      </w:r>
      <w:r>
        <w:rPr>
          <w:rFonts w:hint="eastAsia"/>
        </w:rPr>
        <w:t>的快篩。</w:t>
      </w:r>
    </w:p>
    <w:p w:rsidR="004F00B4" w:rsidRDefault="004F00B4" w:rsidP="00E91C95">
      <w:pPr>
        <w:ind w:firstLine="480"/>
      </w:pPr>
      <w:r>
        <w:t>(2) Antiretroviral prophylaxis prior to receiving the results of the confirmatory test if a rapid HIV test during labor and delivery is positive.</w:t>
      </w:r>
    </w:p>
    <w:p w:rsidR="004F00B4" w:rsidRDefault="004F00B4" w:rsidP="00E91C95">
      <w:pPr>
        <w:ind w:firstLine="480"/>
      </w:pPr>
      <w:r>
        <w:rPr>
          <w:rFonts w:hint="eastAsia"/>
        </w:rPr>
        <w:t>(2)</w:t>
      </w:r>
      <w:r>
        <w:rPr>
          <w:rFonts w:hint="eastAsia"/>
        </w:rPr>
        <w:t>在接生期間其受測結果證實呈陽性反應之前，先給予抗逆轉錄病毒藥物的預防性治療。</w:t>
      </w:r>
    </w:p>
    <w:p w:rsidR="004F00B4" w:rsidRDefault="004F00B4" w:rsidP="00E91C95">
      <w:pPr>
        <w:ind w:firstLine="480"/>
      </w:pPr>
      <w:r>
        <w:t>(d) Counseling. –</w:t>
      </w:r>
    </w:p>
    <w:p w:rsidR="004F00B4" w:rsidRDefault="004F00B4" w:rsidP="00E91C95">
      <w:pPr>
        <w:ind w:firstLine="480"/>
      </w:pPr>
      <w:r>
        <w:rPr>
          <w:rFonts w:hint="eastAsia"/>
        </w:rPr>
        <w:t>(d)</w:t>
      </w:r>
      <w:r>
        <w:rPr>
          <w:rFonts w:hint="eastAsia"/>
        </w:rPr>
        <w:t>諮詢。</w:t>
      </w:r>
      <w:r>
        <w:rPr>
          <w:rFonts w:hint="eastAsia"/>
        </w:rPr>
        <w:t>--</w:t>
      </w:r>
    </w:p>
    <w:p w:rsidR="004F00B4" w:rsidRDefault="004F00B4" w:rsidP="00E91C95">
      <w:pPr>
        <w:ind w:firstLine="480"/>
      </w:pPr>
      <w:r>
        <w:t>(1) As part of a health care provider's patient acceptance procedures or protocol, a health care provider shall provide a pregnant woman with counseling concerning being tested for the presence of HIV as part of the woman's prenatal care program.</w:t>
      </w:r>
    </w:p>
    <w:p w:rsidR="004F00B4" w:rsidRDefault="004F00B4" w:rsidP="00E91C95">
      <w:pPr>
        <w:ind w:firstLine="480"/>
      </w:pPr>
      <w:r>
        <w:t>(1)</w:t>
      </w:r>
    </w:p>
    <w:p w:rsidR="004F00B4" w:rsidRDefault="004F00B4" w:rsidP="00E91C95">
      <w:pPr>
        <w:ind w:firstLine="480"/>
      </w:pPr>
      <w:r>
        <w:t>(2) The counseling shall include:</w:t>
      </w:r>
    </w:p>
    <w:p w:rsidR="004F00B4" w:rsidRDefault="004F00B4" w:rsidP="00E91C95">
      <w:pPr>
        <w:ind w:firstLine="480"/>
      </w:pPr>
      <w:r>
        <w:rPr>
          <w:rFonts w:hint="eastAsia"/>
        </w:rPr>
        <w:t xml:space="preserve">(2) </w:t>
      </w:r>
      <w:r>
        <w:rPr>
          <w:rFonts w:hint="eastAsia"/>
        </w:rPr>
        <w:t>該諮詢內容應包含下述</w:t>
      </w:r>
      <w:r>
        <w:rPr>
          <w:rFonts w:hint="eastAsia"/>
        </w:rPr>
        <w:t xml:space="preserve">: </w:t>
      </w:r>
    </w:p>
    <w:p w:rsidR="004F00B4" w:rsidRDefault="004F00B4" w:rsidP="00E91C95">
      <w:pPr>
        <w:ind w:firstLine="480"/>
      </w:pPr>
      <w:r>
        <w:t>(i) Information required for pretest counseling under § 18-336 of this subtitle; and</w:t>
      </w:r>
    </w:p>
    <w:p w:rsidR="004F00B4" w:rsidRDefault="004F00B4" w:rsidP="00E91C95">
      <w:pPr>
        <w:ind w:firstLine="480"/>
      </w:pPr>
      <w:r>
        <w:rPr>
          <w:rFonts w:hint="eastAsia"/>
        </w:rPr>
        <w:t>(i)</w:t>
      </w:r>
      <w:r>
        <w:rPr>
          <w:rFonts w:hint="eastAsia"/>
        </w:rPr>
        <w:t>依照§</w:t>
      </w:r>
      <w:r>
        <w:rPr>
          <w:rFonts w:hint="eastAsia"/>
        </w:rPr>
        <w:t xml:space="preserve"> 18-336</w:t>
      </w:r>
      <w:r>
        <w:rPr>
          <w:rFonts w:hint="eastAsia"/>
        </w:rPr>
        <w:t>規定下，提供先前檢驗的必要諮詢</w:t>
      </w:r>
      <w:r>
        <w:rPr>
          <w:rFonts w:hint="eastAsia"/>
        </w:rPr>
        <w:t xml:space="preserve">; </w:t>
      </w:r>
      <w:r>
        <w:rPr>
          <w:rFonts w:hint="eastAsia"/>
        </w:rPr>
        <w:t>且</w:t>
      </w:r>
    </w:p>
    <w:p w:rsidR="004F00B4" w:rsidRDefault="004F00B4" w:rsidP="00E91C95">
      <w:pPr>
        <w:ind w:firstLine="480"/>
      </w:pPr>
      <w:r>
        <w:t>(ii) Education on:</w:t>
      </w:r>
    </w:p>
    <w:p w:rsidR="004F00B4" w:rsidRDefault="004F00B4" w:rsidP="00E91C95">
      <w:pPr>
        <w:ind w:firstLine="480"/>
      </w:pPr>
      <w:r>
        <w:rPr>
          <w:rFonts w:hint="eastAsia"/>
        </w:rPr>
        <w:t>(ii)</w:t>
      </w:r>
      <w:r>
        <w:rPr>
          <w:rFonts w:hint="eastAsia"/>
        </w:rPr>
        <w:t>舉辦必要的衛生講習</w:t>
      </w:r>
      <w:r>
        <w:rPr>
          <w:rFonts w:hint="eastAsia"/>
        </w:rPr>
        <w:t xml:space="preserve">: </w:t>
      </w:r>
    </w:p>
    <w:p w:rsidR="004F00B4" w:rsidRDefault="004F00B4" w:rsidP="00E91C95">
      <w:pPr>
        <w:ind w:firstLine="480"/>
      </w:pPr>
      <w:r>
        <w:t>1. The effect of a positive HIV test result on the pregnant woman and the fetus concerning the risk of transmission of HIV to the fetus; and</w:t>
      </w:r>
    </w:p>
    <w:p w:rsidR="004F00B4" w:rsidRDefault="004F00B4" w:rsidP="00E91C95">
      <w:pPr>
        <w:ind w:firstLine="480"/>
      </w:pPr>
      <w:r>
        <w:rPr>
          <w:rFonts w:hint="eastAsia"/>
        </w:rPr>
        <w:t>1. HIV</w:t>
      </w:r>
      <w:r>
        <w:rPr>
          <w:rFonts w:hint="eastAsia"/>
        </w:rPr>
        <w:t>檢驗結果呈陽性反應對懷胎孕婦的影響為何，以及胎兒被感染的機率</w:t>
      </w:r>
      <w:r>
        <w:rPr>
          <w:rFonts w:hint="eastAsia"/>
        </w:rPr>
        <w:t xml:space="preserve">; </w:t>
      </w:r>
      <w:r>
        <w:rPr>
          <w:rFonts w:hint="eastAsia"/>
        </w:rPr>
        <w:t>且</w:t>
      </w:r>
    </w:p>
    <w:p w:rsidR="004F00B4" w:rsidRDefault="004F00B4" w:rsidP="00E91C95">
      <w:pPr>
        <w:ind w:firstLine="480"/>
      </w:pPr>
      <w:r>
        <w:t>2. Recognized methods of reducing that risk, including the use of pharmaceuticals during pregnancy known to reduce the risk of transmission of HIV to the fetus.</w:t>
      </w:r>
    </w:p>
    <w:p w:rsidR="004F00B4" w:rsidRDefault="004F00B4" w:rsidP="00E91C95">
      <w:pPr>
        <w:ind w:firstLine="480"/>
      </w:pPr>
      <w:r>
        <w:rPr>
          <w:rFonts w:hint="eastAsia"/>
        </w:rPr>
        <w:t xml:space="preserve">2. </w:t>
      </w:r>
      <w:r>
        <w:rPr>
          <w:rFonts w:hint="eastAsia"/>
        </w:rPr>
        <w:t>降低</w:t>
      </w:r>
      <w:r>
        <w:rPr>
          <w:rFonts w:hint="eastAsia"/>
        </w:rPr>
        <w:t>HIV</w:t>
      </w:r>
      <w:r>
        <w:rPr>
          <w:rFonts w:hint="eastAsia"/>
        </w:rPr>
        <w:t>感染機率的方法，包括在已知悉的懷胎期間使用藥物以降低胎兒感染</w:t>
      </w:r>
      <w:r>
        <w:rPr>
          <w:rFonts w:hint="eastAsia"/>
        </w:rPr>
        <w:t>HIV</w:t>
      </w:r>
      <w:r>
        <w:rPr>
          <w:rFonts w:hint="eastAsia"/>
        </w:rPr>
        <w:t>的風險。</w:t>
      </w:r>
    </w:p>
    <w:p w:rsidR="004F00B4" w:rsidRDefault="004F00B4" w:rsidP="00E91C95">
      <w:pPr>
        <w:ind w:firstLine="480"/>
      </w:pPr>
      <w:r>
        <w:t>(e) Confidentiality of test results. –</w:t>
      </w:r>
    </w:p>
    <w:p w:rsidR="004F00B4" w:rsidRDefault="004F00B4" w:rsidP="00E91C95">
      <w:pPr>
        <w:ind w:firstLine="480"/>
      </w:pPr>
      <w:r>
        <w:rPr>
          <w:rFonts w:hint="eastAsia"/>
        </w:rPr>
        <w:t>(e)</w:t>
      </w:r>
      <w:r>
        <w:rPr>
          <w:rFonts w:hint="eastAsia"/>
        </w:rPr>
        <w:t>檢驗結果保密。</w:t>
      </w:r>
      <w:r>
        <w:rPr>
          <w:rFonts w:hint="eastAsia"/>
        </w:rPr>
        <w:t>--</w:t>
      </w:r>
    </w:p>
    <w:p w:rsidR="004F00B4" w:rsidRDefault="004F00B4" w:rsidP="00E91C95">
      <w:pPr>
        <w:ind w:firstLine="480"/>
      </w:pPr>
      <w:r>
        <w:t>(1) Except as otherwise provided in paragraph (2) of this subsection, the record of an HIV test performed under this section is confidential and not discoverable or admissible in evidence in any criminal, civil, or administrative action.</w:t>
      </w:r>
    </w:p>
    <w:p w:rsidR="004F00B4" w:rsidRDefault="004F00B4" w:rsidP="00E91C95">
      <w:pPr>
        <w:ind w:firstLine="480"/>
      </w:pPr>
      <w:r>
        <w:rPr>
          <w:rFonts w:hint="eastAsia"/>
        </w:rPr>
        <w:t>(1)</w:t>
      </w:r>
      <w:r>
        <w:rPr>
          <w:rFonts w:hint="eastAsia"/>
        </w:rPr>
        <w:t>除非第</w:t>
      </w:r>
      <w:r>
        <w:rPr>
          <w:rFonts w:hint="eastAsia"/>
        </w:rPr>
        <w:t>2</w:t>
      </w:r>
      <w:r>
        <w:rPr>
          <w:rFonts w:hint="eastAsia"/>
        </w:rPr>
        <w:t>項中另有規定，依照本款所檢驗的</w:t>
      </w:r>
      <w:r>
        <w:rPr>
          <w:rFonts w:hint="eastAsia"/>
        </w:rPr>
        <w:t>HIV</w:t>
      </w:r>
      <w:r>
        <w:rPr>
          <w:rFonts w:hint="eastAsia"/>
        </w:rPr>
        <w:t>紀錄具有保密性且不得因刑事、民事或者行政證據之由而予以揭漏或者允許採用</w:t>
      </w:r>
    </w:p>
    <w:p w:rsidR="004F00B4" w:rsidRDefault="004F00B4" w:rsidP="00E91C95">
      <w:pPr>
        <w:ind w:firstLine="480"/>
      </w:pPr>
      <w:r>
        <w:t>(2) Provided that the identity or any other information that could readily be associated with the identity of the pregnant woman is not disclosed, the results of an HIV test performed under this section may be introduced into evidence in any criminal, civil, or administrative action, including the adjudication of a workers' compensation claim.</w:t>
      </w:r>
    </w:p>
    <w:p w:rsidR="004F00B4" w:rsidRDefault="004F00B4" w:rsidP="00E91C95">
      <w:pPr>
        <w:ind w:firstLine="480"/>
      </w:pPr>
      <w:r>
        <w:rPr>
          <w:rFonts w:hint="eastAsia"/>
        </w:rPr>
        <w:t>(2)</w:t>
      </w:r>
      <w:r>
        <w:rPr>
          <w:rFonts w:hint="eastAsia"/>
        </w:rPr>
        <w:t>若病人身分或者其他可連結到該人身分的資訊未被揭漏時，其依照本款規定下對病患或健康照顧者所得的</w:t>
      </w:r>
      <w:r>
        <w:rPr>
          <w:rFonts w:hint="eastAsia"/>
        </w:rPr>
        <w:t>HIV</w:t>
      </w:r>
      <w:r>
        <w:rPr>
          <w:rFonts w:hint="eastAsia"/>
        </w:rPr>
        <w:t>檢驗結果，得作為刑事、民事或者行政行為</w:t>
      </w:r>
      <w:r>
        <w:rPr>
          <w:rFonts w:hint="eastAsia"/>
        </w:rPr>
        <w:t>(</w:t>
      </w:r>
      <w:r>
        <w:rPr>
          <w:rFonts w:hint="eastAsia"/>
        </w:rPr>
        <w:t>含工人補償請求的宣告</w:t>
      </w:r>
      <w:r>
        <w:rPr>
          <w:rFonts w:hint="eastAsia"/>
        </w:rPr>
        <w:t>)</w:t>
      </w:r>
      <w:r>
        <w:rPr>
          <w:rFonts w:hint="eastAsia"/>
        </w:rPr>
        <w:t>的證據。</w:t>
      </w:r>
    </w:p>
    <w:p w:rsidR="004F00B4" w:rsidRDefault="004F00B4" w:rsidP="00E91C95">
      <w:pPr>
        <w:ind w:firstLine="480"/>
      </w:pPr>
      <w:r>
        <w:t>(f) Immunity. -- A health care provider, including a health care facility, acting in good faith to provide the counseling required under subsection (d) of this section may not be held liable in any cause of action related to a woman's decision to consent or not to consent to have an HIV test.</w:t>
      </w:r>
    </w:p>
    <w:p w:rsidR="004F00B4" w:rsidRDefault="004F00B4" w:rsidP="00E91C95">
      <w:pPr>
        <w:ind w:firstLine="480"/>
      </w:pPr>
      <w:r>
        <w:rPr>
          <w:rFonts w:hint="eastAsia"/>
        </w:rPr>
        <w:t>(f)</w:t>
      </w:r>
      <w:r>
        <w:rPr>
          <w:rFonts w:hint="eastAsia"/>
        </w:rPr>
        <w:t>免責規定。</w:t>
      </w:r>
      <w:r>
        <w:rPr>
          <w:rFonts w:hint="eastAsia"/>
        </w:rPr>
        <w:t>--</w:t>
      </w:r>
      <w:r>
        <w:rPr>
          <w:rFonts w:hint="eastAsia"/>
        </w:rPr>
        <w:t>若健康照顧提供者，包括健康照顧醫療設備中心，依照本款</w:t>
      </w:r>
      <w:r>
        <w:rPr>
          <w:rFonts w:hint="eastAsia"/>
        </w:rPr>
        <w:t>(d)</w:t>
      </w:r>
      <w:r>
        <w:rPr>
          <w:rFonts w:hint="eastAsia"/>
        </w:rPr>
        <w:t>規定若真誠善意地對該懷胎婦女提供相關之必要諮詢後，導致該懷胎婦女同意或不同意進行</w:t>
      </w:r>
      <w:r>
        <w:rPr>
          <w:rFonts w:hint="eastAsia"/>
        </w:rPr>
        <w:t>HIV</w:t>
      </w:r>
      <w:r>
        <w:rPr>
          <w:rFonts w:hint="eastAsia"/>
        </w:rPr>
        <w:t>檢驗之結果皆無庸負責。</w:t>
      </w:r>
    </w:p>
    <w:p w:rsidR="004F00B4" w:rsidRDefault="004F00B4" w:rsidP="004F00B4">
      <w:pPr>
        <w:ind w:firstLine="480"/>
      </w:pPr>
    </w:p>
    <w:p w:rsidR="004F00B4" w:rsidRDefault="004F00B4" w:rsidP="00E91C95">
      <w:r>
        <w:rPr>
          <w:rFonts w:hint="eastAsia"/>
        </w:rPr>
        <w:t>§</w:t>
      </w:r>
      <w:r>
        <w:t xml:space="preserve"> 18-338.3. HIV Testing -- Health care workers or first responders</w:t>
      </w:r>
    </w:p>
    <w:p w:rsidR="004F00B4" w:rsidRDefault="004F00B4" w:rsidP="00E91C95">
      <w:r>
        <w:rPr>
          <w:rFonts w:hint="eastAsia"/>
        </w:rPr>
        <w:t>§</w:t>
      </w:r>
      <w:r>
        <w:rPr>
          <w:rFonts w:hint="eastAsia"/>
        </w:rPr>
        <w:t xml:space="preserve"> 18-338.3. HIV</w:t>
      </w:r>
      <w:r>
        <w:rPr>
          <w:rFonts w:hint="eastAsia"/>
        </w:rPr>
        <w:t>檢驗—健康照顧的雇員或第一線反應處理人員。</w:t>
      </w:r>
    </w:p>
    <w:p w:rsidR="004F00B4" w:rsidRDefault="004F00B4" w:rsidP="004F00B4">
      <w:pPr>
        <w:ind w:firstLine="480"/>
      </w:pPr>
      <w:r>
        <w:t>(a)Definitions. –</w:t>
      </w:r>
    </w:p>
    <w:p w:rsidR="004F00B4" w:rsidRDefault="004F00B4" w:rsidP="004F00B4">
      <w:pPr>
        <w:ind w:firstLine="480"/>
      </w:pPr>
      <w:r>
        <w:rPr>
          <w:rFonts w:hint="eastAsia"/>
        </w:rPr>
        <w:t>(a)</w:t>
      </w:r>
      <w:r>
        <w:rPr>
          <w:rFonts w:hint="eastAsia"/>
        </w:rPr>
        <w:t>定義</w:t>
      </w:r>
      <w:r>
        <w:rPr>
          <w:rFonts w:hint="eastAsia"/>
        </w:rPr>
        <w:t>--</w:t>
      </w:r>
    </w:p>
    <w:p w:rsidR="004F00B4" w:rsidRDefault="004F00B4" w:rsidP="004F00B4">
      <w:pPr>
        <w:ind w:firstLine="480"/>
      </w:pPr>
      <w:r>
        <w:t>(1) In this section the following words have the meanings indicated.</w:t>
      </w:r>
    </w:p>
    <w:p w:rsidR="004F00B4" w:rsidRDefault="004F00B4" w:rsidP="004F00B4">
      <w:pPr>
        <w:ind w:firstLine="480"/>
      </w:pPr>
      <w:r>
        <w:rPr>
          <w:rFonts w:hint="eastAsia"/>
        </w:rPr>
        <w:t>(1)</w:t>
      </w:r>
      <w:r>
        <w:rPr>
          <w:rFonts w:hint="eastAsia"/>
        </w:rPr>
        <w:t>本款中之下述之詞語有一定的解釋意涵。</w:t>
      </w:r>
    </w:p>
    <w:p w:rsidR="004F00B4" w:rsidRDefault="004F00B4" w:rsidP="004F00B4">
      <w:pPr>
        <w:ind w:firstLine="480"/>
      </w:pPr>
      <w:r>
        <w:t>(1)(i) "Body fluids" means:</w:t>
      </w:r>
    </w:p>
    <w:p w:rsidR="004F00B4" w:rsidRDefault="004F00B4" w:rsidP="004F00B4">
      <w:pPr>
        <w:ind w:firstLine="480"/>
      </w:pPr>
      <w:r>
        <w:rPr>
          <w:rFonts w:hint="eastAsia"/>
        </w:rPr>
        <w:t xml:space="preserve">(2) (i) </w:t>
      </w:r>
      <w:r>
        <w:rPr>
          <w:rFonts w:hint="eastAsia"/>
        </w:rPr>
        <w:t>所謂的體液乃指</w:t>
      </w:r>
      <w:r>
        <w:rPr>
          <w:rFonts w:hint="eastAsia"/>
        </w:rPr>
        <w:t>:</w:t>
      </w:r>
    </w:p>
    <w:p w:rsidR="004F00B4" w:rsidRDefault="004F00B4" w:rsidP="004F00B4">
      <w:pPr>
        <w:ind w:firstLine="480"/>
      </w:pPr>
      <w:r>
        <w:t>1. Any fluid containing visible blood, semen, or vaginal secretions; or</w:t>
      </w:r>
    </w:p>
    <w:p w:rsidR="004F00B4" w:rsidRDefault="004F00B4" w:rsidP="004F00B4">
      <w:pPr>
        <w:ind w:firstLine="480"/>
      </w:pPr>
      <w:r>
        <w:rPr>
          <w:rFonts w:hint="eastAsia"/>
        </w:rPr>
        <w:t xml:space="preserve">1. </w:t>
      </w:r>
      <w:r>
        <w:rPr>
          <w:rFonts w:hint="eastAsia"/>
        </w:rPr>
        <w:t>任何目視所及的血液、精液、或者陰道分泌物</w:t>
      </w:r>
      <w:r>
        <w:rPr>
          <w:rFonts w:hint="eastAsia"/>
        </w:rPr>
        <w:t>;</w:t>
      </w:r>
      <w:r>
        <w:rPr>
          <w:rFonts w:hint="eastAsia"/>
        </w:rPr>
        <w:t>或者</w:t>
      </w:r>
    </w:p>
    <w:p w:rsidR="004F00B4" w:rsidRDefault="004F00B4" w:rsidP="004F00B4">
      <w:pPr>
        <w:ind w:firstLine="480"/>
      </w:pPr>
      <w:r>
        <w:t>2. Cerebrospinal fluid, synovial fluid, or amniotic fluid.</w:t>
      </w:r>
    </w:p>
    <w:p w:rsidR="004F00B4" w:rsidRDefault="004F00B4" w:rsidP="004F00B4">
      <w:pPr>
        <w:ind w:firstLine="480"/>
      </w:pPr>
      <w:r>
        <w:rPr>
          <w:rFonts w:hint="eastAsia"/>
        </w:rPr>
        <w:t xml:space="preserve">2. </w:t>
      </w:r>
      <w:r>
        <w:rPr>
          <w:rFonts w:hint="eastAsia"/>
        </w:rPr>
        <w:t>腦脊髓液，滑膜液，或羊水。</w:t>
      </w:r>
    </w:p>
    <w:p w:rsidR="004F00B4" w:rsidRDefault="004F00B4" w:rsidP="004F00B4">
      <w:pPr>
        <w:ind w:firstLine="480"/>
      </w:pPr>
      <w:r>
        <w:t>(ii) "Body fluids" does not include saliva, stool, nasal secretions, sputum, tears, urine, or vomitus.</w:t>
      </w:r>
    </w:p>
    <w:p w:rsidR="004F00B4" w:rsidRDefault="004F00B4" w:rsidP="004F00B4">
      <w:pPr>
        <w:ind w:firstLine="480"/>
      </w:pPr>
      <w:r>
        <w:rPr>
          <w:rFonts w:hint="eastAsia"/>
        </w:rPr>
        <w:t xml:space="preserve">(ii) </w:t>
      </w:r>
      <w:r>
        <w:rPr>
          <w:rFonts w:hint="eastAsia"/>
        </w:rPr>
        <w:t>身體體液並不包含唾液、糞便、鼻涕分泌物、痰、眼淚、尿液、或者嘔吐物。</w:t>
      </w:r>
    </w:p>
    <w:p w:rsidR="004F00B4" w:rsidRDefault="004F00B4" w:rsidP="004F00B4">
      <w:pPr>
        <w:ind w:firstLine="480"/>
      </w:pPr>
      <w:r>
        <w:t>(1)"Exposure" means:</w:t>
      </w:r>
    </w:p>
    <w:p w:rsidR="004F00B4" w:rsidRDefault="004F00B4" w:rsidP="004F00B4">
      <w:pPr>
        <w:ind w:firstLine="480"/>
      </w:pPr>
      <w:r>
        <w:rPr>
          <w:rFonts w:hint="eastAsia"/>
        </w:rPr>
        <w:t>(1)</w:t>
      </w:r>
      <w:r>
        <w:rPr>
          <w:rFonts w:hint="eastAsia"/>
        </w:rPr>
        <w:t>所謂的接觸行為乃健康照顧提供者有接觸過病人的下述體液</w:t>
      </w:r>
      <w:r>
        <w:rPr>
          <w:rFonts w:hint="eastAsia"/>
        </w:rPr>
        <w:t>:</w:t>
      </w:r>
    </w:p>
    <w:p w:rsidR="004F00B4" w:rsidRDefault="004F00B4" w:rsidP="004F00B4">
      <w:pPr>
        <w:ind w:firstLine="480"/>
      </w:pPr>
      <w:r>
        <w:t>(i) Percutaneous contact with blood or body fluids;</w:t>
      </w:r>
    </w:p>
    <w:p w:rsidR="004F00B4" w:rsidRDefault="004F00B4" w:rsidP="004F00B4">
      <w:pPr>
        <w:ind w:firstLine="480"/>
      </w:pPr>
      <w:r>
        <w:rPr>
          <w:rFonts w:hint="eastAsia"/>
        </w:rPr>
        <w:t>(i)</w:t>
      </w:r>
      <w:r>
        <w:rPr>
          <w:rFonts w:hint="eastAsia"/>
        </w:rPr>
        <w:t>皮膚表皮部位接觸到血液、或體液</w:t>
      </w:r>
      <w:r>
        <w:rPr>
          <w:rFonts w:hint="eastAsia"/>
        </w:rPr>
        <w:t>;</w:t>
      </w:r>
    </w:p>
    <w:p w:rsidR="004F00B4" w:rsidRDefault="004F00B4" w:rsidP="004F00B4">
      <w:pPr>
        <w:ind w:firstLine="480"/>
      </w:pPr>
      <w:r>
        <w:t>(ii) Mucocutaneous contact with blood or body fluids;</w:t>
      </w:r>
    </w:p>
    <w:p w:rsidR="004F00B4" w:rsidRDefault="004F00B4" w:rsidP="004F00B4">
      <w:pPr>
        <w:ind w:firstLine="480"/>
      </w:pPr>
      <w:r>
        <w:rPr>
          <w:rFonts w:hint="eastAsia"/>
        </w:rPr>
        <w:t>(ii)</w:t>
      </w:r>
      <w:r>
        <w:rPr>
          <w:rFonts w:hint="eastAsia"/>
        </w:rPr>
        <w:t>黏膜部位接觸到血液、或體液</w:t>
      </w:r>
      <w:r>
        <w:rPr>
          <w:rFonts w:hint="eastAsia"/>
        </w:rPr>
        <w:t>;</w:t>
      </w:r>
    </w:p>
    <w:p w:rsidR="004F00B4" w:rsidRDefault="004F00B4" w:rsidP="004F00B4">
      <w:pPr>
        <w:ind w:firstLine="480"/>
      </w:pPr>
      <w:r>
        <w:t>(iii)Open wound, including dermatitis, exudative lesions, or chapped skin, contact with blood or body fluids for a pro-longed period; or</w:t>
      </w:r>
    </w:p>
    <w:p w:rsidR="004F00B4" w:rsidRDefault="004F00B4" w:rsidP="004F00B4">
      <w:pPr>
        <w:ind w:firstLine="480"/>
      </w:pPr>
      <w:r>
        <w:rPr>
          <w:rFonts w:hint="eastAsia"/>
        </w:rPr>
        <w:t xml:space="preserve">(iii)  </w:t>
      </w:r>
      <w:r>
        <w:rPr>
          <w:rFonts w:hint="eastAsia"/>
        </w:rPr>
        <w:t>開放性傷口</w:t>
      </w:r>
      <w:r>
        <w:rPr>
          <w:rFonts w:hint="eastAsia"/>
        </w:rPr>
        <w:t>(</w:t>
      </w:r>
      <w:r>
        <w:rPr>
          <w:rFonts w:hint="eastAsia"/>
        </w:rPr>
        <w:t>包括皮膚炎、滲出病變的傷口、皮膚裂痕</w:t>
      </w:r>
      <w:r>
        <w:rPr>
          <w:rFonts w:hint="eastAsia"/>
        </w:rPr>
        <w:t xml:space="preserve">) </w:t>
      </w:r>
      <w:r>
        <w:rPr>
          <w:rFonts w:hint="eastAsia"/>
        </w:rPr>
        <w:t>接觸到血液、精液、或者與血液有過混合的液體</w:t>
      </w:r>
      <w:r>
        <w:rPr>
          <w:rFonts w:hint="eastAsia"/>
        </w:rPr>
        <w:t>;</w:t>
      </w:r>
    </w:p>
    <w:p w:rsidR="004F00B4" w:rsidRDefault="004F00B4" w:rsidP="004F00B4">
      <w:pPr>
        <w:ind w:firstLine="480"/>
      </w:pPr>
      <w:r>
        <w:t>(iv)Intact skin contact with large amounts of blood or body fluids for a prolonged period.</w:t>
      </w:r>
    </w:p>
    <w:p w:rsidR="004F00B4" w:rsidRDefault="004F00B4" w:rsidP="004F00B4">
      <w:pPr>
        <w:ind w:firstLine="480"/>
      </w:pPr>
      <w:r>
        <w:rPr>
          <w:rFonts w:hint="eastAsia"/>
        </w:rPr>
        <w:t xml:space="preserve">(iv) </w:t>
      </w:r>
      <w:r>
        <w:rPr>
          <w:rFonts w:hint="eastAsia"/>
        </w:rPr>
        <w:t>完整的皮膚表面長時間接觸到大量的血液、精液、或者與血液有過混合的液體。</w:t>
      </w:r>
    </w:p>
    <w:p w:rsidR="004F00B4" w:rsidRDefault="004F00B4" w:rsidP="004F00B4">
      <w:pPr>
        <w:ind w:firstLine="480"/>
      </w:pPr>
      <w:r>
        <w:t>(4) "First responder" means an individual who:</w:t>
      </w:r>
    </w:p>
    <w:p w:rsidR="004F00B4" w:rsidRDefault="004F00B4" w:rsidP="004F00B4">
      <w:pPr>
        <w:ind w:firstLine="480"/>
      </w:pPr>
      <w:r>
        <w:rPr>
          <w:rFonts w:hint="eastAsia"/>
        </w:rPr>
        <w:t>(4)</w:t>
      </w:r>
      <w:r>
        <w:rPr>
          <w:rFonts w:hint="eastAsia"/>
        </w:rPr>
        <w:t>所謂的「第一線處理人員」乃該人</w:t>
      </w:r>
      <w:r>
        <w:rPr>
          <w:rFonts w:hint="eastAsia"/>
        </w:rPr>
        <w:t>:</w:t>
      </w:r>
    </w:p>
    <w:p w:rsidR="004F00B4" w:rsidRDefault="004F00B4" w:rsidP="004F00B4">
      <w:pPr>
        <w:ind w:firstLine="480"/>
      </w:pPr>
      <w:r>
        <w:t>(i) Is licensed or certified under § 13-516 of the Education Article; and</w:t>
      </w:r>
    </w:p>
    <w:p w:rsidR="004F00B4" w:rsidRDefault="004F00B4" w:rsidP="004F00B4">
      <w:pPr>
        <w:ind w:firstLine="480"/>
      </w:pPr>
      <w:r>
        <w:rPr>
          <w:rFonts w:hint="eastAsia"/>
        </w:rPr>
        <w:t>(i)</w:t>
      </w:r>
      <w:r>
        <w:rPr>
          <w:rFonts w:hint="eastAsia"/>
        </w:rPr>
        <w:t>依照《§</w:t>
      </w:r>
      <w:r>
        <w:rPr>
          <w:rFonts w:hint="eastAsia"/>
        </w:rPr>
        <w:t xml:space="preserve"> 13-516</w:t>
      </w:r>
      <w:r>
        <w:rPr>
          <w:rFonts w:hint="eastAsia"/>
        </w:rPr>
        <w:t>的教育篇章規定》領有合法執照或者經過認證</w:t>
      </w:r>
      <w:r>
        <w:rPr>
          <w:rFonts w:hint="eastAsia"/>
        </w:rPr>
        <w:t>;</w:t>
      </w:r>
    </w:p>
    <w:p w:rsidR="004F00B4" w:rsidRDefault="004F00B4" w:rsidP="004F00B4">
      <w:pPr>
        <w:ind w:firstLine="480"/>
      </w:pPr>
      <w:r>
        <w:t>(ii) Provides services to an individual before the individual is admitted to a hospital.</w:t>
      </w:r>
    </w:p>
    <w:p w:rsidR="004F00B4" w:rsidRDefault="004F00B4" w:rsidP="004F00B4">
      <w:pPr>
        <w:ind w:firstLine="480"/>
      </w:pPr>
      <w:r>
        <w:rPr>
          <w:rFonts w:hint="eastAsia"/>
        </w:rPr>
        <w:t>(ii)</w:t>
      </w:r>
      <w:r>
        <w:rPr>
          <w:rFonts w:hint="eastAsia"/>
        </w:rPr>
        <w:t>在一般人進到醫院之前專門提供一些服務給一般人的人。</w:t>
      </w:r>
    </w:p>
    <w:p w:rsidR="004F00B4" w:rsidRDefault="004F00B4" w:rsidP="004F00B4">
      <w:pPr>
        <w:ind w:firstLine="480"/>
      </w:pPr>
      <w:r>
        <w:t>(5) (i) "Health care provider" means an individual who is licensed, certified, or otherwise authorized under the Health Occupations Article or this article to provide health or medical care in:</w:t>
      </w:r>
    </w:p>
    <w:p w:rsidR="004F00B4" w:rsidRDefault="004F00B4" w:rsidP="004F00B4">
      <w:pPr>
        <w:ind w:firstLine="480"/>
      </w:pPr>
      <w:r>
        <w:rPr>
          <w:rFonts w:hint="eastAsia"/>
        </w:rPr>
        <w:t>(5) (i)</w:t>
      </w:r>
      <w:r>
        <w:rPr>
          <w:rFonts w:hint="eastAsia"/>
        </w:rPr>
        <w:t>所謂的「健康照顧提供者」乃領有合法執照、經過認證或者按照「衛生職業篇章」或者本條文規定中，以下述方式提供健康照護服務之人</w:t>
      </w:r>
      <w:r>
        <w:rPr>
          <w:rFonts w:hint="eastAsia"/>
        </w:rPr>
        <w:t>:</w:t>
      </w:r>
    </w:p>
    <w:p w:rsidR="004F00B4" w:rsidRDefault="004F00B4" w:rsidP="004F00B4">
      <w:pPr>
        <w:ind w:firstLine="480"/>
      </w:pPr>
      <w:r>
        <w:t>1. The ordinary course of business or practice of a profession; or</w:t>
      </w:r>
    </w:p>
    <w:p w:rsidR="004F00B4" w:rsidRDefault="004F00B4" w:rsidP="004F00B4">
      <w:pPr>
        <w:ind w:firstLine="480"/>
      </w:pPr>
      <w:r>
        <w:rPr>
          <w:rFonts w:hint="eastAsia"/>
        </w:rPr>
        <w:t xml:space="preserve">1. </w:t>
      </w:r>
      <w:r>
        <w:rPr>
          <w:rFonts w:hint="eastAsia"/>
        </w:rPr>
        <w:t>以通常的商業或者職業上的實踐為之</w:t>
      </w:r>
      <w:r>
        <w:rPr>
          <w:rFonts w:hint="eastAsia"/>
        </w:rPr>
        <w:t xml:space="preserve">; </w:t>
      </w:r>
      <w:r>
        <w:rPr>
          <w:rFonts w:hint="eastAsia"/>
        </w:rPr>
        <w:t>或者</w:t>
      </w:r>
    </w:p>
    <w:p w:rsidR="004F00B4" w:rsidRDefault="004F00B4" w:rsidP="004F00B4">
      <w:pPr>
        <w:ind w:firstLine="480"/>
      </w:pPr>
      <w:r>
        <w:t>2. An approved education or training program.</w:t>
      </w:r>
    </w:p>
    <w:p w:rsidR="004F00B4" w:rsidRDefault="004F00B4" w:rsidP="004F00B4">
      <w:pPr>
        <w:ind w:firstLine="480"/>
      </w:pPr>
      <w:r>
        <w:rPr>
          <w:rFonts w:hint="eastAsia"/>
        </w:rPr>
        <w:t xml:space="preserve">2. </w:t>
      </w:r>
      <w:r>
        <w:rPr>
          <w:rFonts w:hint="eastAsia"/>
        </w:rPr>
        <w:t>認可的教育或者相關訓練計畫。</w:t>
      </w:r>
    </w:p>
    <w:p w:rsidR="004F00B4" w:rsidRDefault="004F00B4" w:rsidP="004F00B4">
      <w:pPr>
        <w:ind w:firstLine="480"/>
      </w:pPr>
      <w:r>
        <w:t>(ii) "Health care provider" includes any agent or employee of a hospital.</w:t>
      </w:r>
    </w:p>
    <w:p w:rsidR="004F00B4" w:rsidRDefault="004F00B4" w:rsidP="004F00B4">
      <w:pPr>
        <w:ind w:firstLine="480"/>
      </w:pPr>
      <w:r>
        <w:rPr>
          <w:rFonts w:hint="eastAsia"/>
        </w:rPr>
        <w:t xml:space="preserve">(ii) </w:t>
      </w:r>
      <w:r>
        <w:rPr>
          <w:rFonts w:hint="eastAsia"/>
        </w:rPr>
        <w:t>所謂的「健康照顧提供者」尚包含任何醫院裡的代理人或者職員。</w:t>
      </w:r>
    </w:p>
    <w:p w:rsidR="004F00B4" w:rsidRDefault="004F00B4" w:rsidP="004F00B4">
      <w:pPr>
        <w:ind w:firstLine="480"/>
      </w:pPr>
      <w:r>
        <w:t>(iii) "Health care provider" does not include an individual who is eligible to receive notification under the provisions of § 18-213 of this title, including any law enforcement officer or any member of any fire department, ambulance company, or rescue squad.</w:t>
      </w:r>
    </w:p>
    <w:p w:rsidR="004F00B4" w:rsidRDefault="004F00B4" w:rsidP="004F00B4">
      <w:pPr>
        <w:ind w:firstLine="480"/>
      </w:pPr>
      <w:r>
        <w:rPr>
          <w:rFonts w:hint="eastAsia"/>
        </w:rPr>
        <w:t xml:space="preserve">(iii) </w:t>
      </w:r>
      <w:r>
        <w:rPr>
          <w:rFonts w:hint="eastAsia"/>
        </w:rPr>
        <w:t>所謂的健康照顧提供者，並不包含依照本篇§</w:t>
      </w:r>
      <w:r>
        <w:rPr>
          <w:rFonts w:hint="eastAsia"/>
        </w:rPr>
        <w:t xml:space="preserve"> 18-213</w:t>
      </w:r>
      <w:r>
        <w:rPr>
          <w:rFonts w:hint="eastAsia"/>
        </w:rPr>
        <w:t>之規定中任何有資格接收通知的人。執法人員、或者消防局、救護車公司的任一成員、或者救難小組皆不包含其中。</w:t>
      </w:r>
    </w:p>
    <w:p w:rsidR="004F00B4" w:rsidRDefault="004F00B4" w:rsidP="004F00B4">
      <w:pPr>
        <w:ind w:firstLine="480"/>
      </w:pPr>
      <w:r>
        <w:t>(6) "HIV" means the human immunodeficiency virus that causes acquired immune deficiency syndrome.</w:t>
      </w:r>
    </w:p>
    <w:p w:rsidR="004F00B4" w:rsidRDefault="004F00B4" w:rsidP="004F00B4">
      <w:pPr>
        <w:ind w:firstLine="480"/>
      </w:pPr>
      <w:r>
        <w:rPr>
          <w:rFonts w:hint="eastAsia"/>
        </w:rPr>
        <w:t>(6)</w:t>
      </w:r>
      <w:r>
        <w:rPr>
          <w:rFonts w:hint="eastAsia"/>
        </w:rPr>
        <w:t>所謂的</w:t>
      </w:r>
      <w:r>
        <w:rPr>
          <w:rFonts w:hint="eastAsia"/>
        </w:rPr>
        <w:t>HIV</w:t>
      </w:r>
      <w:r>
        <w:rPr>
          <w:rFonts w:hint="eastAsia"/>
        </w:rPr>
        <w:t>乃指，人類免疫缺陷病毒侵入人體造成獲得性免疫缺陷綜合徵狀產生。</w:t>
      </w:r>
    </w:p>
    <w:p w:rsidR="004F00B4" w:rsidRDefault="004F00B4" w:rsidP="004F00B4">
      <w:pPr>
        <w:ind w:firstLine="480"/>
      </w:pPr>
      <w:r>
        <w:t>(7) "Hospital" has the meaning stated in § 19-301 of this article.</w:t>
      </w:r>
    </w:p>
    <w:p w:rsidR="004F00B4" w:rsidRDefault="004F00B4" w:rsidP="004F00B4">
      <w:pPr>
        <w:ind w:firstLine="480"/>
      </w:pPr>
      <w:r>
        <w:rPr>
          <w:rFonts w:hint="eastAsia"/>
        </w:rPr>
        <w:t xml:space="preserve">(7) </w:t>
      </w:r>
      <w:r>
        <w:rPr>
          <w:rFonts w:hint="eastAsia"/>
        </w:rPr>
        <w:t>「醫療院所」之定義於本條§</w:t>
      </w:r>
      <w:r>
        <w:rPr>
          <w:rFonts w:hint="eastAsia"/>
        </w:rPr>
        <w:t xml:space="preserve"> 19-301</w:t>
      </w:r>
      <w:r>
        <w:rPr>
          <w:rFonts w:hint="eastAsia"/>
        </w:rPr>
        <w:t>中另有規定。</w:t>
      </w:r>
    </w:p>
    <w:p w:rsidR="004F00B4" w:rsidRDefault="004F00B4" w:rsidP="004F00B4">
      <w:pPr>
        <w:ind w:firstLine="480"/>
      </w:pPr>
      <w:r>
        <w:t>(8) "Public safety worker" means:</w:t>
      </w:r>
    </w:p>
    <w:p w:rsidR="004F00B4" w:rsidRDefault="004F00B4" w:rsidP="004F00B4">
      <w:pPr>
        <w:ind w:firstLine="480"/>
      </w:pPr>
      <w:r>
        <w:rPr>
          <w:rFonts w:hint="eastAsia"/>
        </w:rPr>
        <w:t xml:space="preserve">(8) </w:t>
      </w:r>
      <w:r>
        <w:rPr>
          <w:rFonts w:hint="eastAsia"/>
        </w:rPr>
        <w:t>所謂的「公共安全工作者」乃</w:t>
      </w:r>
      <w:r>
        <w:rPr>
          <w:rFonts w:hint="eastAsia"/>
        </w:rPr>
        <w:t>:</w:t>
      </w:r>
    </w:p>
    <w:p w:rsidR="004F00B4" w:rsidRDefault="004F00B4" w:rsidP="004F00B4">
      <w:pPr>
        <w:ind w:firstLine="480"/>
      </w:pPr>
      <w:r>
        <w:t>(i) A career or volunteer member of a fire, rescue, or emergency medical services department, company, squad, or aux-iliary;</w:t>
      </w:r>
    </w:p>
    <w:p w:rsidR="004F00B4" w:rsidRDefault="004F00B4" w:rsidP="004F00B4">
      <w:pPr>
        <w:ind w:firstLine="480"/>
      </w:pPr>
      <w:r>
        <w:rPr>
          <w:rFonts w:hint="eastAsia"/>
        </w:rPr>
        <w:t>(i)</w:t>
      </w:r>
      <w:r>
        <w:rPr>
          <w:rFonts w:hint="eastAsia"/>
        </w:rPr>
        <w:t>在消防、救難、或緊急醫療照護服務的部門、公司、小組、輔助機關內的服務的職業人員或者志工。</w:t>
      </w:r>
    </w:p>
    <w:p w:rsidR="004F00B4" w:rsidRDefault="004F00B4" w:rsidP="004F00B4">
      <w:pPr>
        <w:ind w:firstLine="480"/>
      </w:pPr>
      <w:r>
        <w:t>(ii) A law enforcement officer;</w:t>
      </w:r>
    </w:p>
    <w:p w:rsidR="004F00B4" w:rsidRDefault="004F00B4" w:rsidP="004F00B4">
      <w:pPr>
        <w:ind w:firstLine="480"/>
      </w:pPr>
      <w:r>
        <w:rPr>
          <w:rFonts w:hint="eastAsia"/>
        </w:rPr>
        <w:t>(ii)</w:t>
      </w:r>
      <w:r>
        <w:rPr>
          <w:rFonts w:hint="eastAsia"/>
        </w:rPr>
        <w:t>執法人員</w:t>
      </w:r>
      <w:r>
        <w:rPr>
          <w:rFonts w:hint="eastAsia"/>
        </w:rPr>
        <w:t>;</w:t>
      </w:r>
    </w:p>
    <w:p w:rsidR="004F00B4" w:rsidRDefault="004F00B4" w:rsidP="004F00B4">
      <w:pPr>
        <w:ind w:firstLine="480"/>
      </w:pPr>
      <w:r>
        <w:t>(iii) The State Fire Marshal or a sworn member of the State Fire Marshal's office; or</w:t>
      </w:r>
    </w:p>
    <w:p w:rsidR="004F00B4" w:rsidRDefault="004F00B4" w:rsidP="004F00B4">
      <w:pPr>
        <w:ind w:firstLine="480"/>
      </w:pPr>
      <w:r>
        <w:rPr>
          <w:rFonts w:hint="eastAsia"/>
        </w:rPr>
        <w:t>(iii)</w:t>
      </w:r>
      <w:r>
        <w:rPr>
          <w:rFonts w:hint="eastAsia"/>
        </w:rPr>
        <w:t>國家消防隊長或者國家消防隊辦公室的宣示員</w:t>
      </w:r>
      <w:r>
        <w:rPr>
          <w:rFonts w:hint="eastAsia"/>
        </w:rPr>
        <w:t>;</w:t>
      </w:r>
      <w:r>
        <w:rPr>
          <w:rFonts w:hint="eastAsia"/>
        </w:rPr>
        <w:t>或者</w:t>
      </w:r>
    </w:p>
    <w:p w:rsidR="004F00B4" w:rsidRDefault="004F00B4" w:rsidP="004F00B4">
      <w:pPr>
        <w:ind w:firstLine="480"/>
      </w:pPr>
      <w:r>
        <w:t>(iv) A forensic scientist who works under the direction of a law enforcement agency.</w:t>
      </w:r>
    </w:p>
    <w:p w:rsidR="004F00B4" w:rsidRDefault="004F00B4" w:rsidP="004F00B4">
      <w:pPr>
        <w:ind w:firstLine="480"/>
      </w:pPr>
      <w:r>
        <w:rPr>
          <w:rFonts w:hint="eastAsia"/>
        </w:rPr>
        <w:t>(iv)</w:t>
      </w:r>
      <w:r>
        <w:rPr>
          <w:rFonts w:hint="eastAsia"/>
        </w:rPr>
        <w:t>受執法機關指示下的法醫。</w:t>
      </w:r>
    </w:p>
    <w:p w:rsidR="004F00B4" w:rsidRDefault="004F00B4" w:rsidP="004F00B4">
      <w:pPr>
        <w:ind w:firstLine="480"/>
      </w:pPr>
      <w:r>
        <w:t>(b) In general; consent; notice. -- Notwithstanding the provisions of § 18-338.1 of this subtitle, the designated infectious disease/communicable disease officer of a hospital shall order a test for the presence of antibodies to the human immunodeficiency virus (HIV) under subsection (d) of this section when:</w:t>
      </w:r>
    </w:p>
    <w:p w:rsidR="004F00B4" w:rsidRDefault="004F00B4" w:rsidP="004F00B4">
      <w:pPr>
        <w:ind w:firstLine="480"/>
      </w:pPr>
      <w:r>
        <w:rPr>
          <w:rFonts w:hint="eastAsia"/>
        </w:rPr>
        <w:t>(b)</w:t>
      </w:r>
      <w:r>
        <w:rPr>
          <w:rFonts w:hint="eastAsia"/>
        </w:rPr>
        <w:t>一般規定</w:t>
      </w:r>
      <w:r>
        <w:rPr>
          <w:rFonts w:hint="eastAsia"/>
        </w:rPr>
        <w:t>;</w:t>
      </w:r>
      <w:r>
        <w:rPr>
          <w:rFonts w:hint="eastAsia"/>
        </w:rPr>
        <w:t>同意</w:t>
      </w:r>
      <w:r>
        <w:rPr>
          <w:rFonts w:hint="eastAsia"/>
        </w:rPr>
        <w:t xml:space="preserve">; </w:t>
      </w:r>
      <w:r>
        <w:rPr>
          <w:rFonts w:hint="eastAsia"/>
        </w:rPr>
        <w:t>通知。</w:t>
      </w:r>
      <w:r>
        <w:rPr>
          <w:rFonts w:hint="eastAsia"/>
        </w:rPr>
        <w:t>--</w:t>
      </w:r>
      <w:r>
        <w:rPr>
          <w:rFonts w:hint="eastAsia"/>
        </w:rPr>
        <w:t>儘管§</w:t>
      </w:r>
      <w:r>
        <w:rPr>
          <w:rFonts w:hint="eastAsia"/>
        </w:rPr>
        <w:t xml:space="preserve"> 18-338.1</w:t>
      </w:r>
      <w:r>
        <w:rPr>
          <w:rFonts w:hint="eastAsia"/>
        </w:rPr>
        <w:t>中有所規定，</w:t>
      </w:r>
      <w:r>
        <w:rPr>
          <w:rFonts w:hint="eastAsia"/>
        </w:rPr>
        <w:t>(d)</w:t>
      </w:r>
      <w:r>
        <w:rPr>
          <w:rFonts w:hint="eastAsia"/>
        </w:rPr>
        <w:t>款規定於下列情形時，其醫院裡的感染科授派主管應發出命令要求進行</w:t>
      </w:r>
      <w:r>
        <w:rPr>
          <w:rFonts w:hint="eastAsia"/>
        </w:rPr>
        <w:t>HIV</w:t>
      </w:r>
      <w:r>
        <w:rPr>
          <w:rFonts w:hint="eastAsia"/>
        </w:rPr>
        <w:t>的抗體檢驗</w:t>
      </w:r>
      <w:r>
        <w:rPr>
          <w:rFonts w:hint="eastAsia"/>
        </w:rPr>
        <w:t>:</w:t>
      </w:r>
    </w:p>
    <w:p w:rsidR="004F00B4" w:rsidRDefault="004F00B4" w:rsidP="004F00B4">
      <w:pPr>
        <w:ind w:firstLine="480"/>
      </w:pPr>
      <w:r>
        <w:t>(1) There has been an exposure in a hospital between a patient and a health care provider, an exposure between a patient and a first responder, or an exposure between a patient and a public safety worker before admission of the pa-tient to a hospital, that</w:t>
      </w:r>
      <w:r>
        <w:rPr>
          <w:rFonts w:hint="eastAsia"/>
        </w:rPr>
        <w:t>, in accordance with the Centers for Disease Control and Prevention recommendations, would warrant recommending(</w:t>
      </w:r>
      <w:r>
        <w:rPr>
          <w:rFonts w:hint="eastAsia"/>
        </w:rPr>
        <w:t>未翻出此字</w:t>
      </w:r>
      <w:r>
        <w:rPr>
          <w:rFonts w:hint="eastAsia"/>
        </w:rPr>
        <w:t>) or offering chemoprophylaxis treatment for the health care provider, first responder, or public safety worker;</w:t>
      </w:r>
    </w:p>
    <w:p w:rsidR="004F00B4" w:rsidRDefault="004F00B4" w:rsidP="004F00B4">
      <w:pPr>
        <w:ind w:firstLine="480"/>
      </w:pPr>
      <w:r>
        <w:rPr>
          <w:rFonts w:hint="eastAsia"/>
        </w:rPr>
        <w:t>(1)</w:t>
      </w:r>
      <w:r>
        <w:rPr>
          <w:rFonts w:hint="eastAsia"/>
        </w:rPr>
        <w:t>醫師和健康照顧者間有過互相接觸行為、病人與第一線人員的接觸行為、以及送進醫院前公共安全工作者與病患之間的接觸行為。在疾病管制預防中心的建議下，替健康照顧提供者、第一線處理人員或者公共安全工作者提供預防性投藥治療。</w:t>
      </w:r>
    </w:p>
    <w:p w:rsidR="004F00B4" w:rsidRDefault="004F00B4" w:rsidP="004F00B4">
      <w:pPr>
        <w:ind w:firstLine="480"/>
      </w:pPr>
      <w:r>
        <w:t>(2) (i) Informed consent, or substitute consent as required under § 18-338.1(c) of this subtitle, of the patient to test a blood sample of the patient for the presence of HIV was sought and the patient was unavailable or unable to consent; or</w:t>
      </w:r>
    </w:p>
    <w:p w:rsidR="004F00B4" w:rsidRDefault="004F00B4" w:rsidP="004F00B4">
      <w:pPr>
        <w:ind w:firstLine="480"/>
      </w:pPr>
      <w:r>
        <w:rPr>
          <w:rFonts w:hint="eastAsia"/>
        </w:rPr>
        <w:t xml:space="preserve">(2) (i) </w:t>
      </w:r>
      <w:r>
        <w:rPr>
          <w:rFonts w:hint="eastAsia"/>
        </w:rPr>
        <w:t>在§</w:t>
      </w:r>
      <w:r>
        <w:rPr>
          <w:rFonts w:hint="eastAsia"/>
        </w:rPr>
        <w:t xml:space="preserve"> 18-338.1(c)</w:t>
      </w:r>
      <w:r>
        <w:rPr>
          <w:rFonts w:hint="eastAsia"/>
        </w:rPr>
        <w:t>的規定下，向病患尋求告知後同意或者替代性同意仍無法獲得同意而取得血液樣本供</w:t>
      </w:r>
      <w:r>
        <w:rPr>
          <w:rFonts w:hint="eastAsia"/>
        </w:rPr>
        <w:t>HIV</w:t>
      </w:r>
      <w:r>
        <w:rPr>
          <w:rFonts w:hint="eastAsia"/>
        </w:rPr>
        <w:t>檢驗時</w:t>
      </w:r>
      <w:r>
        <w:rPr>
          <w:rFonts w:hint="eastAsia"/>
        </w:rPr>
        <w:t xml:space="preserve">; </w:t>
      </w:r>
      <w:r>
        <w:rPr>
          <w:rFonts w:hint="eastAsia"/>
        </w:rPr>
        <w:t>或者</w:t>
      </w:r>
    </w:p>
    <w:p w:rsidR="004F00B4" w:rsidRDefault="004F00B4" w:rsidP="004F00B4">
      <w:pPr>
        <w:ind w:firstLine="480"/>
      </w:pPr>
      <w:r>
        <w:t>(ii) Informed consent, or substitute consent as required under § 18-338.1(c) of this subtitle, of the patient to test a blood sample already obtained from the patient for the presence of HIV was sought, the patient refused, and the patient was informed of the provisions of this subsection;</w:t>
      </w:r>
    </w:p>
    <w:p w:rsidR="004F00B4" w:rsidRDefault="004F00B4" w:rsidP="004F00B4">
      <w:pPr>
        <w:ind w:firstLine="480"/>
      </w:pPr>
      <w:r>
        <w:rPr>
          <w:rFonts w:hint="eastAsia"/>
        </w:rPr>
        <w:t>(ii)</w:t>
      </w:r>
      <w:r>
        <w:rPr>
          <w:rFonts w:hint="eastAsia"/>
        </w:rPr>
        <w:t>在§</w:t>
      </w:r>
      <w:r>
        <w:rPr>
          <w:rFonts w:hint="eastAsia"/>
        </w:rPr>
        <w:t xml:space="preserve"> 18-338.1(c)</w:t>
      </w:r>
      <w:r>
        <w:rPr>
          <w:rFonts w:hint="eastAsia"/>
        </w:rPr>
        <w:t>規定下取得「告知後同意」或者「代為同意」而取得病人的血液樣本以檢驗</w:t>
      </w:r>
      <w:r>
        <w:rPr>
          <w:rFonts w:hint="eastAsia"/>
        </w:rPr>
        <w:t>HIV</w:t>
      </w:r>
      <w:r>
        <w:rPr>
          <w:rFonts w:hint="eastAsia"/>
        </w:rPr>
        <w:t>後，病患卻反悔拒絕，且病患已被告知本款之規定</w:t>
      </w:r>
      <w:r>
        <w:rPr>
          <w:rFonts w:hint="eastAsia"/>
        </w:rPr>
        <w:t>;</w:t>
      </w:r>
    </w:p>
    <w:p w:rsidR="004F00B4" w:rsidRDefault="004F00B4" w:rsidP="004F00B4">
      <w:pPr>
        <w:ind w:firstLine="480"/>
      </w:pPr>
    </w:p>
    <w:p w:rsidR="004F00B4" w:rsidRDefault="004F00B4" w:rsidP="004F00B4">
      <w:pPr>
        <w:ind w:firstLine="480"/>
      </w:pPr>
      <w:r>
        <w:t>(3) (i) In accordance with hospital procedures, the health care provider involved in the exposure has given prompt notice of the exposure to the designated hospital infectious disease/communicable disease officer where the exposure occurred; or</w:t>
      </w:r>
    </w:p>
    <w:p w:rsidR="004F00B4" w:rsidRDefault="004F00B4" w:rsidP="004F00B4">
      <w:pPr>
        <w:ind w:firstLine="480"/>
      </w:pPr>
      <w:r>
        <w:rPr>
          <w:rFonts w:hint="eastAsia"/>
        </w:rPr>
        <w:t>(3) (i)</w:t>
      </w:r>
      <w:r>
        <w:rPr>
          <w:rFonts w:hint="eastAsia"/>
        </w:rPr>
        <w:t>根據醫院的程序規定下，有過接觸行為的健康照顧提供者，已經對指定醫院的感染科主管發出立即的通知</w:t>
      </w:r>
      <w:r>
        <w:rPr>
          <w:rFonts w:hint="eastAsia"/>
        </w:rPr>
        <w:t xml:space="preserve">; </w:t>
      </w:r>
      <w:r>
        <w:rPr>
          <w:rFonts w:hint="eastAsia"/>
        </w:rPr>
        <w:t>或者</w:t>
      </w:r>
    </w:p>
    <w:p w:rsidR="004F00B4" w:rsidRDefault="004F00B4" w:rsidP="004F00B4">
      <w:pPr>
        <w:ind w:firstLine="480"/>
      </w:pPr>
      <w:r>
        <w:t>(ii) 1. A. The first responder involved in the exposure has given prompt notice to the medical director with jurisdiction over the first responder; or</w:t>
      </w:r>
    </w:p>
    <w:p w:rsidR="004F00B4" w:rsidRDefault="004F00B4" w:rsidP="004F00B4">
      <w:pPr>
        <w:ind w:firstLine="480"/>
      </w:pPr>
      <w:r>
        <w:rPr>
          <w:rFonts w:hint="eastAsia"/>
        </w:rPr>
        <w:t xml:space="preserve">(ii) 1. A </w:t>
      </w:r>
      <w:r>
        <w:rPr>
          <w:rFonts w:hint="eastAsia"/>
        </w:rPr>
        <w:t>有過接觸行為的第一線處理人員，已經對該管醫務主任發出立即的通知</w:t>
      </w:r>
      <w:r>
        <w:rPr>
          <w:rFonts w:hint="eastAsia"/>
        </w:rPr>
        <w:t xml:space="preserve">; </w:t>
      </w:r>
      <w:r>
        <w:rPr>
          <w:rFonts w:hint="eastAsia"/>
        </w:rPr>
        <w:t>或者</w:t>
      </w:r>
    </w:p>
    <w:p w:rsidR="004F00B4" w:rsidRDefault="004F00B4" w:rsidP="004F00B4">
      <w:pPr>
        <w:ind w:firstLine="480"/>
      </w:pPr>
      <w:r>
        <w:t>B. The public safety worker involved in the exposure has given prompt notice to the medical director with jurisdiction over the public safety worker; and</w:t>
      </w:r>
    </w:p>
    <w:p w:rsidR="004F00B4" w:rsidRDefault="004F00B4" w:rsidP="004F00B4">
      <w:pPr>
        <w:ind w:firstLine="480"/>
      </w:pPr>
      <w:r>
        <w:rPr>
          <w:rFonts w:hint="eastAsia"/>
        </w:rPr>
        <w:t xml:space="preserve">B. </w:t>
      </w:r>
      <w:r>
        <w:rPr>
          <w:rFonts w:hint="eastAsia"/>
        </w:rPr>
        <w:t>有過接觸行為的社會安全工作者，已對該管醫務主任發出立即的通知</w:t>
      </w:r>
      <w:r>
        <w:rPr>
          <w:rFonts w:hint="eastAsia"/>
        </w:rPr>
        <w:t xml:space="preserve">; </w:t>
      </w:r>
      <w:r>
        <w:rPr>
          <w:rFonts w:hint="eastAsia"/>
        </w:rPr>
        <w:t>且</w:t>
      </w:r>
    </w:p>
    <w:p w:rsidR="004F00B4" w:rsidRDefault="004F00B4" w:rsidP="004F00B4">
      <w:pPr>
        <w:ind w:firstLine="480"/>
      </w:pPr>
      <w:r>
        <w:t>2. The medical director has given prompt notice to the designated hospital infectious disease/communicable disease officer where the patient is admitted;</w:t>
      </w:r>
    </w:p>
    <w:p w:rsidR="004F00B4" w:rsidRDefault="004F00B4" w:rsidP="004F00B4">
      <w:pPr>
        <w:ind w:firstLine="480"/>
      </w:pPr>
      <w:r>
        <w:rPr>
          <w:rFonts w:hint="eastAsia"/>
        </w:rPr>
        <w:t xml:space="preserve">2. </w:t>
      </w:r>
      <w:r>
        <w:rPr>
          <w:rFonts w:hint="eastAsia"/>
        </w:rPr>
        <w:t>醫務主管對指定醫院裡，管理該病患的感染科主管發出立即的通知</w:t>
      </w:r>
      <w:r>
        <w:rPr>
          <w:rFonts w:hint="eastAsia"/>
        </w:rPr>
        <w:t xml:space="preserve">; </w:t>
      </w:r>
    </w:p>
    <w:p w:rsidR="004F00B4" w:rsidRDefault="004F00B4" w:rsidP="004F00B4">
      <w:pPr>
        <w:ind w:firstLine="480"/>
      </w:pPr>
      <w:r>
        <w:t>(4) The health care provider, first responder, or public safety worker involved in the exposure has given informed con-sent and has submitted a blood sample to be tested for the presence of HIV; and</w:t>
      </w:r>
    </w:p>
    <w:p w:rsidR="004F00B4" w:rsidRDefault="004F00B4" w:rsidP="004F00B4">
      <w:pPr>
        <w:ind w:firstLine="480"/>
      </w:pPr>
      <w:r>
        <w:rPr>
          <w:rFonts w:hint="eastAsia"/>
        </w:rPr>
        <w:t>(4)</w:t>
      </w:r>
      <w:r>
        <w:rPr>
          <w:rFonts w:hint="eastAsia"/>
        </w:rPr>
        <w:t>有過接觸行為的健康照顧提供者、第一線處理人員或者公共安全工作者，已獲得告知後，同意將個人的血液樣本送交供作</w:t>
      </w:r>
      <w:r>
        <w:rPr>
          <w:rFonts w:hint="eastAsia"/>
        </w:rPr>
        <w:t>HIV</w:t>
      </w:r>
      <w:r>
        <w:rPr>
          <w:rFonts w:hint="eastAsia"/>
        </w:rPr>
        <w:t>檢驗</w:t>
      </w:r>
      <w:r>
        <w:rPr>
          <w:rFonts w:hint="eastAsia"/>
        </w:rPr>
        <w:t xml:space="preserve">; </w:t>
      </w:r>
      <w:r>
        <w:rPr>
          <w:rFonts w:hint="eastAsia"/>
        </w:rPr>
        <w:t>且</w:t>
      </w:r>
    </w:p>
    <w:p w:rsidR="004F00B4" w:rsidRDefault="004F00B4" w:rsidP="004F00B4">
      <w:pPr>
        <w:ind w:firstLine="480"/>
      </w:pPr>
      <w:r>
        <w:t>(5) The designated hospital infectious disease/communicable disease officer has made a determination, in accordance with the Centers for Disease Control and Prevention recommendations, that the testing of blood samples or other body fluids of the patient for the presence of antibodies to the human immunodeficiency virus (HIV) would be helpful in managing the risk of disease and health outcome of the health care provider, first responder, or public safety worker.</w:t>
      </w:r>
    </w:p>
    <w:p w:rsidR="004F00B4" w:rsidRDefault="004F00B4" w:rsidP="004F00B4">
      <w:pPr>
        <w:ind w:firstLine="480"/>
      </w:pPr>
      <w:r>
        <w:rPr>
          <w:rFonts w:hint="eastAsia"/>
        </w:rPr>
        <w:t>(5)</w:t>
      </w:r>
      <w:r>
        <w:rPr>
          <w:rFonts w:hint="eastAsia"/>
        </w:rPr>
        <w:t>指定醫院的感染科主管在疾病管制預防中心的建議下，做出一項決定，認為將病人的血液樣本或者其他的體液送交</w:t>
      </w:r>
      <w:r>
        <w:rPr>
          <w:rFonts w:hint="eastAsia"/>
        </w:rPr>
        <w:t>HIV</w:t>
      </w:r>
      <w:r>
        <w:rPr>
          <w:rFonts w:hint="eastAsia"/>
        </w:rPr>
        <w:t>檢驗有助於健康照顧提供者、第一線處理人員、或者公共安全工作者去做疾病風險與最後結果的管控。</w:t>
      </w:r>
    </w:p>
    <w:p w:rsidR="004F00B4" w:rsidRDefault="004F00B4" w:rsidP="004F00B4">
      <w:pPr>
        <w:ind w:firstLine="480"/>
      </w:pPr>
      <w:r>
        <w:t>(c) Exposure between first responder or public safety worker and individual prior to hospital admission. -- If there has been an exposure between a first responder and an individual or a public safety worker and an individual before the admission of the individual to a hospital:</w:t>
      </w:r>
    </w:p>
    <w:p w:rsidR="004F00B4" w:rsidRDefault="004F00B4" w:rsidP="004F00B4">
      <w:pPr>
        <w:ind w:firstLine="480"/>
      </w:pPr>
      <w:r>
        <w:rPr>
          <w:rFonts w:hint="eastAsia"/>
        </w:rPr>
        <w:t>(c)</w:t>
      </w:r>
      <w:r>
        <w:rPr>
          <w:rFonts w:hint="eastAsia"/>
        </w:rPr>
        <w:t>第一線處理人員或者公共安全工作者與個人間在進入醫院之前有過接觸行為。</w:t>
      </w:r>
      <w:r>
        <w:rPr>
          <w:rFonts w:hint="eastAsia"/>
        </w:rPr>
        <w:t>--</w:t>
      </w:r>
      <w:r>
        <w:rPr>
          <w:rFonts w:hint="eastAsia"/>
        </w:rPr>
        <w:t>若在第一線處理人員以及個人，或者公共安全工作者與個人間在進入醫院先前就有過接觸行為時</w:t>
      </w:r>
      <w:r>
        <w:rPr>
          <w:rFonts w:hint="eastAsia"/>
        </w:rPr>
        <w:t xml:space="preserve">: </w:t>
      </w:r>
    </w:p>
    <w:p w:rsidR="004F00B4" w:rsidRDefault="004F00B4" w:rsidP="004F00B4">
      <w:pPr>
        <w:ind w:firstLine="480"/>
      </w:pPr>
      <w:r>
        <w:t>(1) The first responder or public safety worker shall give notice to the first responder's or public safety worker's medical director in accordance with subsection (b)(3)(ii)1 of this section;</w:t>
      </w:r>
    </w:p>
    <w:p w:rsidR="004F00B4" w:rsidRDefault="004F00B4" w:rsidP="004F00B4">
      <w:pPr>
        <w:ind w:firstLine="480"/>
      </w:pPr>
      <w:r>
        <w:rPr>
          <w:rFonts w:hint="eastAsia"/>
        </w:rPr>
        <w:t>(1)</w:t>
      </w:r>
      <w:r>
        <w:rPr>
          <w:rFonts w:hint="eastAsia"/>
        </w:rPr>
        <w:t>第一線處理人員或者公共安全工作者應依照本款</w:t>
      </w:r>
      <w:r>
        <w:rPr>
          <w:rFonts w:hint="eastAsia"/>
        </w:rPr>
        <w:t>(b)(3)(ii)</w:t>
      </w:r>
      <w:r>
        <w:rPr>
          <w:rFonts w:hint="eastAsia"/>
        </w:rPr>
        <w:t>之規定向該管醫務主管發出通知。</w:t>
      </w:r>
    </w:p>
    <w:p w:rsidR="004F00B4" w:rsidRDefault="004F00B4" w:rsidP="004F00B4">
      <w:pPr>
        <w:ind w:firstLine="480"/>
      </w:pPr>
      <w:r>
        <w:t>(2) The medical director shall act as an intermediary at all times between the first responder or public safety worker and the designated hospital infectious disease/communicable disease officer; and</w:t>
      </w:r>
    </w:p>
    <w:p w:rsidR="004F00B4" w:rsidRDefault="004F00B4" w:rsidP="004F00B4">
      <w:pPr>
        <w:ind w:firstLine="480"/>
      </w:pPr>
      <w:r>
        <w:rPr>
          <w:rFonts w:hint="eastAsia"/>
        </w:rPr>
        <w:t>(2)</w:t>
      </w:r>
      <w:r>
        <w:rPr>
          <w:rFonts w:hint="eastAsia"/>
        </w:rPr>
        <w:t>醫務主管應隨時作為在第一線處理人員或者公共安全工作者之間的橋樑；或者公共安全工作者與指定醫院感染科主管之間的橋樑；且</w:t>
      </w:r>
    </w:p>
    <w:p w:rsidR="004F00B4" w:rsidRDefault="004F00B4" w:rsidP="004F00B4">
      <w:pPr>
        <w:ind w:firstLine="480"/>
      </w:pPr>
      <w:r>
        <w:t>(3) The medical director and the designated hospital infectious disease/communicable disease officer shall ensure that all communications and information related to the exposure of the first responder or public safety worker are confiden-tial.</w:t>
      </w:r>
    </w:p>
    <w:p w:rsidR="004F00B4" w:rsidRDefault="004F00B4" w:rsidP="004F00B4">
      <w:pPr>
        <w:ind w:firstLine="480"/>
      </w:pPr>
      <w:r>
        <w:rPr>
          <w:rFonts w:hint="eastAsia"/>
        </w:rPr>
        <w:t>(3)</w:t>
      </w:r>
      <w:r>
        <w:rPr>
          <w:rFonts w:hint="eastAsia"/>
        </w:rPr>
        <w:t>醫務主管和指定醫院感染科主管應確保所有與第一線處理人員或者公共安全工作者的通聯資料及其他資訊皆屬機密應予保密。</w:t>
      </w:r>
    </w:p>
    <w:p w:rsidR="004F00B4" w:rsidRDefault="004F00B4" w:rsidP="004F00B4">
      <w:pPr>
        <w:ind w:firstLine="480"/>
      </w:pPr>
      <w:r>
        <w:t>(d) Testing ordered. -- If the requirements of subsections (b) and (c) of this section are satisfied, the designated hospital infectious disease/communicable disease officer shall order tests to be conducted for the presence of antibodies to the human immunodeficiency virus (HIV) using a test procedure approved by the Department on:</w:t>
      </w:r>
    </w:p>
    <w:p w:rsidR="004F00B4" w:rsidRDefault="004F00B4" w:rsidP="004F00B4">
      <w:pPr>
        <w:ind w:firstLine="480"/>
      </w:pPr>
      <w:r>
        <w:rPr>
          <w:rFonts w:hint="eastAsia"/>
        </w:rPr>
        <w:t>(d)</w:t>
      </w:r>
      <w:r>
        <w:rPr>
          <w:rFonts w:hint="eastAsia"/>
        </w:rPr>
        <w:t>檢驗命令。</w:t>
      </w:r>
      <w:r>
        <w:rPr>
          <w:rFonts w:hint="eastAsia"/>
        </w:rPr>
        <w:t>--</w:t>
      </w:r>
      <w:r>
        <w:rPr>
          <w:rFonts w:hint="eastAsia"/>
        </w:rPr>
        <w:t>於符合本款</w:t>
      </w:r>
      <w:r>
        <w:rPr>
          <w:rFonts w:hint="eastAsia"/>
        </w:rPr>
        <w:t xml:space="preserve">(b) </w:t>
      </w:r>
      <w:r>
        <w:rPr>
          <w:rFonts w:hint="eastAsia"/>
        </w:rPr>
        <w:t>和</w:t>
      </w:r>
      <w:r>
        <w:rPr>
          <w:rFonts w:hint="eastAsia"/>
        </w:rPr>
        <w:t xml:space="preserve"> (c)</w:t>
      </w:r>
      <w:r>
        <w:rPr>
          <w:rFonts w:hint="eastAsia"/>
        </w:rPr>
        <w:t>的條件下，指定醫院的感染科主管應以衛生局所核定的程序下，取得下述樣本，要求進行</w:t>
      </w:r>
      <w:r>
        <w:rPr>
          <w:rFonts w:hint="eastAsia"/>
        </w:rPr>
        <w:t>HIV</w:t>
      </w:r>
      <w:r>
        <w:rPr>
          <w:rFonts w:hint="eastAsia"/>
        </w:rPr>
        <w:t>抗體檢驗</w:t>
      </w:r>
      <w:r>
        <w:rPr>
          <w:rFonts w:hint="eastAsia"/>
        </w:rPr>
        <w:t xml:space="preserve">: </w:t>
      </w:r>
    </w:p>
    <w:p w:rsidR="004F00B4" w:rsidRDefault="004F00B4" w:rsidP="004F00B4">
      <w:pPr>
        <w:ind w:firstLine="480"/>
      </w:pPr>
      <w:r>
        <w:t>(1) Blood samples already obtained from the patient; or</w:t>
      </w:r>
    </w:p>
    <w:p w:rsidR="004F00B4" w:rsidRDefault="004F00B4" w:rsidP="004F00B4">
      <w:pPr>
        <w:ind w:firstLine="480"/>
      </w:pPr>
      <w:r>
        <w:rPr>
          <w:rFonts w:hint="eastAsia"/>
        </w:rPr>
        <w:t>(1)</w:t>
      </w:r>
      <w:r>
        <w:rPr>
          <w:rFonts w:hint="eastAsia"/>
        </w:rPr>
        <w:t>取得病人的血液樣本</w:t>
      </w:r>
      <w:r>
        <w:rPr>
          <w:rFonts w:hint="eastAsia"/>
        </w:rPr>
        <w:t>;</w:t>
      </w:r>
      <w:r>
        <w:rPr>
          <w:rFonts w:hint="eastAsia"/>
        </w:rPr>
        <w:t>或者</w:t>
      </w:r>
    </w:p>
    <w:p w:rsidR="004F00B4" w:rsidRDefault="004F00B4" w:rsidP="004F00B4">
      <w:pPr>
        <w:ind w:firstLine="480"/>
      </w:pPr>
      <w:r>
        <w:t>(2) Blood samples or other body fluids collected for the purpose of HIV testing under this section.</w:t>
      </w:r>
    </w:p>
    <w:p w:rsidR="004F00B4" w:rsidRDefault="004F00B4" w:rsidP="004F00B4">
      <w:pPr>
        <w:ind w:firstLine="480"/>
      </w:pPr>
      <w:r>
        <w:rPr>
          <w:rFonts w:hint="eastAsia"/>
        </w:rPr>
        <w:t>(2)</w:t>
      </w:r>
      <w:r>
        <w:rPr>
          <w:rFonts w:hint="eastAsia"/>
        </w:rPr>
        <w:t>依照本款規定，蒐集血液樣本或者其他體液以供</w:t>
      </w:r>
      <w:r>
        <w:rPr>
          <w:rFonts w:hint="eastAsia"/>
        </w:rPr>
        <w:t>HIV</w:t>
      </w:r>
      <w:r>
        <w:rPr>
          <w:rFonts w:hint="eastAsia"/>
        </w:rPr>
        <w:t>抗體檢驗。</w:t>
      </w:r>
    </w:p>
    <w:p w:rsidR="004F00B4" w:rsidRDefault="004F00B4" w:rsidP="004F00B4">
      <w:pPr>
        <w:ind w:firstLine="480"/>
      </w:pPr>
      <w:r>
        <w:t>(e) Notification of results. -- When the designated hospital infectious disease/communicable disease officer obtains the results of an HIV test conducted in accordance with the provisions of subsection (d) of this section, the designated hos-pital infectious disease/communicable disease officer shall attempt to directly notify the patient of the results of the HIV test and, to the extent possible, in a manner that will protect the confidentiality of the health care provider, the first responder, or the public safety worker and the patient.</w:t>
      </w:r>
    </w:p>
    <w:p w:rsidR="004F00B4" w:rsidRDefault="004F00B4" w:rsidP="004F00B4">
      <w:pPr>
        <w:ind w:firstLine="480"/>
      </w:pPr>
      <w:r>
        <w:rPr>
          <w:rFonts w:hint="eastAsia"/>
        </w:rPr>
        <w:t xml:space="preserve">(e) </w:t>
      </w:r>
      <w:r>
        <w:rPr>
          <w:rFonts w:hint="eastAsia"/>
        </w:rPr>
        <w:t>檢驗結果通知。當指定醫院的感染科主管依照本條</w:t>
      </w:r>
      <w:r>
        <w:rPr>
          <w:rFonts w:hint="eastAsia"/>
        </w:rPr>
        <w:t>(d)</w:t>
      </w:r>
      <w:r>
        <w:rPr>
          <w:rFonts w:hint="eastAsia"/>
        </w:rPr>
        <w:t>款規定取得</w:t>
      </w:r>
      <w:r>
        <w:rPr>
          <w:rFonts w:hint="eastAsia"/>
        </w:rPr>
        <w:t>HIV</w:t>
      </w:r>
      <w:r>
        <w:rPr>
          <w:rFonts w:hint="eastAsia"/>
        </w:rPr>
        <w:t>的檢驗結果時，其指定醫院的感染科主管應將檢驗結果直接通知該人，且盡可能將健康照顧者、第一線處理人員或者公共安全工作者的予以保密。</w:t>
      </w:r>
    </w:p>
    <w:p w:rsidR="004F00B4" w:rsidRDefault="004F00B4" w:rsidP="004F00B4">
      <w:pPr>
        <w:ind w:firstLine="480"/>
      </w:pPr>
      <w:r>
        <w:t>(f) Counseling and treatment. -- If the results of an HIV test conducted in accordance with the provisions of subsection (d) of this section are positive, the designated hospital infectious disease/communicable disease officer shall provide or arrange for the provision of appropriate counseling and treatment recommendations to the health care provider, first responder, or public safety worker and the patient.</w:t>
      </w:r>
    </w:p>
    <w:p w:rsidR="004F00B4" w:rsidRDefault="004F00B4" w:rsidP="004F00B4">
      <w:pPr>
        <w:ind w:firstLine="480"/>
      </w:pPr>
      <w:r>
        <w:rPr>
          <w:rFonts w:hint="eastAsia"/>
        </w:rPr>
        <w:t>(f)</w:t>
      </w:r>
      <w:r>
        <w:rPr>
          <w:rFonts w:hint="eastAsia"/>
        </w:rPr>
        <w:t>諮詢與治療。</w:t>
      </w:r>
      <w:r>
        <w:rPr>
          <w:rFonts w:hint="eastAsia"/>
        </w:rPr>
        <w:t>--</w:t>
      </w:r>
      <w:r>
        <w:rPr>
          <w:rFonts w:hint="eastAsia"/>
        </w:rPr>
        <w:t>若依照本條</w:t>
      </w:r>
      <w:r>
        <w:rPr>
          <w:rFonts w:hint="eastAsia"/>
        </w:rPr>
        <w:t>(d)</w:t>
      </w:r>
      <w:r>
        <w:rPr>
          <w:rFonts w:hint="eastAsia"/>
        </w:rPr>
        <w:t>款規定所進行的</w:t>
      </w:r>
      <w:r>
        <w:rPr>
          <w:rFonts w:hint="eastAsia"/>
        </w:rPr>
        <w:t>HIV</w:t>
      </w:r>
      <w:r>
        <w:rPr>
          <w:rFonts w:hint="eastAsia"/>
        </w:rPr>
        <w:t>檢驗結果呈陽性反應時，指定醫院的感染科主管應對健康照顧者、第一線處理人員或者公共安全工作者以及病人提供或安排諮詢及治療。</w:t>
      </w:r>
    </w:p>
    <w:p w:rsidR="004F00B4" w:rsidRDefault="004F00B4" w:rsidP="004F00B4">
      <w:pPr>
        <w:ind w:firstLine="480"/>
      </w:pPr>
      <w:r>
        <w:t>(g) Confidentiality. –</w:t>
      </w:r>
    </w:p>
    <w:p w:rsidR="004F00B4" w:rsidRDefault="004F00B4" w:rsidP="004F00B4">
      <w:pPr>
        <w:ind w:firstLine="480"/>
      </w:pPr>
      <w:r>
        <w:rPr>
          <w:rFonts w:hint="eastAsia"/>
        </w:rPr>
        <w:t>(g)</w:t>
      </w:r>
      <w:r>
        <w:rPr>
          <w:rFonts w:hint="eastAsia"/>
        </w:rPr>
        <w:t>機密文件。</w:t>
      </w:r>
      <w:r>
        <w:rPr>
          <w:rFonts w:hint="eastAsia"/>
        </w:rPr>
        <w:t>--</w:t>
      </w:r>
    </w:p>
    <w:p w:rsidR="004F00B4" w:rsidRDefault="004F00B4" w:rsidP="004F00B4">
      <w:pPr>
        <w:ind w:firstLine="480"/>
      </w:pPr>
      <w:r>
        <w:t>(1) Notwithstanding the provisions of Title 4, Subtitle 3 of this article, the medical records, including any physician order for an HIV test or the results of an HIV test conducted under this section, may not be documented in the medical record of the patient, health care provider, first responder, or public safety worker.</w:t>
      </w:r>
    </w:p>
    <w:p w:rsidR="004F00B4" w:rsidRDefault="004F00B4" w:rsidP="004F00B4">
      <w:pPr>
        <w:ind w:firstLine="480"/>
      </w:pPr>
      <w:r>
        <w:rPr>
          <w:rFonts w:hint="eastAsia"/>
        </w:rPr>
        <w:t xml:space="preserve">(1) </w:t>
      </w:r>
      <w:r>
        <w:rPr>
          <w:rFonts w:hint="eastAsia"/>
        </w:rPr>
        <w:t>儘管第四章第三篇定有明文，仍不得將病人、健康照顧提供者、第一線處理人員或者公共安全工作者的醫療紀錄</w:t>
      </w:r>
      <w:r>
        <w:rPr>
          <w:rFonts w:hint="eastAsia"/>
        </w:rPr>
        <w:t>(</w:t>
      </w:r>
      <w:r>
        <w:rPr>
          <w:rFonts w:hint="eastAsia"/>
        </w:rPr>
        <w:t>包含在醫生指示下的</w:t>
      </w:r>
      <w:r>
        <w:rPr>
          <w:rFonts w:hint="eastAsia"/>
        </w:rPr>
        <w:t>HIV</w:t>
      </w:r>
      <w:r>
        <w:rPr>
          <w:rFonts w:hint="eastAsia"/>
        </w:rPr>
        <w:t>檢驗，依照本款規定下所進行的</w:t>
      </w:r>
      <w:r>
        <w:rPr>
          <w:rFonts w:hint="eastAsia"/>
        </w:rPr>
        <w:t>HIV</w:t>
      </w:r>
      <w:r>
        <w:rPr>
          <w:rFonts w:hint="eastAsia"/>
        </w:rPr>
        <w:t>檢驗</w:t>
      </w:r>
      <w:r>
        <w:rPr>
          <w:rFonts w:hint="eastAsia"/>
        </w:rPr>
        <w:t>)</w:t>
      </w:r>
      <w:r>
        <w:rPr>
          <w:rFonts w:hint="eastAsia"/>
        </w:rPr>
        <w:t>記錄在病歷之中。</w:t>
      </w:r>
    </w:p>
    <w:p w:rsidR="004F00B4" w:rsidRDefault="004F00B4" w:rsidP="004F00B4">
      <w:pPr>
        <w:ind w:firstLine="480"/>
      </w:pPr>
      <w:r>
        <w:t>(2) The hospital where the exposure occurred shall maintain a separate confidential record or incident report for all HIV tests conducted under this section.</w:t>
      </w:r>
    </w:p>
    <w:p w:rsidR="004F00B4" w:rsidRDefault="004F00B4" w:rsidP="004F00B4">
      <w:pPr>
        <w:ind w:firstLine="480"/>
      </w:pPr>
      <w:r>
        <w:rPr>
          <w:rFonts w:hint="eastAsia"/>
        </w:rPr>
        <w:t>(2)</w:t>
      </w:r>
      <w:r>
        <w:rPr>
          <w:rFonts w:hint="eastAsia"/>
        </w:rPr>
        <w:t>處理接觸行為的醫院應將保密文件或者依照本款規定所進行的</w:t>
      </w:r>
      <w:r>
        <w:rPr>
          <w:rFonts w:hint="eastAsia"/>
        </w:rPr>
        <w:t>HIV</w:t>
      </w:r>
      <w:r>
        <w:rPr>
          <w:rFonts w:hint="eastAsia"/>
        </w:rPr>
        <w:t>檢驗報告書分別保管。</w:t>
      </w:r>
    </w:p>
    <w:p w:rsidR="004F00B4" w:rsidRDefault="004F00B4" w:rsidP="004F00B4">
      <w:pPr>
        <w:ind w:firstLine="480"/>
      </w:pPr>
      <w:r>
        <w:t>(3) Each hospital shall adopt procedures for the confidential HIV testing of blood samples or other body fluids used or collected for purposes of this section.</w:t>
      </w:r>
    </w:p>
    <w:p w:rsidR="004F00B4" w:rsidRDefault="004F00B4" w:rsidP="004F00B4">
      <w:pPr>
        <w:ind w:firstLine="480"/>
      </w:pPr>
      <w:r>
        <w:rPr>
          <w:rFonts w:hint="eastAsia"/>
        </w:rPr>
        <w:t>(3)</w:t>
      </w:r>
      <w:r>
        <w:rPr>
          <w:rFonts w:hint="eastAsia"/>
        </w:rPr>
        <w:t>各醫院應採取一些程序步驟，將所得的血液樣本或者其他被使用過的體液、或依照本款之目的為測試</w:t>
      </w:r>
      <w:r>
        <w:rPr>
          <w:rFonts w:hint="eastAsia"/>
        </w:rPr>
        <w:t>HIV</w:t>
      </w:r>
      <w:r>
        <w:rPr>
          <w:rFonts w:hint="eastAsia"/>
        </w:rPr>
        <w:t>所蒐集的體液進行保密。</w:t>
      </w:r>
    </w:p>
    <w:p w:rsidR="004F00B4" w:rsidRDefault="004F00B4" w:rsidP="004F00B4">
      <w:pPr>
        <w:ind w:firstLine="480"/>
      </w:pPr>
      <w:r>
        <w:t>(4) Except as provided in paragraph (5) of this subsection, the medical records, including any physician order for an HIV test or the results of any HIV test conducted under this section, are:</w:t>
      </w:r>
    </w:p>
    <w:p w:rsidR="004F00B4" w:rsidRDefault="004F00B4" w:rsidP="004F00B4">
      <w:pPr>
        <w:ind w:firstLine="480"/>
      </w:pPr>
      <w:r>
        <w:rPr>
          <w:rFonts w:hint="eastAsia"/>
        </w:rPr>
        <w:t>(4)</w:t>
      </w:r>
      <w:r>
        <w:rPr>
          <w:rFonts w:hint="eastAsia"/>
        </w:rPr>
        <w:t>除非本條第</w:t>
      </w:r>
      <w:r>
        <w:rPr>
          <w:rFonts w:hint="eastAsia"/>
        </w:rPr>
        <w:t>5</w:t>
      </w:r>
      <w:r>
        <w:rPr>
          <w:rFonts w:hint="eastAsia"/>
        </w:rPr>
        <w:t>項另有規定，否則其病歷資料</w:t>
      </w:r>
      <w:r>
        <w:rPr>
          <w:rFonts w:hint="eastAsia"/>
        </w:rPr>
        <w:t>(</w:t>
      </w:r>
      <w:r>
        <w:rPr>
          <w:rFonts w:hint="eastAsia"/>
        </w:rPr>
        <w:t>含由醫生指示下所進行的</w:t>
      </w:r>
      <w:r>
        <w:rPr>
          <w:rFonts w:hint="eastAsia"/>
        </w:rPr>
        <w:t>HIV</w:t>
      </w:r>
      <w:r>
        <w:rPr>
          <w:rFonts w:hint="eastAsia"/>
        </w:rPr>
        <w:t>檢驗或者任何</w:t>
      </w:r>
      <w:r>
        <w:rPr>
          <w:rFonts w:hint="eastAsia"/>
        </w:rPr>
        <w:t>HIV</w:t>
      </w:r>
      <w:r>
        <w:rPr>
          <w:rFonts w:hint="eastAsia"/>
        </w:rPr>
        <w:t>的檢驗結果</w:t>
      </w:r>
      <w:r>
        <w:rPr>
          <w:rFonts w:hint="eastAsia"/>
        </w:rPr>
        <w:t>)</w:t>
      </w:r>
      <w:r>
        <w:rPr>
          <w:rFonts w:hint="eastAsia"/>
        </w:rPr>
        <w:t>皆是</w:t>
      </w:r>
      <w:r>
        <w:rPr>
          <w:rFonts w:hint="eastAsia"/>
        </w:rPr>
        <w:t xml:space="preserve">: </w:t>
      </w:r>
    </w:p>
    <w:p w:rsidR="004F00B4" w:rsidRDefault="004F00B4" w:rsidP="004F00B4">
      <w:pPr>
        <w:ind w:firstLine="480"/>
      </w:pPr>
      <w:r>
        <w:t>(i) Confidential; and</w:t>
      </w:r>
    </w:p>
    <w:p w:rsidR="004F00B4" w:rsidRDefault="004F00B4" w:rsidP="004F00B4">
      <w:pPr>
        <w:ind w:firstLine="480"/>
      </w:pPr>
      <w:r>
        <w:rPr>
          <w:rFonts w:hint="eastAsia"/>
        </w:rPr>
        <w:t>(i)</w:t>
      </w:r>
      <w:r>
        <w:rPr>
          <w:rFonts w:hint="eastAsia"/>
        </w:rPr>
        <w:t>屬機密文件</w:t>
      </w:r>
      <w:r>
        <w:rPr>
          <w:rFonts w:hint="eastAsia"/>
        </w:rPr>
        <w:t xml:space="preserve">; </w:t>
      </w:r>
      <w:r>
        <w:rPr>
          <w:rFonts w:hint="eastAsia"/>
        </w:rPr>
        <w:t>且</w:t>
      </w:r>
    </w:p>
    <w:p w:rsidR="004F00B4" w:rsidRDefault="004F00B4" w:rsidP="004F00B4">
      <w:pPr>
        <w:ind w:firstLine="480"/>
      </w:pPr>
      <w:r>
        <w:t>(ii) Not discoverable or admissible in evidence in any criminal, civil, or administrative action.</w:t>
      </w:r>
    </w:p>
    <w:p w:rsidR="004F00B4" w:rsidRDefault="004F00B4" w:rsidP="004F00B4">
      <w:pPr>
        <w:ind w:firstLine="480"/>
      </w:pPr>
      <w:r>
        <w:rPr>
          <w:rFonts w:hint="eastAsia"/>
        </w:rPr>
        <w:t xml:space="preserve">(ii) </w:t>
      </w:r>
      <w:r>
        <w:rPr>
          <w:rFonts w:hint="eastAsia"/>
        </w:rPr>
        <w:t>不得因刑事、民事或者行政證據之由而予以揭漏或者允許採用</w:t>
      </w:r>
    </w:p>
    <w:p w:rsidR="004F00B4" w:rsidRDefault="004F00B4" w:rsidP="004F00B4">
      <w:pPr>
        <w:ind w:firstLine="480"/>
      </w:pPr>
      <w:r>
        <w:t>(5) If the identity of the patient or any other information that could be readily associated with the identity of the pa-tient is not disclosed, the results of an HIV test conducted on a patient for purposes of this section may be introduced into evidence in any criminal, civil, or administrative action including the adjudication of a workers' compensation claim.</w:t>
      </w:r>
    </w:p>
    <w:p w:rsidR="004F00B4" w:rsidRDefault="004F00B4" w:rsidP="004F00B4">
      <w:pPr>
        <w:ind w:firstLine="480"/>
      </w:pPr>
      <w:r>
        <w:rPr>
          <w:rFonts w:hint="eastAsia"/>
        </w:rPr>
        <w:t xml:space="preserve">(5) </w:t>
      </w:r>
      <w:r>
        <w:rPr>
          <w:rFonts w:hint="eastAsia"/>
        </w:rPr>
        <w:t>若病人身分或者其他可連結到該人身分的資訊未被揭漏時，其依照本款規定下對病患或健康照顧者所得的</w:t>
      </w:r>
      <w:r>
        <w:rPr>
          <w:rFonts w:hint="eastAsia"/>
        </w:rPr>
        <w:t>HIV</w:t>
      </w:r>
      <w:r>
        <w:rPr>
          <w:rFonts w:hint="eastAsia"/>
        </w:rPr>
        <w:t>檢驗結果，得作為刑事、民事或者行政行為</w:t>
      </w:r>
      <w:r>
        <w:rPr>
          <w:rFonts w:hint="eastAsia"/>
        </w:rPr>
        <w:t>(</w:t>
      </w:r>
      <w:r>
        <w:rPr>
          <w:rFonts w:hint="eastAsia"/>
        </w:rPr>
        <w:t>含工人補償請求的宣告</w:t>
      </w:r>
      <w:r>
        <w:rPr>
          <w:rFonts w:hint="eastAsia"/>
        </w:rPr>
        <w:t>)</w:t>
      </w:r>
      <w:r>
        <w:rPr>
          <w:rFonts w:hint="eastAsia"/>
        </w:rPr>
        <w:t>的證據。</w:t>
      </w:r>
    </w:p>
    <w:p w:rsidR="004F00B4" w:rsidRDefault="004F00B4" w:rsidP="004F00B4">
      <w:pPr>
        <w:ind w:firstLine="480"/>
      </w:pPr>
      <w:r>
        <w:t>(h) Costs. -- The costs incurred in performing an HIV test on a patient in accordance with the provisions of this section shall be paid by the hospital.</w:t>
      </w:r>
    </w:p>
    <w:p w:rsidR="004F00B4" w:rsidRDefault="004F00B4" w:rsidP="004F00B4">
      <w:pPr>
        <w:ind w:firstLine="480"/>
      </w:pPr>
      <w:r>
        <w:rPr>
          <w:rFonts w:hint="eastAsia"/>
        </w:rPr>
        <w:t>(h)</w:t>
      </w:r>
      <w:r>
        <w:rPr>
          <w:rFonts w:hint="eastAsia"/>
        </w:rPr>
        <w:t>費用。</w:t>
      </w:r>
      <w:r>
        <w:rPr>
          <w:rFonts w:hint="eastAsia"/>
        </w:rPr>
        <w:t>--</w:t>
      </w:r>
      <w:r>
        <w:rPr>
          <w:rFonts w:hint="eastAsia"/>
        </w:rPr>
        <w:t>依照本款條文規定下，其對病患或健康照顧者所進行的</w:t>
      </w:r>
      <w:r>
        <w:rPr>
          <w:rFonts w:hint="eastAsia"/>
        </w:rPr>
        <w:t>HIV</w:t>
      </w:r>
      <w:r>
        <w:rPr>
          <w:rFonts w:hint="eastAsia"/>
        </w:rPr>
        <w:t>檢驗費用應由醫院負擔。</w:t>
      </w:r>
    </w:p>
    <w:p w:rsidR="004F00B4" w:rsidRDefault="004F00B4" w:rsidP="004F00B4">
      <w:pPr>
        <w:ind w:firstLine="480"/>
      </w:pPr>
      <w:r>
        <w:t>(i) Adoption of written procedures. -- Each hospital shall develop written procedures to implement the provisions of this section.</w:t>
      </w:r>
    </w:p>
    <w:p w:rsidR="004F00B4" w:rsidRDefault="004F00B4" w:rsidP="004F00B4">
      <w:pPr>
        <w:ind w:firstLine="480"/>
      </w:pPr>
      <w:r>
        <w:rPr>
          <w:rFonts w:hint="eastAsia"/>
        </w:rPr>
        <w:t>(i)</w:t>
      </w:r>
      <w:r>
        <w:rPr>
          <w:rFonts w:hint="eastAsia"/>
        </w:rPr>
        <w:t>程序步驟。</w:t>
      </w:r>
      <w:r>
        <w:rPr>
          <w:rFonts w:hint="eastAsia"/>
        </w:rPr>
        <w:t>--</w:t>
      </w:r>
      <w:r>
        <w:rPr>
          <w:rFonts w:hint="eastAsia"/>
        </w:rPr>
        <w:t>所有的醫院，應建立書面的程序步驟，以落實本款之規定。</w:t>
      </w:r>
    </w:p>
    <w:p w:rsidR="004F00B4" w:rsidRDefault="004F00B4" w:rsidP="004F00B4">
      <w:pPr>
        <w:ind w:firstLine="480"/>
      </w:pPr>
      <w:r>
        <w:t>(j) Liability for breach of confidentiality. -- A health care provider, first responder, public safety worker, or hospital or designee of a hospital acting in good faith to provide notification or maintain the confidentiality of the results of a test conducted under this section may not be held liable in any cause of action related to a breach of patient, health care provider, first responder, or public safety worker confidentiality.</w:t>
      </w:r>
    </w:p>
    <w:p w:rsidR="004F00B4" w:rsidRDefault="004F00B4" w:rsidP="004F00B4">
      <w:pPr>
        <w:ind w:firstLine="480"/>
      </w:pPr>
      <w:r>
        <w:rPr>
          <w:rFonts w:hint="eastAsia"/>
        </w:rPr>
        <w:t>(j)</w:t>
      </w:r>
      <w:r>
        <w:rPr>
          <w:rFonts w:hint="eastAsia"/>
        </w:rPr>
        <w:t>機密文件被侵害後的責任。</w:t>
      </w:r>
      <w:r>
        <w:rPr>
          <w:rFonts w:hint="eastAsia"/>
        </w:rPr>
        <w:t>-</w:t>
      </w:r>
      <w:r>
        <w:rPr>
          <w:rFonts w:hint="eastAsia"/>
        </w:rPr>
        <w:t>健康照顧提供者、第一線處理人員或者公共安全工作者、醫院或者指定醫院，依照本款條文規定真誠善意地通知檢驗結果或者將檢驗結果保存起來時，則對於任何侵犯到病人、健康照顧提供者、第一線處理人員或者公共安全工作者機密文件的相關行為無庸負責。</w:t>
      </w:r>
    </w:p>
    <w:p w:rsidR="004F00B4" w:rsidRDefault="004F00B4" w:rsidP="004F00B4">
      <w:pPr>
        <w:ind w:firstLine="480"/>
      </w:pPr>
    </w:p>
    <w:p w:rsidR="004F00B4" w:rsidRDefault="004F00B4" w:rsidP="004F00B4">
      <w:pPr>
        <w:ind w:firstLine="480"/>
      </w:pPr>
    </w:p>
    <w:p w:rsidR="004F00B4" w:rsidRDefault="004F00B4" w:rsidP="00E91C95">
      <w:r>
        <w:rPr>
          <w:rFonts w:hint="eastAsia"/>
        </w:rPr>
        <w:t>§</w:t>
      </w:r>
      <w:r>
        <w:t xml:space="preserve"> 18-339. Educational program</w:t>
      </w:r>
    </w:p>
    <w:p w:rsidR="004F00B4" w:rsidRDefault="004F00B4" w:rsidP="00E91C95">
      <w:r>
        <w:rPr>
          <w:rFonts w:hint="eastAsia"/>
        </w:rPr>
        <w:t>§</w:t>
      </w:r>
      <w:r>
        <w:rPr>
          <w:rFonts w:hint="eastAsia"/>
        </w:rPr>
        <w:t xml:space="preserve"> 18-339. </w:t>
      </w:r>
      <w:r>
        <w:rPr>
          <w:rFonts w:hint="eastAsia"/>
        </w:rPr>
        <w:t>衛生講習</w:t>
      </w:r>
    </w:p>
    <w:p w:rsidR="004F00B4" w:rsidRDefault="004F00B4" w:rsidP="004F00B4">
      <w:pPr>
        <w:ind w:firstLine="480"/>
      </w:pPr>
      <w:r>
        <w:t>(a)In general. -- The Secretary shall establish and conduct an educational program on acquired immune deficiency syndrome (AIDS) for persons who plead guilty or nolo contendere to, or who are found guilty of, violating:</w:t>
      </w:r>
    </w:p>
    <w:p w:rsidR="004F00B4" w:rsidRDefault="004F00B4" w:rsidP="004F00B4">
      <w:pPr>
        <w:ind w:firstLine="480"/>
      </w:pPr>
      <w:r>
        <w:rPr>
          <w:rFonts w:hint="eastAsia"/>
        </w:rPr>
        <w:t>(a)</w:t>
      </w:r>
      <w:r>
        <w:rPr>
          <w:rFonts w:hint="eastAsia"/>
        </w:rPr>
        <w:t>一般而言。</w:t>
      </w:r>
      <w:r>
        <w:rPr>
          <w:rFonts w:hint="eastAsia"/>
        </w:rPr>
        <w:t>--</w:t>
      </w:r>
      <w:r>
        <w:rPr>
          <w:rFonts w:hint="eastAsia"/>
        </w:rPr>
        <w:t>處長應對那些「不願爭論」、「已認罪」或者「觸犯」下列罪章之愛滋病患者，進行衛生講習的輔導協助</w:t>
      </w:r>
      <w:r>
        <w:rPr>
          <w:rFonts w:hint="eastAsia"/>
        </w:rPr>
        <w:t>:</w:t>
      </w:r>
    </w:p>
    <w:p w:rsidR="004F00B4" w:rsidRDefault="004F00B4" w:rsidP="004F00B4">
      <w:pPr>
        <w:ind w:firstLine="480"/>
      </w:pPr>
      <w:r>
        <w:t>(1)Title 11, Subtitle 3 of the Criminal Law Article; or</w:t>
      </w:r>
    </w:p>
    <w:p w:rsidR="004F00B4" w:rsidRDefault="004F00B4" w:rsidP="004F00B4">
      <w:pPr>
        <w:ind w:firstLine="480"/>
      </w:pPr>
      <w:r>
        <w:rPr>
          <w:rFonts w:hint="eastAsia"/>
        </w:rPr>
        <w:t>(1)</w:t>
      </w:r>
      <w:r>
        <w:rPr>
          <w:rFonts w:hint="eastAsia"/>
        </w:rPr>
        <w:t>刑法第</w:t>
      </w:r>
      <w:r>
        <w:rPr>
          <w:rFonts w:hint="eastAsia"/>
        </w:rPr>
        <w:t>11</w:t>
      </w:r>
      <w:r>
        <w:rPr>
          <w:rFonts w:hint="eastAsia"/>
        </w:rPr>
        <w:t>篇第</w:t>
      </w:r>
      <w:r>
        <w:rPr>
          <w:rFonts w:hint="eastAsia"/>
        </w:rPr>
        <w:t>3</w:t>
      </w:r>
      <w:r>
        <w:rPr>
          <w:rFonts w:hint="eastAsia"/>
        </w:rPr>
        <w:t>章之條文</w:t>
      </w:r>
      <w:r>
        <w:rPr>
          <w:rFonts w:hint="eastAsia"/>
        </w:rPr>
        <w:t xml:space="preserve">; </w:t>
      </w:r>
      <w:r>
        <w:rPr>
          <w:rFonts w:hint="eastAsia"/>
        </w:rPr>
        <w:t>或者</w:t>
      </w:r>
    </w:p>
    <w:p w:rsidR="004F00B4" w:rsidRDefault="004F00B4" w:rsidP="004F00B4">
      <w:pPr>
        <w:ind w:firstLine="480"/>
      </w:pPr>
      <w:r>
        <w:t>(1)Any provision of the Maryland Controlled Dangerous Substances Act, Title 5 of the Criminal Law Article.</w:t>
      </w:r>
    </w:p>
    <w:p w:rsidR="004F00B4" w:rsidRDefault="004F00B4" w:rsidP="004F00B4">
      <w:pPr>
        <w:ind w:firstLine="480"/>
      </w:pPr>
      <w:r>
        <w:rPr>
          <w:rFonts w:hint="eastAsia"/>
        </w:rPr>
        <w:t>(2)</w:t>
      </w:r>
      <w:r>
        <w:rPr>
          <w:rFonts w:hint="eastAsia"/>
        </w:rPr>
        <w:t>《馬里蘭危險物質控制法》第五篇之刑法條文。</w:t>
      </w:r>
    </w:p>
    <w:p w:rsidR="004F00B4" w:rsidRDefault="004F00B4" w:rsidP="004F00B4">
      <w:pPr>
        <w:ind w:firstLine="480"/>
      </w:pPr>
      <w:r>
        <w:t>(b)Hours; information provided. -- The educational program established under subsection (a) of this section shall:</w:t>
      </w:r>
    </w:p>
    <w:p w:rsidR="004F00B4" w:rsidRDefault="004F00B4" w:rsidP="004F00B4">
      <w:pPr>
        <w:ind w:firstLine="480"/>
      </w:pPr>
      <w:r>
        <w:rPr>
          <w:rFonts w:hint="eastAsia"/>
        </w:rPr>
        <w:t>(b)</w:t>
      </w:r>
      <w:r>
        <w:rPr>
          <w:rFonts w:hint="eastAsia"/>
        </w:rPr>
        <w:t>教育時數</w:t>
      </w:r>
      <w:r>
        <w:rPr>
          <w:rFonts w:hint="eastAsia"/>
        </w:rPr>
        <w:t xml:space="preserve">; </w:t>
      </w:r>
      <w:r>
        <w:rPr>
          <w:rFonts w:hint="eastAsia"/>
        </w:rPr>
        <w:t>資訊提供—依照本條</w:t>
      </w:r>
      <w:r>
        <w:rPr>
          <w:rFonts w:hint="eastAsia"/>
        </w:rPr>
        <w:t>(a)</w:t>
      </w:r>
      <w:r>
        <w:rPr>
          <w:rFonts w:hint="eastAsia"/>
        </w:rPr>
        <w:t>款規定下，其衛生講習應</w:t>
      </w:r>
      <w:r>
        <w:rPr>
          <w:rFonts w:hint="eastAsia"/>
        </w:rPr>
        <w:t>:</w:t>
      </w:r>
    </w:p>
    <w:p w:rsidR="004F00B4" w:rsidRDefault="004F00B4" w:rsidP="004F00B4">
      <w:pPr>
        <w:ind w:firstLine="480"/>
      </w:pPr>
      <w:r>
        <w:t>(1) Consist of at least 4 hours of instruction; and</w:t>
      </w:r>
    </w:p>
    <w:p w:rsidR="004F00B4" w:rsidRDefault="004F00B4" w:rsidP="004F00B4">
      <w:pPr>
        <w:ind w:firstLine="480"/>
      </w:pPr>
      <w:r>
        <w:rPr>
          <w:rFonts w:hint="eastAsia"/>
        </w:rPr>
        <w:t>(1)</w:t>
      </w:r>
      <w:r>
        <w:rPr>
          <w:rFonts w:hint="eastAsia"/>
        </w:rPr>
        <w:t>時數至少為</w:t>
      </w:r>
      <w:r>
        <w:rPr>
          <w:rFonts w:hint="eastAsia"/>
        </w:rPr>
        <w:t>4</w:t>
      </w:r>
      <w:r>
        <w:rPr>
          <w:rFonts w:hint="eastAsia"/>
        </w:rPr>
        <w:t>小時的指導</w:t>
      </w:r>
      <w:r>
        <w:rPr>
          <w:rFonts w:hint="eastAsia"/>
        </w:rPr>
        <w:t xml:space="preserve">; </w:t>
      </w:r>
      <w:r>
        <w:rPr>
          <w:rFonts w:hint="eastAsia"/>
        </w:rPr>
        <w:t>且</w:t>
      </w:r>
    </w:p>
    <w:p w:rsidR="004F00B4" w:rsidRDefault="004F00B4" w:rsidP="004F00B4">
      <w:pPr>
        <w:ind w:firstLine="480"/>
      </w:pPr>
      <w:r>
        <w:t>(2) Include information on measures available to prevent the spread of acquired immune deficiency syndrome and the human immunodeficiency virus.</w:t>
      </w:r>
    </w:p>
    <w:p w:rsidR="004F00B4" w:rsidRDefault="004F00B4" w:rsidP="004F00B4">
      <w:pPr>
        <w:ind w:firstLine="480"/>
      </w:pPr>
      <w:r>
        <w:rPr>
          <w:rFonts w:hint="eastAsia"/>
        </w:rPr>
        <w:t>(2)</w:t>
      </w:r>
      <w:r>
        <w:rPr>
          <w:rFonts w:hint="eastAsia"/>
        </w:rPr>
        <w:t>內容應包含預防愛滋病以及</w:t>
      </w:r>
      <w:r>
        <w:rPr>
          <w:rFonts w:hint="eastAsia"/>
        </w:rPr>
        <w:t>HIV</w:t>
      </w:r>
      <w:r>
        <w:rPr>
          <w:rFonts w:hint="eastAsia"/>
        </w:rPr>
        <w:t>病毒的擴散的有效措施為何。</w:t>
      </w:r>
    </w:p>
    <w:p w:rsidR="004F00B4" w:rsidRDefault="004F00B4" w:rsidP="004F00B4">
      <w:pPr>
        <w:ind w:firstLine="480"/>
      </w:pPr>
      <w:r>
        <w:t>(c) Fees. –</w:t>
      </w:r>
    </w:p>
    <w:p w:rsidR="004F00B4" w:rsidRDefault="004F00B4" w:rsidP="004F00B4">
      <w:pPr>
        <w:ind w:firstLine="480"/>
      </w:pPr>
      <w:r>
        <w:rPr>
          <w:rFonts w:hint="eastAsia"/>
        </w:rPr>
        <w:t xml:space="preserve">(c) </w:t>
      </w:r>
      <w:r>
        <w:rPr>
          <w:rFonts w:hint="eastAsia"/>
        </w:rPr>
        <w:t>收費。</w:t>
      </w:r>
      <w:r>
        <w:rPr>
          <w:rFonts w:hint="eastAsia"/>
        </w:rPr>
        <w:t>--</w:t>
      </w:r>
    </w:p>
    <w:p w:rsidR="004F00B4" w:rsidRDefault="004F00B4" w:rsidP="004F00B4">
      <w:pPr>
        <w:ind w:firstLine="480"/>
      </w:pPr>
      <w:r>
        <w:t>(1) The individual who attends a program under this section shall pay in advance a fee as provided under this subsec-tion.</w:t>
      </w:r>
    </w:p>
    <w:p w:rsidR="004F00B4" w:rsidRDefault="004F00B4" w:rsidP="004F00B4">
      <w:pPr>
        <w:ind w:firstLine="480"/>
      </w:pPr>
      <w:r>
        <w:rPr>
          <w:rFonts w:hint="eastAsia"/>
        </w:rPr>
        <w:t>(1)</w:t>
      </w:r>
      <w:r>
        <w:rPr>
          <w:rFonts w:hint="eastAsia"/>
        </w:rPr>
        <w:t>依照本款規定下，接受該衛生講習的參與人員應事前繳交一筆費用。</w:t>
      </w:r>
    </w:p>
    <w:p w:rsidR="004F00B4" w:rsidRDefault="004F00B4" w:rsidP="004F00B4">
      <w:pPr>
        <w:ind w:firstLine="480"/>
      </w:pPr>
      <w:r>
        <w:t>(2) The Department shall set a reasonable fee based on the costs of operating the program authorized by this section.</w:t>
      </w:r>
    </w:p>
    <w:p w:rsidR="004F00B4" w:rsidRPr="00AA788D" w:rsidRDefault="004F00B4" w:rsidP="004F00B4">
      <w:pPr>
        <w:ind w:firstLine="480"/>
      </w:pPr>
      <w:r>
        <w:rPr>
          <w:rFonts w:hint="eastAsia"/>
        </w:rPr>
        <w:t>(2)</w:t>
      </w:r>
      <w:r>
        <w:rPr>
          <w:rFonts w:hint="eastAsia"/>
        </w:rPr>
        <w:t>衛生局應在本款規定授權下，訂定一套合理的收費標準。</w:t>
      </w:r>
    </w:p>
    <w:p w:rsidR="003650FE" w:rsidRPr="00AA788D" w:rsidRDefault="003650FE" w:rsidP="00C610AB">
      <w:pPr>
        <w:widowControl/>
      </w:pPr>
      <w:r w:rsidRPr="00AA788D">
        <w:br w:type="page"/>
      </w:r>
    </w:p>
    <w:p w:rsidR="00871134" w:rsidRDefault="00871134" w:rsidP="00C610AB">
      <w:pPr>
        <w:pStyle w:val="af0"/>
        <w:rPr>
          <w:rFonts w:ascii="Times New Roman" w:hAnsi="Times New Roman" w:cs="Times New Roman"/>
        </w:rPr>
      </w:pPr>
      <w:bookmarkStart w:id="461" w:name="_Toc405996602"/>
      <w:r>
        <w:rPr>
          <w:rFonts w:ascii="Times New Roman" w:hAnsi="Times New Roman" w:cs="Times New Roman" w:hint="eastAsia"/>
        </w:rPr>
        <w:t>附錄五、紐約州法結核病部分條文</w:t>
      </w:r>
      <w:bookmarkEnd w:id="461"/>
    </w:p>
    <w:p w:rsidR="008D2D70" w:rsidRPr="008E7CA4" w:rsidRDefault="008D2D70" w:rsidP="008D2D70">
      <w:pPr>
        <w:widowControl/>
        <w:jc w:val="center"/>
      </w:pPr>
      <w:r w:rsidRPr="008E7CA4">
        <w:rPr>
          <w:i/>
          <w:iCs/>
        </w:rPr>
        <w:t>NY CLS Pub Health § 2200</w:t>
      </w:r>
      <w:r w:rsidRPr="008E7CA4">
        <w:t xml:space="preserve"> (2014)</w:t>
      </w:r>
    </w:p>
    <w:p w:rsidR="008D2D70" w:rsidRPr="008E7CA4" w:rsidRDefault="008D2D70" w:rsidP="008D2D70">
      <w:pPr>
        <w:widowControl/>
      </w:pPr>
    </w:p>
    <w:p w:rsidR="008D2D70" w:rsidRPr="008E7CA4" w:rsidRDefault="008D2D70" w:rsidP="008D2D70">
      <w:pPr>
        <w:widowControl/>
      </w:pPr>
      <w:r w:rsidRPr="008E7CA4">
        <w:t>§ 2200.  Tuberculosis; definitions and explanation of terms</w:t>
      </w:r>
    </w:p>
    <w:p w:rsidR="008D2D70" w:rsidRPr="008E7CA4" w:rsidRDefault="008D2D70" w:rsidP="008D2D70">
      <w:pPr>
        <w:widowControl/>
      </w:pPr>
      <w:r w:rsidRPr="008E7CA4">
        <w:t>§ 2200</w:t>
      </w:r>
      <w:r w:rsidRPr="008E7CA4">
        <w:rPr>
          <w:rFonts w:hint="eastAsia"/>
        </w:rPr>
        <w:t xml:space="preserve">.  </w:t>
      </w:r>
      <w:r w:rsidRPr="008E7CA4">
        <w:rPr>
          <w:rFonts w:hint="eastAsia"/>
        </w:rPr>
        <w:t>與肺結核相關的專有名詞及其定義。</w:t>
      </w:r>
    </w:p>
    <w:p w:rsidR="008D2D70" w:rsidRPr="008E7CA4" w:rsidRDefault="008D2D70" w:rsidP="008D2D70">
      <w:pPr>
        <w:widowControl/>
      </w:pPr>
    </w:p>
    <w:p w:rsidR="008D2D70" w:rsidRPr="008E7CA4" w:rsidRDefault="008D2D70" w:rsidP="00E91C95">
      <w:pPr>
        <w:widowControl/>
        <w:ind w:firstLineChars="177" w:firstLine="425"/>
      </w:pPr>
      <w:r w:rsidRPr="008E7CA4">
        <w:t xml:space="preserve">   1. (a) State residence. Under the conditions hereinafter specified, any person who has resided in the state of New York continuously for at least one year immediately preceding the date of admission to a hospital for the care and treatment of tuberculosis shall be deemed to have state residence.</w:t>
      </w:r>
    </w:p>
    <w:p w:rsidR="008D2D70" w:rsidRPr="008E7CA4" w:rsidRDefault="008D2D70" w:rsidP="00E91C95">
      <w:pPr>
        <w:widowControl/>
        <w:ind w:firstLineChars="177" w:firstLine="425"/>
      </w:pPr>
      <w:r w:rsidRPr="008E7CA4">
        <w:t>1. (a)</w:t>
      </w:r>
      <w:r w:rsidRPr="008E7CA4">
        <w:rPr>
          <w:rFonts w:hint="eastAsia"/>
        </w:rPr>
        <w:t xml:space="preserve"> </w:t>
      </w:r>
      <w:r w:rsidRPr="008E7CA4">
        <w:rPr>
          <w:rFonts w:hint="eastAsia"/>
        </w:rPr>
        <w:t>何謂「紐約州居民」（</w:t>
      </w:r>
      <w:r w:rsidRPr="008E7CA4">
        <w:rPr>
          <w:rFonts w:hint="eastAsia"/>
        </w:rPr>
        <w:t>State Residence</w:t>
      </w:r>
      <w:r w:rsidRPr="008E7CA4">
        <w:rPr>
          <w:rFonts w:hint="eastAsia"/>
        </w:rPr>
        <w:t>）。按規定乃該人被允許進入紐約州任何醫療院所進行肺結核治療前，就已經居住在紐約州內維持至少一年以上之人，即被視為「紐約州居民」。</w:t>
      </w:r>
    </w:p>
    <w:p w:rsidR="008D2D70" w:rsidRPr="008E7CA4" w:rsidRDefault="008D2D70" w:rsidP="00E91C95">
      <w:pPr>
        <w:widowControl/>
        <w:ind w:firstLineChars="177" w:firstLine="425"/>
      </w:pPr>
    </w:p>
    <w:p w:rsidR="008D2D70" w:rsidRPr="008E7CA4" w:rsidRDefault="008D2D70" w:rsidP="00E91C95">
      <w:pPr>
        <w:widowControl/>
        <w:ind w:firstLineChars="177" w:firstLine="425"/>
      </w:pPr>
      <w:r w:rsidRPr="008E7CA4">
        <w:t>(b) State residence so acquired shall continue until such person shall have removed from the state and remained therefrom for one year; provided, however, that no person shall lose state residence by absence from the state while serving in the armed forces of the United States or in the United States merchant marine, or while attached to and serving with the armed forces of the United States and, provided, further, that no member of the family of any such person shall lose state residence by absence from the state while living with or near such person during the period of such service and on account thereof.</w:t>
      </w:r>
    </w:p>
    <w:p w:rsidR="008D2D70" w:rsidRPr="008E7CA4" w:rsidRDefault="008D2D70" w:rsidP="00E91C95">
      <w:pPr>
        <w:widowControl/>
        <w:ind w:firstLineChars="177" w:firstLine="425"/>
      </w:pPr>
      <w:r w:rsidRPr="008E7CA4">
        <w:t>(b)</w:t>
      </w:r>
      <w:r w:rsidRPr="008E7CA4">
        <w:rPr>
          <w:rFonts w:hint="eastAsia"/>
        </w:rPr>
        <w:t>除非該居民已從紐約中遷出且狀態已經過一年，否則該身分仍被視為「紐約州居民」</w:t>
      </w:r>
      <w:r w:rsidRPr="008E7CA4">
        <w:rPr>
          <w:rFonts w:hint="eastAsia"/>
        </w:rPr>
        <w:t>;</w:t>
      </w:r>
      <w:r w:rsidRPr="008E7CA4">
        <w:rPr>
          <w:rFonts w:hint="eastAsia"/>
        </w:rPr>
        <w:t>然因服兵役之由</w:t>
      </w:r>
      <w:r w:rsidRPr="008E7CA4">
        <w:rPr>
          <w:rFonts w:hint="eastAsia"/>
        </w:rPr>
        <w:t>(</w:t>
      </w:r>
      <w:r w:rsidRPr="008E7CA4">
        <w:rPr>
          <w:rFonts w:hint="eastAsia"/>
        </w:rPr>
        <w:t>陸軍、海軍</w:t>
      </w:r>
      <w:r w:rsidRPr="008E7CA4">
        <w:rPr>
          <w:rFonts w:hint="eastAsia"/>
        </w:rPr>
        <w:t>)</w:t>
      </w:r>
      <w:r w:rsidRPr="008E7CA4">
        <w:rPr>
          <w:rFonts w:hint="eastAsia"/>
        </w:rPr>
        <w:t>而暫時性離開紐約州之役男則不在此限。或是因陪同之故而選擇與該役男相鄰而居住之家庭成員不會因此而喪失「紐約州居民」的身分。</w:t>
      </w:r>
    </w:p>
    <w:p w:rsidR="008D2D70" w:rsidRPr="008E7CA4" w:rsidRDefault="008D2D70" w:rsidP="00E91C95">
      <w:pPr>
        <w:widowControl/>
        <w:ind w:firstLineChars="177" w:firstLine="425"/>
      </w:pPr>
      <w:r w:rsidRPr="008E7CA4">
        <w:t xml:space="preserve"> </w:t>
      </w:r>
    </w:p>
    <w:p w:rsidR="008D2D70" w:rsidRPr="008E7CA4" w:rsidRDefault="008D2D70" w:rsidP="00E91C95">
      <w:pPr>
        <w:widowControl/>
        <w:ind w:firstLineChars="177" w:firstLine="425"/>
      </w:pPr>
      <w:r w:rsidRPr="008E7CA4">
        <w:t>2. Local residence. Under the conditions hereinafter specified, any person with state residence as herein defined who has also resided within a county of the state or in the city of New York continuously for at least six months preceding the date of admission to a hospital for the care and treatment of tuberculosis shall be deemed to have local residence in such county or in the city of New York, as the case may be.</w:t>
      </w:r>
    </w:p>
    <w:p w:rsidR="008D2D70" w:rsidRPr="008E7CA4" w:rsidRDefault="008D2D70" w:rsidP="00E91C95">
      <w:pPr>
        <w:widowControl/>
        <w:ind w:firstLineChars="177" w:firstLine="425"/>
      </w:pPr>
      <w:r w:rsidRPr="008E7CA4">
        <w:rPr>
          <w:rFonts w:hint="eastAsia"/>
        </w:rPr>
        <w:t xml:space="preserve">2. </w:t>
      </w:r>
      <w:r w:rsidRPr="008E7CA4">
        <w:rPr>
          <w:rFonts w:hint="eastAsia"/>
        </w:rPr>
        <w:t>何謂「地方居民」。按條件規定，條文中凡提及「地方居民」，乃在本條中被定義為「紐約州居民」者。凡許可進入紐約州任何醫療院所進行肺結核治療前，就已經居住在紐約州內的各縣、市內維持至少六個月以上者，即被視為「地方居民」。</w:t>
      </w:r>
    </w:p>
    <w:p w:rsidR="008D2D70" w:rsidRPr="008E7CA4" w:rsidRDefault="008D2D70" w:rsidP="00E91C95">
      <w:pPr>
        <w:widowControl/>
        <w:ind w:firstLineChars="177" w:firstLine="425"/>
      </w:pPr>
    </w:p>
    <w:p w:rsidR="008D2D70" w:rsidRPr="008E7CA4" w:rsidRDefault="008D2D70" w:rsidP="00E91C95">
      <w:pPr>
        <w:widowControl/>
        <w:ind w:firstLineChars="177" w:firstLine="425"/>
      </w:pPr>
      <w:r w:rsidRPr="008E7CA4">
        <w:t>3. Qualification on residence. The continuous residence required to acquire either state residence or local residence shall not include any period during which the person was (a) a patient in a hospital, or (b) an inmate of any public institution, incorporated private institution, or private tuberculosis home, cottage or hospital, or (c) residing on any military reservation. If, however, the periods of residence immediately prior and subsequent to the periods specified in (a), (b), or (c) shall together equal the required period of residence, such person shall be deemed to have the required continuous residence.</w:t>
      </w:r>
    </w:p>
    <w:p w:rsidR="008D2D70" w:rsidRPr="008E7CA4" w:rsidRDefault="008D2D70" w:rsidP="00E91C95">
      <w:pPr>
        <w:widowControl/>
        <w:ind w:firstLineChars="177" w:firstLine="425"/>
      </w:pPr>
      <w:r w:rsidRPr="008E7CA4">
        <w:rPr>
          <w:rFonts w:hint="eastAsia"/>
        </w:rPr>
        <w:t xml:space="preserve">3. </w:t>
      </w:r>
      <w:r w:rsidRPr="008E7CA4">
        <w:rPr>
          <w:rFonts w:hint="eastAsia"/>
        </w:rPr>
        <w:t>居民資格之取得。所謂的「久居居民」乃該人已為「紐約州居民」或者「地方居民」，但持續期間不包括</w:t>
      </w:r>
      <w:r w:rsidRPr="008E7CA4">
        <w:rPr>
          <w:rFonts w:hint="eastAsia"/>
        </w:rPr>
        <w:t xml:space="preserve"> </w:t>
      </w:r>
      <w:r w:rsidRPr="008E7CA4">
        <w:t>(a)</w:t>
      </w:r>
      <w:r w:rsidRPr="008E7CA4">
        <w:rPr>
          <w:rFonts w:hint="eastAsia"/>
        </w:rPr>
        <w:t>該人於醫院所待之期間，或者</w:t>
      </w:r>
      <w:r w:rsidRPr="008E7CA4">
        <w:t>(b)</w:t>
      </w:r>
      <w:r w:rsidRPr="008E7CA4">
        <w:rPr>
          <w:rFonts w:hint="eastAsia"/>
        </w:rPr>
        <w:t>該人於任何公家監所、私人機構、私人肺結核治療中心、醫院、安養院之期間，</w:t>
      </w:r>
      <w:r w:rsidRPr="008E7CA4">
        <w:t>(c)</w:t>
      </w:r>
      <w:r w:rsidRPr="008E7CA4">
        <w:rPr>
          <w:rFonts w:hint="eastAsia"/>
        </w:rPr>
        <w:t>該人待於軍舍之期間。除非該人在上述</w:t>
      </w:r>
      <w:r w:rsidRPr="008E7CA4">
        <w:t>(a), (b), (c)</w:t>
      </w:r>
      <w:r w:rsidRPr="008E7CA4">
        <w:rPr>
          <w:rFonts w:hint="eastAsia"/>
        </w:rPr>
        <w:t>三種情形之前或之後之時間與所規定之期間相同，即會被視為「久居居民」。</w:t>
      </w:r>
    </w:p>
    <w:p w:rsidR="008D2D70" w:rsidRPr="008E7CA4" w:rsidRDefault="008D2D70" w:rsidP="00E91C95">
      <w:pPr>
        <w:widowControl/>
        <w:ind w:firstLineChars="177" w:firstLine="425"/>
      </w:pPr>
      <w:r w:rsidRPr="008E7CA4">
        <w:t xml:space="preserve"> </w:t>
      </w:r>
    </w:p>
    <w:p w:rsidR="008D2D70" w:rsidRPr="008E7CA4" w:rsidRDefault="008D2D70" w:rsidP="00E91C95">
      <w:pPr>
        <w:widowControl/>
        <w:ind w:firstLineChars="177" w:firstLine="425"/>
      </w:pPr>
      <w:r w:rsidRPr="008E7CA4">
        <w:t>4. State charge. State charge shall mean any person suffering from tuberculosis or suspected of having tuberculosis and in need of tuberculosis hospital care and treatment therefor who is:</w:t>
      </w:r>
    </w:p>
    <w:p w:rsidR="008D2D70" w:rsidRPr="008E7CA4" w:rsidRDefault="008D2D70" w:rsidP="00E91C95">
      <w:pPr>
        <w:widowControl/>
        <w:ind w:firstLineChars="177" w:firstLine="425"/>
      </w:pPr>
      <w:r w:rsidRPr="008E7CA4">
        <w:rPr>
          <w:rFonts w:hint="eastAsia"/>
        </w:rPr>
        <w:t xml:space="preserve">4. </w:t>
      </w:r>
      <w:r w:rsidRPr="008E7CA4">
        <w:rPr>
          <w:rFonts w:hint="eastAsia"/>
        </w:rPr>
        <w:t>州政府費用負擔（</w:t>
      </w:r>
      <w:r w:rsidRPr="008E7CA4">
        <w:t>State charge</w:t>
      </w:r>
      <w:r w:rsidRPr="008E7CA4">
        <w:rPr>
          <w:rFonts w:hint="eastAsia"/>
        </w:rPr>
        <w:t>）。凡罹患肺結核或者疑似肺結核之病患並符合下述身分者，由州政府負擔醫療費用：</w:t>
      </w:r>
    </w:p>
    <w:p w:rsidR="008D2D70" w:rsidRPr="008E7CA4" w:rsidRDefault="008D2D70" w:rsidP="00E91C95">
      <w:pPr>
        <w:widowControl/>
        <w:spacing w:before="120"/>
        <w:ind w:firstLineChars="177" w:firstLine="425"/>
      </w:pPr>
      <w:r w:rsidRPr="008E7CA4">
        <w:t>(a) without state residence;</w:t>
      </w:r>
    </w:p>
    <w:p w:rsidR="008D2D70" w:rsidRPr="008E7CA4" w:rsidRDefault="008D2D70" w:rsidP="00E91C95">
      <w:pPr>
        <w:widowControl/>
        <w:spacing w:before="120"/>
        <w:ind w:firstLineChars="177" w:firstLine="425"/>
      </w:pPr>
      <w:r w:rsidRPr="008E7CA4">
        <w:t>(a)</w:t>
      </w:r>
      <w:r w:rsidRPr="008E7CA4">
        <w:rPr>
          <w:rFonts w:hint="eastAsia"/>
        </w:rPr>
        <w:t>非本州居民</w:t>
      </w:r>
    </w:p>
    <w:p w:rsidR="008D2D70" w:rsidRPr="008E7CA4" w:rsidRDefault="008D2D70" w:rsidP="00E91C95">
      <w:pPr>
        <w:widowControl/>
        <w:spacing w:before="120"/>
        <w:ind w:firstLineChars="177" w:firstLine="425"/>
      </w:pPr>
      <w:r w:rsidRPr="008E7CA4">
        <w:t>(b) with state residence but without local residence;</w:t>
      </w:r>
      <w:r w:rsidRPr="008E7CA4">
        <w:rPr>
          <w:rFonts w:hint="eastAsia"/>
        </w:rPr>
        <w:t xml:space="preserve"> </w:t>
      </w:r>
    </w:p>
    <w:p w:rsidR="008D2D70" w:rsidRPr="008E7CA4" w:rsidRDefault="008D2D70" w:rsidP="00E91C95">
      <w:pPr>
        <w:widowControl/>
        <w:spacing w:before="120"/>
        <w:ind w:firstLineChars="177" w:firstLine="425"/>
      </w:pPr>
      <w:r w:rsidRPr="008E7CA4">
        <w:t>(b)</w:t>
      </w:r>
      <w:r w:rsidRPr="008E7CA4">
        <w:rPr>
          <w:rFonts w:hint="eastAsia"/>
        </w:rPr>
        <w:t>屬本州居民，惟不具地方居民身分</w:t>
      </w:r>
      <w:r w:rsidRPr="008E7CA4">
        <w:rPr>
          <w:rFonts w:hint="eastAsia"/>
        </w:rPr>
        <w:t>;</w:t>
      </w:r>
    </w:p>
    <w:p w:rsidR="008D2D70" w:rsidRPr="008E7CA4" w:rsidRDefault="008D2D70" w:rsidP="00E91C95">
      <w:pPr>
        <w:widowControl/>
        <w:spacing w:before="120"/>
        <w:ind w:firstLineChars="177" w:firstLine="425"/>
      </w:pPr>
      <w:r w:rsidRPr="008E7CA4">
        <w:t>(c) an Indian or member of his family residing upon any Indian reservation in the state.</w:t>
      </w:r>
    </w:p>
    <w:p w:rsidR="008D2D70" w:rsidRPr="008E7CA4" w:rsidRDefault="008D2D70" w:rsidP="00E91C95">
      <w:pPr>
        <w:widowControl/>
        <w:spacing w:before="120"/>
        <w:ind w:firstLineChars="177" w:firstLine="425"/>
      </w:pPr>
      <w:r w:rsidRPr="008E7CA4">
        <w:t>(c)</w:t>
      </w:r>
      <w:r w:rsidRPr="008E7CA4">
        <w:rPr>
          <w:rFonts w:hint="eastAsia"/>
        </w:rPr>
        <w:t>屬印地安人或其家庭成員居於本州</w:t>
      </w:r>
      <w:r w:rsidRPr="008E7CA4">
        <w:t>印第安保</w:t>
      </w:r>
      <w:r w:rsidRPr="008E7CA4">
        <w:rPr>
          <w:rFonts w:hint="eastAsia"/>
        </w:rPr>
        <w:t>護</w:t>
      </w:r>
      <w:r w:rsidRPr="008E7CA4">
        <w:t>區</w:t>
      </w:r>
      <w:r w:rsidRPr="008E7CA4">
        <w:rPr>
          <w:rFonts w:hint="eastAsia"/>
        </w:rPr>
        <w:t>。</w:t>
      </w:r>
    </w:p>
    <w:p w:rsidR="008D2D70" w:rsidRPr="008E7CA4" w:rsidRDefault="008D2D70" w:rsidP="00E91C95">
      <w:pPr>
        <w:widowControl/>
        <w:spacing w:before="120"/>
        <w:ind w:firstLineChars="177" w:firstLine="425"/>
      </w:pPr>
    </w:p>
    <w:p w:rsidR="008D2D70" w:rsidRPr="008E7CA4" w:rsidRDefault="008D2D70" w:rsidP="00E91C95">
      <w:pPr>
        <w:widowControl/>
        <w:ind w:firstLineChars="177" w:firstLine="425"/>
      </w:pPr>
      <w:r w:rsidRPr="008E7CA4">
        <w:t>5. Local charge. Local charge shall mean any person suffering from tuberculosis or suspected of having tuberculosis and in need of tuberculosis hospital care and treatment therefor who has acquired local residence, as defined in this article.</w:t>
      </w:r>
    </w:p>
    <w:p w:rsidR="008D2D70" w:rsidRPr="008E7CA4" w:rsidRDefault="008D2D70" w:rsidP="00E91C95">
      <w:pPr>
        <w:widowControl/>
        <w:ind w:firstLineChars="177" w:firstLine="425"/>
      </w:pPr>
      <w:r w:rsidRPr="008E7CA4">
        <w:rPr>
          <w:rFonts w:hint="eastAsia"/>
        </w:rPr>
        <w:t xml:space="preserve">5. </w:t>
      </w:r>
      <w:r w:rsidRPr="008E7CA4">
        <w:rPr>
          <w:rFonts w:hint="eastAsia"/>
        </w:rPr>
        <w:t>地方政府費用負擔（</w:t>
      </w:r>
      <w:r w:rsidRPr="008E7CA4">
        <w:t>Local charge</w:t>
      </w:r>
      <w:r w:rsidRPr="008E7CA4">
        <w:rPr>
          <w:rFonts w:hint="eastAsia"/>
        </w:rPr>
        <w:t>）。凡罹患肺結核或者疑似肺結核之病患而接受醫療照護，而依本條所定取得「地方居民」身分者，其費用由地方政府負擔。</w:t>
      </w:r>
    </w:p>
    <w:p w:rsidR="008D2D70" w:rsidRPr="008E7CA4" w:rsidRDefault="008D2D70" w:rsidP="008D2D70">
      <w:pPr>
        <w:widowControl/>
      </w:pPr>
    </w:p>
    <w:p w:rsidR="008D2D70" w:rsidRPr="008E7CA4" w:rsidRDefault="008D2D70" w:rsidP="008D2D70">
      <w:pPr>
        <w:widowControl/>
        <w:jc w:val="center"/>
      </w:pPr>
      <w:r w:rsidRPr="008E7CA4">
        <w:rPr>
          <w:i/>
          <w:iCs/>
        </w:rPr>
        <w:t>NY CLS Pub Health § 2201</w:t>
      </w:r>
      <w:r w:rsidRPr="008E7CA4">
        <w:t xml:space="preserve">  (2014)</w:t>
      </w:r>
    </w:p>
    <w:p w:rsidR="008D2D70" w:rsidRPr="008E7CA4" w:rsidRDefault="008D2D70" w:rsidP="008D2D70">
      <w:pPr>
        <w:widowControl/>
      </w:pPr>
    </w:p>
    <w:p w:rsidR="008D2D70" w:rsidRPr="008E7CA4" w:rsidRDefault="008D2D70" w:rsidP="008D2D70">
      <w:pPr>
        <w:widowControl/>
      </w:pPr>
      <w:r w:rsidRPr="008E7CA4">
        <w:t>§ 2201.  Tuberculosis; powers and duties of commissioner</w:t>
      </w:r>
    </w:p>
    <w:p w:rsidR="008D2D70" w:rsidRPr="008E7CA4" w:rsidRDefault="008D2D70" w:rsidP="008D2D70">
      <w:pPr>
        <w:widowControl/>
      </w:pPr>
      <w:r w:rsidRPr="008E7CA4">
        <w:rPr>
          <w:rFonts w:hint="eastAsia"/>
        </w:rPr>
        <w:t>受委託機關處理肺結核所應有的權力與職責為何。</w:t>
      </w:r>
    </w:p>
    <w:p w:rsidR="008D2D70" w:rsidRPr="008E7CA4" w:rsidRDefault="008D2D70" w:rsidP="008D2D70">
      <w:pPr>
        <w:widowControl/>
      </w:pPr>
    </w:p>
    <w:p w:rsidR="008D2D70" w:rsidRPr="008E7CA4" w:rsidRDefault="008D2D70" w:rsidP="00E91C95">
      <w:pPr>
        <w:widowControl/>
        <w:numPr>
          <w:ilvl w:val="0"/>
          <w:numId w:val="9"/>
        </w:numPr>
        <w:autoSpaceDE w:val="0"/>
        <w:autoSpaceDN w:val="0"/>
        <w:adjustRightInd w:val="0"/>
        <w:ind w:left="0" w:firstLine="426"/>
      </w:pPr>
      <w:r w:rsidRPr="008E7CA4">
        <w:t>The commissioner shall:</w:t>
      </w:r>
    </w:p>
    <w:p w:rsidR="008D2D70" w:rsidRPr="008E7CA4" w:rsidRDefault="008D2D70" w:rsidP="00E91C95">
      <w:pPr>
        <w:widowControl/>
        <w:ind w:firstLine="426"/>
      </w:pPr>
      <w:r w:rsidRPr="008E7CA4">
        <w:rPr>
          <w:rFonts w:hint="eastAsia"/>
        </w:rPr>
        <w:t>受委託機關應承擔下述行為：</w:t>
      </w:r>
    </w:p>
    <w:p w:rsidR="008D2D70" w:rsidRPr="008E7CA4" w:rsidRDefault="008D2D70" w:rsidP="00E91C95">
      <w:pPr>
        <w:widowControl/>
        <w:spacing w:before="120"/>
        <w:ind w:firstLine="426"/>
      </w:pPr>
      <w:r w:rsidRPr="008E7CA4">
        <w:t>(a) formulate such standards as he may deem necessary in order to carry out the objectives and provisions of this article and article six [n1] [n1] of this chapter relating to state aid for the care and treatment of tuberculous patients;</w:t>
      </w:r>
    </w:p>
    <w:p w:rsidR="008D2D70" w:rsidRPr="008E7CA4" w:rsidRDefault="008D2D70" w:rsidP="00E91C95">
      <w:pPr>
        <w:widowControl/>
        <w:spacing w:before="120"/>
        <w:ind w:firstLine="426"/>
      </w:pPr>
      <w:r w:rsidRPr="008E7CA4">
        <w:t>(a)</w:t>
      </w:r>
      <w:r w:rsidRPr="008E7CA4">
        <w:rPr>
          <w:rFonts w:hint="eastAsia"/>
        </w:rPr>
        <w:t>視情況制定標準以落實本條立法宗旨，及本章第六條中由州政府主動提供協助肺結核病人相關的照護規定。</w:t>
      </w:r>
    </w:p>
    <w:p w:rsidR="008D2D70" w:rsidRPr="008E7CA4" w:rsidRDefault="008D2D70" w:rsidP="00E91C95">
      <w:pPr>
        <w:widowControl/>
        <w:spacing w:before="120"/>
        <w:ind w:firstLine="426"/>
      </w:pPr>
      <w:r w:rsidRPr="008E7CA4">
        <w:t>(b) make a detailed study of the administration of existing public hospitals caring for tuberculous patients throughout the state, including the city of New York;</w:t>
      </w:r>
    </w:p>
    <w:p w:rsidR="008D2D70" w:rsidRPr="008E7CA4" w:rsidRDefault="008D2D70" w:rsidP="00E91C95">
      <w:pPr>
        <w:widowControl/>
        <w:spacing w:before="120"/>
        <w:ind w:firstLine="426"/>
      </w:pPr>
      <w:r w:rsidRPr="008E7CA4">
        <w:t>(b)</w:t>
      </w:r>
      <w:r w:rsidRPr="008E7CA4">
        <w:rPr>
          <w:rFonts w:hint="eastAsia"/>
        </w:rPr>
        <w:t>將全國（含紐約州）現有公家醫院中所照護肺結核病患的資料予以集中蒐集後，做全盤性的研究。</w:t>
      </w:r>
    </w:p>
    <w:p w:rsidR="008D2D70" w:rsidRPr="008E7CA4" w:rsidRDefault="008D2D70" w:rsidP="00E91C95">
      <w:pPr>
        <w:widowControl/>
        <w:spacing w:before="120"/>
        <w:ind w:firstLine="426"/>
      </w:pPr>
      <w:r w:rsidRPr="008E7CA4">
        <w:t>(c) make, adopt, promulgate and enforce such rules and regulations as he may deem appropriate for the facilities, operation, administration and the future conduct of public hospitals caring for tuberculous patients throughout the state including the city of New York, under the provisions of this article and article six [n2] [n2] of this chapter, and he may, from time to time, amend or repeal the same;</w:t>
      </w:r>
      <w:r w:rsidRPr="008E7CA4">
        <w:rPr>
          <w:rFonts w:hint="eastAsia"/>
        </w:rPr>
        <w:br/>
      </w:r>
      <w:r w:rsidRPr="008E7CA4">
        <w:t>(c)</w:t>
      </w:r>
      <w:r w:rsidRPr="008E7CA4">
        <w:rPr>
          <w:rFonts w:hint="eastAsia"/>
        </w:rPr>
        <w:t>委託機關得根據本條文及其本章第六節之規定，替州內負責照護肺結核病患的公家單位，制定、採納、公布與設備、運作模式、行政措施及其未來之方針有關之施行細則，或更適宜的規定。並得隨時增補修訂或者將規定廢除。</w:t>
      </w:r>
    </w:p>
    <w:p w:rsidR="008D2D70" w:rsidRPr="008E7CA4" w:rsidRDefault="008D2D70" w:rsidP="00E91C95">
      <w:pPr>
        <w:widowControl/>
        <w:spacing w:before="120"/>
        <w:ind w:firstLine="426"/>
      </w:pPr>
      <w:r w:rsidRPr="008E7CA4">
        <w:t>(d) forward a copy of such rules and regulations to the board of supervisors of each county and to the mayor of each city, eligible for state aid under this article and article six [n3] [n3] of this chapter;</w:t>
      </w:r>
    </w:p>
    <w:p w:rsidR="008D2D70" w:rsidRPr="008E7CA4" w:rsidRDefault="008D2D70" w:rsidP="00E91C95">
      <w:pPr>
        <w:widowControl/>
        <w:spacing w:before="120"/>
        <w:ind w:firstLine="426"/>
      </w:pPr>
      <w:r w:rsidRPr="008E7CA4">
        <w:rPr>
          <w:rFonts w:hint="eastAsia"/>
        </w:rPr>
        <w:t>根據本條文及其本章第六節之規定，需將該規定或者施行細則呈一份副本給各縣市之督導、市長備查。以供州政府提供合法性的協助。</w:t>
      </w:r>
    </w:p>
    <w:p w:rsidR="008D2D70" w:rsidRPr="008E7CA4" w:rsidRDefault="008D2D70" w:rsidP="00E91C95">
      <w:pPr>
        <w:widowControl/>
        <w:spacing w:before="120"/>
        <w:ind w:firstLine="426"/>
      </w:pPr>
      <w:r w:rsidRPr="008E7CA4">
        <w:t xml:space="preserve"> (e) have full power and authority to examine any or all records, reports and other data pertaining to patients or the facilities, operation or administration of a hospital providing care or treatment of tuberculous patients for which a county or city applies for state aid;</w:t>
      </w:r>
    </w:p>
    <w:p w:rsidR="008D2D70" w:rsidRPr="008E7CA4" w:rsidRDefault="008D2D70" w:rsidP="00E91C95">
      <w:pPr>
        <w:widowControl/>
        <w:spacing w:before="120"/>
        <w:ind w:firstLine="426"/>
      </w:pPr>
      <w:r w:rsidRPr="008E7CA4">
        <w:t>(e)</w:t>
      </w:r>
      <w:r w:rsidRPr="008E7CA4">
        <w:rPr>
          <w:rFonts w:hint="eastAsia"/>
        </w:rPr>
        <w:t>當縣、市政府請求協助時，則委託機關有足夠的權限去檢視所有與肺結核病患有關的任何紀錄、報告、及其相關的任何資料。治療肺結核病患的醫療院所，其設備、運作模式、行政措施等報告資料，委託機關亦有權限去檢視。</w:t>
      </w:r>
    </w:p>
    <w:p w:rsidR="008D2D70" w:rsidRPr="008E7CA4" w:rsidRDefault="008D2D70" w:rsidP="00E91C95">
      <w:pPr>
        <w:widowControl/>
        <w:spacing w:before="120"/>
        <w:ind w:firstLine="426"/>
      </w:pPr>
      <w:r w:rsidRPr="008E7CA4">
        <w:t>(f) have full power and authority to examine or cause to be examined any patient in a hospital providing care or treatment for which a county or city applies for state aid;</w:t>
      </w:r>
    </w:p>
    <w:p w:rsidR="008D2D70" w:rsidRPr="008E7CA4" w:rsidRDefault="008D2D70" w:rsidP="00E91C95">
      <w:pPr>
        <w:widowControl/>
        <w:spacing w:before="120"/>
        <w:ind w:firstLine="426"/>
      </w:pPr>
      <w:r w:rsidRPr="008E7CA4">
        <w:t>(f)</w:t>
      </w:r>
      <w:r w:rsidRPr="008E7CA4">
        <w:rPr>
          <w:rFonts w:hint="eastAsia"/>
        </w:rPr>
        <w:t xml:space="preserve"> </w:t>
      </w:r>
      <w:r w:rsidRPr="008E7CA4">
        <w:rPr>
          <w:rFonts w:hint="eastAsia"/>
        </w:rPr>
        <w:t>當縣、市政府請求協助時，委託機關有足夠的權限去檢視照護肺結核病患的醫院或者被檢視。</w:t>
      </w:r>
    </w:p>
    <w:p w:rsidR="008D2D70" w:rsidRPr="008E7CA4" w:rsidRDefault="008D2D70" w:rsidP="00E91C95">
      <w:pPr>
        <w:widowControl/>
        <w:spacing w:before="120"/>
        <w:ind w:firstLine="426"/>
      </w:pPr>
      <w:r w:rsidRPr="008E7CA4">
        <w:t xml:space="preserve"> (g) have full power and authority to make or cause to be made such laboratory tests or X-ray examinations as in his judgment may be desirable;</w:t>
      </w:r>
    </w:p>
    <w:p w:rsidR="008D2D70" w:rsidRPr="008E7CA4" w:rsidRDefault="008D2D70" w:rsidP="00E91C95">
      <w:pPr>
        <w:widowControl/>
        <w:spacing w:before="120"/>
        <w:ind w:firstLine="426"/>
      </w:pPr>
      <w:r w:rsidRPr="008E7CA4">
        <w:t>(g)</w:t>
      </w:r>
      <w:r w:rsidRPr="008E7CA4">
        <w:rPr>
          <w:rFonts w:hint="eastAsia"/>
        </w:rPr>
        <w:t>在自身判斷下認為必要時，則委託機關有足夠的權限要求病人進行病理實驗或者接受</w:t>
      </w:r>
      <w:r w:rsidRPr="008E7CA4">
        <w:rPr>
          <w:rFonts w:hint="eastAsia"/>
        </w:rPr>
        <w:t>X</w:t>
      </w:r>
      <w:r w:rsidRPr="008E7CA4">
        <w:rPr>
          <w:rFonts w:hint="eastAsia"/>
        </w:rPr>
        <w:t>光肺部檢查。</w:t>
      </w:r>
    </w:p>
    <w:p w:rsidR="008D2D70" w:rsidRPr="008E7CA4" w:rsidRDefault="008D2D70" w:rsidP="00E91C95">
      <w:pPr>
        <w:widowControl/>
        <w:spacing w:before="120"/>
        <w:ind w:firstLine="426"/>
      </w:pPr>
    </w:p>
    <w:p w:rsidR="008D2D70" w:rsidRPr="008E7CA4" w:rsidRDefault="008D2D70" w:rsidP="00E91C95">
      <w:pPr>
        <w:widowControl/>
        <w:spacing w:before="120"/>
        <w:ind w:firstLine="426"/>
      </w:pPr>
      <w:r w:rsidRPr="008E7CA4">
        <w:t>(h) have power and authority to recommend to counties and cities such changes in the facilities, operation or administration of public hospitals caring for tuberculous patients throughout the state, including the city of New York, as, in his judgment, are necessary for the county or city to qualify for state aid under the provisions of this article and article six [n4] [n4] of this chapter and the rules and regulations promulgated thereunder.</w:t>
      </w:r>
    </w:p>
    <w:p w:rsidR="008D2D70" w:rsidRPr="008E7CA4" w:rsidRDefault="008D2D70" w:rsidP="00E91C95">
      <w:pPr>
        <w:widowControl/>
        <w:spacing w:before="120"/>
        <w:ind w:firstLine="426"/>
      </w:pPr>
      <w:r w:rsidRPr="008E7CA4">
        <w:rPr>
          <w:rFonts w:hint="eastAsia"/>
        </w:rPr>
        <w:t>依照本條、本章及委託機關自己所制定的規定下、委託機關有足夠的權限對設立於州內</w:t>
      </w:r>
      <w:r w:rsidRPr="008E7CA4">
        <w:rPr>
          <w:rFonts w:hint="eastAsia"/>
        </w:rPr>
        <w:t>(</w:t>
      </w:r>
      <w:r w:rsidRPr="008E7CA4">
        <w:rPr>
          <w:rFonts w:hint="eastAsia"/>
        </w:rPr>
        <w:t>含紐約市</w:t>
      </w:r>
      <w:r w:rsidRPr="008E7CA4">
        <w:rPr>
          <w:rFonts w:hint="eastAsia"/>
        </w:rPr>
        <w:t>)</w:t>
      </w:r>
      <w:r w:rsidRPr="008E7CA4">
        <w:rPr>
          <w:rFonts w:hint="eastAsia"/>
        </w:rPr>
        <w:t>進行肺結核照護的公家醫院予以觀察後，再向各縣市治府作出建議，例如建議將設備、運作模式、行政措施做出調整。</w:t>
      </w:r>
    </w:p>
    <w:p w:rsidR="008D2D70" w:rsidRPr="008E7CA4" w:rsidRDefault="008D2D70" w:rsidP="008D2D70">
      <w:pPr>
        <w:widowControl/>
      </w:pPr>
    </w:p>
    <w:p w:rsidR="008D2D70" w:rsidRPr="008E7CA4" w:rsidRDefault="008D2D70" w:rsidP="008D2D70">
      <w:pPr>
        <w:widowControl/>
      </w:pPr>
    </w:p>
    <w:p w:rsidR="008D2D70" w:rsidRPr="008E7CA4" w:rsidRDefault="008D2D70" w:rsidP="008D2D70">
      <w:pPr>
        <w:widowControl/>
        <w:jc w:val="center"/>
      </w:pPr>
      <w:r w:rsidRPr="008E7CA4">
        <w:rPr>
          <w:i/>
          <w:iCs/>
        </w:rPr>
        <w:t>NY CLS Pub Health § 2202</w:t>
      </w:r>
      <w:r w:rsidRPr="008E7CA4">
        <w:t xml:space="preserve">  (2014)</w:t>
      </w:r>
    </w:p>
    <w:p w:rsidR="008D2D70" w:rsidRPr="008E7CA4" w:rsidRDefault="008D2D70" w:rsidP="008D2D70">
      <w:pPr>
        <w:widowControl/>
      </w:pPr>
    </w:p>
    <w:p w:rsidR="008D2D70" w:rsidRPr="008E7CA4" w:rsidRDefault="008D2D70" w:rsidP="008D2D70">
      <w:pPr>
        <w:widowControl/>
      </w:pPr>
      <w:r w:rsidRPr="008E7CA4">
        <w:t>§ 2202.  Tuberculosis; care and treatment</w:t>
      </w:r>
    </w:p>
    <w:p w:rsidR="008D2D70" w:rsidRPr="008E7CA4" w:rsidRDefault="008D2D70" w:rsidP="008D2D70">
      <w:pPr>
        <w:widowControl/>
      </w:pPr>
      <w:r w:rsidRPr="008E7CA4">
        <w:t>§ 2202</w:t>
      </w:r>
      <w:r w:rsidRPr="008E7CA4">
        <w:rPr>
          <w:rFonts w:hint="eastAsia"/>
        </w:rPr>
        <w:t xml:space="preserve">  </w:t>
      </w:r>
      <w:r w:rsidRPr="008E7CA4">
        <w:rPr>
          <w:rFonts w:hint="eastAsia"/>
        </w:rPr>
        <w:t>關於肺結核病患之照護與治療。</w:t>
      </w:r>
    </w:p>
    <w:p w:rsidR="008D2D70" w:rsidRPr="008E7CA4" w:rsidRDefault="008D2D70" w:rsidP="007C063C">
      <w:pPr>
        <w:widowControl/>
        <w:ind w:firstLineChars="177" w:firstLine="425"/>
      </w:pPr>
    </w:p>
    <w:p w:rsidR="008D2D70" w:rsidRPr="008E7CA4" w:rsidRDefault="008D2D70" w:rsidP="007C063C">
      <w:pPr>
        <w:widowControl/>
        <w:ind w:firstLineChars="177" w:firstLine="425"/>
      </w:pPr>
      <w:r w:rsidRPr="008E7CA4">
        <w:t xml:space="preserve">   1. (a) Notwithstanding any inconsistent provision of this chapter or of any other general, special or local law or city charter, when a person suffering from tuberculosis or suspected of having tuberculosis is in need of care and treatment therefor from a hospital, as defined in article twenty-eight of this chapter, or a certified home health agency which provides such care and treatment, the county or the city of New York, as the case may be, in which such person resides or is found shall provide or secure such care and treatment.</w:t>
      </w:r>
    </w:p>
    <w:p w:rsidR="008D2D70" w:rsidRPr="008E7CA4" w:rsidRDefault="008D2D70" w:rsidP="007C063C">
      <w:pPr>
        <w:widowControl/>
        <w:ind w:firstLineChars="177" w:firstLine="425"/>
      </w:pPr>
      <w:r w:rsidRPr="008E7CA4">
        <w:t>1. (a)</w:t>
      </w:r>
      <w:r w:rsidRPr="008E7CA4">
        <w:rPr>
          <w:rFonts w:hint="eastAsia"/>
        </w:rPr>
        <w:t>儘管本章之規定或者於本章中的總則、特別規定、地方規定、市區規定互不一致，凡罹患肺結核或者疑似感染肺結核之病患，有必要於本篇第</w:t>
      </w:r>
      <w:r w:rsidRPr="008E7CA4">
        <w:rPr>
          <w:rFonts w:hint="eastAsia"/>
        </w:rPr>
        <w:t>28</w:t>
      </w:r>
      <w:r w:rsidRPr="008E7CA4">
        <w:rPr>
          <w:rFonts w:hint="eastAsia"/>
        </w:rPr>
        <w:t>條所認定的醫院或者合法的家庭健康中心進行治療者，則紐約市或者該縣</w:t>
      </w:r>
      <w:r w:rsidRPr="008E7CA4">
        <w:rPr>
          <w:rFonts w:hint="eastAsia"/>
        </w:rPr>
        <w:t>(</w:t>
      </w:r>
      <w:r w:rsidRPr="008E7CA4">
        <w:rPr>
          <w:rFonts w:hint="eastAsia"/>
        </w:rPr>
        <w:t>視個案罹患肺結核之病患所居住之處所或者發生地</w:t>
      </w:r>
      <w:r w:rsidRPr="008E7CA4">
        <w:rPr>
          <w:rFonts w:hint="eastAsia"/>
        </w:rPr>
        <w:t>)</w:t>
      </w:r>
      <w:r w:rsidRPr="008E7CA4">
        <w:rPr>
          <w:rFonts w:hint="eastAsia"/>
        </w:rPr>
        <w:t>應對該病患進行安全保護並提供相當之照護與治療。</w:t>
      </w:r>
    </w:p>
    <w:p w:rsidR="008D2D70" w:rsidRPr="008E7CA4" w:rsidRDefault="008D2D70" w:rsidP="007C063C">
      <w:pPr>
        <w:widowControl/>
        <w:spacing w:before="120"/>
        <w:ind w:firstLineChars="177" w:firstLine="425"/>
      </w:pPr>
      <w:r w:rsidRPr="008E7CA4">
        <w:t>(b) The legislative body of each county and the corresponding authority of the city of New York shall designate the commissioner of health of any county or part-county health district or the city of New York or, in a county lacking a county or part-county health district, the county health director, or appropriate health officer, as the case may be, to be responsible for providing or securing such care and treatment.</w:t>
      </w:r>
    </w:p>
    <w:p w:rsidR="008D2D70" w:rsidRPr="008E7CA4" w:rsidRDefault="008D2D70" w:rsidP="007C063C">
      <w:pPr>
        <w:widowControl/>
        <w:spacing w:before="120"/>
        <w:ind w:firstLineChars="177" w:firstLine="425"/>
      </w:pPr>
      <w:r w:rsidRPr="008E7CA4">
        <w:t>(b)</w:t>
      </w:r>
      <w:r w:rsidRPr="008E7CA4">
        <w:rPr>
          <w:rFonts w:hint="eastAsia"/>
        </w:rPr>
        <w:t>紐約市區內各縣的立法機關以及相對應的有關單位應於各縣、紐約市、其他健康區內、指定「健康管理主委」、並於沒有健康區的縣內選任「健康局長」或合適人選來擔任。由主委按個案之情形對病患進行安全保護並提供相當之照護與治療。</w:t>
      </w:r>
    </w:p>
    <w:p w:rsidR="008D2D70" w:rsidRPr="008E7CA4" w:rsidRDefault="008D2D70" w:rsidP="007C063C">
      <w:pPr>
        <w:widowControl/>
        <w:spacing w:before="120"/>
        <w:ind w:firstLineChars="177" w:firstLine="425"/>
      </w:pPr>
      <w:r w:rsidRPr="008E7CA4">
        <w:t>(c) The cost to the hospital or other provider as established in accordance with the provisions of section twenty-eight hundred seven of this chapter relating to rates of payment of such care and treatment shall be a charge against the county or the city of New York, as the case may be, in which such person has local residence, except that third party coverage or indemnification shall first be applied against the total cost to the hospital or other provider as established in accordance with the provisions of section twenty-eight hundred seven of this chapter relating to rates of payment of the individual's care and treatment as hereinafter provided.</w:t>
      </w:r>
    </w:p>
    <w:p w:rsidR="008D2D70" w:rsidRPr="008E7CA4" w:rsidRDefault="008D2D70" w:rsidP="007C063C">
      <w:pPr>
        <w:widowControl/>
        <w:spacing w:before="120"/>
        <w:ind w:firstLineChars="177" w:firstLine="425"/>
      </w:pPr>
      <w:r w:rsidRPr="008E7CA4">
        <w:t>(c)</w:t>
      </w:r>
      <w:r w:rsidRPr="008E7CA4">
        <w:rPr>
          <w:rFonts w:hint="eastAsia"/>
        </w:rPr>
        <w:t>按本篇第</w:t>
      </w:r>
      <w:r w:rsidRPr="008E7CA4">
        <w:rPr>
          <w:rFonts w:hint="eastAsia"/>
        </w:rPr>
        <w:t>2807</w:t>
      </w:r>
      <w:r w:rsidRPr="008E7CA4">
        <w:rPr>
          <w:rFonts w:hint="eastAsia"/>
        </w:rPr>
        <w:t>條〈因照護肺結核病患而衍伸之相關費率〉之規定，當居住為當地居民者其醫療院所或者其他居家健康照顧單位得向縣或紐約市政府請求支付。惟，根據本篇第</w:t>
      </w:r>
      <w:r w:rsidRPr="008E7CA4">
        <w:rPr>
          <w:rFonts w:hint="eastAsia"/>
        </w:rPr>
        <w:t>2807</w:t>
      </w:r>
      <w:r w:rsidRPr="008E7CA4">
        <w:rPr>
          <w:rFonts w:hint="eastAsia"/>
        </w:rPr>
        <w:t>條〈因照護肺結核病患而衍伸之相關費率〉之規定，若存有保險公司或者賠償者，則應優先清償。</w:t>
      </w:r>
    </w:p>
    <w:p w:rsidR="008D2D70" w:rsidRPr="008E7CA4" w:rsidRDefault="008D2D70" w:rsidP="007C063C">
      <w:pPr>
        <w:widowControl/>
        <w:spacing w:before="120"/>
        <w:ind w:firstLineChars="177" w:firstLine="425"/>
      </w:pPr>
      <w:r w:rsidRPr="008E7CA4">
        <w:t>(d) The care and treatment of state charges, as defined in this article, shall be subject to the rules of the commissioner who may designate any local public official to act for him in emergency cases involving such state charges.</w:t>
      </w:r>
    </w:p>
    <w:p w:rsidR="008D2D70" w:rsidRPr="008E7CA4" w:rsidRDefault="008D2D70" w:rsidP="007C063C">
      <w:pPr>
        <w:widowControl/>
        <w:spacing w:before="120"/>
        <w:ind w:firstLineChars="177" w:firstLine="425"/>
      </w:pPr>
      <w:r w:rsidRPr="008E7CA4">
        <w:t>(d)</w:t>
      </w:r>
      <w:r w:rsidRPr="008E7CA4">
        <w:rPr>
          <w:rFonts w:hint="eastAsia"/>
        </w:rPr>
        <w:t>依照本條定義，由州所支付的醫療照護費用，如遇緊急情事，主委得指派地方公務員，替其行使業務。</w:t>
      </w:r>
    </w:p>
    <w:p w:rsidR="008D2D70" w:rsidRPr="008E7CA4" w:rsidRDefault="008D2D70" w:rsidP="007C063C">
      <w:pPr>
        <w:widowControl/>
        <w:spacing w:before="120"/>
        <w:ind w:firstLineChars="177" w:firstLine="425"/>
      </w:pPr>
      <w:r w:rsidRPr="008E7CA4">
        <w:t xml:space="preserve"> (e) Diagnoses, tests, studies or analyses for the discovery of tuberculosis and care and treatment by a hospital, as defined in article twenty-eight of this chapter, or by a certified home health agency which are provided by the state or by any county or city shall be available without cost or charge to the persons receiving such examinations, care or treatment, except that the third party coverage or indemnification shall first be applied against the total cost to the hospital or other provider as established in accordance with the provisions of section twenty-eight hundred seven of this chapter relating to rates of payment of the individual's care and treatment as hereinafter provided.</w:t>
      </w:r>
    </w:p>
    <w:p w:rsidR="008D2D70" w:rsidRPr="008E7CA4" w:rsidRDefault="008D2D70" w:rsidP="007C063C">
      <w:pPr>
        <w:widowControl/>
        <w:spacing w:before="120"/>
        <w:ind w:firstLineChars="177" w:firstLine="425"/>
      </w:pPr>
      <w:r w:rsidRPr="008E7CA4">
        <w:t>(e)</w:t>
      </w:r>
      <w:r w:rsidRPr="008E7CA4">
        <w:rPr>
          <w:rFonts w:hint="eastAsia"/>
        </w:rPr>
        <w:t>按本篇第</w:t>
      </w:r>
      <w:r w:rsidRPr="008E7CA4">
        <w:rPr>
          <w:rFonts w:hint="eastAsia"/>
        </w:rPr>
        <w:t>28</w:t>
      </w:r>
      <w:r w:rsidRPr="008E7CA4">
        <w:rPr>
          <w:rFonts w:hint="eastAsia"/>
        </w:rPr>
        <w:t>章定義，在醫院接受與肺結核有關的診斷、檢驗、病理研究、病理分析；或者經州、任一縣市所提供檢驗、照護或者治療應以不收取費用之方式服務病患。惟，若有第三</w:t>
      </w:r>
      <w:r w:rsidRPr="008E7CA4">
        <w:rPr>
          <w:rFonts w:hint="eastAsia"/>
          <w:color w:val="000000"/>
        </w:rPr>
        <w:t>人（保險人或賠償者）則應</w:t>
      </w:r>
      <w:r w:rsidRPr="008E7CA4">
        <w:rPr>
          <w:rFonts w:hint="eastAsia"/>
        </w:rPr>
        <w:t>由該方依照本篇第</w:t>
      </w:r>
      <w:r w:rsidRPr="008E7CA4">
        <w:rPr>
          <w:rFonts w:hint="eastAsia"/>
        </w:rPr>
        <w:t>2807</w:t>
      </w:r>
      <w:r w:rsidRPr="008E7CA4">
        <w:rPr>
          <w:rFonts w:hint="eastAsia"/>
        </w:rPr>
        <w:t>條之〈因照護肺結核病患而衍伸之相關費率〉規定，優先支付。</w:t>
      </w:r>
    </w:p>
    <w:p w:rsidR="008D2D70" w:rsidRPr="008E7CA4" w:rsidRDefault="008D2D70" w:rsidP="007C063C">
      <w:pPr>
        <w:widowControl/>
        <w:spacing w:before="120"/>
        <w:ind w:firstLineChars="177" w:firstLine="425"/>
      </w:pPr>
    </w:p>
    <w:p w:rsidR="008D2D70" w:rsidRPr="008E7CA4" w:rsidRDefault="008D2D70" w:rsidP="007C063C">
      <w:pPr>
        <w:widowControl/>
        <w:ind w:firstLineChars="177" w:firstLine="425"/>
      </w:pPr>
      <w:r w:rsidRPr="008E7CA4">
        <w:t>2. Any person who volunteers to assume and pay for the cost of such hospital care and treatment or for the cost of such diagnosis, test, study or analysis shall be permitted to do so; but no state, county, city or other public official shall request or require payment or make, or cause to be made, any inquiry or investigation for the purpose of determining the ability of a person or of his legally responsible relatives to pay for diagnoses, tests, studies or analyses for the discovery of tuberculosis or for care and treatment provided by a hospital, as defined by article twenty-eight of this chapter, or by a certified home health agency except to determine if there is third party coverage or indemnification to pay or indemnify all or part of such cost to the hospital or other provider as established in accordance with the provisions of section twenty-eight hundred seven of this chapter relating to rates of payment.</w:t>
      </w:r>
    </w:p>
    <w:p w:rsidR="008D2D70" w:rsidRPr="008E7CA4" w:rsidRDefault="008D2D70" w:rsidP="007C063C">
      <w:pPr>
        <w:widowControl/>
        <w:ind w:firstLineChars="177" w:firstLine="425"/>
      </w:pPr>
    </w:p>
    <w:p w:rsidR="008D2D70" w:rsidRPr="008E7CA4" w:rsidRDefault="008D2D70" w:rsidP="007C063C">
      <w:pPr>
        <w:widowControl/>
        <w:ind w:firstLineChars="177" w:firstLine="425"/>
      </w:pPr>
      <w:r w:rsidRPr="008E7CA4">
        <w:rPr>
          <w:rFonts w:hint="eastAsia"/>
        </w:rPr>
        <w:t xml:space="preserve">2. </w:t>
      </w:r>
      <w:r w:rsidRPr="008E7CA4">
        <w:rPr>
          <w:rFonts w:hint="eastAsia"/>
        </w:rPr>
        <w:t>任何人自願負擔醫院或者合格居家健康照顧單位進行肺結核之診斷、檢驗、病理研究而產生的照護與治療的費用時，應允許其自願負擔。州、縣、市或任何公務員，不許要求個人支付其費用，或者對該人或該人親屬間財產進行各種調查。惟調查是否有第三人（保險公司或賠償者）有相當財力支付本篇第</w:t>
      </w:r>
      <w:r w:rsidRPr="008E7CA4">
        <w:rPr>
          <w:rFonts w:hint="eastAsia"/>
        </w:rPr>
        <w:t>2807</w:t>
      </w:r>
      <w:r w:rsidRPr="008E7CA4">
        <w:rPr>
          <w:rFonts w:hint="eastAsia"/>
        </w:rPr>
        <w:t>條〈因照護肺結核病患而衍伸之相關費率〉所定之費用則不在此限。</w:t>
      </w:r>
    </w:p>
    <w:p w:rsidR="008D2D70" w:rsidRPr="008E7CA4" w:rsidRDefault="008D2D70" w:rsidP="007C063C">
      <w:pPr>
        <w:widowControl/>
        <w:ind w:firstLineChars="177" w:firstLine="425"/>
      </w:pPr>
    </w:p>
    <w:p w:rsidR="008D2D70" w:rsidRPr="008E7CA4" w:rsidRDefault="008D2D70" w:rsidP="007C063C">
      <w:pPr>
        <w:widowControl/>
        <w:ind w:firstLineChars="177" w:firstLine="425"/>
      </w:pPr>
      <w:r w:rsidRPr="008E7CA4">
        <w:t xml:space="preserve"> </w:t>
      </w:r>
    </w:p>
    <w:p w:rsidR="008D2D70" w:rsidRPr="008E7CA4" w:rsidRDefault="008D2D70" w:rsidP="007C063C">
      <w:pPr>
        <w:widowControl/>
        <w:ind w:firstLineChars="177" w:firstLine="425"/>
      </w:pPr>
      <w:r w:rsidRPr="008E7CA4">
        <w:t>3. Determinations and orders concerning liability to pay for care and treatment and the provision of care and treatment to persons suffering from tuberculosis or suspected of having tuberculosis by the state or by any county or city shall be in accordance with the rules and regulations of the commissioner</w:t>
      </w:r>
      <w:r w:rsidRPr="008E7CA4">
        <w:rPr>
          <w:rFonts w:hint="eastAsia"/>
        </w:rPr>
        <w:t xml:space="preserve"> </w:t>
      </w:r>
      <w:r w:rsidRPr="008E7CA4">
        <w:t>and expenses incurred therefor shall be eligible for state aid reimbursement pursuant to the provisions of title two of article six of this chapter after applying against the total cost to the hospital or other provider as established in accordance with the provisions of section twenty-eight hundred seven of this chapter relating to rates of payment of the individual's treatment the amounts received from or payable by medicare, workers' compensation, medical assistance in accordance with the social services law, or other third party payers and indemnitors and less any payments made or assignable under any federal law or laws heretofore enacted, provided, however, that expenses incurred for inpatient hospital care shall be eligible for reimbursement for a period not to exceed six weeks for any individual patient during any calendar year, unless approved as necessary by the commissioner for a longer period of time.</w:t>
      </w:r>
    </w:p>
    <w:p w:rsidR="008D2D70" w:rsidRPr="008E7CA4" w:rsidRDefault="008D2D70" w:rsidP="007C063C">
      <w:pPr>
        <w:widowControl/>
        <w:ind w:firstLineChars="177" w:firstLine="425"/>
      </w:pPr>
    </w:p>
    <w:p w:rsidR="008D2D70" w:rsidRPr="008E7CA4" w:rsidRDefault="008D2D70" w:rsidP="007C063C">
      <w:pPr>
        <w:widowControl/>
        <w:ind w:firstLineChars="177" w:firstLine="425"/>
      </w:pPr>
      <w:r w:rsidRPr="008E7CA4">
        <w:rPr>
          <w:rFonts w:hint="eastAsia"/>
        </w:rPr>
        <w:t xml:space="preserve">3. </w:t>
      </w:r>
      <w:r w:rsidRPr="008E7CA4">
        <w:rPr>
          <w:rFonts w:hint="eastAsia"/>
        </w:rPr>
        <w:t>判斷何人有責負擔治療、照護之費用，以及由州政府、各個縣市所提供的照護等相關費用，應依照主委所訂定的辦法為之。另因其所致的開銷，應先向聯邦醫療保險（</w:t>
      </w:r>
      <w:r w:rsidRPr="008E7CA4">
        <w:rPr>
          <w:rFonts w:hint="eastAsia"/>
        </w:rPr>
        <w:t>Medicare</w:t>
      </w:r>
      <w:r w:rsidRPr="008E7CA4">
        <w:rPr>
          <w:rFonts w:hint="eastAsia"/>
        </w:rPr>
        <w:t>）、勞工補償、社會福利法之醫療補貼、或其他第三支付者或賠償者請求，並扣除相關費用，或扣除依照州法或之後所制定可轉讓之費用後，再根據本篇第</w:t>
      </w:r>
      <w:r w:rsidRPr="008E7CA4">
        <w:rPr>
          <w:rFonts w:hint="eastAsia"/>
        </w:rPr>
        <w:t>6</w:t>
      </w:r>
      <w:r w:rsidRPr="008E7CA4">
        <w:rPr>
          <w:rFonts w:hint="eastAsia"/>
        </w:rPr>
        <w:t>章第</w:t>
      </w:r>
      <w:r w:rsidRPr="008E7CA4">
        <w:rPr>
          <w:rFonts w:hint="eastAsia"/>
        </w:rPr>
        <w:t>2</w:t>
      </w:r>
      <w:r w:rsidRPr="008E7CA4">
        <w:rPr>
          <w:rFonts w:hint="eastAsia"/>
        </w:rPr>
        <w:t>節之規定</w:t>
      </w:r>
      <w:r w:rsidR="007C063C">
        <w:rPr>
          <w:rFonts w:hint="eastAsia"/>
        </w:rPr>
        <w:t>申請</w:t>
      </w:r>
      <w:r w:rsidRPr="008E7CA4">
        <w:rPr>
          <w:rFonts w:hint="eastAsia"/>
        </w:rPr>
        <w:t>州政府補助。根據上述規定請求州政府補貼時，結核病住院患者請求補貼，最長不得超過</w:t>
      </w:r>
      <w:r w:rsidRPr="008E7CA4">
        <w:rPr>
          <w:rFonts w:hint="eastAsia"/>
        </w:rPr>
        <w:t>6</w:t>
      </w:r>
      <w:r w:rsidRPr="008E7CA4">
        <w:rPr>
          <w:rFonts w:hint="eastAsia"/>
        </w:rPr>
        <w:t>週，經主任委員（</w:t>
      </w:r>
      <w:r w:rsidRPr="008E7CA4">
        <w:rPr>
          <w:rFonts w:hint="eastAsia"/>
        </w:rPr>
        <w:t>Comissioner</w:t>
      </w:r>
      <w:r w:rsidRPr="008E7CA4">
        <w:rPr>
          <w:rFonts w:hint="eastAsia"/>
        </w:rPr>
        <w:t>）認定有必要展延者，不在此限。</w:t>
      </w:r>
    </w:p>
    <w:p w:rsidR="008D2D70" w:rsidRPr="008E7CA4" w:rsidRDefault="008D2D70" w:rsidP="007C063C">
      <w:pPr>
        <w:widowControl/>
        <w:ind w:firstLineChars="177" w:firstLine="425"/>
      </w:pPr>
      <w:r w:rsidRPr="008E7CA4">
        <w:t>4. If upon a review of a claim submitted for the purposes of state aid reimbursement, the county, or the part county health district, or the city of New York, or the state determine that the person was in fact eligible for third party coverage or indemnification at the time care and treatment was provided and the hospital or certified home health agency failed to make a good faith effort to determine third party coverage or indemnification, the hospital or the certified home health agency shall not receive state aid reimbursement for that claim from the county or the city of New York. The commissioner shall promulgate rules and regulations requiring recoupment or repayment from the hospital or the certified home health agency if the hospital or the certified home health agency has already received state aid reimbursement from the county or the city of New York.</w:t>
      </w:r>
    </w:p>
    <w:p w:rsidR="008D2D70" w:rsidRPr="008E7CA4" w:rsidRDefault="008D2D70" w:rsidP="007C063C">
      <w:pPr>
        <w:widowControl/>
        <w:ind w:firstLineChars="177" w:firstLine="425"/>
      </w:pPr>
    </w:p>
    <w:p w:rsidR="008D2D70" w:rsidRPr="008E7CA4" w:rsidRDefault="008D2D70" w:rsidP="007C063C">
      <w:pPr>
        <w:widowControl/>
        <w:ind w:firstLineChars="177" w:firstLine="425"/>
      </w:pPr>
      <w:r w:rsidRPr="008E7CA4">
        <w:t>4.</w:t>
      </w:r>
      <w:r w:rsidRPr="008E7CA4">
        <w:rPr>
          <w:rFonts w:hint="eastAsia"/>
        </w:rPr>
        <w:t>收到請求政府補貼的縣政府、縣立衛生單位、紐約市政府或者州政府，於審核時發現可由第三人支付，然卻未善盡責任進行調查時，則照護肺結核病患的醫療照護單位或合格居家健康照顧單位不得從紐約縣、市政府獲得補貼。若醫療照護單位或者合格居家健康照顧單位已得到紐約得縣、市政府獲得補貼時，則主委應制定相關辦法進行追償。</w:t>
      </w:r>
    </w:p>
    <w:p w:rsidR="008D2D70" w:rsidRPr="008E7CA4" w:rsidRDefault="008D2D70" w:rsidP="008D2D70">
      <w:pPr>
        <w:widowControl/>
      </w:pPr>
    </w:p>
    <w:p w:rsidR="008D2D70" w:rsidRPr="008E7CA4" w:rsidRDefault="008D2D70" w:rsidP="008D2D70">
      <w:pPr>
        <w:widowControl/>
        <w:jc w:val="center"/>
      </w:pPr>
      <w:r w:rsidRPr="008E7CA4">
        <w:rPr>
          <w:i/>
          <w:iCs/>
        </w:rPr>
        <w:t>NY CLS Pub Health § 2203</w:t>
      </w:r>
      <w:r w:rsidRPr="008E7CA4">
        <w:t xml:space="preserve">  (2014)</w:t>
      </w:r>
    </w:p>
    <w:p w:rsidR="008D2D70" w:rsidRPr="008E7CA4" w:rsidRDefault="008D2D70" w:rsidP="008D2D70">
      <w:pPr>
        <w:widowControl/>
      </w:pPr>
    </w:p>
    <w:p w:rsidR="008D2D70" w:rsidRPr="008E7CA4" w:rsidRDefault="008D2D70" w:rsidP="008D2D70">
      <w:pPr>
        <w:widowControl/>
      </w:pPr>
      <w:r w:rsidRPr="008E7CA4">
        <w:t xml:space="preserve">§ 2203.  [Repealed] </w:t>
      </w:r>
    </w:p>
    <w:p w:rsidR="008D2D70" w:rsidRPr="008E7CA4" w:rsidRDefault="008D2D70" w:rsidP="008D2D70">
      <w:pPr>
        <w:widowControl/>
      </w:pPr>
      <w:r w:rsidRPr="008E7CA4">
        <w:t>§ 2203.</w:t>
      </w:r>
      <w:r w:rsidRPr="008E7CA4">
        <w:rPr>
          <w:rFonts w:hint="eastAsia"/>
        </w:rPr>
        <w:t xml:space="preserve">  </w:t>
      </w:r>
      <w:r w:rsidRPr="008E7CA4">
        <w:rPr>
          <w:rFonts w:hint="eastAsia"/>
        </w:rPr>
        <w:t>廢除</w:t>
      </w:r>
    </w:p>
    <w:p w:rsidR="008D2D70" w:rsidRPr="008E7CA4" w:rsidRDefault="008D2D70" w:rsidP="008D2D70">
      <w:pPr>
        <w:widowControl/>
      </w:pPr>
    </w:p>
    <w:p w:rsidR="008D2D70" w:rsidRPr="008E7CA4" w:rsidRDefault="008D2D70" w:rsidP="008D2D70">
      <w:pPr>
        <w:widowControl/>
        <w:jc w:val="center"/>
      </w:pPr>
      <w:r w:rsidRPr="008E7CA4">
        <w:rPr>
          <w:i/>
          <w:iCs/>
        </w:rPr>
        <w:t>NY CLS Pub Health § 2204</w:t>
      </w:r>
      <w:r w:rsidRPr="008E7CA4">
        <w:t xml:space="preserve">  (2014)</w:t>
      </w:r>
    </w:p>
    <w:p w:rsidR="008D2D70" w:rsidRPr="008E7CA4" w:rsidRDefault="008D2D70" w:rsidP="008D2D70">
      <w:pPr>
        <w:widowControl/>
      </w:pPr>
    </w:p>
    <w:p w:rsidR="008D2D70" w:rsidRPr="008E7CA4" w:rsidRDefault="008D2D70" w:rsidP="008D2D70">
      <w:pPr>
        <w:widowControl/>
      </w:pPr>
      <w:r w:rsidRPr="008E7CA4">
        <w:t>§ 2204.  Tuberculosis; removal of patients to another state or country; costs</w:t>
      </w:r>
    </w:p>
    <w:p w:rsidR="008D2D70" w:rsidRPr="008E7CA4" w:rsidRDefault="008D2D70" w:rsidP="008D2D70">
      <w:pPr>
        <w:widowControl/>
      </w:pPr>
      <w:r w:rsidRPr="008E7CA4">
        <w:t>§ 2204.</w:t>
      </w:r>
      <w:r w:rsidRPr="008E7CA4">
        <w:rPr>
          <w:rFonts w:hint="eastAsia"/>
        </w:rPr>
        <w:t xml:space="preserve">  </w:t>
      </w:r>
      <w:r w:rsidRPr="008E7CA4">
        <w:rPr>
          <w:rFonts w:hint="eastAsia"/>
        </w:rPr>
        <w:t>將肺結核病患移至他州或者其他縣</w:t>
      </w:r>
      <w:r w:rsidRPr="008E7CA4">
        <w:rPr>
          <w:rFonts w:hint="eastAsia"/>
        </w:rPr>
        <w:t xml:space="preserve"> </w:t>
      </w:r>
      <w:r w:rsidRPr="008E7CA4">
        <w:rPr>
          <w:rFonts w:hint="eastAsia"/>
        </w:rPr>
        <w:t>；相關費用。</w:t>
      </w:r>
    </w:p>
    <w:p w:rsidR="008D2D70" w:rsidRPr="008E7CA4" w:rsidRDefault="008D2D70" w:rsidP="008D2D70">
      <w:pPr>
        <w:widowControl/>
      </w:pPr>
    </w:p>
    <w:p w:rsidR="008D2D70" w:rsidRPr="008E7CA4" w:rsidRDefault="008D2D70" w:rsidP="008D2D70">
      <w:pPr>
        <w:widowControl/>
      </w:pPr>
      <w:r w:rsidRPr="008E7CA4">
        <w:t xml:space="preserve">   1. When any state charge, as defined in this article, who has not acquired state residence has settlement or residence or otherwise belongs to or in any other state or country, has legally responsible relatives or friends willing to undertake the obligations to support him or to aid in supporting him in such other state or country, the department may furnish him with transportation to such state or country, provided, in the judgment of the commissioner the interest of the state and the welfare of such person will be promoted thereby.</w:t>
      </w:r>
    </w:p>
    <w:p w:rsidR="008D2D70" w:rsidRPr="008E7CA4" w:rsidRDefault="008D2D70" w:rsidP="008D2D70">
      <w:pPr>
        <w:widowControl/>
      </w:pPr>
      <w:r w:rsidRPr="008E7CA4">
        <w:t>1.</w:t>
      </w:r>
      <w:r w:rsidRPr="008E7CA4">
        <w:rPr>
          <w:rFonts w:hint="eastAsia"/>
        </w:rPr>
        <w:t xml:space="preserve"> </w:t>
      </w:r>
      <w:r w:rsidRPr="008E7CA4">
        <w:rPr>
          <w:rFonts w:hint="eastAsia"/>
        </w:rPr>
        <w:t>凡本條所定義的任何州費，病患若未取他州之居民身分但已定居、居住、或屬於其他州或縣所管轄之肺結核病患，於該州有親屬或朋友，願意在其他州擔負其後續相關費用，主委在衡量政府和個人的利益有彼此互惠情形時，則有關部門得攤付（</w:t>
      </w:r>
      <w:r w:rsidRPr="008E7CA4">
        <w:t>furnish</w:t>
      </w:r>
      <w:r w:rsidRPr="008E7CA4">
        <w:rPr>
          <w:rFonts w:hint="eastAsia"/>
        </w:rPr>
        <w:t>）交通費使該人轉往親戚所居住的州進行治療。</w:t>
      </w:r>
    </w:p>
    <w:p w:rsidR="008D2D70" w:rsidRPr="008E7CA4" w:rsidRDefault="008D2D70" w:rsidP="008D2D70">
      <w:pPr>
        <w:widowControl/>
      </w:pPr>
    </w:p>
    <w:p w:rsidR="008D2D70" w:rsidRPr="008E7CA4" w:rsidRDefault="008D2D70" w:rsidP="008D2D70">
      <w:pPr>
        <w:widowControl/>
      </w:pPr>
      <w:r w:rsidRPr="008E7CA4">
        <w:t>2. The commissioner shall designate or employ nurses or attendants to accompany such persons being removed out of the state unless it appears that such persons are in suitable condition to travel alone with safety.</w:t>
      </w:r>
    </w:p>
    <w:p w:rsidR="008D2D70" w:rsidRPr="008E7CA4" w:rsidRDefault="008D2D70" w:rsidP="008D2D70">
      <w:pPr>
        <w:widowControl/>
      </w:pPr>
      <w:r w:rsidRPr="008E7CA4">
        <w:t>2.</w:t>
      </w:r>
      <w:r w:rsidRPr="008E7CA4">
        <w:rPr>
          <w:rFonts w:hint="eastAsia"/>
        </w:rPr>
        <w:t xml:space="preserve"> </w:t>
      </w:r>
      <w:r w:rsidRPr="008E7CA4">
        <w:rPr>
          <w:rFonts w:hint="eastAsia"/>
        </w:rPr>
        <w:t>主委應指派、雇用護理人員或者照顧人員隨身照料欲移往他州之病患，直到該人顯然可以在舒適條件下單獨安全前往該州為止。</w:t>
      </w:r>
    </w:p>
    <w:p w:rsidR="008D2D70" w:rsidRPr="008E7CA4" w:rsidRDefault="008D2D70" w:rsidP="008D2D70">
      <w:pPr>
        <w:widowControl/>
      </w:pPr>
      <w:r w:rsidRPr="008E7CA4">
        <w:t xml:space="preserve"> </w:t>
      </w:r>
    </w:p>
    <w:p w:rsidR="008D2D70" w:rsidRPr="008E7CA4" w:rsidRDefault="008D2D70" w:rsidP="008D2D70">
      <w:pPr>
        <w:widowControl/>
      </w:pPr>
      <w:r w:rsidRPr="008E7CA4">
        <w:t>3. The expense of such removal shall be paid from the state treasury on the audit and warrant of the comptroller pursuant to a verified account submitted by the department, and the commissioner shall thereupon seek reimbursement for such expense from the state or country of residence.</w:t>
      </w:r>
    </w:p>
    <w:p w:rsidR="008D2D70" w:rsidRPr="008E7CA4" w:rsidRDefault="008D2D70" w:rsidP="008D2D70">
      <w:pPr>
        <w:widowControl/>
      </w:pPr>
      <w:r w:rsidRPr="008E7CA4">
        <w:rPr>
          <w:rFonts w:hint="eastAsia"/>
        </w:rPr>
        <w:t xml:space="preserve">3. </w:t>
      </w:r>
      <w:r w:rsidRPr="008E7CA4">
        <w:rPr>
          <w:rFonts w:hint="eastAsia"/>
        </w:rPr>
        <w:t>轉往他州所衍伸之費用應由州屬國庫支付，並由行政部門所提的監察名單人員的取得核准帳號後隨時進行稽核、查帳。因此主委應向原州或者該人所居的縣政府，要求補貼其所衍伸的相關費用。</w:t>
      </w:r>
    </w:p>
    <w:p w:rsidR="008D2D70" w:rsidRPr="008E7CA4" w:rsidRDefault="008D2D70" w:rsidP="008D2D70">
      <w:pPr>
        <w:widowControl/>
      </w:pPr>
    </w:p>
    <w:p w:rsidR="008D2D70" w:rsidRPr="008E7CA4" w:rsidRDefault="008D2D70" w:rsidP="008D2D70">
      <w:pPr>
        <w:widowControl/>
        <w:jc w:val="center"/>
      </w:pPr>
      <w:r w:rsidRPr="008E7CA4">
        <w:rPr>
          <w:i/>
          <w:iCs/>
        </w:rPr>
        <w:t>NY CLS Pub Health § 2205</w:t>
      </w:r>
      <w:r w:rsidRPr="008E7CA4">
        <w:t xml:space="preserve">  (2014)</w:t>
      </w:r>
    </w:p>
    <w:p w:rsidR="008D2D70" w:rsidRPr="008E7CA4" w:rsidRDefault="008D2D70" w:rsidP="008D2D70">
      <w:pPr>
        <w:widowControl/>
      </w:pPr>
    </w:p>
    <w:p w:rsidR="008D2D70" w:rsidRPr="008E7CA4" w:rsidRDefault="008D2D70" w:rsidP="008D2D70">
      <w:pPr>
        <w:widowControl/>
      </w:pPr>
      <w:r w:rsidRPr="008E7CA4">
        <w:t>§ 2205.  Tuberculosis; removal of patients to this state; reciprocity agreements</w:t>
      </w:r>
    </w:p>
    <w:p w:rsidR="008D2D70" w:rsidRPr="008E7CA4" w:rsidRDefault="008D2D70" w:rsidP="008D2D70">
      <w:pPr>
        <w:widowControl/>
      </w:pPr>
      <w:r w:rsidRPr="008E7CA4">
        <w:t>§ 2205.</w:t>
      </w:r>
      <w:r w:rsidRPr="008E7CA4">
        <w:rPr>
          <w:rFonts w:hint="eastAsia"/>
        </w:rPr>
        <w:t xml:space="preserve">  </w:t>
      </w:r>
      <w:r w:rsidRPr="008E7CA4">
        <w:rPr>
          <w:rFonts w:hint="eastAsia"/>
        </w:rPr>
        <w:t>將肺結核病患從原州移往他州的互惠協定。</w:t>
      </w:r>
    </w:p>
    <w:p w:rsidR="008D2D70" w:rsidRPr="008E7CA4" w:rsidRDefault="008D2D70" w:rsidP="008D2D70">
      <w:pPr>
        <w:widowControl/>
      </w:pPr>
    </w:p>
    <w:p w:rsidR="008D2D70" w:rsidRPr="008E7CA4" w:rsidRDefault="008D2D70" w:rsidP="008D2D70">
      <w:pPr>
        <w:widowControl/>
      </w:pPr>
      <w:r w:rsidRPr="008E7CA4">
        <w:t xml:space="preserve">   1. The commissioner may make reciprocal agreements with state officials or agencies of other states regarding interstate transportation of state charges without state residence and to arrange for the acceptance and tuberculosis hospital care and treatment of persons receiving similar public care and treatment in other states in accordance with the terms of such reciprocal agreements, but this state shall not, nor shall any county or city be committed to such care and treatment of persons who are not, in the opinion of the commissioner, entitled to such public care and treatment by the laws of this state.</w:t>
      </w:r>
    </w:p>
    <w:p w:rsidR="008D2D70" w:rsidRPr="008E7CA4" w:rsidRDefault="008D2D70" w:rsidP="008D2D70">
      <w:pPr>
        <w:widowControl/>
      </w:pPr>
      <w:r w:rsidRPr="008E7CA4">
        <w:rPr>
          <w:rFonts w:hint="eastAsia"/>
        </w:rPr>
        <w:t xml:space="preserve">1. </w:t>
      </w:r>
      <w:r w:rsidRPr="008E7CA4">
        <w:rPr>
          <w:rFonts w:hint="eastAsia"/>
        </w:rPr>
        <w:t>關於跨州移動所衍伸的費用，主委得與該州官員或者他州的有關單位制定互惠協定。該協定無庸與州屬居民協商，其內容必須按照所立的互惠協定下，替該州屬居民安排在他州進行醫療服務時，使其有同等的照護條件。惟，原州或者其他任何的縣市單位，若未經主委的意見下，不可對不符合本州照顧或治療資格之人給與照護安排。</w:t>
      </w:r>
    </w:p>
    <w:p w:rsidR="008D2D70" w:rsidRPr="008E7CA4" w:rsidRDefault="008D2D70" w:rsidP="008D2D70">
      <w:pPr>
        <w:widowControl/>
      </w:pPr>
      <w:r w:rsidRPr="008E7CA4">
        <w:t xml:space="preserve"> </w:t>
      </w:r>
    </w:p>
    <w:p w:rsidR="008D2D70" w:rsidRPr="008E7CA4" w:rsidRDefault="008D2D70" w:rsidP="008D2D70">
      <w:pPr>
        <w:widowControl/>
      </w:pPr>
      <w:r w:rsidRPr="008E7CA4">
        <w:t>2. No agreement made pursuant to the provisions of this section shall become effective until the attorney general has approved its form and sufficiency.</w:t>
      </w:r>
    </w:p>
    <w:p w:rsidR="008D2D70" w:rsidRPr="008E7CA4" w:rsidRDefault="008D2D70" w:rsidP="008D2D70">
      <w:pPr>
        <w:widowControl/>
      </w:pPr>
      <w:r w:rsidRPr="008E7CA4">
        <w:rPr>
          <w:rFonts w:hint="eastAsia"/>
        </w:rPr>
        <w:t>依照本款所定的互惠協定，關於其形式及其充分之要點於未受到檢察總長的核准下無效。</w:t>
      </w:r>
    </w:p>
    <w:p w:rsidR="008D2D70" w:rsidRPr="008E7CA4" w:rsidRDefault="008D2D70" w:rsidP="008D2D70">
      <w:pPr>
        <w:widowControl/>
      </w:pPr>
    </w:p>
    <w:p w:rsidR="008D2D70" w:rsidRPr="008E7CA4" w:rsidRDefault="008D2D70" w:rsidP="008D2D70">
      <w:pPr>
        <w:widowControl/>
        <w:ind w:left="120" w:right="120"/>
        <w:jc w:val="center"/>
      </w:pPr>
      <w:r w:rsidRPr="008E7CA4">
        <w:rPr>
          <w:b/>
          <w:bCs/>
        </w:rPr>
        <w:t>Go to the New York Code Archive Directory</w:t>
      </w:r>
    </w:p>
    <w:p w:rsidR="008D2D70" w:rsidRPr="008E7CA4" w:rsidRDefault="008D2D70" w:rsidP="008D2D70">
      <w:pPr>
        <w:widowControl/>
      </w:pPr>
    </w:p>
    <w:p w:rsidR="008D2D70" w:rsidRPr="008E7CA4" w:rsidRDefault="008D2D70" w:rsidP="008D2D70">
      <w:pPr>
        <w:widowControl/>
        <w:jc w:val="center"/>
      </w:pPr>
      <w:r w:rsidRPr="008E7CA4">
        <w:rPr>
          <w:i/>
          <w:iCs/>
        </w:rPr>
        <w:t>NY CLS Pub Health § 2206</w:t>
      </w:r>
      <w:r w:rsidRPr="008E7CA4">
        <w:t xml:space="preserve">  (2014)</w:t>
      </w:r>
    </w:p>
    <w:p w:rsidR="008D2D70" w:rsidRPr="008E7CA4" w:rsidRDefault="008D2D70" w:rsidP="008D2D70">
      <w:pPr>
        <w:widowControl/>
      </w:pPr>
    </w:p>
    <w:p w:rsidR="008D2D70" w:rsidRPr="008E7CA4" w:rsidRDefault="008D2D70" w:rsidP="008D2D70">
      <w:pPr>
        <w:widowControl/>
      </w:pPr>
      <w:r w:rsidRPr="008E7CA4">
        <w:t>§ 2206.  Tuberculosis; administration costs; appropriations</w:t>
      </w:r>
    </w:p>
    <w:p w:rsidR="008D2D70" w:rsidRPr="008E7CA4" w:rsidRDefault="008D2D70" w:rsidP="008D2D70">
      <w:pPr>
        <w:widowControl/>
      </w:pPr>
      <w:r w:rsidRPr="008E7CA4">
        <w:t>§ 2206.</w:t>
      </w:r>
      <w:r w:rsidRPr="008E7CA4">
        <w:rPr>
          <w:rFonts w:hint="eastAsia"/>
        </w:rPr>
        <w:t xml:space="preserve">  </w:t>
      </w:r>
      <w:r w:rsidRPr="008E7CA4">
        <w:rPr>
          <w:rFonts w:hint="eastAsia"/>
        </w:rPr>
        <w:t>因肺結核所產生行政開銷的經費移撥。</w:t>
      </w:r>
    </w:p>
    <w:p w:rsidR="008D2D70" w:rsidRPr="008E7CA4" w:rsidRDefault="008D2D70" w:rsidP="008D2D70">
      <w:pPr>
        <w:widowControl/>
      </w:pPr>
    </w:p>
    <w:p w:rsidR="008D2D70" w:rsidRPr="008E7CA4" w:rsidRDefault="008D2D70" w:rsidP="008D2D70">
      <w:pPr>
        <w:widowControl/>
      </w:pPr>
      <w:r w:rsidRPr="008E7CA4">
        <w:t xml:space="preserve">   The appropriations made or to be made for the purposes of carrying out the provisions of this article and article six [n1] [n1] of this chapter providing for state aid for tuberculous patients shall be available, in accordance with certificates of approval issued or to be issued by the director of the budget, to the commissioner for the payment of expenses of personal service and other maintenance and operation, including purchase of equipment and the purchase of passenger automobiles and for travel outside the state, necessary for the administration of this article.</w:t>
      </w:r>
    </w:p>
    <w:p w:rsidR="008D2D70" w:rsidRPr="008E7CA4" w:rsidRDefault="008D2D70" w:rsidP="008D2D70">
      <w:pPr>
        <w:widowControl/>
      </w:pPr>
      <w:r w:rsidRPr="008E7CA4">
        <w:rPr>
          <w:rFonts w:hint="eastAsia"/>
        </w:rPr>
        <w:t>因執行本條及本篇第六條，其州政府協助肺結核病患的經費，應在</w:t>
      </w:r>
      <w:r w:rsidR="007C063C">
        <w:rPr>
          <w:rFonts w:hint="eastAsia"/>
        </w:rPr>
        <w:t>申請</w:t>
      </w:r>
      <w:r w:rsidRPr="008E7CA4">
        <w:rPr>
          <w:rFonts w:hint="eastAsia"/>
        </w:rPr>
        <w:t>經費的文件被核准或者由審查預算編列的主管核准後，能有效地將款項移撥給主委。其經費移撥包括人事開銷、器具保養與維護</w:t>
      </w:r>
      <w:r w:rsidRPr="008E7CA4">
        <w:rPr>
          <w:rFonts w:hint="eastAsia"/>
        </w:rPr>
        <w:t>(</w:t>
      </w:r>
      <w:r w:rsidRPr="008E7CA4">
        <w:rPr>
          <w:rFonts w:hint="eastAsia"/>
        </w:rPr>
        <w:t>例如設備採購、人員配送車輛採購、於他州的旅遊差費等本條所定的行政開銷</w:t>
      </w:r>
      <w:r w:rsidRPr="008E7CA4">
        <w:rPr>
          <w:rFonts w:hint="eastAsia"/>
        </w:rPr>
        <w:t>)</w:t>
      </w:r>
      <w:r w:rsidRPr="008E7CA4">
        <w:rPr>
          <w:rFonts w:hint="eastAsia"/>
        </w:rPr>
        <w:t>。</w:t>
      </w:r>
    </w:p>
    <w:p w:rsidR="008D2D70" w:rsidRPr="008E7CA4" w:rsidRDefault="008D2D70" w:rsidP="008D2D70">
      <w:pPr>
        <w:widowControl/>
      </w:pPr>
    </w:p>
    <w:p w:rsidR="008D2D70" w:rsidRPr="008E7CA4" w:rsidRDefault="008D2D70" w:rsidP="008D2D70">
      <w:pPr>
        <w:widowControl/>
      </w:pPr>
    </w:p>
    <w:p w:rsidR="008D2D70" w:rsidRPr="008E7CA4" w:rsidRDefault="008D2D70" w:rsidP="008D2D70">
      <w:pPr>
        <w:widowControl/>
        <w:jc w:val="center"/>
      </w:pPr>
      <w:r w:rsidRPr="008E7CA4">
        <w:rPr>
          <w:i/>
          <w:iCs/>
        </w:rPr>
        <w:t>NY CLS Pub Health § 2207</w:t>
      </w:r>
      <w:r w:rsidRPr="008E7CA4">
        <w:t xml:space="preserve">  (2014)</w:t>
      </w:r>
    </w:p>
    <w:p w:rsidR="008D2D70" w:rsidRPr="008E7CA4" w:rsidRDefault="008D2D70" w:rsidP="008D2D70">
      <w:pPr>
        <w:widowControl/>
      </w:pPr>
    </w:p>
    <w:p w:rsidR="008D2D70" w:rsidRPr="008E7CA4" w:rsidRDefault="008D2D70" w:rsidP="008D2D70">
      <w:pPr>
        <w:widowControl/>
      </w:pPr>
      <w:r w:rsidRPr="008E7CA4">
        <w:t>§ 2207.  Tuberculosis; application of law to city of New York</w:t>
      </w:r>
    </w:p>
    <w:p w:rsidR="008D2D70" w:rsidRPr="008E7CA4" w:rsidRDefault="008D2D70" w:rsidP="008D2D70">
      <w:pPr>
        <w:widowControl/>
      </w:pPr>
      <w:r w:rsidRPr="008E7CA4">
        <w:t>§ 2207.</w:t>
      </w:r>
      <w:r w:rsidRPr="008E7CA4">
        <w:rPr>
          <w:rFonts w:hint="eastAsia"/>
        </w:rPr>
        <w:t xml:space="preserve">  </w:t>
      </w:r>
      <w:r w:rsidRPr="008E7CA4">
        <w:rPr>
          <w:rFonts w:hint="eastAsia"/>
        </w:rPr>
        <w:t>有關肺結核規定其適用範圍及於紐約市。</w:t>
      </w:r>
    </w:p>
    <w:p w:rsidR="008D2D70" w:rsidRPr="008E7CA4" w:rsidRDefault="008D2D70" w:rsidP="008D2D70">
      <w:pPr>
        <w:widowControl/>
      </w:pPr>
    </w:p>
    <w:p w:rsidR="008D2D70" w:rsidRPr="008E7CA4" w:rsidRDefault="008D2D70" w:rsidP="008D2D70">
      <w:pPr>
        <w:widowControl/>
      </w:pPr>
      <w:r w:rsidRPr="008E7CA4">
        <w:t xml:space="preserve">   All of the provisions of sections two thousand two hundred to two thousand two hundred seven, inclusive, of this chapter, shall apply throughout the entire state and to each county and city thereof, including the city of New York.</w:t>
      </w:r>
    </w:p>
    <w:p w:rsidR="008D2D70" w:rsidRPr="008E7CA4" w:rsidRDefault="008D2D70" w:rsidP="008D2D70">
      <w:pPr>
        <w:widowControl/>
      </w:pPr>
      <w:r w:rsidRPr="008E7CA4">
        <w:rPr>
          <w:rFonts w:hint="eastAsia"/>
        </w:rPr>
        <w:t>從</w:t>
      </w:r>
      <w:r w:rsidRPr="008E7CA4">
        <w:rPr>
          <w:rFonts w:hint="eastAsia"/>
        </w:rPr>
        <w:t>2200</w:t>
      </w:r>
      <w:r w:rsidRPr="008E7CA4">
        <w:rPr>
          <w:rFonts w:hint="eastAsia"/>
        </w:rPr>
        <w:t>到</w:t>
      </w:r>
      <w:r w:rsidRPr="008E7CA4">
        <w:rPr>
          <w:rFonts w:hint="eastAsia"/>
        </w:rPr>
        <w:t>2207</w:t>
      </w:r>
      <w:r w:rsidRPr="008E7CA4">
        <w:rPr>
          <w:rFonts w:hint="eastAsia"/>
        </w:rPr>
        <w:t>之所有規定，其適用範圍及於全國、各縣市以及紐約市。</w:t>
      </w:r>
    </w:p>
    <w:p w:rsidR="008D2D70" w:rsidRPr="008E7CA4" w:rsidRDefault="008D2D70" w:rsidP="008D2D70">
      <w:pPr>
        <w:widowControl/>
      </w:pPr>
    </w:p>
    <w:p w:rsidR="008D2D70" w:rsidRPr="008E7CA4" w:rsidRDefault="008D2D70" w:rsidP="008D2D70">
      <w:pPr>
        <w:widowControl/>
      </w:pPr>
    </w:p>
    <w:p w:rsidR="008D2D70" w:rsidRPr="008E7CA4" w:rsidRDefault="008D2D70" w:rsidP="008D2D70">
      <w:pPr>
        <w:widowControl/>
        <w:jc w:val="center"/>
      </w:pPr>
      <w:r w:rsidRPr="008E7CA4">
        <w:rPr>
          <w:i/>
          <w:iCs/>
        </w:rPr>
        <w:t>NY CLS Pub Health § 2220</w:t>
      </w:r>
      <w:r w:rsidRPr="008E7CA4">
        <w:t xml:space="preserve">  (2014)</w:t>
      </w:r>
    </w:p>
    <w:p w:rsidR="008D2D70" w:rsidRPr="008E7CA4" w:rsidRDefault="008D2D70" w:rsidP="008D2D70">
      <w:pPr>
        <w:widowControl/>
      </w:pPr>
    </w:p>
    <w:p w:rsidR="008D2D70" w:rsidRPr="008E7CA4" w:rsidRDefault="008D2D70" w:rsidP="008D2D70">
      <w:pPr>
        <w:widowControl/>
      </w:pPr>
      <w:r w:rsidRPr="008E7CA4">
        <w:t xml:space="preserve">§ 2220.  [Repealed] </w:t>
      </w:r>
    </w:p>
    <w:p w:rsidR="008D2D70" w:rsidRPr="008E7CA4" w:rsidRDefault="008D2D70" w:rsidP="008D2D70">
      <w:pPr>
        <w:widowControl/>
      </w:pPr>
      <w:r w:rsidRPr="008E7CA4">
        <w:t>§ 2220.</w:t>
      </w:r>
      <w:r w:rsidRPr="008E7CA4">
        <w:rPr>
          <w:rFonts w:hint="eastAsia"/>
        </w:rPr>
        <w:t xml:space="preserve">  </w:t>
      </w:r>
      <w:r w:rsidRPr="008E7CA4">
        <w:rPr>
          <w:rFonts w:hint="eastAsia"/>
        </w:rPr>
        <w:t>廢除</w:t>
      </w:r>
    </w:p>
    <w:p w:rsidR="008D2D70" w:rsidRPr="008E7CA4" w:rsidRDefault="008D2D70" w:rsidP="008D2D70">
      <w:pPr>
        <w:widowControl/>
      </w:pPr>
    </w:p>
    <w:p w:rsidR="008D2D70" w:rsidRPr="008E7CA4" w:rsidRDefault="008D2D70" w:rsidP="008D2D70">
      <w:pPr>
        <w:widowControl/>
      </w:pPr>
      <w:r w:rsidRPr="008E7CA4">
        <w:t>§ 2221.  Tuberculosis; records of tuberculous patients; confidential</w:t>
      </w:r>
    </w:p>
    <w:p w:rsidR="008D2D70" w:rsidRPr="008E7CA4" w:rsidRDefault="008D2D70" w:rsidP="008D2D70">
      <w:pPr>
        <w:widowControl/>
      </w:pPr>
      <w:r w:rsidRPr="008E7CA4">
        <w:t>§ 2221.</w:t>
      </w:r>
      <w:r w:rsidRPr="008E7CA4">
        <w:rPr>
          <w:rFonts w:hint="eastAsia"/>
        </w:rPr>
        <w:t xml:space="preserve">  </w:t>
      </w:r>
      <w:r w:rsidRPr="008E7CA4">
        <w:rPr>
          <w:rFonts w:hint="eastAsia"/>
        </w:rPr>
        <w:t>與肺結核病患有關的病歷具有高度機密性。</w:t>
      </w:r>
    </w:p>
    <w:p w:rsidR="008D2D70" w:rsidRPr="008E7CA4" w:rsidRDefault="008D2D70" w:rsidP="008D2D70">
      <w:pPr>
        <w:widowControl/>
      </w:pPr>
    </w:p>
    <w:p w:rsidR="008D2D70" w:rsidRPr="008E7CA4" w:rsidRDefault="008D2D70" w:rsidP="008D2D70">
      <w:pPr>
        <w:widowControl/>
      </w:pPr>
      <w:r w:rsidRPr="008E7CA4">
        <w:t xml:space="preserve">   Reports of tuberculous patients made pursuant to law and the sanitary code and also all records of examinations of such patients shall not be open to inspection by any person other than the health authorities of the state and of the local health district, and said health authorities shall not permit any such report or record to be divulged so as to disclose the identity of the person to whom it relates, except as may be authorized in the sanitary code.</w:t>
      </w:r>
    </w:p>
    <w:p w:rsidR="008D2D70" w:rsidRPr="008E7CA4" w:rsidRDefault="008D2D70" w:rsidP="008D2D70">
      <w:pPr>
        <w:widowControl/>
      </w:pPr>
      <w:r w:rsidRPr="008E7CA4">
        <w:rPr>
          <w:rFonts w:hint="eastAsia"/>
        </w:rPr>
        <w:t>依照法律和衛生條例而從肺結核病患取得的醫學報告、身體檢查等，除該州或者該地方衛生機關外，不應對外公開。上述衛生機關除依照衛生條例授權外，不應將相關醫學報告予以揭漏使該資料可和病患身分產生連結。</w:t>
      </w:r>
    </w:p>
    <w:p w:rsidR="008D2D70" w:rsidRPr="008E7CA4" w:rsidRDefault="008D2D70" w:rsidP="008D2D70">
      <w:pPr>
        <w:widowControl/>
      </w:pPr>
    </w:p>
    <w:p w:rsidR="008D2D70" w:rsidRPr="008E7CA4" w:rsidRDefault="008D2D70" w:rsidP="008D2D70">
      <w:pPr>
        <w:widowControl/>
        <w:jc w:val="center"/>
      </w:pPr>
      <w:r w:rsidRPr="008E7CA4">
        <w:rPr>
          <w:i/>
          <w:iCs/>
        </w:rPr>
        <w:t>NY CLS Pub Health § 2222</w:t>
      </w:r>
      <w:r w:rsidRPr="008E7CA4">
        <w:t xml:space="preserve">  (2014)</w:t>
      </w:r>
    </w:p>
    <w:p w:rsidR="008D2D70" w:rsidRPr="008E7CA4" w:rsidRDefault="008D2D70" w:rsidP="008D2D70">
      <w:pPr>
        <w:widowControl/>
      </w:pPr>
    </w:p>
    <w:p w:rsidR="008D2D70" w:rsidRPr="008E7CA4" w:rsidRDefault="008D2D70" w:rsidP="008D2D70">
      <w:pPr>
        <w:widowControl/>
      </w:pPr>
      <w:r w:rsidRPr="008E7CA4">
        <w:t>§ 2222.  Tuberculosis; protection of patient's family; duty of physicians and health officers</w:t>
      </w:r>
    </w:p>
    <w:p w:rsidR="008D2D70" w:rsidRPr="008E7CA4" w:rsidRDefault="008D2D70" w:rsidP="008D2D70">
      <w:pPr>
        <w:widowControl/>
      </w:pPr>
      <w:r w:rsidRPr="008E7CA4">
        <w:t>§ 2222.</w:t>
      </w:r>
      <w:r w:rsidRPr="008E7CA4">
        <w:rPr>
          <w:rFonts w:hint="eastAsia"/>
        </w:rPr>
        <w:t xml:space="preserve">  </w:t>
      </w:r>
      <w:r w:rsidRPr="008E7CA4">
        <w:rPr>
          <w:rFonts w:hint="eastAsia"/>
        </w:rPr>
        <w:t>對肺結核病患家屬的保護</w:t>
      </w:r>
      <w:r w:rsidRPr="008E7CA4">
        <w:rPr>
          <w:rFonts w:hint="eastAsia"/>
        </w:rPr>
        <w:t xml:space="preserve"> ; </w:t>
      </w:r>
      <w:r w:rsidRPr="008E7CA4">
        <w:rPr>
          <w:rFonts w:hint="eastAsia"/>
        </w:rPr>
        <w:t>醫生和衛生官員的職責為何。</w:t>
      </w:r>
    </w:p>
    <w:p w:rsidR="008D2D70" w:rsidRPr="008E7CA4" w:rsidRDefault="008D2D70" w:rsidP="007C063C">
      <w:pPr>
        <w:widowControl/>
        <w:ind w:firstLineChars="177" w:firstLine="425"/>
      </w:pPr>
      <w:r w:rsidRPr="008E7CA4">
        <w:t xml:space="preserve">   1. It shall be the duty of a physician attending a patient having tuberculosis to take all proper precautions and to give proper instructions to provide for the safety of all individuals occupying the same house or apartment, and if no physician be attending such patient this duty shall devolve upon the state district health officer or local health officer.</w:t>
      </w:r>
    </w:p>
    <w:p w:rsidR="008D2D70" w:rsidRPr="008E7CA4" w:rsidRDefault="008D2D70" w:rsidP="007C063C">
      <w:pPr>
        <w:widowControl/>
        <w:ind w:firstLineChars="177" w:firstLine="425"/>
      </w:pPr>
      <w:r w:rsidRPr="008E7CA4">
        <w:rPr>
          <w:rFonts w:hint="eastAsia"/>
        </w:rPr>
        <w:t xml:space="preserve">1. </w:t>
      </w:r>
      <w:r w:rsidRPr="008E7CA4">
        <w:rPr>
          <w:rFonts w:hint="eastAsia"/>
        </w:rPr>
        <w:t>除照護肺結核病患，醫療人員亦有義務照料所有與病患同居或者同一公寓的人。若無安置醫療人員，則應由該州衛生官員或者地方衛生官員安排。</w:t>
      </w:r>
    </w:p>
    <w:p w:rsidR="008D2D70" w:rsidRPr="008E7CA4" w:rsidRDefault="008D2D70" w:rsidP="007C063C">
      <w:pPr>
        <w:widowControl/>
        <w:ind w:firstLineChars="177" w:firstLine="425"/>
      </w:pPr>
      <w:r w:rsidRPr="008E7CA4">
        <w:t xml:space="preserve"> </w:t>
      </w:r>
    </w:p>
    <w:p w:rsidR="008D2D70" w:rsidRPr="008E7CA4" w:rsidRDefault="008D2D70" w:rsidP="007C063C">
      <w:pPr>
        <w:widowControl/>
        <w:ind w:firstLineChars="177" w:firstLine="425"/>
      </w:pPr>
      <w:r w:rsidRPr="008E7CA4">
        <w:t>2. All duties imposed upon physicians by any sections of this article shall be performed by the state district health officer or local health officer in all cases of tuberculosis not attended by a physician, or when the physician fails to perform the duties herein specified.</w:t>
      </w:r>
    </w:p>
    <w:p w:rsidR="008D2D70" w:rsidRPr="008E7CA4" w:rsidRDefault="008D2D70" w:rsidP="007C063C">
      <w:pPr>
        <w:widowControl/>
        <w:ind w:firstLineChars="177" w:firstLine="425"/>
      </w:pPr>
      <w:r w:rsidRPr="008E7CA4">
        <w:rPr>
          <w:rFonts w:hint="eastAsia"/>
        </w:rPr>
        <w:t xml:space="preserve">2. </w:t>
      </w:r>
      <w:r w:rsidRPr="008E7CA4">
        <w:rPr>
          <w:rFonts w:hint="eastAsia"/>
        </w:rPr>
        <w:t>依照本條規定下對醫療人員所賦予的責任，包括未安置醫護人員的情況或者該醫護人員未依照本條規定下履行應盡的義務時，應由該州的衛生官員或者該地的衛生官員監督執行，協助改善。</w:t>
      </w:r>
    </w:p>
    <w:p w:rsidR="008D2D70" w:rsidRPr="008E7CA4" w:rsidRDefault="008D2D70" w:rsidP="008D2D70">
      <w:pPr>
        <w:widowControl/>
      </w:pPr>
    </w:p>
    <w:p w:rsidR="008D2D70" w:rsidRPr="008E7CA4" w:rsidRDefault="008D2D70" w:rsidP="008D2D70">
      <w:pPr>
        <w:widowControl/>
      </w:pPr>
    </w:p>
    <w:p w:rsidR="008D2D70" w:rsidRPr="008E7CA4" w:rsidRDefault="008D2D70" w:rsidP="008D2D70">
      <w:pPr>
        <w:widowControl/>
        <w:jc w:val="center"/>
      </w:pPr>
      <w:r w:rsidRPr="008E7CA4">
        <w:rPr>
          <w:i/>
          <w:iCs/>
        </w:rPr>
        <w:t>NY CLS Pub Health § 2223</w:t>
      </w:r>
      <w:r w:rsidRPr="008E7CA4">
        <w:t xml:space="preserve">  (2014)</w:t>
      </w:r>
    </w:p>
    <w:p w:rsidR="008D2D70" w:rsidRPr="008E7CA4" w:rsidRDefault="008D2D70" w:rsidP="008D2D70">
      <w:pPr>
        <w:widowControl/>
      </w:pPr>
    </w:p>
    <w:p w:rsidR="008D2D70" w:rsidRPr="008E7CA4" w:rsidRDefault="008D2D70" w:rsidP="008D2D70">
      <w:pPr>
        <w:widowControl/>
      </w:pPr>
      <w:r w:rsidRPr="008E7CA4">
        <w:t>§ 2223.  Tuberculosis; carelessness of patients; violation and penalty; duty of health officer</w:t>
      </w:r>
    </w:p>
    <w:p w:rsidR="008D2D70" w:rsidRPr="008E7CA4" w:rsidRDefault="008D2D70" w:rsidP="008D2D70">
      <w:pPr>
        <w:widowControl/>
      </w:pPr>
      <w:r w:rsidRPr="008E7CA4">
        <w:t>§ 2223.</w:t>
      </w:r>
      <w:r w:rsidRPr="008E7CA4">
        <w:rPr>
          <w:rFonts w:hint="eastAsia"/>
        </w:rPr>
        <w:t xml:space="preserve"> </w:t>
      </w:r>
    </w:p>
    <w:p w:rsidR="008D2D70" w:rsidRPr="008E7CA4" w:rsidRDefault="008D2D70" w:rsidP="007A18CA">
      <w:pPr>
        <w:widowControl/>
        <w:ind w:firstLineChars="177" w:firstLine="425"/>
      </w:pPr>
      <w:r w:rsidRPr="008E7CA4">
        <w:t xml:space="preserve">   1. Any person having tuberculosis who shall dispose of his sputum, saliva or other bodily secretion or excretion so as to cause offense or danger to any person or persons occupying the same room or apartment, house, or part of a house, shall on complaint of any person or persons subjected to such offense or danger, be deemed guilty of a nuisance and any persons subjected to such a nuisance may make complaint in person or writing to the health officer of the local health district where the nuisance complained of is committed.</w:t>
      </w:r>
    </w:p>
    <w:p w:rsidR="008D2D70" w:rsidRPr="008E7CA4" w:rsidRDefault="008D2D70" w:rsidP="007A18CA">
      <w:pPr>
        <w:widowControl/>
        <w:ind w:firstLineChars="177" w:firstLine="425"/>
      </w:pPr>
      <w:r w:rsidRPr="008E7CA4">
        <w:t xml:space="preserve"> </w:t>
      </w:r>
      <w:r w:rsidRPr="008E7CA4">
        <w:rPr>
          <w:rFonts w:hint="eastAsia"/>
        </w:rPr>
        <w:t xml:space="preserve">1. </w:t>
      </w:r>
      <w:r w:rsidRPr="008E7CA4">
        <w:rPr>
          <w:rFonts w:hint="eastAsia"/>
        </w:rPr>
        <w:t>凡感染肺結核之病患，其痰、唾液或者身上分泌物、或排泄物應妥善廢棄處理，卻致其他同居或者同一公寓的人暴露其中致生感染風險者，得視為妨害行為。任何受致妨害者得依據該等侵犯或風險行為向衛生主管機關或者當地地方衛生機關，徑自控訴或以書面控訴其妨害罪。</w:t>
      </w:r>
    </w:p>
    <w:p w:rsidR="008D2D70" w:rsidRPr="008E7CA4" w:rsidRDefault="008D2D70" w:rsidP="007A18CA">
      <w:pPr>
        <w:widowControl/>
        <w:ind w:firstLineChars="177" w:firstLine="425"/>
      </w:pPr>
    </w:p>
    <w:p w:rsidR="008D2D70" w:rsidRPr="008E7CA4" w:rsidRDefault="008D2D70" w:rsidP="007A18CA">
      <w:pPr>
        <w:widowControl/>
        <w:ind w:firstLineChars="177" w:firstLine="425"/>
      </w:pPr>
      <w:r w:rsidRPr="008E7CA4">
        <w:t>2. It shall be the duty of the local health officer receiving such complaint to investigate and if it appears that the nuisance complained of is such as to cause offense or danger to any person occupying the same room, apartment, house or part of a house, he shall serve a notice upon the person so complained of, reciting the alleged cause of offense or danger and requiring him to dispose of his sputum, saliva or other bodily secretion or excretion in such a manner as to remove all reasonable cause of offense or danger.</w:t>
      </w:r>
    </w:p>
    <w:p w:rsidR="008D2D70" w:rsidRPr="008E7CA4" w:rsidRDefault="008D2D70" w:rsidP="007A18CA">
      <w:pPr>
        <w:widowControl/>
        <w:ind w:firstLineChars="177" w:firstLine="425"/>
      </w:pPr>
      <w:r w:rsidRPr="008E7CA4">
        <w:rPr>
          <w:rFonts w:hint="eastAsia"/>
        </w:rPr>
        <w:t xml:space="preserve">2. </w:t>
      </w:r>
      <w:r w:rsidRPr="008E7CA4">
        <w:rPr>
          <w:rFonts w:hint="eastAsia"/>
        </w:rPr>
        <w:t>受理該申訴之當地衛生主管應依職權調查，查證是否的確造成其他同居或者同一公寓的人暴露其中致生感染風險。若查證屬實則該主管應向受控訴之人發出通知，告知受控事由，並且要求該人將痰、唾液或者身上分泌物、或排泄物予以妥善處理，以將所有致生妨害的事由排除。</w:t>
      </w:r>
    </w:p>
    <w:p w:rsidR="008D2D70" w:rsidRPr="008E7CA4" w:rsidRDefault="008D2D70" w:rsidP="007A18CA">
      <w:pPr>
        <w:widowControl/>
        <w:ind w:firstLineChars="177" w:firstLine="425"/>
      </w:pPr>
    </w:p>
    <w:p w:rsidR="008D2D70" w:rsidRPr="008E7CA4" w:rsidRDefault="008D2D70" w:rsidP="007A18CA">
      <w:pPr>
        <w:widowControl/>
        <w:ind w:firstLineChars="177" w:firstLine="425"/>
      </w:pPr>
      <w:r w:rsidRPr="008E7CA4">
        <w:t>3. Any person failing or refusing to comply with orders or regulations of the local health officer requiring him to cease to commit such nuisance, shall be deemed guilty of a misdemeanor and on conviction thereof shall be fined not more than ten dollars.</w:t>
      </w:r>
    </w:p>
    <w:p w:rsidR="008D2D70" w:rsidRPr="008E7CA4" w:rsidRDefault="008D2D70" w:rsidP="007A18CA">
      <w:pPr>
        <w:widowControl/>
        <w:ind w:firstLineChars="177" w:firstLine="425"/>
      </w:pPr>
      <w:r w:rsidRPr="008E7CA4">
        <w:rPr>
          <w:rFonts w:hint="eastAsia"/>
        </w:rPr>
        <w:t xml:space="preserve">3. </w:t>
      </w:r>
      <w:r w:rsidRPr="008E7CA4">
        <w:rPr>
          <w:rFonts w:hint="eastAsia"/>
        </w:rPr>
        <w:t>凡拒絕履行或者未能配合當地地方衛生主管機關的行政命令或者處分者，則會被依照輕罪之規定並可處以</w:t>
      </w:r>
      <w:r w:rsidRPr="008E7CA4">
        <w:rPr>
          <w:rFonts w:hint="eastAsia"/>
        </w:rPr>
        <w:t>10</w:t>
      </w:r>
      <w:r w:rsidRPr="008E7CA4">
        <w:rPr>
          <w:rFonts w:hint="eastAsia"/>
        </w:rPr>
        <w:t>元美金以下的罰金。</w:t>
      </w:r>
    </w:p>
    <w:p w:rsidR="008D2D70" w:rsidRPr="008E7CA4" w:rsidRDefault="008D2D70" w:rsidP="008D2D70">
      <w:pPr>
        <w:widowControl/>
      </w:pPr>
    </w:p>
    <w:p w:rsidR="008D2D70" w:rsidRPr="008E7CA4" w:rsidRDefault="008D2D70" w:rsidP="008D2D70">
      <w:pPr>
        <w:widowControl/>
      </w:pPr>
      <w:r w:rsidRPr="008E7CA4">
        <w:t>§ 2224.  Tuberculosis; false reports; violation and penalty</w:t>
      </w:r>
    </w:p>
    <w:p w:rsidR="008D2D70" w:rsidRPr="008E7CA4" w:rsidRDefault="008D2D70" w:rsidP="008D2D70">
      <w:pPr>
        <w:widowControl/>
      </w:pPr>
      <w:r w:rsidRPr="008E7CA4">
        <w:t>§ 2224</w:t>
      </w:r>
      <w:r w:rsidRPr="008E7CA4">
        <w:rPr>
          <w:rFonts w:hint="eastAsia"/>
        </w:rPr>
        <w:t xml:space="preserve">   </w:t>
      </w:r>
      <w:r w:rsidRPr="008E7CA4">
        <w:rPr>
          <w:rFonts w:hint="eastAsia"/>
        </w:rPr>
        <w:t>有關肺結核誤報之違反規定與罰則為何。</w:t>
      </w:r>
    </w:p>
    <w:p w:rsidR="008D2D70" w:rsidRPr="008E7CA4" w:rsidRDefault="007A18CA" w:rsidP="007A18CA">
      <w:pPr>
        <w:widowControl/>
        <w:ind w:firstLineChars="177" w:firstLine="425"/>
      </w:pPr>
      <w:r>
        <w:t xml:space="preserve"> </w:t>
      </w:r>
      <w:r w:rsidR="008D2D70" w:rsidRPr="008E7CA4">
        <w:t>Any physician or person practicing as a physician who shall wilfully make any false statement concerning the name, age, sex, color, occupation, place where last employed if known, or address of any person reported as affected with tuberculosis, or who shall certify falsely as to any of the precautions taken to prevent the spread of infection, shall be deemed guilty of a misdemeanor, and on conviction thereof shall be subject to a fine of not more than one hundred dollars.</w:t>
      </w:r>
    </w:p>
    <w:p w:rsidR="008D2D70" w:rsidRPr="008E7CA4" w:rsidRDefault="008D2D70" w:rsidP="007A18CA">
      <w:pPr>
        <w:widowControl/>
        <w:ind w:firstLineChars="177" w:firstLine="425"/>
      </w:pPr>
      <w:r w:rsidRPr="008E7CA4">
        <w:rPr>
          <w:rFonts w:hint="eastAsia"/>
        </w:rPr>
        <w:t>凡在文件上蓄意將肺結核病患的姓名、年齡、性別、膚色、職業、前一工作地點、或者居住地址不實記載的醫療從業人員，或者偽造一些預防肺結核擴散的認證文件者，將一律被視為輕罪。並可處以</w:t>
      </w:r>
      <w:r w:rsidRPr="008E7CA4">
        <w:rPr>
          <w:rFonts w:hint="eastAsia"/>
        </w:rPr>
        <w:t>100</w:t>
      </w:r>
      <w:r w:rsidRPr="008E7CA4">
        <w:rPr>
          <w:rFonts w:hint="eastAsia"/>
        </w:rPr>
        <w:t>元美金以下的罰金。</w:t>
      </w:r>
    </w:p>
    <w:p w:rsidR="008D2D70" w:rsidRPr="008E7CA4" w:rsidRDefault="008D2D70" w:rsidP="008D2D70">
      <w:pPr>
        <w:widowControl/>
      </w:pPr>
    </w:p>
    <w:p w:rsidR="008D2D70" w:rsidRPr="008E7CA4" w:rsidRDefault="008D2D70" w:rsidP="008D2D70">
      <w:pPr>
        <w:widowControl/>
        <w:jc w:val="center"/>
      </w:pPr>
      <w:r w:rsidRPr="008E7CA4">
        <w:rPr>
          <w:i/>
          <w:iCs/>
        </w:rPr>
        <w:t>NY CLS Pub Health § 2225</w:t>
      </w:r>
      <w:r w:rsidRPr="008E7CA4">
        <w:t xml:space="preserve">  (2014)</w:t>
      </w:r>
    </w:p>
    <w:p w:rsidR="008D2D70" w:rsidRPr="008E7CA4" w:rsidRDefault="008D2D70" w:rsidP="008D2D70">
      <w:pPr>
        <w:widowControl/>
      </w:pPr>
    </w:p>
    <w:p w:rsidR="008D2D70" w:rsidRPr="008E7CA4" w:rsidRDefault="008D2D70" w:rsidP="008D2D70">
      <w:pPr>
        <w:widowControl/>
      </w:pPr>
      <w:r w:rsidRPr="008E7CA4">
        <w:t>§ 2225.  Tuberculosis; recovery of patient; duty to report</w:t>
      </w:r>
    </w:p>
    <w:p w:rsidR="008D2D70" w:rsidRPr="008E7CA4" w:rsidRDefault="008D2D70" w:rsidP="008D2D70">
      <w:pPr>
        <w:widowControl/>
      </w:pPr>
      <w:r w:rsidRPr="008E7CA4">
        <w:t>§ 2225.</w:t>
      </w:r>
      <w:r w:rsidRPr="008E7CA4">
        <w:rPr>
          <w:rFonts w:hint="eastAsia"/>
        </w:rPr>
        <w:t xml:space="preserve">  </w:t>
      </w:r>
      <w:r w:rsidRPr="008E7CA4">
        <w:rPr>
          <w:rFonts w:hint="eastAsia"/>
        </w:rPr>
        <w:t>醫療照護人員有義務將恢復健康的肺結核病患通報給主管。</w:t>
      </w:r>
    </w:p>
    <w:p w:rsidR="008D2D70" w:rsidRPr="008E7CA4" w:rsidRDefault="00B5472C" w:rsidP="00B5472C">
      <w:pPr>
        <w:widowControl/>
        <w:ind w:firstLineChars="177" w:firstLine="425"/>
      </w:pPr>
      <w:r>
        <w:t xml:space="preserve"> </w:t>
      </w:r>
      <w:r w:rsidR="008D2D70" w:rsidRPr="008E7CA4">
        <w:t>Upon the recovery of any person having tuberculosis, it shall be the duty of the attending physician to make a report of this fact to the proper health officer, who shall record the same in the records of his office, and shall relieve said person from further liability to any requirements imposed by this article.</w:t>
      </w:r>
    </w:p>
    <w:p w:rsidR="008D2D70" w:rsidRPr="008E7CA4" w:rsidRDefault="008D2D70" w:rsidP="00B5472C">
      <w:pPr>
        <w:widowControl/>
        <w:ind w:firstLineChars="177" w:firstLine="425"/>
      </w:pPr>
      <w:r w:rsidRPr="008E7CA4">
        <w:rPr>
          <w:rFonts w:hint="eastAsia"/>
        </w:rPr>
        <w:t>醫療照護人員有義務將恢復健康狀態的肺結核患者，責成報告書將事實回報給衛生主管。該衛生主管應將該報告書進行紀錄，並且依照本條規定將適用在醫療照護人員的責任給予解除。</w:t>
      </w:r>
    </w:p>
    <w:p w:rsidR="008D2D70" w:rsidRPr="008E7CA4" w:rsidRDefault="008D2D70" w:rsidP="008D2D70">
      <w:pPr>
        <w:widowControl/>
      </w:pPr>
    </w:p>
    <w:p w:rsidR="008D2D70" w:rsidRPr="008E7CA4" w:rsidRDefault="008D2D70" w:rsidP="008D2D70">
      <w:pPr>
        <w:widowControl/>
        <w:jc w:val="center"/>
      </w:pPr>
      <w:r w:rsidRPr="008E7CA4">
        <w:rPr>
          <w:i/>
          <w:iCs/>
        </w:rPr>
        <w:t>NY CLS Pub Health § 2226</w:t>
      </w:r>
      <w:r w:rsidRPr="008E7CA4">
        <w:t xml:space="preserve">  (2014)</w:t>
      </w:r>
    </w:p>
    <w:p w:rsidR="008D2D70" w:rsidRPr="008E7CA4" w:rsidRDefault="008D2D70" w:rsidP="008D2D70">
      <w:pPr>
        <w:widowControl/>
      </w:pPr>
    </w:p>
    <w:p w:rsidR="008D2D70" w:rsidRPr="008E7CA4" w:rsidRDefault="008D2D70" w:rsidP="008D2D70">
      <w:pPr>
        <w:widowControl/>
      </w:pPr>
      <w:r w:rsidRPr="008E7CA4">
        <w:t>§ 2226.  Tuberculosis; death or removal of patient from premises; notice to health officer</w:t>
      </w:r>
    </w:p>
    <w:p w:rsidR="008D2D70" w:rsidRPr="008E7CA4" w:rsidRDefault="008D2D70" w:rsidP="008D2D70">
      <w:pPr>
        <w:widowControl/>
      </w:pPr>
      <w:r w:rsidRPr="008E7CA4">
        <w:t>§ 2226.</w:t>
      </w:r>
      <w:r w:rsidRPr="008E7CA4">
        <w:rPr>
          <w:rFonts w:hint="eastAsia"/>
        </w:rPr>
        <w:t xml:space="preserve"> </w:t>
      </w:r>
      <w:r w:rsidRPr="008E7CA4">
        <w:rPr>
          <w:rFonts w:hint="eastAsia"/>
        </w:rPr>
        <w:t>將身故的肺結核病患從建築物內移往他處</w:t>
      </w:r>
      <w:r w:rsidRPr="008E7CA4">
        <w:rPr>
          <w:rFonts w:hint="eastAsia"/>
        </w:rPr>
        <w:t xml:space="preserve">; </w:t>
      </w:r>
      <w:r w:rsidRPr="008E7CA4">
        <w:rPr>
          <w:rFonts w:hint="eastAsia"/>
        </w:rPr>
        <w:t>並通知衛生主管官員。</w:t>
      </w:r>
    </w:p>
    <w:p w:rsidR="008D2D70" w:rsidRPr="008E7CA4" w:rsidRDefault="008D2D70" w:rsidP="00EB0E47">
      <w:pPr>
        <w:widowControl/>
        <w:ind w:firstLineChars="177" w:firstLine="425"/>
      </w:pPr>
      <w:r w:rsidRPr="008E7CA4">
        <w:t xml:space="preserve">   In case of the vacation of any apartment or premises by the death or removal therefrom of a person having tuberculosis, it shall be the duty of the attending physician, or if there be no such physician, or if such physician be absent, of the owner, lessee, occupant, or other person having charge of the said apartment or premises, within twenty-four hours thereafter, to notify the health officer of the local health district of said death or removal.</w:t>
      </w:r>
    </w:p>
    <w:p w:rsidR="008D2D70" w:rsidRPr="008E7CA4" w:rsidRDefault="008D2D70" w:rsidP="00EB0E47">
      <w:pPr>
        <w:widowControl/>
        <w:ind w:firstLineChars="177" w:firstLine="425"/>
      </w:pPr>
      <w:r w:rsidRPr="008E7CA4">
        <w:rPr>
          <w:rFonts w:hint="eastAsia"/>
        </w:rPr>
        <w:t>於假日時段，凡在公寓或者任何建築屋內有發生因肺結核致死病患或進行屍體移除時，則應由醫療照護人員進行處理。若現場無醫療照護人員或者醫療照護人員臨時不在現場者，其該公寓或者該建築物的所有人、承租人、占有人或其他在場人員應在案發後的</w:t>
      </w:r>
      <w:r w:rsidRPr="008E7CA4">
        <w:rPr>
          <w:rFonts w:hint="eastAsia"/>
        </w:rPr>
        <w:t>24</w:t>
      </w:r>
      <w:r w:rsidRPr="008E7CA4">
        <w:rPr>
          <w:rFonts w:hint="eastAsia"/>
        </w:rPr>
        <w:t>小時之內，將上述情形通知衛生主管或者該地的衛生主管機關。</w:t>
      </w:r>
    </w:p>
    <w:p w:rsidR="008D2D70" w:rsidRPr="008E7CA4" w:rsidRDefault="008D2D70" w:rsidP="008D2D70">
      <w:pPr>
        <w:widowControl/>
      </w:pPr>
    </w:p>
    <w:p w:rsidR="008D2D70" w:rsidRPr="008E7CA4" w:rsidRDefault="008D2D70" w:rsidP="008D2D70">
      <w:pPr>
        <w:widowControl/>
        <w:jc w:val="center"/>
      </w:pPr>
      <w:r w:rsidRPr="008E7CA4">
        <w:rPr>
          <w:i/>
          <w:iCs/>
        </w:rPr>
        <w:t>NY CLS Pub Health § 2227</w:t>
      </w:r>
      <w:r w:rsidRPr="008E7CA4">
        <w:t xml:space="preserve">  (2014)</w:t>
      </w:r>
    </w:p>
    <w:p w:rsidR="008D2D70" w:rsidRPr="008E7CA4" w:rsidRDefault="008D2D70" w:rsidP="008D2D70">
      <w:pPr>
        <w:widowControl/>
      </w:pPr>
    </w:p>
    <w:p w:rsidR="008D2D70" w:rsidRPr="008E7CA4" w:rsidRDefault="008D2D70" w:rsidP="008D2D70">
      <w:pPr>
        <w:widowControl/>
      </w:pPr>
      <w:r w:rsidRPr="008E7CA4">
        <w:t>§ 2227.  Tuberculosis; duty of public health council</w:t>
      </w:r>
    </w:p>
    <w:p w:rsidR="008D2D70" w:rsidRPr="008E7CA4" w:rsidRDefault="008D2D70" w:rsidP="008D2D70">
      <w:pPr>
        <w:widowControl/>
      </w:pPr>
      <w:r w:rsidRPr="008E7CA4">
        <w:t>§ 2227.</w:t>
      </w:r>
      <w:r w:rsidRPr="008E7CA4">
        <w:rPr>
          <w:rFonts w:hint="eastAsia"/>
        </w:rPr>
        <w:t xml:space="preserve">  </w:t>
      </w:r>
      <w:r w:rsidRPr="008E7CA4">
        <w:rPr>
          <w:rFonts w:hint="eastAsia"/>
        </w:rPr>
        <w:t>公共建康主委的職責。</w:t>
      </w:r>
    </w:p>
    <w:p w:rsidR="008D2D70" w:rsidRPr="008E7CA4" w:rsidRDefault="008D2D70" w:rsidP="00EB0E47">
      <w:pPr>
        <w:widowControl/>
        <w:ind w:firstLineChars="177" w:firstLine="425"/>
      </w:pPr>
      <w:r w:rsidRPr="008E7CA4">
        <w:t>The public health council shall include in the sanitary code regulations defining the methods and precautions to be observed in disinfecting, cleansing, or renovating premises under the provisions of this article.</w:t>
      </w:r>
    </w:p>
    <w:p w:rsidR="008D2D70" w:rsidRPr="008E7CA4" w:rsidRDefault="008D2D70" w:rsidP="00EB0E47">
      <w:pPr>
        <w:widowControl/>
        <w:ind w:firstLineChars="177" w:firstLine="425"/>
      </w:pPr>
      <w:r w:rsidRPr="008E7CA4">
        <w:rPr>
          <w:rFonts w:hint="eastAsia"/>
        </w:rPr>
        <w:t>公共健康主委應受到衛生規定來運作，並依照本條規定下將一些建築屋內的消毒方法、清洗方式、整修更替進行預防方法和注意事項的闡明。</w:t>
      </w:r>
      <w:r w:rsidRPr="008E7CA4">
        <w:t xml:space="preserve"> </w:t>
      </w:r>
    </w:p>
    <w:p w:rsidR="008D2D70" w:rsidRPr="008E7CA4" w:rsidRDefault="008D2D70" w:rsidP="008D2D70">
      <w:pPr>
        <w:widowControl/>
      </w:pPr>
    </w:p>
    <w:p w:rsidR="008D2D70" w:rsidRPr="008E7CA4" w:rsidRDefault="008D2D70" w:rsidP="008D2D70">
      <w:pPr>
        <w:widowControl/>
        <w:jc w:val="center"/>
      </w:pPr>
      <w:r w:rsidRPr="008E7CA4">
        <w:rPr>
          <w:i/>
          <w:iCs/>
        </w:rPr>
        <w:t>NY CLS Pub Health § 2228</w:t>
      </w:r>
      <w:r w:rsidRPr="008E7CA4">
        <w:t xml:space="preserve">  (2014)</w:t>
      </w:r>
    </w:p>
    <w:p w:rsidR="008D2D70" w:rsidRPr="008E7CA4" w:rsidRDefault="008D2D70" w:rsidP="008D2D70">
      <w:pPr>
        <w:widowControl/>
      </w:pPr>
    </w:p>
    <w:p w:rsidR="008D2D70" w:rsidRPr="008E7CA4" w:rsidRDefault="008D2D70" w:rsidP="008D2D70">
      <w:pPr>
        <w:widowControl/>
      </w:pPr>
      <w:r w:rsidRPr="008E7CA4">
        <w:t xml:space="preserve">§ 2228.  [Repealed] </w:t>
      </w:r>
    </w:p>
    <w:p w:rsidR="008D2D70" w:rsidRPr="008E7CA4" w:rsidRDefault="008D2D70" w:rsidP="008D2D70">
      <w:pPr>
        <w:widowControl/>
      </w:pPr>
      <w:r w:rsidRPr="008E7CA4">
        <w:t xml:space="preserve">§ 2228.  </w:t>
      </w:r>
      <w:r w:rsidRPr="008E7CA4">
        <w:rPr>
          <w:rFonts w:hint="eastAsia"/>
        </w:rPr>
        <w:t>廢除</w:t>
      </w:r>
    </w:p>
    <w:p w:rsidR="008D2D70" w:rsidRPr="008E7CA4" w:rsidRDefault="008D2D70" w:rsidP="008D2D70">
      <w:pPr>
        <w:widowControl/>
        <w:jc w:val="center"/>
      </w:pPr>
      <w:r w:rsidRPr="008E7CA4">
        <w:rPr>
          <w:i/>
          <w:iCs/>
        </w:rPr>
        <w:t>NY CLS Pub Health § 2229</w:t>
      </w:r>
      <w:r w:rsidRPr="008E7CA4">
        <w:t xml:space="preserve">  (2014)</w:t>
      </w:r>
    </w:p>
    <w:p w:rsidR="008D2D70" w:rsidRPr="008E7CA4" w:rsidRDefault="008D2D70" w:rsidP="008D2D70">
      <w:pPr>
        <w:widowControl/>
      </w:pPr>
    </w:p>
    <w:p w:rsidR="008D2D70" w:rsidRPr="008E7CA4" w:rsidRDefault="008D2D70" w:rsidP="008D2D70">
      <w:pPr>
        <w:widowControl/>
      </w:pPr>
      <w:r w:rsidRPr="008E7CA4">
        <w:t>§ 2229.  Tuberculosis; vaccine and vaccination</w:t>
      </w:r>
    </w:p>
    <w:p w:rsidR="008D2D70" w:rsidRPr="008E7CA4" w:rsidRDefault="008D2D70" w:rsidP="008D2D70">
      <w:pPr>
        <w:widowControl/>
      </w:pPr>
      <w:r w:rsidRPr="008E7CA4">
        <w:t>§ 2229.</w:t>
      </w:r>
      <w:r w:rsidRPr="008E7CA4">
        <w:rPr>
          <w:rFonts w:hint="eastAsia"/>
        </w:rPr>
        <w:t xml:space="preserve">  </w:t>
      </w:r>
      <w:r w:rsidRPr="008E7CA4">
        <w:rPr>
          <w:rFonts w:hint="eastAsia"/>
        </w:rPr>
        <w:t>肺結核疫苗。</w:t>
      </w:r>
    </w:p>
    <w:p w:rsidR="008D2D70" w:rsidRPr="008E7CA4" w:rsidRDefault="008D2D70" w:rsidP="008D2D70">
      <w:pPr>
        <w:widowControl/>
      </w:pPr>
      <w:r w:rsidRPr="008E7CA4">
        <w:t xml:space="preserve">   1. No vaccine shall be used for the purpose of inducing immunity against tuberculosis in humans in this state unless produced in accordance with regulations established or approved by the commissioner.</w:t>
      </w:r>
    </w:p>
    <w:p w:rsidR="008D2D70" w:rsidRPr="008E7CA4" w:rsidRDefault="008D2D70" w:rsidP="008D2D70">
      <w:pPr>
        <w:widowControl/>
      </w:pPr>
      <w:r w:rsidRPr="008E7CA4">
        <w:rPr>
          <w:rFonts w:hint="eastAsia"/>
        </w:rPr>
        <w:t xml:space="preserve">  </w:t>
      </w:r>
      <w:r w:rsidRPr="008E7CA4">
        <w:t xml:space="preserve"> </w:t>
      </w:r>
      <w:r w:rsidRPr="008E7CA4">
        <w:rPr>
          <w:rFonts w:hint="eastAsia"/>
        </w:rPr>
        <w:t xml:space="preserve">1. </w:t>
      </w:r>
      <w:r w:rsidRPr="008E7CA4">
        <w:rPr>
          <w:rFonts w:hint="eastAsia"/>
        </w:rPr>
        <w:t>除非疫苗的製造過程有符合法令或者經主委許可，否則不可在本州內使用肺結核疫苗來進行人體免疫反應。</w:t>
      </w:r>
    </w:p>
    <w:p w:rsidR="008D2D70" w:rsidRPr="008E7CA4" w:rsidRDefault="008D2D70" w:rsidP="008D2D70">
      <w:pPr>
        <w:widowControl/>
      </w:pPr>
    </w:p>
    <w:p w:rsidR="008D2D70" w:rsidRPr="008E7CA4" w:rsidRDefault="008D2D70" w:rsidP="008D2D70">
      <w:pPr>
        <w:widowControl/>
      </w:pPr>
      <w:r w:rsidRPr="008E7CA4">
        <w:t>2. Vaccination with such approved vaccine shall be performed only in accordance with regulations established by the commissioner.</w:t>
      </w:r>
    </w:p>
    <w:p w:rsidR="008D2D70" w:rsidRPr="008E7CA4" w:rsidRDefault="008D2D70" w:rsidP="008D2D70">
      <w:pPr>
        <w:widowControl/>
      </w:pPr>
      <w:r w:rsidRPr="008E7CA4">
        <w:rPr>
          <w:rFonts w:hint="eastAsia"/>
        </w:rPr>
        <w:t xml:space="preserve">2. </w:t>
      </w:r>
      <w:r w:rsidRPr="008E7CA4">
        <w:rPr>
          <w:rFonts w:hint="eastAsia"/>
        </w:rPr>
        <w:t>只有在符合主委所制定的法規命令下才可以將受到核准的疫苗進行疫苗接種。</w:t>
      </w:r>
    </w:p>
    <w:p w:rsidR="008D2D70" w:rsidRPr="008E7CA4" w:rsidRDefault="008D2D70" w:rsidP="008D2D70">
      <w:pPr>
        <w:widowControl/>
      </w:pPr>
    </w:p>
    <w:p w:rsidR="008D2D70" w:rsidRPr="008E7CA4" w:rsidRDefault="008D2D70" w:rsidP="008D2D70">
      <w:pPr>
        <w:widowControl/>
        <w:jc w:val="center"/>
      </w:pPr>
      <w:r w:rsidRPr="008E7CA4">
        <w:rPr>
          <w:i/>
          <w:iCs/>
        </w:rPr>
        <w:t>NY CLS Pub Health § 2230</w:t>
      </w:r>
      <w:r w:rsidRPr="008E7CA4">
        <w:t xml:space="preserve">  (2014)</w:t>
      </w:r>
    </w:p>
    <w:p w:rsidR="008D2D70" w:rsidRPr="008E7CA4" w:rsidRDefault="008D2D70" w:rsidP="008D2D70">
      <w:pPr>
        <w:widowControl/>
      </w:pPr>
    </w:p>
    <w:p w:rsidR="008D2D70" w:rsidRPr="008E7CA4" w:rsidRDefault="008D2D70" w:rsidP="008D2D70">
      <w:pPr>
        <w:widowControl/>
      </w:pPr>
      <w:r w:rsidRPr="008E7CA4">
        <w:t>§ 2230.  Tuberculosis; violations and penalties</w:t>
      </w:r>
    </w:p>
    <w:p w:rsidR="008D2D70" w:rsidRPr="008E7CA4" w:rsidRDefault="008D2D70" w:rsidP="008D2D70">
      <w:pPr>
        <w:widowControl/>
      </w:pPr>
      <w:r w:rsidRPr="008E7CA4">
        <w:t>§ 2230</w:t>
      </w:r>
      <w:r w:rsidRPr="008E7CA4">
        <w:rPr>
          <w:rFonts w:hint="eastAsia"/>
        </w:rPr>
        <w:t xml:space="preserve">   </w:t>
      </w:r>
      <w:r w:rsidRPr="008E7CA4">
        <w:rPr>
          <w:rFonts w:hint="eastAsia"/>
        </w:rPr>
        <w:t>違反規定及其罰則</w:t>
      </w:r>
    </w:p>
    <w:p w:rsidR="008D2D70" w:rsidRPr="008E7CA4" w:rsidRDefault="008D2D70" w:rsidP="008D2D70">
      <w:pPr>
        <w:widowControl/>
      </w:pPr>
      <w:r w:rsidRPr="008E7CA4">
        <w:t xml:space="preserve">   Any person violating any of the provisions of sections two thousand two hundred twenty to two thousand two hundred twenty-six, inclusive, of this chapter shall be deemed guilty of a misdemeanor and upon conviction thereof shall be subject, except as in this article otherwise provided, to a fine of not less than five dollars nor more than fifty dollars.</w:t>
      </w:r>
    </w:p>
    <w:p w:rsidR="008D2D70" w:rsidRPr="008E7CA4" w:rsidRDefault="008D2D70" w:rsidP="008D2D70">
      <w:pPr>
        <w:widowControl/>
      </w:pPr>
      <w:r w:rsidRPr="008E7CA4">
        <w:rPr>
          <w:rFonts w:hint="eastAsia"/>
        </w:rPr>
        <w:t>除另有規定外，凡違反</w:t>
      </w:r>
      <w:r w:rsidRPr="008E7CA4">
        <w:rPr>
          <w:rFonts w:hint="eastAsia"/>
        </w:rPr>
        <w:t>2200</w:t>
      </w:r>
      <w:r w:rsidRPr="008E7CA4">
        <w:rPr>
          <w:rFonts w:hint="eastAsia"/>
        </w:rPr>
        <w:t>到</w:t>
      </w:r>
      <w:r w:rsidRPr="008E7CA4">
        <w:rPr>
          <w:rFonts w:hint="eastAsia"/>
        </w:rPr>
        <w:t>2226</w:t>
      </w:r>
      <w:r w:rsidRPr="008E7CA4">
        <w:rPr>
          <w:rFonts w:hint="eastAsia"/>
        </w:rPr>
        <w:t>以及本篇之條文規定，即被視為輕罪，必須處以</w:t>
      </w:r>
      <w:r w:rsidRPr="008E7CA4">
        <w:rPr>
          <w:rFonts w:hint="eastAsia"/>
        </w:rPr>
        <w:t>5</w:t>
      </w:r>
      <w:r w:rsidRPr="008E7CA4">
        <w:rPr>
          <w:rFonts w:hint="eastAsia"/>
        </w:rPr>
        <w:t>元美金以上</w:t>
      </w:r>
      <w:r w:rsidRPr="008E7CA4">
        <w:rPr>
          <w:rFonts w:hint="eastAsia"/>
        </w:rPr>
        <w:t>50</w:t>
      </w:r>
      <w:r w:rsidRPr="008E7CA4">
        <w:rPr>
          <w:rFonts w:hint="eastAsia"/>
        </w:rPr>
        <w:t>美金以下的罰金。</w:t>
      </w:r>
    </w:p>
    <w:p w:rsidR="008D2D70" w:rsidRPr="008E7CA4" w:rsidRDefault="008D2D70" w:rsidP="008D2D70">
      <w:pPr>
        <w:widowControl/>
      </w:pPr>
    </w:p>
    <w:p w:rsidR="008D2D70" w:rsidRPr="008E7CA4" w:rsidRDefault="008D2D70" w:rsidP="008D2D70">
      <w:pPr>
        <w:widowControl/>
        <w:jc w:val="center"/>
      </w:pPr>
      <w:r w:rsidRPr="008E7CA4">
        <w:rPr>
          <w:i/>
          <w:iCs/>
        </w:rPr>
        <w:t>NY CLS Pub Health § 2231</w:t>
      </w:r>
      <w:r w:rsidRPr="008E7CA4">
        <w:t xml:space="preserve">  (2014)</w:t>
      </w:r>
    </w:p>
    <w:p w:rsidR="008D2D70" w:rsidRPr="008E7CA4" w:rsidRDefault="008D2D70" w:rsidP="008D2D70">
      <w:pPr>
        <w:widowControl/>
      </w:pPr>
    </w:p>
    <w:p w:rsidR="008D2D70" w:rsidRPr="008E7CA4" w:rsidRDefault="008D2D70" w:rsidP="008D2D70">
      <w:pPr>
        <w:widowControl/>
      </w:pPr>
      <w:r w:rsidRPr="008E7CA4">
        <w:t xml:space="preserve">§ 2231.  [Repealed] </w:t>
      </w:r>
    </w:p>
    <w:p w:rsidR="008D2D70" w:rsidRPr="008E7CA4" w:rsidRDefault="008D2D70" w:rsidP="008D2D70">
      <w:pPr>
        <w:widowControl/>
      </w:pPr>
      <w:r w:rsidRPr="008E7CA4">
        <w:t>§ 2231.</w:t>
      </w:r>
      <w:r w:rsidRPr="008E7CA4">
        <w:rPr>
          <w:rFonts w:hint="eastAsia"/>
        </w:rPr>
        <w:t xml:space="preserve">  </w:t>
      </w:r>
      <w:r w:rsidRPr="008E7CA4">
        <w:rPr>
          <w:rFonts w:hint="eastAsia"/>
        </w:rPr>
        <w:t>廢除</w:t>
      </w:r>
    </w:p>
    <w:p w:rsidR="00871134" w:rsidRDefault="00871134" w:rsidP="00871134">
      <w:pPr>
        <w:widowControl/>
      </w:pPr>
    </w:p>
    <w:p w:rsidR="00871134" w:rsidRPr="00871134" w:rsidRDefault="00871134" w:rsidP="00871134"/>
    <w:p w:rsidR="00871134" w:rsidRDefault="00871134">
      <w:pPr>
        <w:widowControl/>
        <w:rPr>
          <w:rFonts w:eastAsia="標楷體"/>
          <w:b/>
          <w:bCs/>
          <w:sz w:val="40"/>
          <w:szCs w:val="32"/>
        </w:rPr>
      </w:pPr>
      <w:r>
        <w:br w:type="page"/>
      </w:r>
    </w:p>
    <w:p w:rsidR="003650FE" w:rsidRPr="00AA788D" w:rsidRDefault="003650FE" w:rsidP="00C610AB">
      <w:pPr>
        <w:pStyle w:val="af0"/>
        <w:rPr>
          <w:rFonts w:ascii="Times New Roman" w:eastAsia="細明體" w:hAnsi="Times New Roman" w:cs="Times New Roman"/>
          <w:b w:val="0"/>
          <w:bCs w:val="0"/>
          <w:sz w:val="27"/>
          <w:szCs w:val="27"/>
        </w:rPr>
      </w:pPr>
      <w:bookmarkStart w:id="462" w:name="_Toc405996603"/>
      <w:r w:rsidRPr="00AA788D">
        <w:rPr>
          <w:rFonts w:ascii="Times New Roman" w:hAnsi="Times New Roman" w:cs="Times New Roman"/>
        </w:rPr>
        <w:t>附錄</w:t>
      </w:r>
      <w:r w:rsidR="004C12B3">
        <w:rPr>
          <w:rFonts w:ascii="Times New Roman" w:hAnsi="Times New Roman" w:cs="Times New Roman" w:hint="eastAsia"/>
        </w:rPr>
        <w:t>六</w:t>
      </w:r>
      <w:r w:rsidRPr="00AA788D">
        <w:rPr>
          <w:rFonts w:ascii="Times New Roman" w:hAnsi="Times New Roman" w:cs="Times New Roman"/>
        </w:rPr>
        <w:t>、</w:t>
      </w:r>
      <w:r w:rsidR="00620F98">
        <w:rPr>
          <w:rFonts w:ascii="Times New Roman" w:hAnsi="Times New Roman" w:cs="Times New Roman" w:hint="eastAsia"/>
        </w:rPr>
        <w:t>日本</w:t>
      </w:r>
      <w:r w:rsidRPr="00AA788D">
        <w:rPr>
          <w:rFonts w:ascii="Times New Roman" w:hAnsi="Times New Roman" w:cs="Times New Roman"/>
        </w:rPr>
        <w:t>傳染病預防及傳染病患者醫療相關法律</w:t>
      </w:r>
      <w:bookmarkEnd w:id="462"/>
    </w:p>
    <w:p w:rsidR="003650FE" w:rsidRPr="00AA788D" w:rsidRDefault="003650FE" w:rsidP="00C610AB">
      <w:pPr>
        <w:jc w:val="right"/>
        <w:rPr>
          <w:rFonts w:eastAsia="細明體"/>
          <w:b/>
          <w:bCs/>
        </w:rPr>
      </w:pPr>
      <w:r w:rsidRPr="00AA788D">
        <w:rPr>
          <w:rFonts w:eastAsia="細明體"/>
          <w:b/>
          <w:bCs/>
        </w:rPr>
        <w:t>（平成</w:t>
      </w:r>
      <w:r w:rsidRPr="00AA788D">
        <w:rPr>
          <w:rFonts w:eastAsia="細明體"/>
          <w:b/>
          <w:bCs/>
        </w:rPr>
        <w:t>10</w:t>
      </w:r>
      <w:r w:rsidRPr="00AA788D">
        <w:rPr>
          <w:rFonts w:eastAsia="細明體"/>
          <w:b/>
          <w:bCs/>
        </w:rPr>
        <w:t>年</w:t>
      </w:r>
      <w:r w:rsidRPr="00AA788D">
        <w:rPr>
          <w:rFonts w:eastAsia="細明體"/>
          <w:b/>
          <w:bCs/>
        </w:rPr>
        <w:t>10</w:t>
      </w:r>
      <w:r w:rsidRPr="00AA788D">
        <w:rPr>
          <w:rFonts w:eastAsia="細明體"/>
          <w:b/>
          <w:bCs/>
        </w:rPr>
        <w:t>月</w:t>
      </w:r>
      <w:r w:rsidRPr="00AA788D">
        <w:rPr>
          <w:rFonts w:eastAsia="細明體"/>
          <w:b/>
          <w:bCs/>
        </w:rPr>
        <w:t>2</w:t>
      </w:r>
      <w:r w:rsidRPr="00AA788D">
        <w:rPr>
          <w:rFonts w:eastAsia="細明體"/>
          <w:b/>
          <w:bCs/>
        </w:rPr>
        <w:t>日第</w:t>
      </w:r>
      <w:r w:rsidRPr="00AA788D">
        <w:rPr>
          <w:rFonts w:eastAsia="細明體"/>
          <w:b/>
          <w:bCs/>
        </w:rPr>
        <w:t>114</w:t>
      </w:r>
      <w:r w:rsidRPr="00AA788D">
        <w:rPr>
          <w:rFonts w:eastAsia="細明體"/>
          <w:b/>
          <w:bCs/>
        </w:rPr>
        <w:t>號法律）</w:t>
      </w:r>
    </w:p>
    <w:p w:rsidR="003650FE" w:rsidRPr="00AA788D" w:rsidRDefault="003650FE" w:rsidP="00C610AB">
      <w:pPr>
        <w:jc w:val="center"/>
        <w:rPr>
          <w:rFonts w:eastAsia="細明體"/>
          <w:b/>
          <w:bCs/>
        </w:rPr>
      </w:pPr>
    </w:p>
    <w:p w:rsidR="003650FE" w:rsidRPr="00AA788D" w:rsidRDefault="003650FE" w:rsidP="00C610AB">
      <w:pPr>
        <w:rPr>
          <w:rFonts w:eastAsia="細明體"/>
          <w:sz w:val="20"/>
          <w:szCs w:val="20"/>
        </w:rPr>
      </w:pPr>
      <w:r w:rsidRPr="00AA788D">
        <w:rPr>
          <w:rFonts w:eastAsia="細明體"/>
          <w:sz w:val="20"/>
          <w:szCs w:val="20"/>
        </w:rPr>
        <w:t>修正過程：以下所記之前紀錄省略</w:t>
      </w:r>
    </w:p>
    <w:p w:rsidR="003650FE" w:rsidRPr="00AA788D" w:rsidRDefault="003650FE" w:rsidP="00C610AB">
      <w:pPr>
        <w:rPr>
          <w:rFonts w:eastAsia="細明體"/>
          <w:sz w:val="20"/>
          <w:szCs w:val="20"/>
        </w:rPr>
      </w:pPr>
      <w:r w:rsidRPr="00AA788D">
        <w:rPr>
          <w:rFonts w:eastAsia="細明體"/>
          <w:sz w:val="20"/>
          <w:szCs w:val="20"/>
        </w:rPr>
        <w:t>平成</w:t>
      </w:r>
      <w:r w:rsidRPr="00AA788D">
        <w:rPr>
          <w:rFonts w:eastAsia="細明體"/>
          <w:sz w:val="20"/>
          <w:szCs w:val="20"/>
        </w:rPr>
        <w:t>11</w:t>
      </w:r>
      <w:r w:rsidRPr="00AA788D">
        <w:rPr>
          <w:rFonts w:eastAsia="細明體"/>
          <w:sz w:val="20"/>
          <w:szCs w:val="20"/>
        </w:rPr>
        <w:t>年</w:t>
      </w:r>
      <w:r w:rsidRPr="00AA788D">
        <w:rPr>
          <w:rFonts w:eastAsia="細明體"/>
          <w:sz w:val="20"/>
          <w:szCs w:val="20"/>
        </w:rPr>
        <w:t>7</w:t>
      </w:r>
      <w:r w:rsidRPr="00AA788D">
        <w:rPr>
          <w:rFonts w:eastAsia="細明體"/>
          <w:sz w:val="20"/>
          <w:szCs w:val="20"/>
        </w:rPr>
        <w:t>月</w:t>
      </w:r>
      <w:r w:rsidRPr="00AA788D">
        <w:rPr>
          <w:rFonts w:eastAsia="細明體"/>
          <w:sz w:val="20"/>
          <w:szCs w:val="20"/>
        </w:rPr>
        <w:t>16</w:t>
      </w:r>
      <w:r w:rsidRPr="00AA788D">
        <w:rPr>
          <w:rFonts w:eastAsia="細明體"/>
          <w:sz w:val="20"/>
          <w:szCs w:val="20"/>
        </w:rPr>
        <w:t>日第</w:t>
      </w:r>
      <w:r w:rsidRPr="00AA788D">
        <w:rPr>
          <w:rFonts w:eastAsia="細明體"/>
          <w:sz w:val="20"/>
          <w:szCs w:val="20"/>
        </w:rPr>
        <w:t>87</w:t>
      </w:r>
      <w:r w:rsidRPr="00AA788D">
        <w:rPr>
          <w:rFonts w:eastAsia="細明體"/>
          <w:sz w:val="20"/>
          <w:szCs w:val="20"/>
        </w:rPr>
        <w:t>號法律（有關為推展地方分權法律之整備工作等相關法律：第</w:t>
      </w:r>
      <w:r w:rsidRPr="00AA788D">
        <w:rPr>
          <w:rFonts w:eastAsia="細明體"/>
          <w:sz w:val="20"/>
          <w:szCs w:val="20"/>
        </w:rPr>
        <w:t>238</w:t>
      </w:r>
      <w:r w:rsidRPr="00AA788D">
        <w:rPr>
          <w:rFonts w:eastAsia="細明體"/>
          <w:sz w:val="20"/>
          <w:szCs w:val="20"/>
        </w:rPr>
        <w:t>條）、施行日期：平成</w:t>
      </w:r>
      <w:r w:rsidRPr="00AA788D">
        <w:rPr>
          <w:rFonts w:eastAsia="細明體"/>
          <w:sz w:val="20"/>
          <w:szCs w:val="20"/>
        </w:rPr>
        <w:t>12</w:t>
      </w:r>
      <w:r w:rsidRPr="00AA788D">
        <w:rPr>
          <w:rFonts w:eastAsia="細明體"/>
          <w:sz w:val="20"/>
          <w:szCs w:val="20"/>
        </w:rPr>
        <w:t>年</w:t>
      </w:r>
      <w:r w:rsidRPr="00AA788D">
        <w:rPr>
          <w:rFonts w:eastAsia="細明體"/>
          <w:sz w:val="20"/>
          <w:szCs w:val="20"/>
        </w:rPr>
        <w:t>4</w:t>
      </w:r>
      <w:r w:rsidRPr="00AA788D">
        <w:rPr>
          <w:rFonts w:eastAsia="細明體"/>
          <w:sz w:val="20"/>
          <w:szCs w:val="20"/>
        </w:rPr>
        <w:t>月</w:t>
      </w:r>
      <w:r w:rsidRPr="00AA788D">
        <w:rPr>
          <w:rFonts w:eastAsia="細明體"/>
          <w:sz w:val="20"/>
          <w:szCs w:val="20"/>
        </w:rPr>
        <w:t>1</w:t>
      </w:r>
      <w:r w:rsidRPr="00AA788D">
        <w:rPr>
          <w:rFonts w:eastAsia="細明體"/>
          <w:sz w:val="20"/>
          <w:szCs w:val="20"/>
        </w:rPr>
        <w:t>日</w:t>
      </w:r>
    </w:p>
    <w:p w:rsidR="003650FE" w:rsidRPr="00AA788D" w:rsidRDefault="003650FE" w:rsidP="00C610AB">
      <w:pPr>
        <w:rPr>
          <w:rFonts w:eastAsia="細明體"/>
          <w:sz w:val="20"/>
          <w:szCs w:val="20"/>
        </w:rPr>
      </w:pPr>
      <w:r w:rsidRPr="00AA788D">
        <w:rPr>
          <w:rFonts w:eastAsia="細明體"/>
          <w:sz w:val="20"/>
          <w:szCs w:val="20"/>
        </w:rPr>
        <w:t>平成</w:t>
      </w:r>
      <w:r w:rsidRPr="00AA788D">
        <w:rPr>
          <w:rFonts w:eastAsia="細明體"/>
          <w:sz w:val="20"/>
          <w:szCs w:val="20"/>
        </w:rPr>
        <w:t>11</w:t>
      </w:r>
      <w:r w:rsidRPr="00AA788D">
        <w:rPr>
          <w:rFonts w:eastAsia="細明體"/>
          <w:sz w:val="20"/>
          <w:szCs w:val="20"/>
        </w:rPr>
        <w:t>年年</w:t>
      </w:r>
      <w:r w:rsidRPr="00AA788D">
        <w:rPr>
          <w:rFonts w:eastAsia="細明體"/>
          <w:sz w:val="20"/>
          <w:szCs w:val="20"/>
        </w:rPr>
        <w:t>12</w:t>
      </w:r>
      <w:r w:rsidRPr="00AA788D">
        <w:rPr>
          <w:rFonts w:eastAsia="細明體"/>
          <w:sz w:val="20"/>
          <w:szCs w:val="20"/>
        </w:rPr>
        <w:t>月</w:t>
      </w:r>
      <w:r w:rsidRPr="00AA788D">
        <w:rPr>
          <w:rFonts w:eastAsia="細明體"/>
          <w:sz w:val="20"/>
          <w:szCs w:val="20"/>
        </w:rPr>
        <w:t>22</w:t>
      </w:r>
      <w:r w:rsidRPr="00AA788D">
        <w:rPr>
          <w:rFonts w:eastAsia="細明體"/>
          <w:sz w:val="20"/>
          <w:szCs w:val="20"/>
        </w:rPr>
        <w:t>日第</w:t>
      </w:r>
      <w:r w:rsidRPr="00AA788D">
        <w:rPr>
          <w:rFonts w:eastAsia="細明體"/>
          <w:sz w:val="20"/>
          <w:szCs w:val="20"/>
        </w:rPr>
        <w:t>160</w:t>
      </w:r>
      <w:r w:rsidRPr="00AA788D">
        <w:rPr>
          <w:rFonts w:eastAsia="細明體"/>
          <w:sz w:val="20"/>
          <w:szCs w:val="20"/>
        </w:rPr>
        <w:t>號法律（中央省廳等改革相關法之施行法：第</w:t>
      </w:r>
      <w:r w:rsidRPr="00AA788D">
        <w:rPr>
          <w:rFonts w:eastAsia="細明體"/>
          <w:sz w:val="20"/>
          <w:szCs w:val="20"/>
        </w:rPr>
        <w:t>769</w:t>
      </w:r>
      <w:r w:rsidRPr="00AA788D">
        <w:rPr>
          <w:rFonts w:eastAsia="細明體"/>
          <w:sz w:val="20"/>
          <w:szCs w:val="20"/>
        </w:rPr>
        <w:t>條）、施行日期：平成</w:t>
      </w:r>
      <w:r w:rsidRPr="00AA788D">
        <w:rPr>
          <w:rFonts w:eastAsia="細明體"/>
          <w:sz w:val="20"/>
          <w:szCs w:val="20"/>
        </w:rPr>
        <w:t>13</w:t>
      </w:r>
      <w:r w:rsidRPr="00AA788D">
        <w:rPr>
          <w:rFonts w:eastAsia="細明體"/>
          <w:sz w:val="20"/>
          <w:szCs w:val="20"/>
        </w:rPr>
        <w:t>年</w:t>
      </w:r>
      <w:r w:rsidRPr="00AA788D">
        <w:rPr>
          <w:rFonts w:eastAsia="細明體"/>
          <w:sz w:val="20"/>
          <w:szCs w:val="20"/>
        </w:rPr>
        <w:t>1</w:t>
      </w:r>
      <w:r w:rsidRPr="00AA788D">
        <w:rPr>
          <w:rFonts w:eastAsia="細明體"/>
          <w:sz w:val="20"/>
          <w:szCs w:val="20"/>
        </w:rPr>
        <w:t>月</w:t>
      </w:r>
      <w:r w:rsidRPr="00AA788D">
        <w:rPr>
          <w:rFonts w:eastAsia="細明體"/>
          <w:sz w:val="20"/>
          <w:szCs w:val="20"/>
        </w:rPr>
        <w:t>6</w:t>
      </w:r>
      <w:r w:rsidRPr="00AA788D">
        <w:rPr>
          <w:rFonts w:eastAsia="細明體"/>
          <w:sz w:val="20"/>
          <w:szCs w:val="20"/>
        </w:rPr>
        <w:t>日</w:t>
      </w:r>
    </w:p>
    <w:p w:rsidR="003650FE" w:rsidRPr="00AA788D" w:rsidRDefault="003650FE" w:rsidP="00C610AB">
      <w:pPr>
        <w:rPr>
          <w:rFonts w:eastAsia="細明體"/>
          <w:sz w:val="20"/>
          <w:szCs w:val="20"/>
        </w:rPr>
      </w:pPr>
      <w:r w:rsidRPr="00AA788D">
        <w:rPr>
          <w:rFonts w:eastAsia="細明體"/>
          <w:sz w:val="20"/>
          <w:szCs w:val="20"/>
        </w:rPr>
        <w:t>平成</w:t>
      </w:r>
      <w:r w:rsidRPr="00AA788D">
        <w:rPr>
          <w:rFonts w:eastAsia="細明體"/>
          <w:sz w:val="20"/>
          <w:szCs w:val="20"/>
        </w:rPr>
        <w:t>15</w:t>
      </w:r>
      <w:r w:rsidRPr="00AA788D">
        <w:rPr>
          <w:rFonts w:eastAsia="細明體"/>
          <w:sz w:val="20"/>
          <w:szCs w:val="20"/>
        </w:rPr>
        <w:t>年</w:t>
      </w:r>
      <w:r w:rsidRPr="00AA788D">
        <w:rPr>
          <w:rFonts w:eastAsia="細明體"/>
          <w:sz w:val="20"/>
          <w:szCs w:val="20"/>
        </w:rPr>
        <w:t>10</w:t>
      </w:r>
      <w:r w:rsidRPr="00AA788D">
        <w:rPr>
          <w:rFonts w:eastAsia="細明體"/>
          <w:sz w:val="20"/>
          <w:szCs w:val="20"/>
        </w:rPr>
        <w:t>月</w:t>
      </w:r>
      <w:r w:rsidRPr="00AA788D">
        <w:rPr>
          <w:rFonts w:eastAsia="細明體"/>
          <w:sz w:val="20"/>
          <w:szCs w:val="20"/>
        </w:rPr>
        <w:t>16</w:t>
      </w:r>
      <w:r w:rsidRPr="00AA788D">
        <w:rPr>
          <w:rFonts w:eastAsia="細明體"/>
          <w:sz w:val="20"/>
          <w:szCs w:val="20"/>
        </w:rPr>
        <w:t>日第</w:t>
      </w:r>
      <w:r w:rsidRPr="00AA788D">
        <w:rPr>
          <w:rFonts w:eastAsia="細明體"/>
          <w:sz w:val="20"/>
          <w:szCs w:val="20"/>
        </w:rPr>
        <w:t>145</w:t>
      </w:r>
      <w:r w:rsidRPr="00AA788D">
        <w:rPr>
          <w:rFonts w:eastAsia="細明體"/>
          <w:sz w:val="20"/>
          <w:szCs w:val="20"/>
        </w:rPr>
        <w:t>號法律（傳染病預防及傳染病患者醫療相關法律及檢疫法之部分修正之法律）、施行日期：平成</w:t>
      </w:r>
      <w:r w:rsidRPr="00AA788D">
        <w:rPr>
          <w:rFonts w:eastAsia="細明體"/>
          <w:sz w:val="20"/>
          <w:szCs w:val="20"/>
        </w:rPr>
        <w:t>15</w:t>
      </w:r>
      <w:r w:rsidRPr="00AA788D">
        <w:rPr>
          <w:rFonts w:eastAsia="細明體"/>
          <w:sz w:val="20"/>
          <w:szCs w:val="20"/>
        </w:rPr>
        <w:t>年</w:t>
      </w:r>
      <w:r w:rsidRPr="00AA788D">
        <w:rPr>
          <w:rFonts w:eastAsia="細明體"/>
          <w:sz w:val="20"/>
          <w:szCs w:val="20"/>
        </w:rPr>
        <w:t>11</w:t>
      </w:r>
      <w:r w:rsidRPr="00AA788D">
        <w:rPr>
          <w:rFonts w:eastAsia="細明體"/>
          <w:sz w:val="20"/>
          <w:szCs w:val="20"/>
        </w:rPr>
        <w:t>月</w:t>
      </w:r>
      <w:r w:rsidRPr="00AA788D">
        <w:rPr>
          <w:rFonts w:eastAsia="細明體"/>
          <w:sz w:val="20"/>
          <w:szCs w:val="20"/>
        </w:rPr>
        <w:t>5</w:t>
      </w:r>
      <w:r w:rsidRPr="00AA788D">
        <w:rPr>
          <w:rFonts w:eastAsia="細明體"/>
          <w:sz w:val="20"/>
          <w:szCs w:val="20"/>
        </w:rPr>
        <w:t>日</w:t>
      </w:r>
    </w:p>
    <w:p w:rsidR="003650FE" w:rsidRPr="00AA788D" w:rsidRDefault="003650FE" w:rsidP="00C610AB">
      <w:pPr>
        <w:rPr>
          <w:rFonts w:eastAsia="細明體"/>
          <w:sz w:val="20"/>
          <w:szCs w:val="20"/>
        </w:rPr>
      </w:pPr>
      <w:r w:rsidRPr="00AA788D">
        <w:rPr>
          <w:rFonts w:eastAsia="細明體"/>
          <w:sz w:val="20"/>
          <w:szCs w:val="20"/>
        </w:rPr>
        <w:t>平成</w:t>
      </w:r>
      <w:r w:rsidRPr="00AA788D">
        <w:rPr>
          <w:rFonts w:eastAsia="細明體"/>
          <w:sz w:val="20"/>
          <w:szCs w:val="20"/>
        </w:rPr>
        <w:t>16</w:t>
      </w:r>
      <w:r w:rsidRPr="00AA788D">
        <w:rPr>
          <w:rFonts w:eastAsia="細明體"/>
          <w:sz w:val="20"/>
          <w:szCs w:val="20"/>
        </w:rPr>
        <w:t>年</w:t>
      </w:r>
      <w:r w:rsidRPr="00AA788D">
        <w:rPr>
          <w:rFonts w:eastAsia="細明體"/>
          <w:sz w:val="20"/>
          <w:szCs w:val="20"/>
        </w:rPr>
        <w:t>6</w:t>
      </w:r>
      <w:r w:rsidRPr="00AA788D">
        <w:rPr>
          <w:rFonts w:eastAsia="細明體"/>
          <w:sz w:val="20"/>
          <w:szCs w:val="20"/>
        </w:rPr>
        <w:t>月</w:t>
      </w:r>
      <w:r w:rsidRPr="00AA788D">
        <w:rPr>
          <w:rFonts w:eastAsia="細明體"/>
          <w:sz w:val="20"/>
          <w:szCs w:val="20"/>
        </w:rPr>
        <w:t>23</w:t>
      </w:r>
      <w:r w:rsidRPr="00AA788D">
        <w:rPr>
          <w:rFonts w:eastAsia="細明體"/>
          <w:sz w:val="20"/>
          <w:szCs w:val="20"/>
        </w:rPr>
        <w:t>日第</w:t>
      </w:r>
      <w:r w:rsidRPr="00AA788D">
        <w:rPr>
          <w:rFonts w:eastAsia="細明體"/>
          <w:sz w:val="20"/>
          <w:szCs w:val="20"/>
        </w:rPr>
        <w:t>133</w:t>
      </w:r>
      <w:r w:rsidRPr="00AA788D">
        <w:rPr>
          <w:rFonts w:eastAsia="細明體"/>
          <w:sz w:val="20"/>
          <w:szCs w:val="20"/>
        </w:rPr>
        <w:t>號法律（結核預防法之部分修正之法律）、施行日期：平成</w:t>
      </w:r>
      <w:r w:rsidRPr="00AA788D">
        <w:rPr>
          <w:rFonts w:eastAsia="細明體"/>
          <w:sz w:val="20"/>
          <w:szCs w:val="20"/>
        </w:rPr>
        <w:t>17</w:t>
      </w:r>
      <w:r w:rsidRPr="00AA788D">
        <w:rPr>
          <w:rFonts w:eastAsia="細明體"/>
          <w:sz w:val="20"/>
          <w:szCs w:val="20"/>
        </w:rPr>
        <w:t>年</w:t>
      </w:r>
      <w:r w:rsidRPr="00AA788D">
        <w:rPr>
          <w:rFonts w:eastAsia="細明體"/>
          <w:sz w:val="20"/>
          <w:szCs w:val="20"/>
        </w:rPr>
        <w:t>4</w:t>
      </w:r>
      <w:r w:rsidRPr="00AA788D">
        <w:rPr>
          <w:rFonts w:eastAsia="細明體"/>
          <w:sz w:val="20"/>
          <w:szCs w:val="20"/>
        </w:rPr>
        <w:t>月</w:t>
      </w:r>
      <w:r w:rsidRPr="00AA788D">
        <w:rPr>
          <w:rFonts w:eastAsia="細明體"/>
          <w:sz w:val="20"/>
          <w:szCs w:val="20"/>
        </w:rPr>
        <w:t>1</w:t>
      </w:r>
      <w:r w:rsidRPr="00AA788D">
        <w:rPr>
          <w:rFonts w:eastAsia="細明體"/>
          <w:sz w:val="20"/>
          <w:szCs w:val="20"/>
        </w:rPr>
        <w:t>日</w:t>
      </w:r>
    </w:p>
    <w:p w:rsidR="003650FE" w:rsidRPr="00AA788D" w:rsidRDefault="003650FE" w:rsidP="00C610AB">
      <w:pPr>
        <w:rPr>
          <w:rFonts w:eastAsia="細明體"/>
          <w:sz w:val="20"/>
          <w:szCs w:val="20"/>
        </w:rPr>
      </w:pPr>
      <w:r w:rsidRPr="00AA788D">
        <w:rPr>
          <w:rFonts w:eastAsia="細明體"/>
          <w:sz w:val="20"/>
          <w:szCs w:val="20"/>
        </w:rPr>
        <w:t>平成</w:t>
      </w:r>
      <w:r w:rsidRPr="00AA788D">
        <w:rPr>
          <w:rFonts w:eastAsia="細明體"/>
          <w:sz w:val="20"/>
          <w:szCs w:val="20"/>
        </w:rPr>
        <w:t>16</w:t>
      </w:r>
      <w:r w:rsidRPr="00AA788D">
        <w:rPr>
          <w:rFonts w:eastAsia="細明體"/>
          <w:sz w:val="20"/>
          <w:szCs w:val="20"/>
        </w:rPr>
        <w:t>年</w:t>
      </w:r>
      <w:r w:rsidRPr="00AA788D">
        <w:rPr>
          <w:rFonts w:eastAsia="細明體"/>
          <w:sz w:val="20"/>
          <w:szCs w:val="20"/>
        </w:rPr>
        <w:t>12</w:t>
      </w:r>
      <w:r w:rsidRPr="00AA788D">
        <w:rPr>
          <w:rFonts w:eastAsia="細明體"/>
          <w:sz w:val="20"/>
          <w:szCs w:val="20"/>
        </w:rPr>
        <w:t>月</w:t>
      </w:r>
      <w:r w:rsidRPr="00AA788D">
        <w:rPr>
          <w:rFonts w:eastAsia="細明體"/>
          <w:sz w:val="20"/>
          <w:szCs w:val="20"/>
        </w:rPr>
        <w:t>1</w:t>
      </w:r>
      <w:r w:rsidRPr="00AA788D">
        <w:rPr>
          <w:rFonts w:eastAsia="細明體"/>
          <w:sz w:val="20"/>
          <w:szCs w:val="20"/>
        </w:rPr>
        <w:t>日第</w:t>
      </w:r>
      <w:r w:rsidRPr="00AA788D">
        <w:rPr>
          <w:rFonts w:eastAsia="細明體"/>
          <w:sz w:val="20"/>
          <w:szCs w:val="20"/>
        </w:rPr>
        <w:t>150</w:t>
      </w:r>
      <w:r w:rsidRPr="00AA788D">
        <w:rPr>
          <w:rFonts w:eastAsia="細明體"/>
          <w:sz w:val="20"/>
          <w:szCs w:val="20"/>
        </w:rPr>
        <w:t>號法律（民間機構針對資訊通信科技技術利用所進行的文件書面備份保存之法律施行而連帶有關法律之整備工作等相關法律）、施行日期：平成</w:t>
      </w:r>
      <w:r w:rsidRPr="00AA788D">
        <w:rPr>
          <w:rFonts w:eastAsia="細明體"/>
          <w:sz w:val="20"/>
          <w:szCs w:val="20"/>
        </w:rPr>
        <w:t>17</w:t>
      </w:r>
      <w:r w:rsidRPr="00AA788D">
        <w:rPr>
          <w:rFonts w:eastAsia="細明體"/>
          <w:sz w:val="20"/>
          <w:szCs w:val="20"/>
        </w:rPr>
        <w:t>年</w:t>
      </w:r>
      <w:r w:rsidRPr="00AA788D">
        <w:rPr>
          <w:rFonts w:eastAsia="細明體"/>
          <w:sz w:val="20"/>
          <w:szCs w:val="20"/>
        </w:rPr>
        <w:t>4</w:t>
      </w:r>
      <w:r w:rsidRPr="00AA788D">
        <w:rPr>
          <w:rFonts w:eastAsia="細明體"/>
          <w:sz w:val="20"/>
          <w:szCs w:val="20"/>
        </w:rPr>
        <w:t>月</w:t>
      </w:r>
      <w:r w:rsidRPr="00AA788D">
        <w:rPr>
          <w:rFonts w:eastAsia="細明體"/>
          <w:sz w:val="20"/>
          <w:szCs w:val="20"/>
        </w:rPr>
        <w:t>1</w:t>
      </w:r>
      <w:r w:rsidRPr="00AA788D">
        <w:rPr>
          <w:rFonts w:eastAsia="細明體"/>
          <w:sz w:val="20"/>
          <w:szCs w:val="20"/>
        </w:rPr>
        <w:t>日</w:t>
      </w:r>
    </w:p>
    <w:p w:rsidR="003650FE" w:rsidRPr="00AA788D" w:rsidRDefault="003650FE" w:rsidP="00C610AB">
      <w:pPr>
        <w:rPr>
          <w:rFonts w:eastAsia="細明體"/>
          <w:sz w:val="20"/>
          <w:szCs w:val="20"/>
        </w:rPr>
      </w:pPr>
      <w:r w:rsidRPr="00AA788D">
        <w:rPr>
          <w:rFonts w:eastAsia="細明體"/>
          <w:sz w:val="20"/>
          <w:szCs w:val="20"/>
        </w:rPr>
        <w:t>平成</w:t>
      </w:r>
      <w:r w:rsidRPr="00AA788D">
        <w:rPr>
          <w:rFonts w:eastAsia="細明體"/>
          <w:sz w:val="20"/>
          <w:szCs w:val="20"/>
        </w:rPr>
        <w:t>18</w:t>
      </w:r>
      <w:r w:rsidRPr="00AA788D">
        <w:rPr>
          <w:rFonts w:eastAsia="細明體"/>
          <w:sz w:val="20"/>
          <w:szCs w:val="20"/>
        </w:rPr>
        <w:t>年</w:t>
      </w:r>
      <w:r w:rsidRPr="00AA788D">
        <w:rPr>
          <w:rFonts w:eastAsia="細明體"/>
          <w:sz w:val="20"/>
          <w:szCs w:val="20"/>
        </w:rPr>
        <w:t>12</w:t>
      </w:r>
      <w:r w:rsidRPr="00AA788D">
        <w:rPr>
          <w:rFonts w:eastAsia="細明體"/>
          <w:sz w:val="20"/>
          <w:szCs w:val="20"/>
        </w:rPr>
        <w:t>月</w:t>
      </w:r>
      <w:r w:rsidRPr="00AA788D">
        <w:rPr>
          <w:rFonts w:eastAsia="細明體"/>
          <w:sz w:val="20"/>
          <w:szCs w:val="20"/>
        </w:rPr>
        <w:t>8</w:t>
      </w:r>
      <w:r w:rsidRPr="00AA788D">
        <w:rPr>
          <w:rFonts w:eastAsia="細明體"/>
          <w:sz w:val="20"/>
          <w:szCs w:val="20"/>
        </w:rPr>
        <w:t>日第</w:t>
      </w:r>
      <w:r w:rsidRPr="00AA788D">
        <w:rPr>
          <w:rFonts w:eastAsia="細明體"/>
          <w:sz w:val="20"/>
          <w:szCs w:val="20"/>
        </w:rPr>
        <w:t>106</w:t>
      </w:r>
      <w:r w:rsidRPr="00AA788D">
        <w:rPr>
          <w:rFonts w:eastAsia="細明體"/>
          <w:sz w:val="20"/>
          <w:szCs w:val="20"/>
        </w:rPr>
        <w:t>號法律（傳染病預防及傳染病患者醫療相關法律等部分修正之法律）、施行日期：平成</w:t>
      </w:r>
      <w:r w:rsidRPr="00AA788D">
        <w:rPr>
          <w:rFonts w:eastAsia="細明體"/>
          <w:sz w:val="20"/>
          <w:szCs w:val="20"/>
        </w:rPr>
        <w:t>19</w:t>
      </w:r>
      <w:r w:rsidRPr="00AA788D">
        <w:rPr>
          <w:rFonts w:eastAsia="細明體"/>
          <w:sz w:val="20"/>
          <w:szCs w:val="20"/>
        </w:rPr>
        <w:t>年</w:t>
      </w:r>
      <w:r w:rsidRPr="00AA788D">
        <w:rPr>
          <w:rFonts w:eastAsia="細明體"/>
          <w:sz w:val="20"/>
          <w:szCs w:val="20"/>
        </w:rPr>
        <w:t>4</w:t>
      </w:r>
      <w:r w:rsidRPr="00AA788D">
        <w:rPr>
          <w:rFonts w:eastAsia="細明體"/>
          <w:sz w:val="20"/>
          <w:szCs w:val="20"/>
        </w:rPr>
        <w:t>月</w:t>
      </w:r>
      <w:r w:rsidRPr="00AA788D">
        <w:rPr>
          <w:rFonts w:eastAsia="細明體"/>
          <w:sz w:val="20"/>
          <w:szCs w:val="20"/>
        </w:rPr>
        <w:t>1</w:t>
      </w:r>
      <w:r w:rsidRPr="00AA788D">
        <w:rPr>
          <w:rFonts w:eastAsia="細明體"/>
          <w:sz w:val="20"/>
          <w:szCs w:val="20"/>
        </w:rPr>
        <w:t>日</w:t>
      </w:r>
    </w:p>
    <w:p w:rsidR="003650FE" w:rsidRPr="00AA788D" w:rsidRDefault="003650FE" w:rsidP="00C610AB">
      <w:pPr>
        <w:rPr>
          <w:rFonts w:eastAsia="細明體"/>
          <w:sz w:val="20"/>
          <w:szCs w:val="20"/>
        </w:rPr>
      </w:pPr>
      <w:r w:rsidRPr="00AA788D">
        <w:rPr>
          <w:rFonts w:eastAsia="細明體"/>
          <w:sz w:val="20"/>
          <w:szCs w:val="20"/>
        </w:rPr>
        <w:t>平成</w:t>
      </w:r>
      <w:r w:rsidRPr="00AA788D">
        <w:rPr>
          <w:rFonts w:eastAsia="細明體"/>
          <w:sz w:val="20"/>
          <w:szCs w:val="20"/>
        </w:rPr>
        <w:t>18</w:t>
      </w:r>
      <w:r w:rsidRPr="00AA788D">
        <w:rPr>
          <w:rFonts w:eastAsia="細明體"/>
          <w:sz w:val="20"/>
          <w:szCs w:val="20"/>
        </w:rPr>
        <w:t>年</w:t>
      </w:r>
      <w:r w:rsidRPr="00AA788D">
        <w:rPr>
          <w:rFonts w:eastAsia="細明體"/>
          <w:sz w:val="20"/>
          <w:szCs w:val="20"/>
        </w:rPr>
        <w:t>12</w:t>
      </w:r>
      <w:r w:rsidRPr="00AA788D">
        <w:rPr>
          <w:rFonts w:eastAsia="細明體"/>
          <w:sz w:val="20"/>
          <w:szCs w:val="20"/>
        </w:rPr>
        <w:t>月</w:t>
      </w:r>
      <w:r w:rsidRPr="00AA788D">
        <w:rPr>
          <w:rFonts w:eastAsia="細明體"/>
          <w:sz w:val="20"/>
          <w:szCs w:val="20"/>
        </w:rPr>
        <w:t>8</w:t>
      </w:r>
      <w:r w:rsidRPr="00AA788D">
        <w:rPr>
          <w:rFonts w:eastAsia="細明體"/>
          <w:sz w:val="20"/>
          <w:szCs w:val="20"/>
        </w:rPr>
        <w:t>日第</w:t>
      </w:r>
      <w:r w:rsidRPr="00AA788D">
        <w:rPr>
          <w:rFonts w:eastAsia="細明體"/>
          <w:sz w:val="20"/>
          <w:szCs w:val="20"/>
        </w:rPr>
        <w:t>106</w:t>
      </w:r>
      <w:r w:rsidRPr="00AA788D">
        <w:rPr>
          <w:rFonts w:eastAsia="細明體"/>
          <w:sz w:val="20"/>
          <w:szCs w:val="20"/>
        </w:rPr>
        <w:t>號法律（傳染病預防及傳染病患者醫療相關法律等部分修正之法律）、施行日期：平成</w:t>
      </w:r>
      <w:r w:rsidRPr="00AA788D">
        <w:rPr>
          <w:rFonts w:eastAsia="細明體"/>
          <w:sz w:val="20"/>
          <w:szCs w:val="20"/>
        </w:rPr>
        <w:t>19</w:t>
      </w:r>
      <w:r w:rsidRPr="00AA788D">
        <w:rPr>
          <w:rFonts w:eastAsia="細明體"/>
          <w:sz w:val="20"/>
          <w:szCs w:val="20"/>
        </w:rPr>
        <w:t>年</w:t>
      </w:r>
      <w:r w:rsidRPr="00AA788D">
        <w:rPr>
          <w:rFonts w:eastAsia="細明體"/>
          <w:sz w:val="20"/>
          <w:szCs w:val="20"/>
        </w:rPr>
        <w:t>6</w:t>
      </w:r>
      <w:r w:rsidRPr="00AA788D">
        <w:rPr>
          <w:rFonts w:eastAsia="細明體"/>
          <w:sz w:val="20"/>
          <w:szCs w:val="20"/>
        </w:rPr>
        <w:t>月</w:t>
      </w:r>
      <w:r w:rsidRPr="00AA788D">
        <w:rPr>
          <w:rFonts w:eastAsia="細明體"/>
          <w:sz w:val="20"/>
          <w:szCs w:val="20"/>
        </w:rPr>
        <w:t>1</w:t>
      </w:r>
      <w:r w:rsidRPr="00AA788D">
        <w:rPr>
          <w:rFonts w:eastAsia="細明體"/>
          <w:sz w:val="20"/>
          <w:szCs w:val="20"/>
        </w:rPr>
        <w:t>日（平成</w:t>
      </w:r>
      <w:r w:rsidRPr="00AA788D">
        <w:rPr>
          <w:rFonts w:eastAsia="細明體"/>
          <w:sz w:val="20"/>
          <w:szCs w:val="20"/>
        </w:rPr>
        <w:t>19</w:t>
      </w:r>
      <w:r w:rsidRPr="00AA788D">
        <w:rPr>
          <w:rFonts w:eastAsia="細明體"/>
          <w:sz w:val="20"/>
          <w:szCs w:val="20"/>
        </w:rPr>
        <w:t>年</w:t>
      </w:r>
      <w:r w:rsidRPr="00AA788D">
        <w:rPr>
          <w:rFonts w:eastAsia="細明體"/>
          <w:sz w:val="20"/>
          <w:szCs w:val="20"/>
        </w:rPr>
        <w:t>3</w:t>
      </w:r>
      <w:r w:rsidRPr="00AA788D">
        <w:rPr>
          <w:rFonts w:eastAsia="細明體"/>
          <w:sz w:val="20"/>
          <w:szCs w:val="20"/>
        </w:rPr>
        <w:t>月</w:t>
      </w:r>
      <w:r w:rsidRPr="00AA788D">
        <w:rPr>
          <w:rFonts w:eastAsia="細明體"/>
          <w:sz w:val="20"/>
          <w:szCs w:val="20"/>
        </w:rPr>
        <w:t>9</w:t>
      </w:r>
      <w:r w:rsidRPr="00AA788D">
        <w:rPr>
          <w:rFonts w:eastAsia="細明體"/>
          <w:sz w:val="20"/>
          <w:szCs w:val="20"/>
        </w:rPr>
        <w:t>日政令第</w:t>
      </w:r>
      <w:r w:rsidRPr="00AA788D">
        <w:rPr>
          <w:rFonts w:eastAsia="細明體"/>
          <w:sz w:val="20"/>
          <w:szCs w:val="20"/>
        </w:rPr>
        <w:t>43</w:t>
      </w:r>
      <w:r w:rsidRPr="00AA788D">
        <w:rPr>
          <w:rFonts w:eastAsia="細明體"/>
          <w:sz w:val="20"/>
          <w:szCs w:val="20"/>
        </w:rPr>
        <w:t>號）</w:t>
      </w:r>
    </w:p>
    <w:p w:rsidR="003650FE" w:rsidRPr="00AA788D" w:rsidRDefault="003650FE" w:rsidP="00C610AB">
      <w:pPr>
        <w:rPr>
          <w:rFonts w:eastAsia="細明體"/>
          <w:sz w:val="20"/>
          <w:szCs w:val="20"/>
        </w:rPr>
      </w:pPr>
      <w:r w:rsidRPr="00AA788D">
        <w:rPr>
          <w:rFonts w:eastAsia="細明體"/>
          <w:sz w:val="20"/>
          <w:szCs w:val="20"/>
        </w:rPr>
        <w:t>平成</w:t>
      </w:r>
      <w:r w:rsidRPr="00AA788D">
        <w:rPr>
          <w:rFonts w:eastAsia="細明體"/>
          <w:sz w:val="20"/>
          <w:szCs w:val="20"/>
        </w:rPr>
        <w:t>20</w:t>
      </w:r>
      <w:r w:rsidRPr="00AA788D">
        <w:rPr>
          <w:rFonts w:eastAsia="細明體"/>
          <w:sz w:val="20"/>
          <w:szCs w:val="20"/>
        </w:rPr>
        <w:t>年</w:t>
      </w:r>
      <w:r w:rsidRPr="00AA788D">
        <w:rPr>
          <w:rFonts w:eastAsia="細明體"/>
          <w:sz w:val="20"/>
          <w:szCs w:val="20"/>
        </w:rPr>
        <w:t>5</w:t>
      </w:r>
      <w:r w:rsidRPr="00AA788D">
        <w:rPr>
          <w:rFonts w:eastAsia="細明體"/>
          <w:sz w:val="20"/>
          <w:szCs w:val="20"/>
        </w:rPr>
        <w:t>月</w:t>
      </w:r>
      <w:r w:rsidRPr="00AA788D">
        <w:rPr>
          <w:rFonts w:eastAsia="細明體"/>
          <w:sz w:val="20"/>
          <w:szCs w:val="20"/>
        </w:rPr>
        <w:t>2</w:t>
      </w:r>
      <w:r w:rsidRPr="00AA788D">
        <w:rPr>
          <w:rFonts w:eastAsia="細明體"/>
          <w:sz w:val="20"/>
          <w:szCs w:val="20"/>
        </w:rPr>
        <w:t>日法律第</w:t>
      </w:r>
      <w:r w:rsidRPr="00AA788D">
        <w:rPr>
          <w:rFonts w:eastAsia="細明體"/>
          <w:sz w:val="20"/>
          <w:szCs w:val="20"/>
        </w:rPr>
        <w:t>30</w:t>
      </w:r>
      <w:r w:rsidRPr="00AA788D">
        <w:rPr>
          <w:rFonts w:eastAsia="細明體"/>
          <w:sz w:val="20"/>
          <w:szCs w:val="20"/>
        </w:rPr>
        <w:t>號（傳染病預防及傳染病患者醫療相關法律及檢疫法之部分修正之法律）、施行日期：公布之日起算，第</w:t>
      </w:r>
      <w:r w:rsidRPr="00AA788D">
        <w:rPr>
          <w:rFonts w:eastAsia="細明體"/>
          <w:sz w:val="20"/>
          <w:szCs w:val="20"/>
        </w:rPr>
        <w:t>10</w:t>
      </w:r>
      <w:r w:rsidRPr="00AA788D">
        <w:rPr>
          <w:rFonts w:eastAsia="細明體"/>
          <w:sz w:val="20"/>
          <w:szCs w:val="20"/>
        </w:rPr>
        <w:t>日起施行（施行日期：平成</w:t>
      </w:r>
      <w:r w:rsidRPr="00AA788D">
        <w:rPr>
          <w:rFonts w:eastAsia="細明體"/>
          <w:sz w:val="20"/>
          <w:szCs w:val="20"/>
        </w:rPr>
        <w:t>20</w:t>
      </w:r>
      <w:r w:rsidRPr="00AA788D">
        <w:rPr>
          <w:rFonts w:eastAsia="細明體"/>
          <w:sz w:val="20"/>
          <w:szCs w:val="20"/>
        </w:rPr>
        <w:t>年</w:t>
      </w:r>
      <w:r w:rsidRPr="00AA788D">
        <w:rPr>
          <w:rFonts w:eastAsia="細明體"/>
          <w:sz w:val="20"/>
          <w:szCs w:val="20"/>
        </w:rPr>
        <w:t>5</w:t>
      </w:r>
      <w:r w:rsidRPr="00AA788D">
        <w:rPr>
          <w:rFonts w:eastAsia="細明體"/>
          <w:sz w:val="20"/>
          <w:szCs w:val="20"/>
        </w:rPr>
        <w:t>月</w:t>
      </w:r>
      <w:r w:rsidRPr="00AA788D">
        <w:rPr>
          <w:rFonts w:eastAsia="細明體"/>
          <w:sz w:val="20"/>
          <w:szCs w:val="20"/>
        </w:rPr>
        <w:t>11</w:t>
      </w:r>
      <w:r w:rsidRPr="00AA788D">
        <w:rPr>
          <w:rFonts w:eastAsia="細明體"/>
          <w:sz w:val="20"/>
          <w:szCs w:val="20"/>
        </w:rPr>
        <w:t>日）</w:t>
      </w:r>
    </w:p>
    <w:tbl>
      <w:tblPr>
        <w:tblW w:w="0" w:type="dxa"/>
        <w:tblCellSpacing w:w="15" w:type="dxa"/>
        <w:tblCellMar>
          <w:top w:w="15" w:type="dxa"/>
          <w:left w:w="15" w:type="dxa"/>
          <w:bottom w:w="15" w:type="dxa"/>
          <w:right w:w="15" w:type="dxa"/>
        </w:tblCellMar>
        <w:tblLook w:val="04A0"/>
      </w:tblPr>
      <w:tblGrid>
        <w:gridCol w:w="4875"/>
        <w:gridCol w:w="1275"/>
      </w:tblGrid>
      <w:tr w:rsidR="003650FE" w:rsidRPr="00AA788D" w:rsidTr="003650FE">
        <w:trPr>
          <w:tblCellSpacing w:w="15" w:type="dxa"/>
        </w:trPr>
        <w:tc>
          <w:tcPr>
            <w:tcW w:w="0" w:type="auto"/>
            <w:vAlign w:val="center"/>
            <w:hideMark/>
          </w:tcPr>
          <w:p w:rsidR="003650FE" w:rsidRPr="00AA788D" w:rsidRDefault="00D13B64" w:rsidP="00C610AB">
            <w:pPr>
              <w:rPr>
                <w:lang w:eastAsia="zh-CN"/>
              </w:rPr>
            </w:pPr>
            <w:hyperlink r:id="rId44" w:tgtFrame="inyo" w:history="1">
              <w:r w:rsidR="003650FE" w:rsidRPr="00AA788D">
                <w:rPr>
                  <w:rStyle w:val="af3"/>
                  <w:lang w:eastAsia="zh-CN"/>
                </w:rPr>
                <w:t>平成二十五年十一月二十七日法律第八十四号</w:t>
              </w:r>
            </w:hyperlink>
          </w:p>
        </w:tc>
        <w:tc>
          <w:tcPr>
            <w:tcW w:w="0" w:type="auto"/>
            <w:vAlign w:val="center"/>
            <w:hideMark/>
          </w:tcPr>
          <w:p w:rsidR="003650FE" w:rsidRPr="00AA788D" w:rsidRDefault="003650FE" w:rsidP="00C610AB">
            <w:pPr>
              <w:jc w:val="right"/>
            </w:pPr>
            <w:r w:rsidRPr="00AA788D">
              <w:t>（未施行）</w:t>
            </w:r>
          </w:p>
        </w:tc>
      </w:tr>
      <w:tr w:rsidR="003650FE" w:rsidRPr="00AA788D" w:rsidTr="003650FE">
        <w:trPr>
          <w:tblCellSpacing w:w="15" w:type="dxa"/>
        </w:trPr>
        <w:tc>
          <w:tcPr>
            <w:tcW w:w="0" w:type="auto"/>
            <w:vAlign w:val="center"/>
            <w:hideMark/>
          </w:tcPr>
          <w:p w:rsidR="003650FE" w:rsidRPr="00AA788D" w:rsidRDefault="003650FE" w:rsidP="00C610AB"/>
        </w:tc>
        <w:tc>
          <w:tcPr>
            <w:tcW w:w="0" w:type="auto"/>
            <w:vAlign w:val="center"/>
            <w:hideMark/>
          </w:tcPr>
          <w:p w:rsidR="003650FE" w:rsidRPr="00AA788D" w:rsidRDefault="003650FE" w:rsidP="00C610AB">
            <w:pPr>
              <w:rPr>
                <w:rFonts w:eastAsia="Times New Roman"/>
                <w:sz w:val="20"/>
                <w:szCs w:val="20"/>
              </w:rPr>
            </w:pPr>
          </w:p>
        </w:tc>
      </w:tr>
      <w:tr w:rsidR="003650FE" w:rsidRPr="00AA788D" w:rsidTr="003650FE">
        <w:trPr>
          <w:tblCellSpacing w:w="15" w:type="dxa"/>
        </w:trPr>
        <w:tc>
          <w:tcPr>
            <w:tcW w:w="0" w:type="auto"/>
            <w:vAlign w:val="center"/>
            <w:hideMark/>
          </w:tcPr>
          <w:p w:rsidR="003650FE" w:rsidRPr="00AA788D" w:rsidRDefault="00D13B64" w:rsidP="00C610AB">
            <w:pPr>
              <w:rPr>
                <w:lang w:eastAsia="zh-CN"/>
              </w:rPr>
            </w:pPr>
            <w:hyperlink r:id="rId45" w:tgtFrame="inyo" w:history="1">
              <w:r w:rsidR="003650FE" w:rsidRPr="00AA788D">
                <w:rPr>
                  <w:rStyle w:val="af3"/>
                  <w:lang w:eastAsia="zh-CN"/>
                </w:rPr>
                <w:t>平成二十六年六月十三日法律第六十九号</w:t>
              </w:r>
            </w:hyperlink>
          </w:p>
        </w:tc>
        <w:tc>
          <w:tcPr>
            <w:tcW w:w="0" w:type="auto"/>
            <w:vAlign w:val="center"/>
            <w:hideMark/>
          </w:tcPr>
          <w:p w:rsidR="003650FE" w:rsidRPr="00AA788D" w:rsidRDefault="003650FE" w:rsidP="00C610AB">
            <w:pPr>
              <w:jc w:val="right"/>
            </w:pPr>
            <w:r w:rsidRPr="00AA788D">
              <w:t>（未施行）</w:t>
            </w:r>
          </w:p>
        </w:tc>
      </w:tr>
    </w:tbl>
    <w:p w:rsidR="003650FE" w:rsidRPr="00AA788D" w:rsidRDefault="003650FE" w:rsidP="00C610AB">
      <w:pPr>
        <w:rPr>
          <w:rFonts w:eastAsia="細明體"/>
          <w:sz w:val="20"/>
          <w:szCs w:val="20"/>
        </w:rPr>
      </w:pPr>
    </w:p>
    <w:tbl>
      <w:tblPr>
        <w:tblW w:w="0" w:type="dxa"/>
        <w:jc w:val="right"/>
        <w:tblCellSpacing w:w="15" w:type="dxa"/>
        <w:tblCellMar>
          <w:top w:w="15" w:type="dxa"/>
          <w:left w:w="15" w:type="dxa"/>
          <w:bottom w:w="15" w:type="dxa"/>
          <w:right w:w="15" w:type="dxa"/>
        </w:tblCellMar>
        <w:tblLook w:val="04A0"/>
      </w:tblPr>
      <w:tblGrid>
        <w:gridCol w:w="81"/>
        <w:gridCol w:w="81"/>
      </w:tblGrid>
      <w:tr w:rsidR="003650FE" w:rsidRPr="00AA788D" w:rsidTr="003650FE">
        <w:trPr>
          <w:gridAfter w:val="1"/>
          <w:tblCellSpacing w:w="15" w:type="dxa"/>
          <w:jc w:val="right"/>
        </w:trPr>
        <w:tc>
          <w:tcPr>
            <w:tcW w:w="0" w:type="auto"/>
            <w:vAlign w:val="center"/>
            <w:hideMark/>
          </w:tcPr>
          <w:p w:rsidR="003650FE" w:rsidRPr="00AA788D" w:rsidRDefault="003650FE" w:rsidP="00C610AB">
            <w:pPr>
              <w:rPr>
                <w:lang w:eastAsia="ja-JP"/>
              </w:rPr>
            </w:pPr>
          </w:p>
        </w:tc>
      </w:tr>
      <w:tr w:rsidR="003650FE" w:rsidRPr="00AA788D" w:rsidTr="003650FE">
        <w:trPr>
          <w:tblCellSpacing w:w="15" w:type="dxa"/>
          <w:jc w:val="right"/>
        </w:trPr>
        <w:tc>
          <w:tcPr>
            <w:tcW w:w="0" w:type="auto"/>
            <w:vAlign w:val="center"/>
            <w:hideMark/>
          </w:tcPr>
          <w:p w:rsidR="003650FE" w:rsidRPr="00AA788D" w:rsidRDefault="003650FE" w:rsidP="00C610AB"/>
        </w:tc>
        <w:tc>
          <w:tcPr>
            <w:tcW w:w="0" w:type="auto"/>
            <w:vAlign w:val="center"/>
            <w:hideMark/>
          </w:tcPr>
          <w:p w:rsidR="003650FE" w:rsidRPr="00AA788D" w:rsidRDefault="003650FE" w:rsidP="00C610AB">
            <w:pPr>
              <w:jc w:val="right"/>
            </w:pPr>
          </w:p>
        </w:tc>
      </w:tr>
      <w:tr w:rsidR="003650FE" w:rsidRPr="00AA788D" w:rsidTr="003650FE">
        <w:trPr>
          <w:tblCellSpacing w:w="15" w:type="dxa"/>
          <w:jc w:val="right"/>
        </w:trPr>
        <w:tc>
          <w:tcPr>
            <w:tcW w:w="0" w:type="auto"/>
            <w:vAlign w:val="center"/>
            <w:hideMark/>
          </w:tcPr>
          <w:p w:rsidR="003650FE" w:rsidRPr="00AA788D" w:rsidRDefault="003650FE" w:rsidP="00C610AB"/>
        </w:tc>
        <w:tc>
          <w:tcPr>
            <w:tcW w:w="0" w:type="auto"/>
            <w:vAlign w:val="center"/>
            <w:hideMark/>
          </w:tcPr>
          <w:p w:rsidR="003650FE" w:rsidRPr="00AA788D" w:rsidRDefault="003650FE" w:rsidP="00C610AB">
            <w:pPr>
              <w:rPr>
                <w:rFonts w:eastAsia="Times New Roman"/>
                <w:sz w:val="20"/>
                <w:szCs w:val="20"/>
              </w:rPr>
            </w:pPr>
          </w:p>
        </w:tc>
      </w:tr>
      <w:tr w:rsidR="003650FE" w:rsidRPr="00AA788D" w:rsidTr="003650FE">
        <w:trPr>
          <w:tblCellSpacing w:w="15" w:type="dxa"/>
          <w:jc w:val="right"/>
        </w:trPr>
        <w:tc>
          <w:tcPr>
            <w:tcW w:w="0" w:type="auto"/>
            <w:vAlign w:val="center"/>
            <w:hideMark/>
          </w:tcPr>
          <w:p w:rsidR="003650FE" w:rsidRPr="00AA788D" w:rsidRDefault="003650FE" w:rsidP="00C610AB"/>
        </w:tc>
        <w:tc>
          <w:tcPr>
            <w:tcW w:w="0" w:type="auto"/>
            <w:vAlign w:val="center"/>
            <w:hideMark/>
          </w:tcPr>
          <w:p w:rsidR="003650FE" w:rsidRPr="00AA788D" w:rsidRDefault="003650FE" w:rsidP="00C610AB">
            <w:pPr>
              <w:jc w:val="right"/>
            </w:pPr>
          </w:p>
        </w:tc>
      </w:tr>
    </w:tbl>
    <w:p w:rsidR="003650FE" w:rsidRPr="00AA788D" w:rsidRDefault="003650FE" w:rsidP="00C610AB">
      <w:pPr>
        <w:rPr>
          <w:rFonts w:eastAsia="細明體"/>
          <w:sz w:val="20"/>
          <w:szCs w:val="20"/>
        </w:rPr>
      </w:pPr>
    </w:p>
    <w:p w:rsidR="003650FE" w:rsidRPr="00AA788D" w:rsidRDefault="003650FE" w:rsidP="00C610AB">
      <w:pPr>
        <w:rPr>
          <w:rFonts w:eastAsia="細明體"/>
          <w:sz w:val="20"/>
          <w:szCs w:val="20"/>
        </w:rPr>
      </w:pPr>
    </w:p>
    <w:tbl>
      <w:tblPr>
        <w:tblW w:w="5000" w:type="pct"/>
        <w:tblCellSpacing w:w="0" w:type="dxa"/>
        <w:tblCellMar>
          <w:top w:w="30" w:type="dxa"/>
          <w:left w:w="30" w:type="dxa"/>
          <w:bottom w:w="30" w:type="dxa"/>
          <w:right w:w="30" w:type="dxa"/>
        </w:tblCellMar>
        <w:tblLook w:val="0000"/>
      </w:tblPr>
      <w:tblGrid>
        <w:gridCol w:w="749"/>
        <w:gridCol w:w="7574"/>
      </w:tblGrid>
      <w:tr w:rsidR="003650FE" w:rsidRPr="00AA788D" w:rsidTr="003650FE">
        <w:trPr>
          <w:trHeight w:val="370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r w:rsidRPr="00AA788D">
              <w:rPr>
                <w:rFonts w:eastAsia="細明體"/>
                <w:b/>
                <w:bCs/>
              </w:rPr>
              <w:t>目次</w:t>
            </w:r>
          </w:p>
          <w:p w:rsidR="003650FE" w:rsidRPr="00AA788D" w:rsidRDefault="00D13B64" w:rsidP="00C610AB">
            <w:pPr>
              <w:rPr>
                <w:rFonts w:eastAsia="細明體"/>
                <w:b/>
                <w:bCs/>
              </w:rPr>
            </w:pPr>
            <w:hyperlink r:id="rId46" w:anchor="第1章　総　則" w:tgtFrame="middle" w:history="1">
              <w:r w:rsidR="003650FE" w:rsidRPr="00AA788D">
                <w:rPr>
                  <w:rStyle w:val="af3"/>
                  <w:rFonts w:eastAsia="細明體"/>
                  <w:b/>
                  <w:bCs/>
                </w:rPr>
                <w:t>第１章</w:t>
              </w:r>
              <w:r w:rsidR="003650FE" w:rsidRPr="00AA788D">
                <w:rPr>
                  <w:rStyle w:val="af3"/>
                  <w:rFonts w:eastAsia="細明體"/>
                  <w:b/>
                  <w:bCs/>
                </w:rPr>
                <w:t xml:space="preserve">  </w:t>
              </w:r>
              <w:r w:rsidR="003650FE" w:rsidRPr="00AA788D">
                <w:rPr>
                  <w:rStyle w:val="af3"/>
                  <w:rFonts w:eastAsia="細明體"/>
                  <w:b/>
                  <w:bCs/>
                </w:rPr>
                <w:t>總則</w:t>
              </w:r>
              <w:r w:rsidR="003650FE" w:rsidRPr="00AA788D">
                <w:rPr>
                  <w:rStyle w:val="af3"/>
                  <w:rFonts w:eastAsia="細明體"/>
                  <w:b/>
                  <w:bCs/>
                </w:rPr>
                <w:t xml:space="preserve"> </w:t>
              </w:r>
              <w:r w:rsidR="003650FE" w:rsidRPr="00AA788D">
                <w:rPr>
                  <w:rStyle w:val="af3"/>
                  <w:rFonts w:eastAsia="細明體"/>
                  <w:b/>
                  <w:bCs/>
                </w:rPr>
                <w:t>（第</w:t>
              </w:r>
              <w:r w:rsidR="003650FE" w:rsidRPr="00AA788D">
                <w:rPr>
                  <w:rStyle w:val="af3"/>
                  <w:rFonts w:eastAsia="細明體"/>
                  <w:b/>
                  <w:bCs/>
                </w:rPr>
                <w:t>1</w:t>
              </w:r>
              <w:r w:rsidR="003650FE" w:rsidRPr="00AA788D">
                <w:rPr>
                  <w:rStyle w:val="af3"/>
                  <w:rFonts w:eastAsia="細明體"/>
                  <w:b/>
                  <w:bCs/>
                </w:rPr>
                <w:t>條～第</w:t>
              </w:r>
              <w:r w:rsidR="003650FE" w:rsidRPr="00AA788D">
                <w:rPr>
                  <w:rStyle w:val="af3"/>
                  <w:rFonts w:eastAsia="細明體"/>
                  <w:b/>
                  <w:bCs/>
                </w:rPr>
                <w:t>8</w:t>
              </w:r>
              <w:r w:rsidR="003650FE" w:rsidRPr="00AA788D">
                <w:rPr>
                  <w:rStyle w:val="af3"/>
                  <w:rFonts w:eastAsia="細明體"/>
                  <w:b/>
                  <w:bCs/>
                </w:rPr>
                <w:t>條）</w:t>
              </w:r>
            </w:hyperlink>
            <w:r w:rsidR="003650FE" w:rsidRPr="00AA788D">
              <w:rPr>
                <w:rFonts w:eastAsia="細明體"/>
                <w:b/>
                <w:bCs/>
              </w:rPr>
              <w:br/>
            </w:r>
            <w:hyperlink r:id="rId47" w:anchor="第2章　基本指針等" w:tgtFrame="middle" w:history="1">
              <w:r w:rsidR="003650FE" w:rsidRPr="00AA788D">
                <w:rPr>
                  <w:rStyle w:val="af3"/>
                  <w:rFonts w:eastAsia="細明體"/>
                  <w:b/>
                  <w:bCs/>
                </w:rPr>
                <w:t>第２章</w:t>
              </w:r>
              <w:r w:rsidR="003650FE" w:rsidRPr="00AA788D">
                <w:rPr>
                  <w:rStyle w:val="af3"/>
                  <w:rFonts w:eastAsia="細明體"/>
                  <w:b/>
                  <w:bCs/>
                </w:rPr>
                <w:t xml:space="preserve">  </w:t>
              </w:r>
              <w:r w:rsidR="003650FE" w:rsidRPr="00AA788D">
                <w:rPr>
                  <w:rStyle w:val="af3"/>
                  <w:rFonts w:eastAsia="細明體"/>
                  <w:b/>
                  <w:bCs/>
                </w:rPr>
                <w:t>基本方針等</w:t>
              </w:r>
              <w:r w:rsidR="003650FE" w:rsidRPr="00AA788D">
                <w:rPr>
                  <w:rStyle w:val="af3"/>
                  <w:rFonts w:eastAsia="細明體"/>
                  <w:b/>
                  <w:bCs/>
                </w:rPr>
                <w:t xml:space="preserve"> </w:t>
              </w:r>
              <w:r w:rsidR="003650FE" w:rsidRPr="00AA788D">
                <w:rPr>
                  <w:rStyle w:val="af3"/>
                  <w:rFonts w:eastAsia="細明體"/>
                  <w:b/>
                  <w:bCs/>
                </w:rPr>
                <w:t>（第</w:t>
              </w:r>
              <w:r w:rsidR="003650FE" w:rsidRPr="00AA788D">
                <w:rPr>
                  <w:rStyle w:val="af3"/>
                  <w:rFonts w:eastAsia="細明體"/>
                  <w:b/>
                  <w:bCs/>
                </w:rPr>
                <w:t>9</w:t>
              </w:r>
              <w:r w:rsidR="003650FE" w:rsidRPr="00AA788D">
                <w:rPr>
                  <w:rStyle w:val="af3"/>
                  <w:rFonts w:eastAsia="細明體"/>
                  <w:b/>
                  <w:bCs/>
                </w:rPr>
                <w:t>條～第</w:t>
              </w:r>
              <w:r w:rsidR="003650FE" w:rsidRPr="00AA788D">
                <w:rPr>
                  <w:rStyle w:val="af3"/>
                  <w:rFonts w:eastAsia="細明體"/>
                  <w:b/>
                  <w:bCs/>
                </w:rPr>
                <w:t>11</w:t>
              </w:r>
              <w:r w:rsidR="003650FE" w:rsidRPr="00AA788D">
                <w:rPr>
                  <w:rStyle w:val="af3"/>
                  <w:rFonts w:eastAsia="細明體"/>
                  <w:b/>
                  <w:bCs/>
                </w:rPr>
                <w:t>條）</w:t>
              </w:r>
            </w:hyperlink>
            <w:r w:rsidR="003650FE" w:rsidRPr="00AA788D">
              <w:rPr>
                <w:rFonts w:eastAsia="細明體"/>
                <w:b/>
                <w:bCs/>
              </w:rPr>
              <w:br/>
            </w:r>
            <w:hyperlink r:id="rId48" w:anchor="第3章　感染症に関する情報の収集及び公表" w:tgtFrame="middle" w:history="1">
              <w:r w:rsidR="003650FE" w:rsidRPr="00AA788D">
                <w:rPr>
                  <w:rStyle w:val="af3"/>
                  <w:rFonts w:eastAsia="細明體"/>
                  <w:b/>
                  <w:bCs/>
                </w:rPr>
                <w:t>第３章</w:t>
              </w:r>
              <w:r w:rsidR="003650FE" w:rsidRPr="00AA788D">
                <w:rPr>
                  <w:rStyle w:val="af3"/>
                  <w:rFonts w:eastAsia="細明體"/>
                  <w:b/>
                  <w:bCs/>
                </w:rPr>
                <w:t xml:space="preserve">  </w:t>
              </w:r>
              <w:r w:rsidR="003650FE" w:rsidRPr="00AA788D">
                <w:rPr>
                  <w:rStyle w:val="af3"/>
                  <w:rFonts w:eastAsia="細明體"/>
                  <w:b/>
                  <w:bCs/>
                </w:rPr>
                <w:t>有關傳染病之訊息收集及公布（第</w:t>
              </w:r>
              <w:r w:rsidR="003650FE" w:rsidRPr="00AA788D">
                <w:rPr>
                  <w:rStyle w:val="af3"/>
                  <w:rFonts w:eastAsia="細明體"/>
                  <w:b/>
                  <w:bCs/>
                </w:rPr>
                <w:t>12</w:t>
              </w:r>
              <w:r w:rsidR="003650FE" w:rsidRPr="00AA788D">
                <w:rPr>
                  <w:rStyle w:val="af3"/>
                  <w:rFonts w:eastAsia="細明體"/>
                  <w:b/>
                  <w:bCs/>
                </w:rPr>
                <w:t>條～第</w:t>
              </w:r>
              <w:r w:rsidR="003650FE" w:rsidRPr="00AA788D">
                <w:rPr>
                  <w:rStyle w:val="af3"/>
                  <w:rFonts w:eastAsia="細明體"/>
                  <w:b/>
                  <w:bCs/>
                </w:rPr>
                <w:t>16</w:t>
              </w:r>
              <w:r w:rsidR="003650FE" w:rsidRPr="00AA788D">
                <w:rPr>
                  <w:rStyle w:val="af3"/>
                  <w:rFonts w:eastAsia="細明體"/>
                  <w:b/>
                  <w:bCs/>
                </w:rPr>
                <w:t>條之</w:t>
              </w:r>
              <w:r w:rsidR="003650FE" w:rsidRPr="00AA788D">
                <w:rPr>
                  <w:rStyle w:val="af3"/>
                  <w:rFonts w:eastAsia="細明體"/>
                  <w:b/>
                  <w:bCs/>
                </w:rPr>
                <w:t>2</w:t>
              </w:r>
              <w:r w:rsidR="003650FE" w:rsidRPr="00AA788D">
                <w:rPr>
                  <w:rStyle w:val="af3"/>
                  <w:rFonts w:eastAsia="細明體"/>
                  <w:b/>
                  <w:bCs/>
                </w:rPr>
                <w:t>）</w:t>
              </w:r>
            </w:hyperlink>
            <w:r w:rsidR="003650FE" w:rsidRPr="00AA788D">
              <w:rPr>
                <w:rFonts w:eastAsia="細明體"/>
                <w:b/>
                <w:bCs/>
              </w:rPr>
              <w:br/>
            </w:r>
            <w:hyperlink r:id="rId49" w:anchor="第4章　健康診断、就業制限及び入院" w:tgtFrame="middle" w:history="1">
              <w:r w:rsidR="003650FE" w:rsidRPr="00AA788D">
                <w:rPr>
                  <w:rFonts w:eastAsia="細明體"/>
                  <w:b/>
                  <w:bCs/>
                </w:rPr>
                <w:t>第</w:t>
              </w:r>
              <w:r w:rsidR="003650FE" w:rsidRPr="00AA788D">
                <w:rPr>
                  <w:rFonts w:eastAsia="細明體"/>
                  <w:b/>
                  <w:bCs/>
                </w:rPr>
                <w:t>4</w:t>
              </w:r>
              <w:r w:rsidR="003650FE" w:rsidRPr="00AA788D">
                <w:rPr>
                  <w:rFonts w:eastAsia="細明體"/>
                  <w:b/>
                  <w:bCs/>
                </w:rPr>
                <w:t>章</w:t>
              </w:r>
              <w:r w:rsidR="003650FE" w:rsidRPr="00AA788D">
                <w:rPr>
                  <w:rFonts w:eastAsia="細明體"/>
                  <w:b/>
                  <w:bCs/>
                </w:rPr>
                <w:t xml:space="preserve">  </w:t>
              </w:r>
              <w:r w:rsidR="003650FE" w:rsidRPr="00AA788D">
                <w:rPr>
                  <w:rFonts w:eastAsia="細明體"/>
                  <w:b/>
                  <w:bCs/>
                </w:rPr>
                <w:t>健康檢查、就業限制及住院（第</w:t>
              </w:r>
              <w:r w:rsidR="003650FE" w:rsidRPr="00AA788D">
                <w:rPr>
                  <w:rFonts w:eastAsia="細明體"/>
                  <w:b/>
                  <w:bCs/>
                </w:rPr>
                <w:t>17</w:t>
              </w:r>
              <w:r w:rsidR="003650FE" w:rsidRPr="00AA788D">
                <w:rPr>
                  <w:rFonts w:eastAsia="細明體"/>
                  <w:b/>
                  <w:bCs/>
                </w:rPr>
                <w:t>條～第</w:t>
              </w:r>
              <w:r w:rsidR="003650FE" w:rsidRPr="00AA788D">
                <w:rPr>
                  <w:rFonts w:eastAsia="細明體"/>
                  <w:b/>
                  <w:bCs/>
                </w:rPr>
                <w:t>26</w:t>
              </w:r>
              <w:r w:rsidR="003650FE" w:rsidRPr="00AA788D">
                <w:rPr>
                  <w:rFonts w:eastAsia="細明體"/>
                  <w:b/>
                  <w:bCs/>
                </w:rPr>
                <w:t>條之</w:t>
              </w:r>
              <w:r w:rsidR="003650FE" w:rsidRPr="00AA788D">
                <w:rPr>
                  <w:rFonts w:eastAsia="細明體"/>
                  <w:b/>
                  <w:bCs/>
                </w:rPr>
                <w:t>2</w:t>
              </w:r>
              <w:r w:rsidR="003650FE" w:rsidRPr="00AA788D">
                <w:rPr>
                  <w:rFonts w:eastAsia="細明體"/>
                  <w:b/>
                  <w:bCs/>
                </w:rPr>
                <w:t>）</w:t>
              </w:r>
            </w:hyperlink>
            <w:r w:rsidR="003650FE" w:rsidRPr="00AA788D">
              <w:rPr>
                <w:rFonts w:eastAsia="細明體"/>
                <w:b/>
                <w:bCs/>
              </w:rPr>
              <w:br/>
            </w:r>
            <w:hyperlink r:id="rId50" w:anchor="第5章　消毒その他の措置" w:tgtFrame="middle" w:history="1">
              <w:r w:rsidR="003650FE" w:rsidRPr="00AA788D">
                <w:rPr>
                  <w:rStyle w:val="af3"/>
                  <w:rFonts w:eastAsia="細明體"/>
                  <w:b/>
                  <w:bCs/>
                </w:rPr>
                <w:t>第５章</w:t>
              </w:r>
              <w:r w:rsidR="003650FE" w:rsidRPr="00AA788D">
                <w:rPr>
                  <w:rStyle w:val="af3"/>
                  <w:rFonts w:eastAsia="細明體"/>
                  <w:b/>
                  <w:bCs/>
                </w:rPr>
                <w:t xml:space="preserve">  </w:t>
              </w:r>
              <w:r w:rsidR="003650FE" w:rsidRPr="00AA788D">
                <w:rPr>
                  <w:rStyle w:val="af3"/>
                  <w:rFonts w:eastAsia="細明體"/>
                  <w:b/>
                  <w:bCs/>
                </w:rPr>
                <w:t>消毒及其他處置措施（第</w:t>
              </w:r>
              <w:r w:rsidR="003650FE" w:rsidRPr="00AA788D">
                <w:rPr>
                  <w:rStyle w:val="af3"/>
                  <w:rFonts w:eastAsia="細明體"/>
                  <w:b/>
                  <w:bCs/>
                </w:rPr>
                <w:t>27</w:t>
              </w:r>
              <w:r w:rsidR="003650FE" w:rsidRPr="00AA788D">
                <w:rPr>
                  <w:rStyle w:val="af3"/>
                  <w:rFonts w:eastAsia="細明體"/>
                  <w:b/>
                  <w:bCs/>
                </w:rPr>
                <w:t>條～第</w:t>
              </w:r>
              <w:r w:rsidR="003650FE" w:rsidRPr="00AA788D">
                <w:rPr>
                  <w:rStyle w:val="af3"/>
                  <w:rFonts w:eastAsia="細明體"/>
                  <w:b/>
                  <w:bCs/>
                </w:rPr>
                <w:t>36</w:t>
              </w:r>
              <w:r w:rsidR="003650FE" w:rsidRPr="00AA788D">
                <w:rPr>
                  <w:rStyle w:val="af3"/>
                  <w:rFonts w:eastAsia="細明體"/>
                  <w:b/>
                  <w:bCs/>
                </w:rPr>
                <w:t>條）</w:t>
              </w:r>
            </w:hyperlink>
            <w:r w:rsidR="003650FE" w:rsidRPr="00AA788D">
              <w:rPr>
                <w:rFonts w:eastAsia="細明體"/>
                <w:b/>
                <w:bCs/>
              </w:rPr>
              <w:br/>
            </w:r>
            <w:hyperlink r:id="rId51" w:anchor="第6章　医　療" w:tgtFrame="_self" w:history="1">
              <w:r w:rsidR="003650FE" w:rsidRPr="00AA788D">
                <w:rPr>
                  <w:rStyle w:val="af3"/>
                  <w:rFonts w:eastAsia="細明體"/>
                  <w:b/>
                  <w:bCs/>
                </w:rPr>
                <w:t>第６章　醫療（第</w:t>
              </w:r>
              <w:r w:rsidR="003650FE" w:rsidRPr="00AA788D">
                <w:rPr>
                  <w:rStyle w:val="af3"/>
                  <w:rFonts w:eastAsia="細明體"/>
                  <w:b/>
                  <w:bCs/>
                </w:rPr>
                <w:t>37</w:t>
              </w:r>
              <w:r w:rsidR="003650FE" w:rsidRPr="00AA788D">
                <w:rPr>
                  <w:rStyle w:val="af3"/>
                  <w:rFonts w:eastAsia="細明體"/>
                  <w:b/>
                  <w:bCs/>
                </w:rPr>
                <w:t>條～第</w:t>
              </w:r>
              <w:r w:rsidR="003650FE" w:rsidRPr="00AA788D">
                <w:rPr>
                  <w:rStyle w:val="af3"/>
                  <w:rFonts w:eastAsia="細明體"/>
                  <w:b/>
                  <w:bCs/>
                </w:rPr>
                <w:t>44</w:t>
              </w:r>
              <w:r w:rsidR="003650FE" w:rsidRPr="00AA788D">
                <w:rPr>
                  <w:rStyle w:val="af3"/>
                  <w:rFonts w:eastAsia="細明體"/>
                  <w:b/>
                  <w:bCs/>
                </w:rPr>
                <w:t>條）</w:t>
              </w:r>
            </w:hyperlink>
            <w:r w:rsidR="003650FE" w:rsidRPr="00AA788D">
              <w:rPr>
                <w:rFonts w:eastAsia="細明體"/>
                <w:b/>
                <w:bCs/>
              </w:rPr>
              <w:br/>
            </w:r>
            <w:hyperlink r:id="rId52" w:anchor="第７章　新型インフルエンザ等感染症" w:tgtFrame="_self" w:history="1">
              <w:r w:rsidR="003650FE" w:rsidRPr="00AA788D">
                <w:rPr>
                  <w:rStyle w:val="af3"/>
                  <w:rFonts w:eastAsia="細明體"/>
                  <w:b/>
                  <w:bCs/>
                </w:rPr>
                <w:t>第７章　新型流行性感冒等傳染病（第</w:t>
              </w:r>
              <w:r w:rsidR="003650FE" w:rsidRPr="00AA788D">
                <w:rPr>
                  <w:rStyle w:val="af3"/>
                  <w:rFonts w:eastAsia="細明體"/>
                  <w:b/>
                  <w:bCs/>
                </w:rPr>
                <w:t>44</w:t>
              </w:r>
              <w:r w:rsidR="003650FE" w:rsidRPr="00AA788D">
                <w:rPr>
                  <w:rStyle w:val="af3"/>
                  <w:rFonts w:eastAsia="細明體"/>
                  <w:b/>
                  <w:bCs/>
                </w:rPr>
                <w:t>條之</w:t>
              </w:r>
              <w:r w:rsidR="003650FE" w:rsidRPr="00AA788D">
                <w:rPr>
                  <w:rStyle w:val="af3"/>
                  <w:rFonts w:eastAsia="細明體"/>
                  <w:b/>
                  <w:bCs/>
                </w:rPr>
                <w:t>2</w:t>
              </w:r>
              <w:r w:rsidR="003650FE" w:rsidRPr="00AA788D">
                <w:rPr>
                  <w:rStyle w:val="af3"/>
                  <w:rFonts w:eastAsia="細明體"/>
                  <w:b/>
                  <w:bCs/>
                </w:rPr>
                <w:t>～第</w:t>
              </w:r>
              <w:r w:rsidR="003650FE" w:rsidRPr="00AA788D">
                <w:rPr>
                  <w:rStyle w:val="af3"/>
                  <w:rFonts w:eastAsia="細明體"/>
                  <w:b/>
                  <w:bCs/>
                </w:rPr>
                <w:t>44</w:t>
              </w:r>
              <w:r w:rsidR="003650FE" w:rsidRPr="00AA788D">
                <w:rPr>
                  <w:rStyle w:val="af3"/>
                  <w:rFonts w:eastAsia="細明體"/>
                  <w:b/>
                  <w:bCs/>
                </w:rPr>
                <w:t>條之</w:t>
              </w:r>
              <w:r w:rsidR="003650FE" w:rsidRPr="00AA788D">
                <w:rPr>
                  <w:rStyle w:val="af3"/>
                  <w:rFonts w:eastAsia="細明體"/>
                  <w:b/>
                  <w:bCs/>
                </w:rPr>
                <w:t>5</w:t>
              </w:r>
              <w:r w:rsidR="003650FE" w:rsidRPr="00AA788D">
                <w:rPr>
                  <w:rStyle w:val="af3"/>
                  <w:rFonts w:eastAsia="細明體"/>
                  <w:b/>
                  <w:bCs/>
                </w:rPr>
                <w:t>）</w:t>
              </w:r>
            </w:hyperlink>
            <w:r w:rsidR="003650FE" w:rsidRPr="00AA788D">
              <w:rPr>
                <w:rFonts w:eastAsia="細明體"/>
                <w:b/>
                <w:bCs/>
              </w:rPr>
              <w:br/>
            </w:r>
            <w:hyperlink r:id="rId53" w:anchor="第８章　新感染症" w:tgtFrame="_self" w:history="1">
              <w:r w:rsidR="003650FE" w:rsidRPr="00AA788D">
                <w:rPr>
                  <w:rStyle w:val="af3"/>
                  <w:rFonts w:eastAsia="細明體"/>
                  <w:b/>
                  <w:bCs/>
                </w:rPr>
                <w:t>第８章　新感染症（第</w:t>
              </w:r>
              <w:r w:rsidR="003650FE" w:rsidRPr="00AA788D">
                <w:rPr>
                  <w:rStyle w:val="af3"/>
                  <w:rFonts w:eastAsia="細明體"/>
                  <w:b/>
                  <w:bCs/>
                </w:rPr>
                <w:t>44</w:t>
              </w:r>
              <w:r w:rsidR="003650FE" w:rsidRPr="00AA788D">
                <w:rPr>
                  <w:rStyle w:val="af3"/>
                  <w:rFonts w:eastAsia="細明體"/>
                  <w:b/>
                  <w:bCs/>
                </w:rPr>
                <w:t>條之</w:t>
              </w:r>
              <w:r w:rsidR="003650FE" w:rsidRPr="00AA788D">
                <w:rPr>
                  <w:rStyle w:val="af3"/>
                  <w:rFonts w:eastAsia="細明體"/>
                  <w:b/>
                  <w:bCs/>
                </w:rPr>
                <w:t>6</w:t>
              </w:r>
              <w:r w:rsidR="003650FE" w:rsidRPr="00AA788D">
                <w:rPr>
                  <w:rStyle w:val="af3"/>
                  <w:rFonts w:eastAsia="細明體"/>
                  <w:b/>
                  <w:bCs/>
                </w:rPr>
                <w:t>～第</w:t>
              </w:r>
              <w:r w:rsidR="003650FE" w:rsidRPr="00AA788D">
                <w:rPr>
                  <w:rStyle w:val="af3"/>
                  <w:rFonts w:eastAsia="細明體"/>
                  <w:b/>
                  <w:bCs/>
                </w:rPr>
                <w:t>53</w:t>
              </w:r>
              <w:r w:rsidR="003650FE" w:rsidRPr="00AA788D">
                <w:rPr>
                  <w:rStyle w:val="af3"/>
                  <w:rFonts w:eastAsia="細明體"/>
                  <w:b/>
                  <w:bCs/>
                </w:rPr>
                <w:t xml:space="preserve">條）　　</w:t>
              </w:r>
            </w:hyperlink>
            <w:r w:rsidR="003650FE" w:rsidRPr="00AA788D">
              <w:rPr>
                <w:rFonts w:eastAsia="細明體"/>
                <w:b/>
                <w:bCs/>
                <w:i/>
                <w:iCs/>
              </w:rPr>
              <w:br/>
            </w:r>
            <w:hyperlink r:id="rId54" w:anchor="第９章　結核" w:tgtFrame="_self" w:history="1">
              <w:r w:rsidR="003650FE" w:rsidRPr="00AA788D">
                <w:rPr>
                  <w:rStyle w:val="af3"/>
                  <w:rFonts w:eastAsia="細明體"/>
                  <w:b/>
                  <w:bCs/>
                </w:rPr>
                <w:t>第９章</w:t>
              </w:r>
            </w:hyperlink>
            <w:r w:rsidR="003650FE" w:rsidRPr="00AA788D">
              <w:rPr>
                <w:rFonts w:eastAsia="細明體"/>
                <w:b/>
                <w:bCs/>
              </w:rPr>
              <w:t xml:space="preserve">  </w:t>
            </w:r>
            <w:r w:rsidR="003650FE" w:rsidRPr="00AA788D">
              <w:rPr>
                <w:rFonts w:eastAsia="細明體"/>
                <w:b/>
                <w:bCs/>
              </w:rPr>
              <w:t>結核</w:t>
            </w:r>
            <w:hyperlink r:id="rId55" w:anchor="第９章　結核" w:tgtFrame="_self" w:history="1">
              <w:r w:rsidR="003650FE" w:rsidRPr="00AA788D">
                <w:rPr>
                  <w:rFonts w:eastAsia="細明體"/>
                  <w:b/>
                  <w:bCs/>
                </w:rPr>
                <w:t>（第</w:t>
              </w:r>
              <w:r w:rsidR="003650FE" w:rsidRPr="00AA788D">
                <w:rPr>
                  <w:rFonts w:eastAsia="細明體"/>
                  <w:b/>
                  <w:bCs/>
                </w:rPr>
                <w:t>53</w:t>
              </w:r>
              <w:r w:rsidR="003650FE" w:rsidRPr="00AA788D">
                <w:rPr>
                  <w:rFonts w:eastAsia="細明體"/>
                  <w:b/>
                  <w:bCs/>
                </w:rPr>
                <w:t>條之</w:t>
              </w:r>
              <w:r w:rsidR="003650FE" w:rsidRPr="00AA788D">
                <w:rPr>
                  <w:rFonts w:eastAsia="細明體"/>
                  <w:b/>
                  <w:bCs/>
                </w:rPr>
                <w:t>2</w:t>
              </w:r>
              <w:r w:rsidR="003650FE" w:rsidRPr="00AA788D">
                <w:rPr>
                  <w:rFonts w:eastAsia="細明體"/>
                  <w:b/>
                  <w:bCs/>
                </w:rPr>
                <w:t>～第</w:t>
              </w:r>
              <w:r w:rsidR="003650FE" w:rsidRPr="00AA788D">
                <w:rPr>
                  <w:rFonts w:eastAsia="細明體"/>
                  <w:b/>
                  <w:bCs/>
                </w:rPr>
                <w:t>53</w:t>
              </w:r>
              <w:r w:rsidR="003650FE" w:rsidRPr="00AA788D">
                <w:rPr>
                  <w:rFonts w:eastAsia="細明體"/>
                  <w:b/>
                  <w:bCs/>
                </w:rPr>
                <w:t>條之</w:t>
              </w:r>
              <w:r w:rsidR="003650FE" w:rsidRPr="00AA788D">
                <w:rPr>
                  <w:rFonts w:eastAsia="細明體"/>
                  <w:b/>
                  <w:bCs/>
                </w:rPr>
                <w:t>15</w:t>
              </w:r>
              <w:r w:rsidR="003650FE" w:rsidRPr="00AA788D">
                <w:rPr>
                  <w:rFonts w:eastAsia="細明體"/>
                  <w:b/>
                  <w:bCs/>
                </w:rPr>
                <w:t>）</w:t>
              </w:r>
            </w:hyperlink>
            <w:r w:rsidR="003650FE" w:rsidRPr="00AA788D">
              <w:rPr>
                <w:rFonts w:eastAsia="細明體"/>
                <w:b/>
                <w:bCs/>
              </w:rPr>
              <w:br/>
            </w:r>
            <w:hyperlink r:id="rId56" w:anchor="第10章　感染症の病原体を媒介するおそれのある動物の輸入に関する措置" w:tgtFrame="_self" w:history="1">
              <w:r w:rsidR="003650FE" w:rsidRPr="00AA788D">
                <w:rPr>
                  <w:rFonts w:eastAsia="細明體"/>
                  <w:b/>
                  <w:bCs/>
                </w:rPr>
                <w:t>第</w:t>
              </w:r>
              <w:r w:rsidR="003650FE" w:rsidRPr="00AA788D">
                <w:rPr>
                  <w:rFonts w:eastAsia="細明體"/>
                  <w:b/>
                  <w:bCs/>
                </w:rPr>
                <w:t>10</w:t>
              </w:r>
              <w:r w:rsidR="003650FE" w:rsidRPr="00AA788D">
                <w:rPr>
                  <w:rFonts w:eastAsia="細明體"/>
                  <w:b/>
                  <w:bCs/>
                </w:rPr>
                <w:t>章</w:t>
              </w:r>
              <w:r w:rsidR="003650FE" w:rsidRPr="00AA788D">
                <w:rPr>
                  <w:rFonts w:eastAsia="細明體"/>
                  <w:b/>
                  <w:bCs/>
                </w:rPr>
                <w:t xml:space="preserve"> </w:t>
              </w:r>
              <w:r w:rsidR="003650FE" w:rsidRPr="00AA788D">
                <w:rPr>
                  <w:rFonts w:eastAsia="細明體"/>
                  <w:b/>
                  <w:bCs/>
                </w:rPr>
                <w:t>有媒介傳染病病原之虞之動物輸入相關處置措施（第</w:t>
              </w:r>
              <w:r w:rsidR="003650FE" w:rsidRPr="00AA788D">
                <w:rPr>
                  <w:rFonts w:eastAsia="細明體"/>
                  <w:b/>
                  <w:bCs/>
                </w:rPr>
                <w:t>54</w:t>
              </w:r>
              <w:r w:rsidR="003650FE" w:rsidRPr="00AA788D">
                <w:rPr>
                  <w:rFonts w:eastAsia="細明體"/>
                  <w:b/>
                  <w:bCs/>
                </w:rPr>
                <w:t>條～第</w:t>
              </w:r>
              <w:r w:rsidR="003650FE" w:rsidRPr="00AA788D">
                <w:rPr>
                  <w:rFonts w:eastAsia="細明體"/>
                  <w:b/>
                  <w:bCs/>
                </w:rPr>
                <w:t>56</w:t>
              </w:r>
              <w:r w:rsidR="003650FE" w:rsidRPr="00AA788D">
                <w:rPr>
                  <w:rFonts w:eastAsia="細明體"/>
                  <w:b/>
                  <w:bCs/>
                </w:rPr>
                <w:t>條之</w:t>
              </w:r>
              <w:r w:rsidR="003650FE" w:rsidRPr="00AA788D">
                <w:rPr>
                  <w:rFonts w:eastAsia="細明體"/>
                  <w:b/>
                  <w:bCs/>
                </w:rPr>
                <w:t>2</w:t>
              </w:r>
              <w:r w:rsidR="003650FE" w:rsidRPr="00AA788D">
                <w:rPr>
                  <w:rFonts w:eastAsia="細明體"/>
                  <w:b/>
                  <w:bCs/>
                </w:rPr>
                <w:t>）</w:t>
              </w:r>
            </w:hyperlink>
            <w:r w:rsidR="003650FE" w:rsidRPr="00AA788D">
              <w:rPr>
                <w:rFonts w:eastAsia="細明體"/>
                <w:b/>
                <w:bCs/>
              </w:rPr>
              <w:br/>
            </w:r>
            <w:hyperlink r:id="rId57" w:anchor="第11章_　特定病原体等" w:tgtFrame="_self" w:history="1">
              <w:r w:rsidR="003650FE" w:rsidRPr="00AA788D">
                <w:rPr>
                  <w:rStyle w:val="af3"/>
                  <w:rFonts w:eastAsia="細明體"/>
                  <w:b/>
                  <w:bCs/>
                </w:rPr>
                <w:t>第</w:t>
              </w:r>
              <w:r w:rsidR="003650FE" w:rsidRPr="00AA788D">
                <w:rPr>
                  <w:rStyle w:val="af3"/>
                  <w:rFonts w:eastAsia="細明體"/>
                  <w:b/>
                  <w:bCs/>
                </w:rPr>
                <w:t>11</w:t>
              </w:r>
              <w:r w:rsidR="003650FE" w:rsidRPr="00AA788D">
                <w:rPr>
                  <w:rStyle w:val="af3"/>
                  <w:rFonts w:eastAsia="細明體"/>
                  <w:b/>
                  <w:bCs/>
                </w:rPr>
                <w:t>章　特定病原體等</w:t>
              </w:r>
            </w:hyperlink>
            <w:r w:rsidR="003650FE" w:rsidRPr="00AA788D">
              <w:rPr>
                <w:rFonts w:eastAsia="細明體"/>
                <w:b/>
                <w:bCs/>
              </w:rPr>
              <w:br/>
            </w:r>
            <w:r w:rsidR="003650FE" w:rsidRPr="00AA788D">
              <w:rPr>
                <w:rFonts w:eastAsia="細明體"/>
                <w:b/>
                <w:bCs/>
              </w:rPr>
              <w:t xml:space="preserve">　　</w:t>
            </w:r>
            <w:hyperlink r:id="rId58" w:anchor="第２節　２種病原体等" w:tgtFrame="middle" w:history="1">
              <w:r w:rsidR="003650FE" w:rsidRPr="00AA788D">
                <w:rPr>
                  <w:rStyle w:val="af3"/>
                  <w:rFonts w:eastAsia="細明體"/>
                  <w:b/>
                  <w:bCs/>
                  <w:color w:val="000000" w:themeColor="text1"/>
                </w:rPr>
                <w:t>第</w:t>
              </w:r>
              <w:r w:rsidR="003650FE" w:rsidRPr="00AA788D">
                <w:rPr>
                  <w:rStyle w:val="af3"/>
                  <w:rFonts w:eastAsia="細明體"/>
                  <w:b/>
                  <w:bCs/>
                  <w:color w:val="000000" w:themeColor="text1"/>
                </w:rPr>
                <w:t>1</w:t>
              </w:r>
              <w:r w:rsidR="003650FE" w:rsidRPr="00AA788D">
                <w:rPr>
                  <w:rStyle w:val="af3"/>
                  <w:rFonts w:eastAsia="細明體"/>
                  <w:b/>
                  <w:bCs/>
                  <w:color w:val="000000" w:themeColor="text1"/>
                </w:rPr>
                <w:t xml:space="preserve">節　</w:t>
              </w:r>
              <w:r w:rsidR="003650FE" w:rsidRPr="00AA788D">
                <w:rPr>
                  <w:rStyle w:val="af3"/>
                  <w:rFonts w:eastAsia="細明體"/>
                  <w:b/>
                  <w:bCs/>
                  <w:color w:val="000000" w:themeColor="text1"/>
                </w:rPr>
                <w:t xml:space="preserve"> 1</w:t>
              </w:r>
              <w:r w:rsidR="003650FE" w:rsidRPr="00AA788D">
                <w:rPr>
                  <w:rStyle w:val="af3"/>
                  <w:rFonts w:eastAsia="細明體"/>
                  <w:b/>
                  <w:bCs/>
                  <w:color w:val="000000" w:themeColor="text1"/>
                </w:rPr>
                <w:t>級病原體等（第</w:t>
              </w:r>
              <w:r w:rsidR="003650FE" w:rsidRPr="00AA788D">
                <w:rPr>
                  <w:rStyle w:val="af3"/>
                  <w:rFonts w:eastAsia="細明體"/>
                  <w:b/>
                  <w:bCs/>
                  <w:color w:val="000000" w:themeColor="text1"/>
                </w:rPr>
                <w:t>56</w:t>
              </w:r>
              <w:r w:rsidR="003650FE" w:rsidRPr="00AA788D">
                <w:rPr>
                  <w:rStyle w:val="af3"/>
                  <w:rFonts w:eastAsia="細明體"/>
                  <w:b/>
                  <w:bCs/>
                  <w:color w:val="000000" w:themeColor="text1"/>
                </w:rPr>
                <w:t>條之</w:t>
              </w:r>
              <w:r w:rsidR="003650FE" w:rsidRPr="00AA788D">
                <w:rPr>
                  <w:rStyle w:val="af3"/>
                  <w:rFonts w:eastAsia="細明體"/>
                  <w:b/>
                  <w:bCs/>
                  <w:color w:val="000000" w:themeColor="text1"/>
                </w:rPr>
                <w:t>3</w:t>
              </w:r>
              <w:r w:rsidR="003650FE" w:rsidRPr="00AA788D">
                <w:rPr>
                  <w:rStyle w:val="af3"/>
                  <w:rFonts w:eastAsia="細明體"/>
                  <w:b/>
                  <w:bCs/>
                  <w:color w:val="000000" w:themeColor="text1"/>
                </w:rPr>
                <w:t>～第</w:t>
              </w:r>
              <w:r w:rsidR="003650FE" w:rsidRPr="00AA788D">
                <w:rPr>
                  <w:rStyle w:val="af3"/>
                  <w:rFonts w:eastAsia="細明體"/>
                  <w:b/>
                  <w:bCs/>
                  <w:color w:val="000000" w:themeColor="text1"/>
                </w:rPr>
                <w:t>56</w:t>
              </w:r>
              <w:r w:rsidR="003650FE" w:rsidRPr="00AA788D">
                <w:rPr>
                  <w:rStyle w:val="af3"/>
                  <w:rFonts w:eastAsia="細明體"/>
                  <w:b/>
                  <w:bCs/>
                  <w:color w:val="000000" w:themeColor="text1"/>
                </w:rPr>
                <w:t>條之</w:t>
              </w:r>
              <w:r w:rsidR="003650FE" w:rsidRPr="00AA788D">
                <w:rPr>
                  <w:rStyle w:val="af3"/>
                  <w:rFonts w:eastAsia="細明體"/>
                  <w:b/>
                  <w:bCs/>
                  <w:color w:val="000000" w:themeColor="text1"/>
                </w:rPr>
                <w:t>5</w:t>
              </w:r>
              <w:r w:rsidR="003650FE" w:rsidRPr="00AA788D">
                <w:rPr>
                  <w:rStyle w:val="af3"/>
                  <w:rFonts w:eastAsia="細明體"/>
                  <w:b/>
                  <w:bCs/>
                  <w:color w:val="000000" w:themeColor="text1"/>
                </w:rPr>
                <w:t>）</w:t>
              </w:r>
            </w:hyperlink>
          </w:p>
          <w:p w:rsidR="003650FE" w:rsidRPr="00AA788D" w:rsidRDefault="003650FE" w:rsidP="00C610AB">
            <w:pPr>
              <w:rPr>
                <w:rFonts w:eastAsia="細明體"/>
                <w:b/>
                <w:bCs/>
              </w:rPr>
            </w:pPr>
            <w:r w:rsidRPr="00AA788D">
              <w:rPr>
                <w:rFonts w:eastAsia="細明體"/>
                <w:b/>
                <w:bCs/>
              </w:rPr>
              <w:t xml:space="preserve">　　</w:t>
            </w:r>
            <w:hyperlink r:id="rId59" w:anchor="第２節　２種病原体等" w:tgtFrame="middle" w:history="1">
              <w:r w:rsidRPr="00AA788D">
                <w:rPr>
                  <w:rStyle w:val="af3"/>
                  <w:rFonts w:eastAsia="細明體"/>
                  <w:b/>
                  <w:bCs/>
                </w:rPr>
                <w:t>第</w:t>
              </w:r>
              <w:r w:rsidRPr="00AA788D">
                <w:rPr>
                  <w:rStyle w:val="af3"/>
                  <w:rFonts w:eastAsia="細明體"/>
                  <w:b/>
                  <w:bCs/>
                </w:rPr>
                <w:t>2</w:t>
              </w:r>
              <w:r w:rsidRPr="00AA788D">
                <w:rPr>
                  <w:rStyle w:val="af3"/>
                  <w:rFonts w:eastAsia="細明體"/>
                  <w:b/>
                  <w:bCs/>
                </w:rPr>
                <w:t xml:space="preserve">節　</w:t>
              </w:r>
              <w:r w:rsidRPr="00AA788D">
                <w:rPr>
                  <w:rStyle w:val="af3"/>
                  <w:rFonts w:eastAsia="細明體"/>
                  <w:b/>
                  <w:bCs/>
                </w:rPr>
                <w:t xml:space="preserve"> 2</w:t>
              </w:r>
              <w:r w:rsidRPr="00AA788D">
                <w:rPr>
                  <w:rStyle w:val="af3"/>
                  <w:rFonts w:eastAsia="細明體"/>
                  <w:b/>
                  <w:bCs/>
                </w:rPr>
                <w:t>級病原體等（第</w:t>
              </w:r>
              <w:r w:rsidRPr="00AA788D">
                <w:rPr>
                  <w:rStyle w:val="af3"/>
                  <w:rFonts w:eastAsia="細明體"/>
                  <w:b/>
                  <w:bCs/>
                </w:rPr>
                <w:t>56</w:t>
              </w:r>
              <w:r w:rsidRPr="00AA788D">
                <w:rPr>
                  <w:rStyle w:val="af3"/>
                  <w:rFonts w:eastAsia="細明體"/>
                  <w:b/>
                  <w:bCs/>
                </w:rPr>
                <w:t>條之</w:t>
              </w:r>
              <w:r w:rsidRPr="00AA788D">
                <w:rPr>
                  <w:rStyle w:val="af3"/>
                  <w:rFonts w:eastAsia="細明體"/>
                  <w:b/>
                  <w:bCs/>
                </w:rPr>
                <w:t>6</w:t>
              </w:r>
              <w:r w:rsidRPr="00AA788D">
                <w:rPr>
                  <w:rStyle w:val="af3"/>
                  <w:rFonts w:eastAsia="細明體"/>
                  <w:b/>
                  <w:bCs/>
                </w:rPr>
                <w:t>～第</w:t>
              </w:r>
              <w:r w:rsidRPr="00AA788D">
                <w:rPr>
                  <w:rStyle w:val="af3"/>
                  <w:rFonts w:eastAsia="細明體"/>
                  <w:b/>
                  <w:bCs/>
                </w:rPr>
                <w:t>56</w:t>
              </w:r>
              <w:r w:rsidRPr="00AA788D">
                <w:rPr>
                  <w:rStyle w:val="af3"/>
                  <w:rFonts w:eastAsia="細明體"/>
                  <w:b/>
                  <w:bCs/>
                </w:rPr>
                <w:t>條之</w:t>
              </w:r>
              <w:r w:rsidRPr="00AA788D">
                <w:rPr>
                  <w:rStyle w:val="af3"/>
                  <w:rFonts w:eastAsia="細明體"/>
                  <w:b/>
                  <w:bCs/>
                </w:rPr>
                <w:t>15</w:t>
              </w:r>
              <w:r w:rsidRPr="00AA788D">
                <w:rPr>
                  <w:rStyle w:val="af3"/>
                  <w:rFonts w:eastAsia="細明體"/>
                  <w:b/>
                  <w:bCs/>
                </w:rPr>
                <w:t>）</w:t>
              </w:r>
            </w:hyperlink>
            <w:r w:rsidRPr="00AA788D">
              <w:rPr>
                <w:rFonts w:eastAsia="細明體"/>
                <w:b/>
                <w:bCs/>
              </w:rPr>
              <w:br/>
            </w:r>
            <w:r w:rsidRPr="00AA788D">
              <w:rPr>
                <w:rFonts w:eastAsia="細明體"/>
                <w:b/>
                <w:bCs/>
              </w:rPr>
              <w:t xml:space="preserve">　　</w:t>
            </w:r>
            <w:hyperlink r:id="rId60" w:anchor="第３節　　３種病原体等" w:tgtFrame="middle" w:history="1">
              <w:r w:rsidRPr="00AA788D">
                <w:rPr>
                  <w:rStyle w:val="af3"/>
                  <w:rFonts w:eastAsia="細明體"/>
                  <w:b/>
                  <w:bCs/>
                </w:rPr>
                <w:t>第</w:t>
              </w:r>
              <w:r w:rsidRPr="00AA788D">
                <w:rPr>
                  <w:rStyle w:val="af3"/>
                  <w:rFonts w:eastAsia="細明體"/>
                  <w:b/>
                  <w:bCs/>
                </w:rPr>
                <w:t>3</w:t>
              </w:r>
              <w:r w:rsidRPr="00AA788D">
                <w:rPr>
                  <w:rStyle w:val="af3"/>
                  <w:rFonts w:eastAsia="細明體"/>
                  <w:b/>
                  <w:bCs/>
                </w:rPr>
                <w:t xml:space="preserve">節　</w:t>
              </w:r>
              <w:r w:rsidRPr="00AA788D">
                <w:rPr>
                  <w:rStyle w:val="af3"/>
                  <w:rFonts w:eastAsia="細明體"/>
                  <w:b/>
                  <w:bCs/>
                </w:rPr>
                <w:t xml:space="preserve"> 3</w:t>
              </w:r>
              <w:r w:rsidRPr="00AA788D">
                <w:rPr>
                  <w:rStyle w:val="af3"/>
                  <w:rFonts w:eastAsia="細明體"/>
                  <w:b/>
                  <w:bCs/>
                </w:rPr>
                <w:t>級病原體等（第</w:t>
              </w:r>
              <w:r w:rsidRPr="00AA788D">
                <w:rPr>
                  <w:rStyle w:val="af3"/>
                  <w:rFonts w:eastAsia="細明體"/>
                  <w:b/>
                  <w:bCs/>
                </w:rPr>
                <w:t>56</w:t>
              </w:r>
              <w:r w:rsidRPr="00AA788D">
                <w:rPr>
                  <w:rStyle w:val="af3"/>
                  <w:rFonts w:eastAsia="細明體"/>
                  <w:b/>
                  <w:bCs/>
                </w:rPr>
                <w:t>條之</w:t>
              </w:r>
              <w:r w:rsidRPr="00AA788D">
                <w:rPr>
                  <w:rStyle w:val="af3"/>
                  <w:rFonts w:eastAsia="細明體"/>
                  <w:b/>
                  <w:bCs/>
                </w:rPr>
                <w:t>16</w:t>
              </w:r>
              <w:r w:rsidRPr="00AA788D">
                <w:rPr>
                  <w:rStyle w:val="af3"/>
                  <w:rFonts w:eastAsia="細明體"/>
                  <w:b/>
                  <w:bCs/>
                </w:rPr>
                <w:t>～第</w:t>
              </w:r>
              <w:r w:rsidRPr="00AA788D">
                <w:rPr>
                  <w:rStyle w:val="af3"/>
                  <w:rFonts w:eastAsia="細明體"/>
                  <w:b/>
                  <w:bCs/>
                </w:rPr>
                <w:t>56</w:t>
              </w:r>
              <w:r w:rsidRPr="00AA788D">
                <w:rPr>
                  <w:rStyle w:val="af3"/>
                  <w:rFonts w:eastAsia="細明體"/>
                  <w:b/>
                  <w:bCs/>
                </w:rPr>
                <w:t>條之</w:t>
              </w:r>
              <w:r w:rsidRPr="00AA788D">
                <w:rPr>
                  <w:rStyle w:val="af3"/>
                  <w:rFonts w:eastAsia="細明體"/>
                  <w:b/>
                  <w:bCs/>
                </w:rPr>
                <w:t>17</w:t>
              </w:r>
              <w:r w:rsidRPr="00AA788D">
                <w:rPr>
                  <w:rStyle w:val="af3"/>
                  <w:rFonts w:eastAsia="細明體"/>
                  <w:b/>
                  <w:bCs/>
                </w:rPr>
                <w:t>）</w:t>
              </w:r>
            </w:hyperlink>
            <w:r w:rsidRPr="00AA788D">
              <w:rPr>
                <w:rFonts w:eastAsia="細明體"/>
                <w:b/>
                <w:bCs/>
              </w:rPr>
              <w:br/>
            </w:r>
            <w:r w:rsidRPr="00AA788D">
              <w:rPr>
                <w:rFonts w:eastAsia="細明體"/>
                <w:b/>
                <w:bCs/>
              </w:rPr>
              <w:t xml:space="preserve">　　</w:t>
            </w:r>
            <w:hyperlink r:id="rId61" w:anchor="第４節　所持者等の義務" w:tgtFrame="middle" w:history="1">
              <w:r w:rsidRPr="00AA788D">
                <w:rPr>
                  <w:rStyle w:val="af3"/>
                  <w:rFonts w:eastAsia="細明體"/>
                  <w:b/>
                  <w:bCs/>
                </w:rPr>
                <w:t>第</w:t>
              </w:r>
              <w:r w:rsidRPr="00AA788D">
                <w:rPr>
                  <w:rStyle w:val="af3"/>
                  <w:rFonts w:eastAsia="細明體"/>
                  <w:b/>
                  <w:bCs/>
                </w:rPr>
                <w:t>4</w:t>
              </w:r>
              <w:r w:rsidRPr="00AA788D">
                <w:rPr>
                  <w:rStyle w:val="af3"/>
                  <w:rFonts w:eastAsia="細明體"/>
                  <w:b/>
                  <w:bCs/>
                </w:rPr>
                <w:t xml:space="preserve">節　</w:t>
              </w:r>
              <w:r w:rsidRPr="00AA788D">
                <w:rPr>
                  <w:rStyle w:val="af3"/>
                  <w:rFonts w:eastAsia="細明體"/>
                  <w:b/>
                  <w:bCs/>
                </w:rPr>
                <w:t xml:space="preserve"> </w:t>
              </w:r>
              <w:r w:rsidRPr="00AA788D">
                <w:rPr>
                  <w:rStyle w:val="af3"/>
                  <w:rFonts w:eastAsia="細明體"/>
                  <w:b/>
                  <w:bCs/>
                </w:rPr>
                <w:t>持有人等之義務（第</w:t>
              </w:r>
              <w:r w:rsidRPr="00AA788D">
                <w:rPr>
                  <w:rStyle w:val="af3"/>
                  <w:rFonts w:eastAsia="細明體"/>
                  <w:b/>
                  <w:bCs/>
                </w:rPr>
                <w:t>56</w:t>
              </w:r>
              <w:r w:rsidRPr="00AA788D">
                <w:rPr>
                  <w:rStyle w:val="af3"/>
                  <w:rFonts w:eastAsia="細明體"/>
                  <w:b/>
                  <w:bCs/>
                </w:rPr>
                <w:t>條之</w:t>
              </w:r>
              <w:r w:rsidRPr="00AA788D">
                <w:rPr>
                  <w:rStyle w:val="af3"/>
                  <w:rFonts w:eastAsia="細明體"/>
                  <w:b/>
                  <w:bCs/>
                </w:rPr>
                <w:t>18</w:t>
              </w:r>
              <w:r w:rsidRPr="00AA788D">
                <w:rPr>
                  <w:rStyle w:val="af3"/>
                  <w:rFonts w:eastAsia="細明體"/>
                  <w:b/>
                  <w:bCs/>
                </w:rPr>
                <w:t>～第</w:t>
              </w:r>
              <w:r w:rsidRPr="00AA788D">
                <w:rPr>
                  <w:rStyle w:val="af3"/>
                  <w:rFonts w:eastAsia="細明體"/>
                  <w:b/>
                  <w:bCs/>
                </w:rPr>
                <w:t>56</w:t>
              </w:r>
              <w:r w:rsidRPr="00AA788D">
                <w:rPr>
                  <w:rStyle w:val="af3"/>
                  <w:rFonts w:eastAsia="細明體"/>
                  <w:b/>
                  <w:bCs/>
                </w:rPr>
                <w:t>條之</w:t>
              </w:r>
              <w:r w:rsidRPr="00AA788D">
                <w:rPr>
                  <w:rStyle w:val="af3"/>
                  <w:rFonts w:eastAsia="細明體"/>
                  <w:b/>
                  <w:bCs/>
                </w:rPr>
                <w:t>29</w:t>
              </w:r>
              <w:r w:rsidRPr="00AA788D">
                <w:rPr>
                  <w:rStyle w:val="af3"/>
                  <w:rFonts w:eastAsia="細明體"/>
                  <w:b/>
                  <w:bCs/>
                </w:rPr>
                <w:t>）</w:t>
              </w:r>
            </w:hyperlink>
            <w:r w:rsidRPr="00AA788D">
              <w:rPr>
                <w:rFonts w:eastAsia="細明體"/>
                <w:b/>
                <w:bCs/>
              </w:rPr>
              <w:br/>
            </w:r>
            <w:r w:rsidRPr="00AA788D">
              <w:rPr>
                <w:rFonts w:eastAsia="細明體"/>
                <w:b/>
                <w:bCs/>
              </w:rPr>
              <w:t xml:space="preserve">　　</w:t>
            </w:r>
            <w:hyperlink r:id="rId62" w:anchor="第５節　監督" w:tgtFrame="middle" w:history="1">
              <w:r w:rsidRPr="00AA788D">
                <w:rPr>
                  <w:rStyle w:val="af3"/>
                  <w:rFonts w:eastAsia="細明體"/>
                  <w:b/>
                  <w:bCs/>
                </w:rPr>
                <w:t>第</w:t>
              </w:r>
              <w:r w:rsidRPr="00AA788D">
                <w:rPr>
                  <w:rStyle w:val="af3"/>
                  <w:rFonts w:eastAsia="細明體"/>
                  <w:b/>
                  <w:bCs/>
                </w:rPr>
                <w:t>5</w:t>
              </w:r>
              <w:r w:rsidRPr="00AA788D">
                <w:rPr>
                  <w:rStyle w:val="af3"/>
                  <w:rFonts w:eastAsia="細明體"/>
                  <w:b/>
                  <w:bCs/>
                </w:rPr>
                <w:t xml:space="preserve">節　</w:t>
              </w:r>
              <w:r w:rsidRPr="00AA788D">
                <w:rPr>
                  <w:rStyle w:val="af3"/>
                  <w:rFonts w:eastAsia="細明體"/>
                  <w:b/>
                  <w:bCs/>
                </w:rPr>
                <w:t xml:space="preserve"> </w:t>
              </w:r>
              <w:r w:rsidRPr="00AA788D">
                <w:rPr>
                  <w:rStyle w:val="af3"/>
                  <w:rFonts w:eastAsia="細明體"/>
                  <w:b/>
                  <w:bCs/>
                </w:rPr>
                <w:t>監督（第</w:t>
              </w:r>
              <w:r w:rsidRPr="00AA788D">
                <w:rPr>
                  <w:rStyle w:val="af3"/>
                  <w:rFonts w:eastAsia="細明體"/>
                  <w:b/>
                  <w:bCs/>
                </w:rPr>
                <w:t>56</w:t>
              </w:r>
              <w:r w:rsidRPr="00AA788D">
                <w:rPr>
                  <w:rStyle w:val="af3"/>
                  <w:rFonts w:eastAsia="細明體"/>
                  <w:b/>
                  <w:bCs/>
                </w:rPr>
                <w:t>條之</w:t>
              </w:r>
              <w:r w:rsidRPr="00AA788D">
                <w:rPr>
                  <w:rStyle w:val="af3"/>
                  <w:rFonts w:eastAsia="細明體"/>
                  <w:b/>
                  <w:bCs/>
                </w:rPr>
                <w:t>30</w:t>
              </w:r>
              <w:r w:rsidRPr="00AA788D">
                <w:rPr>
                  <w:rStyle w:val="af3"/>
                  <w:rFonts w:eastAsia="細明體"/>
                  <w:b/>
                  <w:bCs/>
                </w:rPr>
                <w:t>～第</w:t>
              </w:r>
              <w:r w:rsidRPr="00AA788D">
                <w:rPr>
                  <w:rStyle w:val="af3"/>
                  <w:rFonts w:eastAsia="細明體"/>
                  <w:b/>
                  <w:bCs/>
                </w:rPr>
                <w:t>56</w:t>
              </w:r>
              <w:r w:rsidRPr="00AA788D">
                <w:rPr>
                  <w:rStyle w:val="af3"/>
                  <w:rFonts w:eastAsia="細明體"/>
                  <w:b/>
                  <w:bCs/>
                </w:rPr>
                <w:t>條之</w:t>
              </w:r>
              <w:r w:rsidRPr="00AA788D">
                <w:rPr>
                  <w:rStyle w:val="af3"/>
                  <w:rFonts w:eastAsia="細明體"/>
                  <w:b/>
                  <w:bCs/>
                </w:rPr>
                <w:t>38</w:t>
              </w:r>
              <w:r w:rsidRPr="00AA788D">
                <w:rPr>
                  <w:rStyle w:val="af3"/>
                  <w:rFonts w:eastAsia="細明體"/>
                  <w:b/>
                  <w:bCs/>
                </w:rPr>
                <w:t>）</w:t>
              </w:r>
            </w:hyperlink>
            <w:r w:rsidRPr="00AA788D">
              <w:rPr>
                <w:rFonts w:eastAsia="細明體"/>
                <w:b/>
                <w:bCs/>
              </w:rPr>
              <w:br/>
            </w:r>
            <w:hyperlink r:id="rId63" w:anchor="第12章　費用負担" w:tgtFrame="_self" w:history="1">
              <w:r w:rsidRPr="00AA788D">
                <w:rPr>
                  <w:rStyle w:val="af3"/>
                  <w:rFonts w:eastAsia="細明體"/>
                  <w:b/>
                  <w:bCs/>
                </w:rPr>
                <w:t>第</w:t>
              </w:r>
              <w:r w:rsidRPr="00AA788D">
                <w:rPr>
                  <w:rStyle w:val="af3"/>
                  <w:rFonts w:eastAsia="細明體"/>
                  <w:b/>
                  <w:bCs/>
                </w:rPr>
                <w:t>12</w:t>
              </w:r>
              <w:r w:rsidRPr="00AA788D">
                <w:rPr>
                  <w:rStyle w:val="af3"/>
                  <w:rFonts w:eastAsia="細明體"/>
                  <w:b/>
                  <w:bCs/>
                </w:rPr>
                <w:t>章</w:t>
              </w:r>
            </w:hyperlink>
            <w:hyperlink r:id="rId64" w:anchor="第12章　費用負担" w:tgtFrame="_self" w:history="1">
              <w:r w:rsidRPr="00AA788D">
                <w:rPr>
                  <w:rStyle w:val="af3"/>
                  <w:rFonts w:eastAsia="細明體"/>
                  <w:b/>
                  <w:bCs/>
                </w:rPr>
                <w:t xml:space="preserve">　費用負擔（第</w:t>
              </w:r>
              <w:r w:rsidRPr="00AA788D">
                <w:rPr>
                  <w:rStyle w:val="af3"/>
                  <w:rFonts w:eastAsia="細明體"/>
                  <w:b/>
                  <w:bCs/>
                </w:rPr>
                <w:t>57</w:t>
              </w:r>
              <w:r w:rsidRPr="00AA788D">
                <w:rPr>
                  <w:rStyle w:val="af3"/>
                  <w:rFonts w:eastAsia="細明體"/>
                  <w:b/>
                  <w:bCs/>
                </w:rPr>
                <w:t>條～第</w:t>
              </w:r>
              <w:r w:rsidRPr="00AA788D">
                <w:rPr>
                  <w:rStyle w:val="af3"/>
                  <w:rFonts w:eastAsia="細明體"/>
                  <w:b/>
                  <w:bCs/>
                </w:rPr>
                <w:t>63</w:t>
              </w:r>
              <w:r w:rsidRPr="00AA788D">
                <w:rPr>
                  <w:rStyle w:val="af3"/>
                  <w:rFonts w:eastAsia="細明體"/>
                  <w:b/>
                  <w:bCs/>
                </w:rPr>
                <w:t>條）</w:t>
              </w:r>
            </w:hyperlink>
            <w:r w:rsidRPr="00AA788D">
              <w:rPr>
                <w:rFonts w:eastAsia="細明體"/>
                <w:b/>
                <w:bCs/>
              </w:rPr>
              <w:br/>
            </w:r>
            <w:hyperlink r:id="rId65" w:anchor="第13章　雑　則" w:tgtFrame="_self" w:history="1">
              <w:r w:rsidRPr="00AA788D">
                <w:rPr>
                  <w:rStyle w:val="af3"/>
                  <w:rFonts w:eastAsia="細明體"/>
                  <w:b/>
                  <w:bCs/>
                </w:rPr>
                <w:t>第</w:t>
              </w:r>
              <w:r w:rsidRPr="00AA788D">
                <w:rPr>
                  <w:rStyle w:val="af3"/>
                  <w:rFonts w:eastAsia="細明體"/>
                  <w:b/>
                  <w:bCs/>
                </w:rPr>
                <w:t>13</w:t>
              </w:r>
              <w:r w:rsidRPr="00AA788D">
                <w:rPr>
                  <w:rStyle w:val="af3"/>
                  <w:rFonts w:eastAsia="細明體"/>
                  <w:b/>
                  <w:bCs/>
                </w:rPr>
                <w:t>章</w:t>
              </w:r>
            </w:hyperlink>
            <w:hyperlink r:id="rId66" w:anchor="第13章　雑　則" w:tgtFrame="_self" w:history="1">
              <w:r w:rsidRPr="00AA788D">
                <w:rPr>
                  <w:rStyle w:val="af3"/>
                  <w:rFonts w:eastAsia="細明體"/>
                  <w:b/>
                  <w:bCs/>
                </w:rPr>
                <w:t xml:space="preserve">　細則（</w:t>
              </w:r>
            </w:hyperlink>
            <w:hyperlink r:id="rId67" w:anchor="第13章　雑　則" w:tgtFrame="_self" w:history="1">
              <w:r w:rsidRPr="00AA788D">
                <w:rPr>
                  <w:rStyle w:val="af3"/>
                  <w:rFonts w:eastAsia="細明體"/>
                  <w:b/>
                  <w:bCs/>
                </w:rPr>
                <w:t>第</w:t>
              </w:r>
              <w:r w:rsidRPr="00AA788D">
                <w:rPr>
                  <w:rStyle w:val="af3"/>
                  <w:rFonts w:eastAsia="細明體"/>
                  <w:b/>
                  <w:bCs/>
                </w:rPr>
                <w:t>63</w:t>
              </w:r>
              <w:r w:rsidRPr="00AA788D">
                <w:rPr>
                  <w:rStyle w:val="af3"/>
                  <w:rFonts w:eastAsia="細明體"/>
                  <w:b/>
                  <w:bCs/>
                </w:rPr>
                <w:t>條之</w:t>
              </w:r>
              <w:r w:rsidRPr="00AA788D">
                <w:rPr>
                  <w:rStyle w:val="af3"/>
                  <w:rFonts w:eastAsia="細明體"/>
                  <w:b/>
                  <w:bCs/>
                </w:rPr>
                <w:t>2</w:t>
              </w:r>
              <w:r w:rsidRPr="00AA788D">
                <w:rPr>
                  <w:rStyle w:val="af3"/>
                  <w:rFonts w:eastAsia="細明體"/>
                  <w:b/>
                  <w:bCs/>
                </w:rPr>
                <w:t>～第</w:t>
              </w:r>
              <w:r w:rsidRPr="00AA788D">
                <w:rPr>
                  <w:rStyle w:val="af3"/>
                  <w:rFonts w:eastAsia="細明體"/>
                  <w:b/>
                  <w:bCs/>
                </w:rPr>
                <w:t>66</w:t>
              </w:r>
              <w:r w:rsidRPr="00AA788D">
                <w:rPr>
                  <w:rStyle w:val="af3"/>
                  <w:rFonts w:eastAsia="細明體"/>
                  <w:b/>
                  <w:bCs/>
                </w:rPr>
                <w:t>條）</w:t>
              </w:r>
            </w:hyperlink>
            <w:r w:rsidRPr="00AA788D">
              <w:rPr>
                <w:rFonts w:eastAsia="細明體"/>
                <w:b/>
                <w:bCs/>
              </w:rPr>
              <w:br/>
            </w:r>
            <w:hyperlink r:id="rId68" w:anchor="第14章　罰　則" w:tgtFrame="_self" w:history="1">
              <w:r w:rsidRPr="00AA788D">
                <w:rPr>
                  <w:rStyle w:val="af3"/>
                  <w:rFonts w:eastAsia="細明體"/>
                  <w:b/>
                  <w:bCs/>
                </w:rPr>
                <w:t>第</w:t>
              </w:r>
              <w:r w:rsidRPr="00AA788D">
                <w:rPr>
                  <w:rStyle w:val="af3"/>
                  <w:rFonts w:eastAsia="細明體"/>
                  <w:b/>
                  <w:bCs/>
                </w:rPr>
                <w:t>14</w:t>
              </w:r>
              <w:r w:rsidRPr="00AA788D">
                <w:rPr>
                  <w:rStyle w:val="af3"/>
                  <w:rFonts w:eastAsia="細明體"/>
                  <w:b/>
                  <w:bCs/>
                </w:rPr>
                <w:t>章</w:t>
              </w:r>
            </w:hyperlink>
            <w:hyperlink r:id="rId69" w:anchor="第14章　罰　則" w:tgtFrame="_self" w:history="1">
              <w:r w:rsidRPr="00AA788D">
                <w:rPr>
                  <w:rStyle w:val="af3"/>
                  <w:rFonts w:eastAsia="細明體"/>
                  <w:b/>
                  <w:bCs/>
                </w:rPr>
                <w:t xml:space="preserve">　罰則（第</w:t>
              </w:r>
              <w:r w:rsidRPr="00AA788D">
                <w:rPr>
                  <w:rStyle w:val="af3"/>
                  <w:rFonts w:eastAsia="細明體"/>
                  <w:b/>
                  <w:bCs/>
                </w:rPr>
                <w:t>67</w:t>
              </w:r>
              <w:r w:rsidRPr="00AA788D">
                <w:rPr>
                  <w:rStyle w:val="af3"/>
                  <w:rFonts w:eastAsia="細明體"/>
                  <w:b/>
                  <w:bCs/>
                </w:rPr>
                <w:t>條～</w:t>
              </w:r>
            </w:hyperlink>
            <w:hyperlink r:id="rId70" w:anchor="第14章　罰　則" w:tgtFrame="_self" w:history="1">
              <w:r w:rsidRPr="00AA788D">
                <w:rPr>
                  <w:rStyle w:val="af3"/>
                  <w:rFonts w:eastAsia="細明體"/>
                  <w:b/>
                  <w:bCs/>
                </w:rPr>
                <w:t>第</w:t>
              </w:r>
              <w:r w:rsidRPr="00AA788D">
                <w:rPr>
                  <w:rStyle w:val="af3"/>
                  <w:rFonts w:eastAsia="細明體"/>
                  <w:b/>
                  <w:bCs/>
                </w:rPr>
                <w:t>81</w:t>
              </w:r>
              <w:r w:rsidRPr="00AA788D">
                <w:rPr>
                  <w:rStyle w:val="af3"/>
                  <w:rFonts w:eastAsia="細明體"/>
                  <w:b/>
                  <w:bCs/>
                </w:rPr>
                <w:t>條）</w:t>
              </w:r>
            </w:hyperlink>
            <w:r w:rsidRPr="00AA788D">
              <w:rPr>
                <w:rFonts w:eastAsia="細明體"/>
                <w:b/>
                <w:bCs/>
              </w:rPr>
              <w:br/>
            </w:r>
            <w:r w:rsidRPr="00AA788D">
              <w:rPr>
                <w:rFonts w:eastAsia="細明體"/>
                <w:b/>
                <w:bCs/>
              </w:rPr>
              <w:t>附則</w:t>
            </w:r>
            <w:r w:rsidRPr="00AA788D">
              <w:rPr>
                <w:rFonts w:eastAsia="細明體"/>
                <w:b/>
                <w:bCs/>
              </w:rPr>
              <w:t xml:space="preserve">  </w:t>
            </w:r>
            <w:r w:rsidRPr="00AA788D">
              <w:rPr>
                <w:rFonts w:eastAsia="細明體"/>
                <w:b/>
                <w:bCs/>
              </w:rPr>
              <w:t>略</w:t>
            </w:r>
          </w:p>
          <w:p w:rsidR="003650FE" w:rsidRPr="00AA788D" w:rsidRDefault="003650FE" w:rsidP="00C610AB">
            <w:pPr>
              <w:rPr>
                <w:rFonts w:eastAsia="細明體"/>
              </w:rPr>
            </w:pPr>
            <w:r w:rsidRPr="00AA788D">
              <w:rPr>
                <w:rFonts w:eastAsia="細明體"/>
              </w:rPr>
              <w:t xml:space="preserve"> </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tc>
      </w:tr>
      <w:tr w:rsidR="003650FE" w:rsidRPr="00AA788D" w:rsidTr="003650FE">
        <w:trPr>
          <w:trHeight w:val="285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b/>
                <w:bCs/>
              </w:rPr>
              <w:t>前文</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 xml:space="preserve">  </w:t>
            </w:r>
            <w:r w:rsidRPr="00AA788D">
              <w:rPr>
                <w:rFonts w:eastAsia="細明體"/>
              </w:rPr>
              <w:t>人類至今，歷經許多因疾病，特別是傳染病而起的苦難。鼠疫、天花、霍亂等傳染病的流行，時而讓人感受到文明存亡危機的威脅，而根絕傳染病正可說是人類的最大願望。</w:t>
            </w:r>
          </w:p>
          <w:p w:rsidR="003650FE" w:rsidRPr="00AA788D" w:rsidRDefault="003650FE" w:rsidP="00C610AB">
            <w:pPr>
              <w:rPr>
                <w:rFonts w:eastAsia="細明體"/>
              </w:rPr>
            </w:pPr>
            <w:r w:rsidRPr="00AA788D">
              <w:rPr>
                <w:rFonts w:eastAsia="細明體"/>
              </w:rPr>
              <w:t xml:space="preserve">    </w:t>
            </w:r>
            <w:r w:rsidRPr="00AA788D">
              <w:rPr>
                <w:rFonts w:eastAsia="細明體"/>
              </w:rPr>
              <w:t>隨著醫療技術的進步及衛生水準的顯著提高，許多傳染病症雖已能獲得解決，但面對新傳染病的出現與過去傳染病的再度爆發，以及伴隨國際間的交流發展，傳染病正以新的型態，威脅著人類。</w:t>
            </w:r>
          </w:p>
          <w:p w:rsidR="003650FE" w:rsidRPr="00AA788D" w:rsidRDefault="003650FE" w:rsidP="00C610AB">
            <w:pPr>
              <w:rPr>
                <w:rFonts w:eastAsia="細明體"/>
              </w:rPr>
            </w:pPr>
            <w:r w:rsidRPr="00AA788D">
              <w:rPr>
                <w:rFonts w:eastAsia="細明體"/>
              </w:rPr>
              <w:t xml:space="preserve">    </w:t>
            </w:r>
            <w:r w:rsidRPr="00AA788D">
              <w:rPr>
                <w:rFonts w:eastAsia="細明體"/>
              </w:rPr>
              <w:t>另一方面，我國過去對於痲瘋病、後天性免疫不全症候群等傳染病患者，存在著莫名的差別待遇和偏見。除應徹底地接受此事實，且有必要將此教訓，在今後善加利用。</w:t>
            </w:r>
          </w:p>
          <w:p w:rsidR="003650FE" w:rsidRPr="00AA788D" w:rsidRDefault="003650FE" w:rsidP="00C610AB">
            <w:pPr>
              <w:rPr>
                <w:rFonts w:eastAsia="細明體"/>
              </w:rPr>
            </w:pPr>
            <w:r w:rsidRPr="00AA788D">
              <w:rPr>
                <w:rFonts w:eastAsia="細明體"/>
              </w:rPr>
              <w:t xml:space="preserve">    </w:t>
            </w:r>
            <w:r w:rsidRPr="00AA788D">
              <w:rPr>
                <w:rFonts w:eastAsia="細明體"/>
              </w:rPr>
              <w:t>在探討諸如此類有關傳染病的變化及傳染病患者所面對的狀況，並尊重傳染病患者的人權下，針對傳染病患者還有必要確保提供良好且適當的醫療品質，以及迅速且確切地處理解決傳染病問題能力。</w:t>
            </w:r>
          </w:p>
          <w:p w:rsidR="003650FE" w:rsidRPr="00AA788D" w:rsidRDefault="003650FE" w:rsidP="00C610AB">
            <w:pPr>
              <w:ind w:firstLineChars="200" w:firstLine="480"/>
              <w:rPr>
                <w:rFonts w:eastAsia="細明體"/>
              </w:rPr>
            </w:pPr>
            <w:r w:rsidRPr="00AA788D">
              <w:rPr>
                <w:rFonts w:eastAsia="細明體"/>
              </w:rPr>
              <w:t xml:space="preserve"> </w:t>
            </w:r>
            <w:r w:rsidRPr="00AA788D">
              <w:rPr>
                <w:rFonts w:eastAsia="細明體"/>
              </w:rPr>
              <w:t>在此，秉持上述著眼點，針對從古至今的傳染病之預防工作政策，徹底地檢討外，且為推展預防傳染病及針對傳染病患者的醫療相關之綜合性政策，特制定本法。</w:t>
            </w:r>
          </w:p>
          <w:p w:rsidR="003650FE" w:rsidRPr="00AA788D" w:rsidRDefault="003650FE" w:rsidP="00C610AB">
            <w:pPr>
              <w:ind w:firstLineChars="200" w:firstLine="480"/>
              <w:rPr>
                <w:rFonts w:eastAsia="細明體"/>
              </w:rPr>
            </w:pP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sz w:val="27"/>
                <w:szCs w:val="27"/>
              </w:rPr>
            </w:pPr>
            <w:r w:rsidRPr="00AA788D">
              <w:rPr>
                <w:rFonts w:eastAsia="細明體"/>
                <w:b/>
                <w:bCs/>
                <w:sz w:val="27"/>
                <w:szCs w:val="27"/>
              </w:rPr>
              <w:t>第１章　總則</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lang w:eastAsia="ja-JP"/>
              </w:rPr>
            </w:pPr>
            <w:r w:rsidRPr="00AA788D">
              <w:rPr>
                <w:rFonts w:eastAsia="細明體"/>
                <w:b/>
                <w:bCs/>
                <w:lang w:eastAsia="ja-JP"/>
              </w:rPr>
              <w:t>（目的）</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第１條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本法內容規定傳染病的預防及針對傳染病患者的醫療相關處置措施，藉此預防傳染病的發生及防止其蔓延，並以提高與增進公共衛生為目的。</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lang w:eastAsia="ja-JP"/>
              </w:rPr>
            </w:pPr>
            <w:r w:rsidRPr="00AA788D">
              <w:rPr>
                <w:rFonts w:eastAsia="細明體"/>
                <w:b/>
                <w:bCs/>
                <w:lang w:eastAsia="ja-JP"/>
              </w:rPr>
              <w:t>（基本理念）</w:t>
            </w:r>
          </w:p>
        </w:tc>
      </w:tr>
      <w:tr w:rsidR="003650FE" w:rsidRPr="00AA788D" w:rsidTr="003650FE">
        <w:trPr>
          <w:trHeight w:val="85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第２條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國家及地方公共團體之施政是以預防傳染病的發生及防止傳染病蔓延為目的，並在考量與其相關的國際動向下，立即因應保險醫療的環境變化、國際交流進展等問題，以及對於新型傳染病等其他傳染病能以迅速且確實的應對處理能力，徹底地了解傳染病患者等所面臨的狀況，國家及地方公共團體之施政能在尊重傳染病患者的人權下，推展綜合且計畫性的施政來作為基本理念。</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（國家及地方公共團體之責任與義務）</w:t>
            </w:r>
          </w:p>
        </w:tc>
      </w:tr>
      <w:tr w:rsidR="003650FE" w:rsidRPr="00AA788D" w:rsidTr="003650FE">
        <w:trPr>
          <w:trHeight w:val="114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第３條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國家及地方公共團體透過教育活動及廣告活動推廣傳染病正確訊息，並收集、整理、分析及提供相關各項傳染病訊息，且在致力於有關傳染病的研究推展、提升病原體等檢查能力及預防傳染病所須的人才培育與才能提升的同時，必須顧及與社會福利等相關施政密切合作，且須盡所能使傳染病患者得到良好且適當的醫療，以及採必要之處置措施。在此情況下，國家及地方公共團體必須尊重傳染病患者等的人權。</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國家及地方公共團體須顧及地方之特性，為使預防傳染病之施政能綜合且迅速地實施，必須與地方相互結合並合作行事。</w:t>
            </w:r>
          </w:p>
        </w:tc>
      </w:tr>
      <w:tr w:rsidR="003650FE" w:rsidRPr="00AA788D" w:rsidTr="003650FE">
        <w:trPr>
          <w:trHeight w:val="85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為了整備國家收集及研究有關傳染病與病原體等訊息，以及推展關於傳染病醫療之藥品研究開發、實施病原體等檢查作業之體系，在致力於確保國際間的合作之同時，對於地方公共團體，為使前</w:t>
            </w:r>
            <w:r w:rsidRPr="00AA788D">
              <w:rPr>
                <w:rFonts w:eastAsia="細明體"/>
              </w:rPr>
              <w:t>2</w:t>
            </w:r>
            <w:r w:rsidRPr="00AA788D">
              <w:rPr>
                <w:rFonts w:eastAsia="細明體"/>
              </w:rPr>
              <w:t>項之責任義務充分達成下，必須盡力提供必要的技術及財政支援。</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（國民之責任與義務）</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第４條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國民在致力於取得關於傳染病的正確知識，並留心於其預防之同時，還須避免損害傳染病患者的人權。</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（醫師等之責任與義務）</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第５條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醫師及其他相關醫事人員，對於國家與地方公共團體之傳染病預防施政予以協助，並致力於其預防工作的同時，除須深刻地了解傳染病患者所面臨的狀況、給予良好且適當的醫療外，還必須盡力對其醫療作適當地說明，使患者等了解。</w:t>
            </w:r>
          </w:p>
          <w:p w:rsidR="003650FE" w:rsidRPr="00AA788D" w:rsidRDefault="003650FE" w:rsidP="00C610AB">
            <w:pPr>
              <w:rPr>
                <w:rFonts w:eastAsia="細明體"/>
              </w:rPr>
            </w:pP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醫院、診所、進行病原體檢查之機關、老人福利機構等機構之設立人及管理者，為避免機構中發生傳染病或蔓延之情事發生，必須致力於採取必要的處置措施。</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（獸醫師等之責任與義務）</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第５條之２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獸醫師及其他相關動物醫療人員，對於國家與地方公共團體之傳染病預防施政予以協助，並致力於其預防工作。</w:t>
            </w:r>
          </w:p>
        </w:tc>
      </w:tr>
      <w:tr w:rsidR="003650FE" w:rsidRPr="00AA788D" w:rsidTr="003650FE">
        <w:trPr>
          <w:trHeight w:val="85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動物等處理業者（指輸入、保管、出借、販賣動物或其屍體之業者，或以展示為業務的遊樂場、動物園、博覽會展場等不特定且多數入場者之機構或場所）針對其輸入、保管、出借、販賣、展示之動物或其屍體，為避免將傳染病傳染於人，必須致力於傳染病預防之相關知識及技術的學習，並對於動物或其屍體採適當管理等其他必要處置措施。</w:t>
            </w: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p>
          <w:p w:rsidR="003650FE" w:rsidRPr="00AA788D" w:rsidRDefault="003650FE" w:rsidP="00C610AB">
            <w:pPr>
              <w:rPr>
                <w:rFonts w:eastAsia="細明體"/>
              </w:rPr>
            </w:pPr>
            <w:r w:rsidRPr="00AA788D">
              <w:rPr>
                <w:rFonts w:eastAsia="細明體"/>
                <w:b/>
                <w:bCs/>
              </w:rPr>
              <w:t>（定義）</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第６條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本法所稱「傳染病」指第</w:t>
            </w:r>
            <w:r w:rsidRPr="00AA788D">
              <w:rPr>
                <w:rFonts w:eastAsia="細明體"/>
              </w:rPr>
              <w:t>1</w:t>
            </w:r>
            <w:r w:rsidRPr="00AA788D">
              <w:rPr>
                <w:rFonts w:eastAsia="細明體"/>
              </w:rPr>
              <w:t>類傳染病、第</w:t>
            </w:r>
            <w:r w:rsidRPr="00AA788D">
              <w:rPr>
                <w:rFonts w:eastAsia="細明體"/>
              </w:rPr>
              <w:t>2</w:t>
            </w:r>
            <w:r w:rsidRPr="00AA788D">
              <w:rPr>
                <w:rFonts w:eastAsia="細明體"/>
              </w:rPr>
              <w:t>類傳染病、第</w:t>
            </w:r>
            <w:r w:rsidRPr="00AA788D">
              <w:rPr>
                <w:rFonts w:eastAsia="細明體"/>
              </w:rPr>
              <w:t>3</w:t>
            </w:r>
            <w:r w:rsidRPr="00AA788D">
              <w:rPr>
                <w:rFonts w:eastAsia="細明體"/>
              </w:rPr>
              <w:t>類傳染病、第</w:t>
            </w:r>
            <w:r w:rsidRPr="00AA788D">
              <w:rPr>
                <w:rFonts w:eastAsia="細明體"/>
              </w:rPr>
              <w:t>4</w:t>
            </w:r>
            <w:r w:rsidRPr="00AA788D">
              <w:rPr>
                <w:rFonts w:eastAsia="細明體"/>
              </w:rPr>
              <w:t>類傳染病、第</w:t>
            </w:r>
            <w:r w:rsidRPr="00AA788D">
              <w:rPr>
                <w:rFonts w:eastAsia="細明體"/>
              </w:rPr>
              <w:t>5</w:t>
            </w:r>
            <w:r w:rsidRPr="00AA788D">
              <w:rPr>
                <w:rFonts w:eastAsia="細明體"/>
              </w:rPr>
              <w:t>類傳染病、新型流行性感冒等傳染病、指定傳染病及新傳染病。</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本法所稱「第１類傳染病」如下：</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伊波拉病毒出血熱</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克里米亞</w:t>
            </w:r>
            <w:r w:rsidRPr="00AA788D">
              <w:rPr>
                <w:rFonts w:eastAsia="細明體"/>
              </w:rPr>
              <w:t>-</w:t>
            </w:r>
            <w:r w:rsidRPr="00AA788D">
              <w:rPr>
                <w:rFonts w:eastAsia="細明體"/>
              </w:rPr>
              <w:t>剛果出血熱</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(3)</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天花</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(4)</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南美出血熱</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(5)</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鼠疫</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(6)</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馬堡病</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(7)</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拉薩熱</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本法所稱「第</w:t>
            </w:r>
            <w:r w:rsidRPr="00AA788D">
              <w:rPr>
                <w:rFonts w:eastAsia="細明體"/>
              </w:rPr>
              <w:t>2</w:t>
            </w:r>
            <w:r w:rsidRPr="00AA788D">
              <w:rPr>
                <w:rFonts w:eastAsia="細明體"/>
              </w:rPr>
              <w:t>類傳染病」如下：</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小兒麻痺症</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結核病</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(3)</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白喉</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(4)</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嚴重急性呼吸道症候群（病原體限屬冠狀病毒之</w:t>
            </w:r>
            <w:r w:rsidRPr="00AA788D">
              <w:rPr>
                <w:rFonts w:eastAsia="細明體"/>
              </w:rPr>
              <w:t>SARS</w:t>
            </w:r>
            <w:r w:rsidRPr="00AA788D">
              <w:rPr>
                <w:rFonts w:eastAsia="細明體"/>
              </w:rPr>
              <w:t>冠狀病毒。）</w:t>
            </w:r>
          </w:p>
        </w:tc>
      </w:tr>
      <w:tr w:rsidR="003650FE" w:rsidRPr="00AA788D" w:rsidTr="003650FE">
        <w:trPr>
          <w:trHeight w:val="285"/>
          <w:tblCellSpacing w:w="0" w:type="dxa"/>
        </w:trPr>
        <w:tc>
          <w:tcPr>
            <w:tcW w:w="450" w:type="pct"/>
            <w:tcBorders>
              <w:top w:val="nil"/>
              <w:left w:val="nil"/>
              <w:bottom w:val="nil"/>
              <w:right w:val="nil"/>
            </w:tcBorders>
            <w:vAlign w:val="center"/>
          </w:tcPr>
          <w:p w:rsidR="003650FE" w:rsidRPr="00AA788D" w:rsidRDefault="003650FE" w:rsidP="00C610AB">
            <w:pPr>
              <w:rPr>
                <w:rFonts w:eastAsia="細明體"/>
              </w:rPr>
            </w:pPr>
            <w:r w:rsidRPr="00AA788D">
              <w:rPr>
                <w:rFonts w:eastAsia="細明體"/>
              </w:rPr>
              <w:t xml:space="preserve">　</w:t>
            </w:r>
          </w:p>
          <w:p w:rsidR="003650FE" w:rsidRPr="00AA788D" w:rsidRDefault="003650FE" w:rsidP="00C610AB">
            <w:pPr>
              <w:ind w:firstLineChars="100" w:firstLine="240"/>
              <w:rPr>
                <w:rFonts w:eastAsia="細明體"/>
              </w:rPr>
            </w:pPr>
            <w:r w:rsidRPr="00AA788D">
              <w:rPr>
                <w:rFonts w:eastAsia="細明體"/>
              </w:rPr>
              <w:t>(5)</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Ｈ</w:t>
            </w:r>
            <w:r w:rsidRPr="00AA788D">
              <w:rPr>
                <w:rFonts w:eastAsia="細明體"/>
              </w:rPr>
              <w:t>5</w:t>
            </w:r>
            <w:r w:rsidRPr="00AA788D">
              <w:rPr>
                <w:rFonts w:eastAsia="細明體"/>
              </w:rPr>
              <w:t>Ｎ</w:t>
            </w:r>
            <w:r w:rsidRPr="00AA788D">
              <w:rPr>
                <w:rFonts w:eastAsia="細明體"/>
              </w:rPr>
              <w:t>1</w:t>
            </w:r>
            <w:r w:rsidRPr="00AA788D">
              <w:rPr>
                <w:rFonts w:eastAsia="細明體"/>
              </w:rPr>
              <w:t>禽流感（病原體限</w:t>
            </w:r>
            <w:r w:rsidRPr="00AA788D">
              <w:rPr>
                <w:rFonts w:eastAsia="細明體"/>
              </w:rPr>
              <w:t>A</w:t>
            </w:r>
            <w:r w:rsidRPr="00AA788D">
              <w:rPr>
                <w:rFonts w:eastAsia="細明體"/>
              </w:rPr>
              <w:t>型流感病毒之</w:t>
            </w:r>
            <w:r w:rsidRPr="00AA788D">
              <w:rPr>
                <w:rFonts w:eastAsia="細明體"/>
              </w:rPr>
              <w:t>A</w:t>
            </w:r>
            <w:r w:rsidRPr="00AA788D">
              <w:rPr>
                <w:rFonts w:eastAsia="細明體"/>
              </w:rPr>
              <w:t>流感病毒，其血清亞型限</w:t>
            </w:r>
            <w:r w:rsidRPr="00AA788D">
              <w:rPr>
                <w:rFonts w:eastAsia="細明體"/>
              </w:rPr>
              <w:t>H5N1</w:t>
            </w:r>
            <w:r w:rsidRPr="00AA788D">
              <w:rPr>
                <w:rFonts w:eastAsia="細明體"/>
              </w:rPr>
              <w:t>病毒。</w:t>
            </w:r>
          </w:p>
          <w:p w:rsidR="003650FE" w:rsidRPr="00AA788D" w:rsidRDefault="003650FE" w:rsidP="00C610AB">
            <w:pPr>
              <w:rPr>
                <w:rFonts w:eastAsia="細明體"/>
              </w:rPr>
            </w:pPr>
            <w:r w:rsidRPr="00AA788D">
              <w:rPr>
                <w:rFonts w:eastAsia="細明體"/>
              </w:rPr>
              <w:t>第</w:t>
            </w:r>
            <w:r w:rsidRPr="00AA788D">
              <w:rPr>
                <w:rFonts w:eastAsia="細明體"/>
              </w:rPr>
              <w:t>5</w:t>
            </w:r>
            <w:r w:rsidRPr="00AA788D">
              <w:rPr>
                <w:rFonts w:eastAsia="細明體"/>
              </w:rPr>
              <w:t>項第</w:t>
            </w:r>
            <w:r w:rsidRPr="00AA788D">
              <w:rPr>
                <w:rFonts w:eastAsia="細明體"/>
              </w:rPr>
              <w:t>(7)</w:t>
            </w:r>
            <w:r w:rsidRPr="00AA788D">
              <w:rPr>
                <w:rFonts w:eastAsia="細明體"/>
              </w:rPr>
              <w:t>號稱「Ｈ</w:t>
            </w:r>
            <w:r w:rsidRPr="00AA788D">
              <w:rPr>
                <w:rFonts w:eastAsia="細明體"/>
              </w:rPr>
              <w:t>5</w:t>
            </w:r>
            <w:r w:rsidRPr="00AA788D">
              <w:rPr>
                <w:rFonts w:eastAsia="細明體"/>
              </w:rPr>
              <w:t>Ｎ</w:t>
            </w:r>
            <w:r w:rsidRPr="00AA788D">
              <w:rPr>
                <w:rFonts w:eastAsia="細明體"/>
              </w:rPr>
              <w:t>1</w:t>
            </w:r>
            <w:r w:rsidRPr="00AA788D">
              <w:rPr>
                <w:rFonts w:eastAsia="細明體"/>
              </w:rPr>
              <w:t>禽流感」。）</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４</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本法所稱「第</w:t>
            </w:r>
            <w:r w:rsidRPr="00AA788D">
              <w:rPr>
                <w:rFonts w:eastAsia="細明體"/>
              </w:rPr>
              <w:t>3</w:t>
            </w:r>
            <w:r w:rsidRPr="00AA788D">
              <w:rPr>
                <w:rFonts w:eastAsia="細明體"/>
              </w:rPr>
              <w:t>類傳染病」如下：</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霍亂</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桿菌性痢疾</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(3)</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腸道出血性大腸桿菌感染症</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(4)</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沙門桿菌腸炎</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(5)</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副傷寒</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５</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本法所稱「第</w:t>
            </w:r>
            <w:r w:rsidRPr="00AA788D">
              <w:rPr>
                <w:rFonts w:eastAsia="細明體"/>
              </w:rPr>
              <w:t>4</w:t>
            </w:r>
            <w:r w:rsidRPr="00AA788D">
              <w:rPr>
                <w:rFonts w:eastAsia="細明體"/>
              </w:rPr>
              <w:t>類傳染病」如下：</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Ｅ型肝炎</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Ａ型肝炎</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(3)</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黃熱病</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(4)</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Ｑ熱</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(5)</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狂犬病</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(6)</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炭疽病</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(7)</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禽流感（除</w:t>
            </w:r>
            <w:r w:rsidRPr="00AA788D">
              <w:rPr>
                <w:rFonts w:eastAsia="細明體"/>
              </w:rPr>
              <w:t>H5N1</w:t>
            </w:r>
            <w:r w:rsidRPr="00AA788D">
              <w:rPr>
                <w:rFonts w:eastAsia="細明體"/>
              </w:rPr>
              <w:t>禽流感外。）</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(8)</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肉毒桿菌中毒</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(9)</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瘧疾</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(10)</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兔熱病</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(11)</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前項各款中所列之外，經由動物或其屍體、飲食物、衣物類、寢具等其他物件媒介而傳染於人之已知傳染性疾病，與前項各款相同，以其有對國民健康產生影響之虞，定於政令。</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６</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本法所稱「第</w:t>
            </w:r>
            <w:r w:rsidRPr="00AA788D">
              <w:rPr>
                <w:rFonts w:eastAsia="細明體"/>
              </w:rPr>
              <w:t>5</w:t>
            </w:r>
            <w:r w:rsidRPr="00AA788D">
              <w:rPr>
                <w:rFonts w:eastAsia="細明體"/>
              </w:rPr>
              <w:t>類傳染病」如下：</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流行性感冒（除</w:t>
            </w:r>
            <w:r w:rsidRPr="00AA788D">
              <w:rPr>
                <w:rFonts w:eastAsia="細明體"/>
              </w:rPr>
              <w:t>H5N1</w:t>
            </w:r>
            <w:r w:rsidRPr="00AA788D">
              <w:rPr>
                <w:rFonts w:eastAsia="細明體"/>
              </w:rPr>
              <w:t>禽流感及新型流行性感冒等傳染病外。）</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病毒性肝炎（除Ｅ型肝炎及Ａ型肝炎外。）</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(3)</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隱孢子蟲症</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(4)</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後天免疫缺乏症候群</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(5)</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生殖器衣原體感染</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(6)</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梅毒</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(7)</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麻疹</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(8)</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bCs/>
              </w:rPr>
              <w:t xml:space="preserve">抗甲氧苯青黴素金黃色葡萄球菌感染症　</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(9)</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前項各款中所列之外，對於已知傳染性疾病（除４類傳染病外。），與前項各款相同，以其有對國民健康產生影響之虞，定於厚生勞働省令。</w:t>
            </w:r>
          </w:p>
        </w:tc>
      </w:tr>
      <w:tr w:rsidR="003650FE" w:rsidRPr="00AA788D" w:rsidTr="003650FE">
        <w:trPr>
          <w:trHeight w:val="34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７</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本法所稱「新型流行性感冒等傳染病」如下：</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新型流行性感冒（流行性感冒的病原體為新型且具傳染於人與人之間之病毒，一般因國民對於其傳染病無免疫能力，以及其傳染病之全國性且快速蔓延性，導致國民的生命與健康有重大影響之虞而被認定之。）</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再發性流行性感冒（經厚生勞動大臣所定，過去曾造成世界大流行之流行性感冒，之後長時間不再流行，卻再度發生，一般因現今的國民之大部分對於該傳染病無免疫能力，以及該傳染病之全國性且快速蔓延性，導致國民的生命與健康有重大影響之虞而經認定之。）</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８</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本法所稱「指定傳染病」，指已知傳染性疾病（除第１類傳染病、第２類傳染病、第３類傳染病及新型流行性感冒等傳染病外。），在無準用第</w:t>
            </w:r>
            <w:r w:rsidRPr="00AA788D">
              <w:rPr>
                <w:rFonts w:eastAsia="細明體"/>
              </w:rPr>
              <w:t>3</w:t>
            </w:r>
            <w:r w:rsidRPr="00AA788D">
              <w:rPr>
                <w:rFonts w:eastAsia="細明體"/>
              </w:rPr>
              <w:t>章至第</w:t>
            </w:r>
            <w:r w:rsidRPr="00AA788D">
              <w:rPr>
                <w:rFonts w:eastAsia="細明體"/>
              </w:rPr>
              <w:t>7</w:t>
            </w:r>
            <w:r w:rsidRPr="00AA788D">
              <w:rPr>
                <w:rFonts w:eastAsia="細明體"/>
              </w:rPr>
              <w:t>章之全部或部分規定之情況，因該傳染病之蔓延對國民的生命與健康有重大影響之虞而定於政令。</w:t>
            </w:r>
          </w:p>
        </w:tc>
      </w:tr>
      <w:tr w:rsidR="003650FE" w:rsidRPr="00AA788D" w:rsidTr="003650FE">
        <w:trPr>
          <w:trHeight w:val="85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９</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本法所稱「新感染症」為傳染於人與人之間而經認定之疾病，其症狀或治療結果與已知傳染病明顯不同，罹患該傳染病之病情嚴重，且因該疾病之蔓延對國民的生命與健康有重大影響之虞而經認定。</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10</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本法所稱「疑似症患者」，指呈現傳染病之疑似症狀而稱之。</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11</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本法所稱「無症狀帶原者」，指帶有傳染病之病原體，卻未呈現出其傳染病症狀而稱之。</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12</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本法所稱「傳染病指定醫療機構」，指特定傳染病指定醫療機構、第</w:t>
            </w:r>
            <w:r w:rsidRPr="00AA788D">
              <w:rPr>
                <w:rFonts w:eastAsia="細明體"/>
              </w:rPr>
              <w:t>1</w:t>
            </w:r>
            <w:r w:rsidRPr="00AA788D">
              <w:rPr>
                <w:rFonts w:eastAsia="細明體"/>
              </w:rPr>
              <w:t>種傳染病指定醫療機構、第</w:t>
            </w:r>
            <w:r w:rsidRPr="00AA788D">
              <w:rPr>
                <w:rFonts w:eastAsia="細明體"/>
              </w:rPr>
              <w:t>2</w:t>
            </w:r>
            <w:r w:rsidRPr="00AA788D">
              <w:rPr>
                <w:rFonts w:eastAsia="細明體"/>
              </w:rPr>
              <w:t>種傳染病指定醫療機構及結核指定醫療機構而稱之。</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13</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本法所稱「特定傳染病指定醫療機構」，指經厚生勞働大臣指定，負責擔任新感染症患或第</w:t>
            </w:r>
            <w:r w:rsidRPr="00AA788D">
              <w:rPr>
                <w:rFonts w:eastAsia="細明體"/>
              </w:rPr>
              <w:t>1</w:t>
            </w:r>
            <w:r w:rsidRPr="00AA788D">
              <w:rPr>
                <w:rFonts w:eastAsia="細明體"/>
              </w:rPr>
              <w:t>類傳染病、第</w:t>
            </w:r>
            <w:r w:rsidRPr="00AA788D">
              <w:rPr>
                <w:rFonts w:eastAsia="細明體"/>
              </w:rPr>
              <w:t>2</w:t>
            </w:r>
            <w:r w:rsidRPr="00AA788D">
              <w:rPr>
                <w:rFonts w:eastAsia="細明體"/>
              </w:rPr>
              <w:t>類傳染病以及新型流行性感冒等傳染病患者之住院醫療機構而稱之。</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14</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本法所稱「第</w:t>
            </w:r>
            <w:r w:rsidRPr="00AA788D">
              <w:rPr>
                <w:rFonts w:eastAsia="細明體"/>
              </w:rPr>
              <w:t>1</w:t>
            </w:r>
            <w:r w:rsidRPr="00AA788D">
              <w:rPr>
                <w:rFonts w:eastAsia="細明體"/>
              </w:rPr>
              <w:t>種傳染病指定醫療機構」，指經都道府縣知事指定，負責擔任第</w:t>
            </w:r>
            <w:r w:rsidRPr="00AA788D">
              <w:rPr>
                <w:rFonts w:eastAsia="細明體"/>
              </w:rPr>
              <w:t>1</w:t>
            </w:r>
            <w:r w:rsidRPr="00AA788D">
              <w:rPr>
                <w:rFonts w:eastAsia="細明體"/>
              </w:rPr>
              <w:t>類傳染病、第</w:t>
            </w:r>
            <w:r w:rsidRPr="00AA788D">
              <w:rPr>
                <w:rFonts w:eastAsia="細明體"/>
              </w:rPr>
              <w:t>2</w:t>
            </w:r>
            <w:r w:rsidRPr="00AA788D">
              <w:rPr>
                <w:rFonts w:eastAsia="細明體"/>
              </w:rPr>
              <w:t>類傳染病或新型流行性感冒等傳染病患者之住院醫療機構而稱之。</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15</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本法之「第</w:t>
            </w:r>
            <w:r w:rsidRPr="00AA788D">
              <w:rPr>
                <w:rFonts w:eastAsia="細明體"/>
              </w:rPr>
              <w:t>2</w:t>
            </w:r>
            <w:r w:rsidRPr="00AA788D">
              <w:rPr>
                <w:rFonts w:eastAsia="細明體"/>
              </w:rPr>
              <w:t>種傳染病指定醫療機構」，指經都道府縣知事指定，負責擔任第</w:t>
            </w:r>
            <w:r w:rsidRPr="00AA788D">
              <w:rPr>
                <w:rFonts w:eastAsia="細明體"/>
              </w:rPr>
              <w:t>2</w:t>
            </w:r>
            <w:r w:rsidRPr="00AA788D">
              <w:rPr>
                <w:rFonts w:eastAsia="細明體"/>
              </w:rPr>
              <w:t>類傳染病或新型流行性感冒等傳染病患者之住院醫療機構而稱之。</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16</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本法所稱「結核指定醫療機構」，指經都道府縣知事指定，負責擔任並提供結核病患適當醫療之醫療院所或診所（包括準用於上述而定於政令之內容。）及藥局。</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17</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本法所稱「病原體等」，指傳染病之病原體及毒素而稱之。</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18</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本法所稱「毒素」，指依傳染病之病原體而產生的物質，在進入人體而導致發病或死亡（包括人工合成物質，其構造形成與任一毒素之構造相同之物（以下稱「人工合成毒素」））而稱之。</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19</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本法所稱「特定病原體等」，指</w:t>
            </w:r>
            <w:r w:rsidRPr="00AA788D">
              <w:rPr>
                <w:rFonts w:eastAsia="細明體"/>
              </w:rPr>
              <w:t>1</w:t>
            </w:r>
            <w:r w:rsidRPr="00AA788D">
              <w:rPr>
                <w:rFonts w:eastAsia="細明體"/>
              </w:rPr>
              <w:t>級病原體等、</w:t>
            </w:r>
            <w:r w:rsidRPr="00AA788D">
              <w:rPr>
                <w:rFonts w:eastAsia="細明體"/>
              </w:rPr>
              <w:t>2</w:t>
            </w:r>
            <w:r w:rsidRPr="00AA788D">
              <w:rPr>
                <w:rFonts w:eastAsia="細明體"/>
              </w:rPr>
              <w:t>級病原體等、</w:t>
            </w:r>
            <w:r w:rsidRPr="00AA788D">
              <w:rPr>
                <w:rFonts w:eastAsia="細明體"/>
              </w:rPr>
              <w:t>3</w:t>
            </w:r>
            <w:r w:rsidRPr="00AA788D">
              <w:rPr>
                <w:rFonts w:eastAsia="細明體"/>
              </w:rPr>
              <w:t>級病原體等及</w:t>
            </w:r>
            <w:r w:rsidRPr="00AA788D">
              <w:rPr>
                <w:rFonts w:eastAsia="細明體"/>
              </w:rPr>
              <w:t>4</w:t>
            </w:r>
            <w:r w:rsidRPr="00AA788D">
              <w:rPr>
                <w:rFonts w:eastAsia="細明體"/>
              </w:rPr>
              <w:t>級病原體等。</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20</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本法所稱「</w:t>
            </w:r>
            <w:r w:rsidRPr="00AA788D">
              <w:rPr>
                <w:rFonts w:eastAsia="細明體"/>
              </w:rPr>
              <w:t>1</w:t>
            </w:r>
            <w:r w:rsidRPr="00AA788D">
              <w:rPr>
                <w:rFonts w:eastAsia="細明體"/>
              </w:rPr>
              <w:t>級病原體等」，如下列病原體等（根據藥事法（昭和</w:t>
            </w:r>
            <w:r w:rsidRPr="00AA788D">
              <w:rPr>
                <w:rFonts w:eastAsia="細明體"/>
              </w:rPr>
              <w:t>35</w:t>
            </w:r>
            <w:r w:rsidRPr="00AA788D">
              <w:rPr>
                <w:rFonts w:eastAsia="細明體"/>
              </w:rPr>
              <w:t>年法律第</w:t>
            </w:r>
            <w:r w:rsidRPr="00AA788D">
              <w:rPr>
                <w:rFonts w:eastAsia="細明體"/>
              </w:rPr>
              <w:t>145</w:t>
            </w:r>
            <w:r w:rsidRPr="00AA788D">
              <w:rPr>
                <w:rFonts w:eastAsia="細明體"/>
              </w:rPr>
              <w:t>號）第</w:t>
            </w:r>
            <w:r w:rsidRPr="00AA788D">
              <w:rPr>
                <w:rFonts w:eastAsia="細明體"/>
              </w:rPr>
              <w:t>14</w:t>
            </w:r>
            <w:r w:rsidRPr="00AA788D">
              <w:rPr>
                <w:rFonts w:eastAsia="細明體"/>
              </w:rPr>
              <w:t>條第</w:t>
            </w:r>
            <w:r w:rsidRPr="00AA788D">
              <w:rPr>
                <w:rFonts w:eastAsia="細明體"/>
              </w:rPr>
              <w:t>1</w:t>
            </w:r>
            <w:r w:rsidRPr="00AA788D">
              <w:rPr>
                <w:rFonts w:eastAsia="細明體"/>
              </w:rPr>
              <w:t>項規定，經認可醫藥品中的含有之物及其他準用之病原體等（以下稱「醫藥品等」），但經厚生勞動大臣指定幾乎無導致人類發病之虞者除外。）。</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沙狀病毒科屬瓜鈉瑞托病毒、沙比亞病毒、胡寧病毒、馬丘波病毒及拉薩病毒</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伊波拉病毒屬象牙海岸伊波拉病毒、薩伊伊波拉病毒、蘇丹伊波拉病毒及雷斯頓伊波拉病毒</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(3)</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正痘病毒屬天花病毒（別名天花病毒）</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(4)</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內羅病毒屬</w:t>
            </w:r>
            <w:r w:rsidRPr="00AA788D">
              <w:rPr>
                <w:rFonts w:eastAsia="細明體"/>
              </w:rPr>
              <w:t>Crimean-Congo haemorrhagic fever</w:t>
            </w:r>
            <w:r w:rsidRPr="00AA788D">
              <w:rPr>
                <w:rFonts w:eastAsia="細明體"/>
              </w:rPr>
              <w:t>病毒（別名克里米亞</w:t>
            </w:r>
            <w:r w:rsidRPr="00AA788D">
              <w:rPr>
                <w:rFonts w:eastAsia="細明體"/>
              </w:rPr>
              <w:t>-</w:t>
            </w:r>
            <w:r w:rsidRPr="00AA788D">
              <w:rPr>
                <w:rFonts w:eastAsia="細明體"/>
              </w:rPr>
              <w:t>剛果出血熱病毒）</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(5)</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馬堡病毒屬維多利亞湖馬堡病毒</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(6)</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在前項各款所列之外，具有與前項各款所列相同程度之病原性，且對國民的生命及健康有重大影響之虞之病原體等，定於政令。</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21</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本法所稱「</w:t>
            </w:r>
            <w:r w:rsidRPr="00AA788D">
              <w:rPr>
                <w:rFonts w:eastAsia="細明體"/>
              </w:rPr>
              <w:t>2</w:t>
            </w:r>
            <w:r w:rsidRPr="00AA788D">
              <w:rPr>
                <w:rFonts w:eastAsia="細明體"/>
              </w:rPr>
              <w:t>級病原體等」如下：（厚生勞動大臣指定之幾乎無導致人類發病之虞之醫藥品除外。）。</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耶辛尼氏菌屬鼠疫桿菌（別名鼠疫桿菌）</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格蘭氏陽性菌屬肉毒桿菌（別名肉毒桿菌）</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(3)</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冠狀病毒屬</w:t>
            </w:r>
            <w:r w:rsidRPr="00AA788D">
              <w:rPr>
                <w:rFonts w:eastAsia="細明體"/>
              </w:rPr>
              <w:t>SARS</w:t>
            </w:r>
            <w:r w:rsidRPr="00AA788D">
              <w:rPr>
                <w:rFonts w:eastAsia="細明體"/>
              </w:rPr>
              <w:t>冠狀病毒</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(4)</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炭疽芽孢桿菌屬炭疽桿菌（別名炭疽桿菌）</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(5)</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法蘭西斯氏菌屬土倫桿菌種（別名兔熱病菌）亞種土倫桿菌及</w:t>
            </w:r>
            <w:r w:rsidRPr="00AA788D">
              <w:rPr>
                <w:rFonts w:eastAsia="細明體"/>
              </w:rPr>
              <w:t>Holarctica</w:t>
            </w:r>
            <w:r w:rsidRPr="00AA788D">
              <w:rPr>
                <w:rFonts w:eastAsia="細明體"/>
              </w:rPr>
              <w:t>菌</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(6)</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肉毒桿菌毒素</w:t>
            </w:r>
          </w:p>
          <w:p w:rsidR="003650FE" w:rsidRPr="00AA788D" w:rsidRDefault="003650FE" w:rsidP="00C610AB">
            <w:pPr>
              <w:rPr>
                <w:rFonts w:eastAsia="細明體"/>
              </w:rPr>
            </w:pPr>
            <w:r w:rsidRPr="00AA788D">
              <w:rPr>
                <w:rFonts w:eastAsia="細明體"/>
              </w:rPr>
              <w:t>（包括其構造形成與肉毒桿菌毒素相同之人工合成毒素）</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(7)</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在前項各款所列之外，具有與前項各款所列相同程度之病原性，且對國民的生命及健康有重大影響之虞之病原體等，定於政令。</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22</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本法所稱「</w:t>
            </w:r>
            <w:r w:rsidRPr="00AA788D">
              <w:rPr>
                <w:rFonts w:eastAsia="細明體"/>
              </w:rPr>
              <w:t>3</w:t>
            </w:r>
            <w:r w:rsidRPr="00AA788D">
              <w:rPr>
                <w:rFonts w:eastAsia="細明體"/>
              </w:rPr>
              <w:t>級病原體等」如下：（厚生勞動大臣指定之幾乎無導致人類發病之虞之醫藥品除外。）。</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立克次體屬貝氏考克斯菌</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分枝桿菌屬結核桿菌（別名結核桿菌）</w:t>
            </w:r>
          </w:p>
          <w:p w:rsidR="003650FE" w:rsidRPr="00AA788D" w:rsidRDefault="003650FE" w:rsidP="00C610AB">
            <w:pPr>
              <w:rPr>
                <w:rFonts w:eastAsia="細明體"/>
              </w:rPr>
            </w:pPr>
            <w:r w:rsidRPr="00AA788D">
              <w:rPr>
                <w:rFonts w:eastAsia="細明體"/>
              </w:rPr>
              <w:t>（限對抗結核藥物</w:t>
            </w:r>
            <w:r w:rsidRPr="00AA788D">
              <w:rPr>
                <w:rFonts w:eastAsia="細明體"/>
              </w:rPr>
              <w:t>Isoniazid</w:t>
            </w:r>
            <w:r w:rsidRPr="00AA788D">
              <w:rPr>
                <w:rFonts w:eastAsia="細明體"/>
              </w:rPr>
              <w:t>及</w:t>
            </w:r>
            <w:r w:rsidRPr="00AA788D">
              <w:rPr>
                <w:rFonts w:eastAsia="細明體"/>
              </w:rPr>
              <w:t>Rifampicin</w:t>
            </w:r>
            <w:r w:rsidRPr="00AA788D">
              <w:rPr>
                <w:rFonts w:eastAsia="細明體"/>
              </w:rPr>
              <w:t>具有抗藥性之結核桿菌）</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lang w:eastAsia="ja-JP"/>
              </w:rPr>
            </w:pPr>
            <w:r w:rsidRPr="00AA788D">
              <w:rPr>
                <w:rFonts w:eastAsia="細明體"/>
              </w:rPr>
              <w:t xml:space="preserve">　</w:t>
            </w:r>
            <w:r w:rsidRPr="00AA788D">
              <w:rPr>
                <w:rFonts w:eastAsia="細明體"/>
                <w:lang w:eastAsia="ja-JP"/>
              </w:rPr>
              <w:t>(3)</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狂犬病毒屬（</w:t>
            </w:r>
            <w:r w:rsidRPr="00AA788D">
              <w:rPr>
                <w:rFonts w:eastAsia="細明體"/>
              </w:rPr>
              <w:t>Lyssavirus</w:t>
            </w:r>
            <w:r w:rsidRPr="00AA788D">
              <w:rPr>
                <w:rFonts w:eastAsia="細明體"/>
              </w:rPr>
              <w:t>）之狂犬病毒（別名狂犬病毒）</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(4)</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在前</w:t>
            </w:r>
            <w:r w:rsidRPr="00AA788D">
              <w:rPr>
                <w:rFonts w:eastAsia="細明體"/>
              </w:rPr>
              <w:t>3</w:t>
            </w:r>
            <w:r w:rsidRPr="00AA788D">
              <w:rPr>
                <w:rFonts w:eastAsia="細明體"/>
              </w:rPr>
              <w:t>號所列之外，具有與</w:t>
            </w:r>
            <w:r w:rsidRPr="00AA788D">
              <w:rPr>
                <w:rFonts w:eastAsia="細明體"/>
              </w:rPr>
              <w:t>3</w:t>
            </w:r>
            <w:r w:rsidRPr="00AA788D">
              <w:rPr>
                <w:rFonts w:eastAsia="細明體"/>
              </w:rPr>
              <w:t>號所列相同程度之病原性，且對國民的生命及健康有重大影響之虞之病原體等，定於政令。</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23</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本法所稱「</w:t>
            </w:r>
            <w:r w:rsidRPr="00AA788D">
              <w:rPr>
                <w:rFonts w:eastAsia="細明體"/>
              </w:rPr>
              <w:t>4</w:t>
            </w:r>
            <w:r w:rsidRPr="00AA788D">
              <w:rPr>
                <w:rFonts w:eastAsia="細明體"/>
              </w:rPr>
              <w:t>級病原體等」如下：（厚生勞動大臣指定之幾乎無導致人類發病之虞之醫藥品除外。）。</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A</w:t>
            </w:r>
            <w:r w:rsidRPr="00AA788D">
              <w:rPr>
                <w:rFonts w:eastAsia="細明體"/>
              </w:rPr>
              <w:t>型流感病毒之</w:t>
            </w:r>
            <w:r w:rsidRPr="00AA788D">
              <w:rPr>
                <w:rFonts w:eastAsia="細明體"/>
              </w:rPr>
              <w:t>A</w:t>
            </w:r>
            <w:r w:rsidRPr="00AA788D">
              <w:rPr>
                <w:rFonts w:eastAsia="細明體"/>
              </w:rPr>
              <w:t>流感病毒（限血清亞型</w:t>
            </w:r>
            <w:r w:rsidRPr="00AA788D">
              <w:rPr>
                <w:rFonts w:eastAsia="細明體"/>
              </w:rPr>
              <w:t>H2N2</w:t>
            </w:r>
            <w:r w:rsidRPr="00AA788D">
              <w:rPr>
                <w:rFonts w:eastAsia="細明體"/>
              </w:rPr>
              <w:t>、</w:t>
            </w:r>
            <w:r w:rsidRPr="00AA788D">
              <w:rPr>
                <w:rFonts w:eastAsia="細明體"/>
              </w:rPr>
              <w:t>H5N1</w:t>
            </w:r>
            <w:r w:rsidRPr="00AA788D">
              <w:rPr>
                <w:rFonts w:eastAsia="細明體"/>
              </w:rPr>
              <w:t>及</w:t>
            </w:r>
            <w:r w:rsidRPr="00AA788D">
              <w:rPr>
                <w:rFonts w:eastAsia="細明體"/>
              </w:rPr>
              <w:t>H7N7</w:t>
            </w:r>
            <w:r w:rsidRPr="00AA788D">
              <w:rPr>
                <w:rFonts w:eastAsia="細明體"/>
              </w:rPr>
              <w:t>（除新型流行性感冒等傳染病之病原體外。）或新型流行性感冒等傳染病之病原體。）</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埃希氏菌屬（</w:t>
            </w:r>
            <w:r w:rsidRPr="00AA788D">
              <w:rPr>
                <w:rFonts w:eastAsia="細明體"/>
              </w:rPr>
              <w:t>Escherichia</w:t>
            </w:r>
            <w:r w:rsidRPr="00AA788D">
              <w:rPr>
                <w:rFonts w:eastAsia="細明體"/>
              </w:rPr>
              <w:t>）大腸桿菌（別名大腸桿菌）（限腸道出血性大腸桿菌。）</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(3)</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腸病毒屬小兒麻痺病毒</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(4)</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Cryptosporidium</w:t>
            </w:r>
            <w:r w:rsidRPr="00AA788D">
              <w:rPr>
                <w:rFonts w:eastAsia="細明體"/>
              </w:rPr>
              <w:t>屬隱孢子蟲（限遺傳子型為</w:t>
            </w:r>
            <w:r w:rsidRPr="00AA788D">
              <w:rPr>
                <w:rFonts w:eastAsia="細明體"/>
              </w:rPr>
              <w:t>1</w:t>
            </w:r>
            <w:r w:rsidRPr="00AA788D">
              <w:rPr>
                <w:rFonts w:eastAsia="細明體"/>
              </w:rPr>
              <w:t>或</w:t>
            </w:r>
            <w:r w:rsidRPr="00AA788D">
              <w:rPr>
                <w:rFonts w:eastAsia="細明體"/>
              </w:rPr>
              <w:t>2</w:t>
            </w:r>
            <w:r w:rsidRPr="00AA788D">
              <w:rPr>
                <w:rFonts w:eastAsia="細明體"/>
              </w:rPr>
              <w:t>型。）</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(5)</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沙門氏菌屬腸道沙門氏菌（限血清亞型是</w:t>
            </w:r>
            <w:r w:rsidRPr="00AA788D">
              <w:rPr>
                <w:rFonts w:eastAsia="細明體"/>
              </w:rPr>
              <w:t>Typhi</w:t>
            </w:r>
            <w:r w:rsidRPr="00AA788D">
              <w:rPr>
                <w:rFonts w:eastAsia="細明體"/>
              </w:rPr>
              <w:t>的傷寒桿菌或</w:t>
            </w:r>
            <w:r w:rsidRPr="00AA788D">
              <w:rPr>
                <w:rFonts w:eastAsia="細明體"/>
              </w:rPr>
              <w:t>Paratyphi A</w:t>
            </w:r>
            <w:r w:rsidRPr="00AA788D">
              <w:rPr>
                <w:rFonts w:eastAsia="細明體"/>
              </w:rPr>
              <w:t>的副傷寒桿菌。）</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(6)</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志賀毒素（包括構造形式與志賀毒素相同之人工合成毒素。）</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(7)</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痢疾桿菌屬（別名痢疾桿菌）之</w:t>
            </w:r>
            <w:r w:rsidRPr="00AA788D">
              <w:rPr>
                <w:rFonts w:eastAsia="細明體"/>
              </w:rPr>
              <w:t>sonnei</w:t>
            </w:r>
            <w:r w:rsidRPr="00AA788D">
              <w:rPr>
                <w:rFonts w:eastAsia="細明體"/>
              </w:rPr>
              <w:t>、</w:t>
            </w:r>
            <w:r w:rsidRPr="00AA788D">
              <w:rPr>
                <w:rFonts w:eastAsia="細明體"/>
              </w:rPr>
              <w:t>dysenteriae</w:t>
            </w:r>
            <w:r w:rsidRPr="00AA788D">
              <w:rPr>
                <w:rFonts w:eastAsia="細明體"/>
              </w:rPr>
              <w:t>、</w:t>
            </w:r>
            <w:r w:rsidRPr="00AA788D">
              <w:rPr>
                <w:rFonts w:eastAsia="細明體"/>
              </w:rPr>
              <w:t>flexneri</w:t>
            </w:r>
            <w:r w:rsidRPr="00AA788D">
              <w:rPr>
                <w:rFonts w:eastAsia="細明體"/>
              </w:rPr>
              <w:t>及</w:t>
            </w:r>
            <w:r w:rsidRPr="00AA788D">
              <w:rPr>
                <w:rFonts w:eastAsia="細明體"/>
              </w:rPr>
              <w:t>boydii</w:t>
            </w:r>
            <w:r w:rsidRPr="00AA788D">
              <w:rPr>
                <w:rFonts w:eastAsia="細明體"/>
              </w:rPr>
              <w:t>等四亞群。</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(8)</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Vibrio</w:t>
            </w:r>
            <w:r w:rsidRPr="00AA788D">
              <w:rPr>
                <w:rFonts w:eastAsia="細明體"/>
              </w:rPr>
              <w:t>屬霍亂弧菌（別名霍亂弧菌）（限血清型為</w:t>
            </w:r>
            <w:r w:rsidRPr="00AA788D">
              <w:rPr>
                <w:rFonts w:eastAsia="細明體"/>
              </w:rPr>
              <w:t>O1</w:t>
            </w:r>
            <w:r w:rsidRPr="00AA788D">
              <w:rPr>
                <w:rFonts w:eastAsia="細明體"/>
              </w:rPr>
              <w:t>或</w:t>
            </w:r>
            <w:r w:rsidRPr="00AA788D">
              <w:rPr>
                <w:rFonts w:eastAsia="細明體"/>
              </w:rPr>
              <w:t>O139</w:t>
            </w:r>
            <w:r w:rsidRPr="00AA788D">
              <w:rPr>
                <w:rFonts w:eastAsia="細明體"/>
              </w:rPr>
              <w:t>型。）</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(9)</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黃病屬黃熱病病毒（別名黃熱病毒）</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(10)</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分枝桿菌屬結核桿菌（除前項第</w:t>
            </w:r>
            <w:r w:rsidRPr="00AA788D">
              <w:rPr>
                <w:rFonts w:eastAsia="細明體"/>
              </w:rPr>
              <w:t>(2)</w:t>
            </w:r>
            <w:r w:rsidRPr="00AA788D">
              <w:rPr>
                <w:rFonts w:eastAsia="細明體"/>
              </w:rPr>
              <w:t>號所舉病原體外。）</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(11)</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在前項各款所列之外，具有與前項各款所列相同程度之病原性，且對國民的生命及健康有重大影響之虞之病原體等，定於政令。</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（本法有關指定傳染病之準用）</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第７條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有關指定傳染病，在政令所定之一年的期間，依政令所規定，次條文、第</w:t>
            </w:r>
            <w:r w:rsidRPr="00AA788D">
              <w:rPr>
                <w:rFonts w:eastAsia="細明體"/>
              </w:rPr>
              <w:t>3</w:t>
            </w:r>
            <w:r w:rsidRPr="00AA788D">
              <w:rPr>
                <w:rFonts w:eastAsia="細明體"/>
              </w:rPr>
              <w:t>章至第</w:t>
            </w:r>
            <w:r w:rsidRPr="00AA788D">
              <w:rPr>
                <w:rFonts w:eastAsia="細明體"/>
              </w:rPr>
              <w:t>7</w:t>
            </w:r>
            <w:r w:rsidRPr="00AA788D">
              <w:rPr>
                <w:rFonts w:eastAsia="細明體"/>
              </w:rPr>
              <w:t>章，第</w:t>
            </w:r>
            <w:r w:rsidRPr="00AA788D">
              <w:rPr>
                <w:rFonts w:eastAsia="細明體"/>
              </w:rPr>
              <w:t>10</w:t>
            </w:r>
            <w:r w:rsidRPr="00AA788D">
              <w:rPr>
                <w:rFonts w:eastAsia="細明體"/>
              </w:rPr>
              <w:t>章、第</w:t>
            </w:r>
            <w:r w:rsidRPr="00AA788D">
              <w:rPr>
                <w:rFonts w:eastAsia="細明體"/>
              </w:rPr>
              <w:t>12</w:t>
            </w:r>
            <w:r w:rsidRPr="00AA788D">
              <w:rPr>
                <w:rFonts w:eastAsia="細明體"/>
              </w:rPr>
              <w:t>章及第</w:t>
            </w:r>
            <w:r w:rsidRPr="00AA788D">
              <w:rPr>
                <w:rFonts w:eastAsia="細明體"/>
              </w:rPr>
              <w:t>13</w:t>
            </w:r>
            <w:r w:rsidRPr="00AA788D">
              <w:rPr>
                <w:rFonts w:eastAsia="細明體"/>
              </w:rPr>
              <w:t>章之規定之全部或部分準用之。</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前項政令所定期間，對於該政令所定疾病依同項政令之準用規定，在準用期間經過後，經認定有再準用之特別必要時，政令所定之延長期間以一年以內為限。</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厚生勞動大臣在擬立案制定前</w:t>
            </w:r>
            <w:r w:rsidRPr="00AA788D">
              <w:rPr>
                <w:rFonts w:eastAsia="細明體"/>
              </w:rPr>
              <w:t>2</w:t>
            </w:r>
            <w:r w:rsidRPr="00AA788D">
              <w:rPr>
                <w:rFonts w:eastAsia="細明體"/>
              </w:rPr>
              <w:t>項之政令，或修改、廢止時，必須事先聽取厚生科學審議會之意見。</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r w:rsidRPr="00AA788D">
              <w:rPr>
                <w:rFonts w:eastAsia="細明體"/>
                <w:b/>
                <w:bCs/>
              </w:rPr>
              <w:t>（本法有關疑似症患者及無症狀帶原者之適用）</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第８條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在第</w:t>
            </w:r>
            <w:r w:rsidRPr="00AA788D">
              <w:rPr>
                <w:rFonts w:eastAsia="細明體"/>
              </w:rPr>
              <w:t>1</w:t>
            </w:r>
            <w:r w:rsidRPr="00AA788D">
              <w:rPr>
                <w:rFonts w:eastAsia="細明體"/>
              </w:rPr>
              <w:t>類傳染病或第</w:t>
            </w:r>
            <w:r w:rsidRPr="00AA788D">
              <w:rPr>
                <w:rFonts w:eastAsia="細明體"/>
              </w:rPr>
              <w:t>2</w:t>
            </w:r>
            <w:r w:rsidRPr="00AA788D">
              <w:rPr>
                <w:rFonts w:eastAsia="細明體"/>
              </w:rPr>
              <w:t>類傳染病之疑似症患者之情況，政令有關其規定，分別視為第</w:t>
            </w:r>
            <w:r w:rsidRPr="00AA788D">
              <w:rPr>
                <w:rFonts w:eastAsia="細明體"/>
              </w:rPr>
              <w:t>1</w:t>
            </w:r>
            <w:r w:rsidRPr="00AA788D">
              <w:rPr>
                <w:rFonts w:eastAsia="細明體"/>
              </w:rPr>
              <w:t>類傳染病患者或第</w:t>
            </w:r>
            <w:r w:rsidRPr="00AA788D">
              <w:rPr>
                <w:rFonts w:eastAsia="細明體"/>
              </w:rPr>
              <w:t>2</w:t>
            </w:r>
            <w:r w:rsidRPr="00AA788D">
              <w:rPr>
                <w:rFonts w:eastAsia="細明體"/>
              </w:rPr>
              <w:t>類傳染病患者而適用於本法規定。</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有關新型流行性感冒等傳染病疑似患者，若有足夠且正當理由懷疑其罹患該傳染病時，則視為新型流行性感冒等傳染病患者者而適用於本法。</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有關第</w:t>
            </w:r>
            <w:r w:rsidRPr="00AA788D">
              <w:rPr>
                <w:rFonts w:eastAsia="細明體"/>
              </w:rPr>
              <w:t>1</w:t>
            </w:r>
            <w:r w:rsidRPr="00AA788D">
              <w:rPr>
                <w:rFonts w:eastAsia="細明體"/>
              </w:rPr>
              <w:t>類傳染病或新型流行性感冒等傳染病之無症狀帶原者，分別視為第</w:t>
            </w:r>
            <w:r w:rsidRPr="00AA788D">
              <w:rPr>
                <w:rFonts w:eastAsia="細明體"/>
              </w:rPr>
              <w:t>1</w:t>
            </w:r>
            <w:r w:rsidRPr="00AA788D">
              <w:rPr>
                <w:rFonts w:eastAsia="細明體"/>
              </w:rPr>
              <w:t>類傳染病患者或新型流行性感冒等傳染病患者而適用於在此之法律規定。</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sz w:val="27"/>
                <w:szCs w:val="27"/>
              </w:rPr>
            </w:pPr>
            <w:r w:rsidRPr="00AA788D">
              <w:rPr>
                <w:rFonts w:eastAsia="細明體"/>
                <w:b/>
                <w:bCs/>
                <w:sz w:val="27"/>
                <w:szCs w:val="27"/>
              </w:rPr>
              <w:t>第</w:t>
            </w:r>
            <w:r w:rsidRPr="00AA788D">
              <w:rPr>
                <w:rFonts w:eastAsia="細明體"/>
                <w:b/>
                <w:bCs/>
                <w:sz w:val="27"/>
                <w:szCs w:val="27"/>
              </w:rPr>
              <w:t>2</w:t>
            </w:r>
            <w:r w:rsidRPr="00AA788D">
              <w:rPr>
                <w:rFonts w:eastAsia="細明體"/>
                <w:b/>
                <w:bCs/>
                <w:sz w:val="27"/>
                <w:szCs w:val="27"/>
              </w:rPr>
              <w:t>章　基本方針等</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（基本方針）</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第９條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厚生勞動大臣為整合性推展傳染病之預防，必須訂定基本方針（以下稱「基本方針」。）</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基本方針針對下列事項所訂定。</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推展傳染病之預防之基本方向</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預防傳染病發生之政策之相關事項</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(3)</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防止傳染病蔓延之政策之相關事項</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(4)</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確保有關傳染病醫療之提供體系之相關事項</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(5)</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有關傳染病及病原體等調查及研究之相關事項</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(6)</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有關推展傳染病醫療之醫藥品研究開發之相關事項</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(7)</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病原體等檢查之實施體系及提升檢查能力之相關事項</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(8)</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有關傳染病預防之人才培育之相關事項</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(9)</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有關傳染病之啟發及知識普及與傳染病患者等的人權尊重之相關事項</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(10)</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確保特定病原體等之適當處理體系之相關事項</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(11)</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在急迫情況下，為預防傳染病發生及防止其蔓延與醫療提供之政策（包括確保國家與地方公共團體及地方公共團體間之相互聯絡機制。）之相關事項</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(12)</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推行與其他傳染病之預防相關重要事項</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厚生勞動大臣在考量有關預防傳染病政策效果之相關評量後，至少每五年針對基本方針提出再檢討，認有必要時變更基本方針。</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４</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厚生勞動大臣在擬訂定或變更基本方針時，必須事先與相關行政機關首長協議之同時，聽取厚生科學審議會之意見。</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５</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厚生勞動大臣在訂定或變更基本方針時，必須立即公布。</w:t>
            </w: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p>
          <w:p w:rsidR="003650FE" w:rsidRPr="00AA788D" w:rsidRDefault="003650FE" w:rsidP="00C610AB">
            <w:pPr>
              <w:rPr>
                <w:rFonts w:eastAsia="細明體"/>
              </w:rPr>
            </w:pPr>
            <w:r w:rsidRPr="00AA788D">
              <w:rPr>
                <w:rFonts w:eastAsia="細明體"/>
                <w:b/>
                <w:bCs/>
              </w:rPr>
              <w:t>（預防計畫）</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10</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都道府縣必須因應基本方針，訂定為預防傳染病之政策實施之相關計畫（以下在本條稱「預防計畫」。）</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預防計畫針對下列事項所訂定。</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因應地方的實際情況之預防傳染病發生及防止其蔓延之政策之相關事項</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確保地方之有關傳染病醫療的提供體系之相關事項</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(3)</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在急迫情況下，為預防傳染病發生及防止其蔓延與醫療提供之政策（包括確保與國家之合作及地方公共團體間之相互聯絡機制。）之相關事項</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3</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除前項各款之事項外，於預防計畫中亦要制定關於推行傳染病相關研究、人才培育、知識普及之政策。</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4</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都道府縣在基本方針變更情況時，對預防計畫提出再檢討，認定有必要時，變更預防計畫。都道府縣在針對預防計畫的實施狀況進行調查、分析及評量，而認定有變更必要時，亦同。</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5</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都道府縣在擬訂定或變更預防計畫時，必須事先聽取市町村機關及有關診療之學識經驗團體之意見。</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6</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都道府縣在訂定或變更預防計畫時，必須立即向厚生勞動大臣提出。</w:t>
            </w: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p>
          <w:p w:rsidR="003650FE" w:rsidRPr="00AA788D" w:rsidRDefault="003650FE" w:rsidP="00C610AB">
            <w:pPr>
              <w:rPr>
                <w:rFonts w:eastAsia="細明體"/>
              </w:rPr>
            </w:pPr>
            <w:r w:rsidRPr="00AA788D">
              <w:rPr>
                <w:rFonts w:eastAsia="細明體"/>
                <w:b/>
                <w:bCs/>
              </w:rPr>
              <w:t>（特定傳染病預防方針）</w:t>
            </w:r>
          </w:p>
        </w:tc>
      </w:tr>
      <w:tr w:rsidR="003650FE" w:rsidRPr="00AA788D" w:rsidTr="003650FE">
        <w:trPr>
          <w:trHeight w:val="90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11</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在傳染病中，對於為綜合性推展預防政策而認有特別必要之傳染病等厚生勞動省令所定部份，為綜合性推展有關該傳染病之原因探究、預防發生及防止蔓延、醫療提供、推展研究開發、國際間的合作及其他對於該傳染病對應之預防等事務，訂定並公布方針（在此項稱「特定傳染病預防方針」。）。</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厚生勞動大臣在擬訂定或變更特定傳染病之預防方針時，必須事先聽取厚生科學審議會意見。</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p w:rsidR="003650FE" w:rsidRPr="00AA788D" w:rsidRDefault="003650FE" w:rsidP="00C610AB">
            <w:pPr>
              <w:rPr>
                <w:rFonts w:eastAsia="細明體"/>
              </w:rPr>
            </w:pPr>
          </w:p>
          <w:p w:rsidR="003650FE" w:rsidRPr="00AA788D" w:rsidRDefault="003650FE" w:rsidP="00C610AB">
            <w:pPr>
              <w:rPr>
                <w:rFonts w:eastAsia="細明體"/>
              </w:rPr>
            </w:pPr>
          </w:p>
          <w:p w:rsidR="003650FE" w:rsidRPr="00AA788D" w:rsidRDefault="003650FE" w:rsidP="00C610AB">
            <w:pPr>
              <w:rPr>
                <w:rFonts w:eastAsia="細明體"/>
              </w:rPr>
            </w:pP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numPr>
                <w:ilvl w:val="0"/>
                <w:numId w:val="7"/>
              </w:numPr>
              <w:rPr>
                <w:rFonts w:eastAsia="細明體"/>
                <w:b/>
                <w:bCs/>
                <w:sz w:val="27"/>
                <w:szCs w:val="27"/>
              </w:rPr>
            </w:pPr>
            <w:r w:rsidRPr="00AA788D">
              <w:rPr>
                <w:rFonts w:eastAsia="細明體"/>
                <w:b/>
                <w:bCs/>
                <w:sz w:val="27"/>
                <w:szCs w:val="27"/>
              </w:rPr>
              <w:t>有關傳染病之訊息收集及公布</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（醫師之通報）</w:t>
            </w:r>
          </w:p>
        </w:tc>
      </w:tr>
      <w:tr w:rsidR="003650FE" w:rsidRPr="00AA788D" w:rsidTr="003650FE">
        <w:trPr>
          <w:trHeight w:val="85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12</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醫師在診斷下列患者時，除厚生勞働省令規定情況外，關於第</w:t>
            </w:r>
            <w:r w:rsidRPr="00AA788D">
              <w:rPr>
                <w:rFonts w:eastAsia="細明體"/>
              </w:rPr>
              <w:t>(1)</w:t>
            </w:r>
            <w:r w:rsidRPr="00AA788D">
              <w:rPr>
                <w:rFonts w:eastAsia="細明體"/>
              </w:rPr>
              <w:t>款所列之病患必須立即將其姓名、年齡、性別及其他厚生勞働省令所定事項，經由最近的保健所長，通報都道府縣知事；關於第</w:t>
            </w:r>
            <w:r w:rsidRPr="00AA788D">
              <w:rPr>
                <w:rFonts w:eastAsia="細明體"/>
              </w:rPr>
              <w:t>(2)</w:t>
            </w:r>
            <w:r w:rsidRPr="00AA788D">
              <w:rPr>
                <w:rFonts w:eastAsia="細明體"/>
              </w:rPr>
              <w:t>款所列病患則在</w:t>
            </w:r>
            <w:r w:rsidRPr="00AA788D">
              <w:rPr>
                <w:rFonts w:eastAsia="細明體"/>
              </w:rPr>
              <w:t>7</w:t>
            </w:r>
            <w:r w:rsidRPr="00AA788D">
              <w:rPr>
                <w:rFonts w:eastAsia="細明體"/>
              </w:rPr>
              <w:t>天內將其年齡、性別及其他厚生勞動省令所定事項，經由最近的保健所長，通報都道府縣知事。</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第</w:t>
            </w:r>
            <w:r w:rsidRPr="00AA788D">
              <w:rPr>
                <w:rFonts w:eastAsia="細明體"/>
              </w:rPr>
              <w:t>1</w:t>
            </w:r>
            <w:r w:rsidRPr="00AA788D">
              <w:rPr>
                <w:rFonts w:eastAsia="細明體"/>
              </w:rPr>
              <w:t>類傳染病患者、第</w:t>
            </w:r>
            <w:r w:rsidRPr="00AA788D">
              <w:rPr>
                <w:rFonts w:eastAsia="細明體"/>
              </w:rPr>
              <w:t>2</w:t>
            </w:r>
            <w:r w:rsidRPr="00AA788D">
              <w:rPr>
                <w:rFonts w:eastAsia="細明體"/>
              </w:rPr>
              <w:t>類傳染病患者、第</w:t>
            </w:r>
            <w:r w:rsidRPr="00AA788D">
              <w:rPr>
                <w:rFonts w:eastAsia="細明體"/>
              </w:rPr>
              <w:t>3</w:t>
            </w:r>
            <w:r w:rsidRPr="00AA788D">
              <w:rPr>
                <w:rFonts w:eastAsia="細明體"/>
              </w:rPr>
              <w:t>類傳染病患者、第</w:t>
            </w:r>
            <w:r w:rsidRPr="00AA788D">
              <w:rPr>
                <w:rFonts w:eastAsia="細明體"/>
              </w:rPr>
              <w:t>4</w:t>
            </w:r>
            <w:r w:rsidRPr="00AA788D">
              <w:rPr>
                <w:rFonts w:eastAsia="細明體"/>
              </w:rPr>
              <w:t>類傳染病患者及新型流行性感冒等傳染病患者，或無症狀帶原者及疑似罹患新感染症者。</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厚生勞動省令規定第</w:t>
            </w:r>
            <w:r w:rsidRPr="00AA788D">
              <w:rPr>
                <w:rFonts w:eastAsia="細明體"/>
              </w:rPr>
              <w:t>5</w:t>
            </w:r>
            <w:r w:rsidRPr="00AA788D">
              <w:rPr>
                <w:rFonts w:eastAsia="細明體"/>
              </w:rPr>
              <w:t>類傳染病患者（包含厚生勞動省令規定第</w:t>
            </w:r>
            <w:r w:rsidRPr="00AA788D">
              <w:rPr>
                <w:rFonts w:eastAsia="細明體"/>
              </w:rPr>
              <w:t>5</w:t>
            </w:r>
            <w:r w:rsidRPr="00AA788D">
              <w:rPr>
                <w:rFonts w:eastAsia="細明體"/>
              </w:rPr>
              <w:t>類傳染病之無症狀帶原者。）</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都道府縣知事接到前項規定之通報時，關於同項第</w:t>
            </w:r>
            <w:r w:rsidRPr="00AA788D">
              <w:rPr>
                <w:rFonts w:eastAsia="細明體"/>
              </w:rPr>
              <w:t>(1)</w:t>
            </w:r>
            <w:r w:rsidRPr="00AA788D">
              <w:rPr>
                <w:rFonts w:eastAsia="細明體"/>
              </w:rPr>
              <w:t>款所列患者必須立即將其通報內容向厚生勞動大臣報告，關於同項第</w:t>
            </w:r>
            <w:r w:rsidRPr="00AA788D">
              <w:rPr>
                <w:rFonts w:eastAsia="細明體"/>
              </w:rPr>
              <w:t>(2)</w:t>
            </w:r>
            <w:r w:rsidRPr="00AA788D">
              <w:rPr>
                <w:rFonts w:eastAsia="細明體"/>
              </w:rPr>
              <w:t>款所列患者則在厚生勞動省令規定期間內提出。</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都道府縣知事接到第</w:t>
            </w:r>
            <w:r w:rsidRPr="00AA788D">
              <w:rPr>
                <w:rFonts w:eastAsia="細明體"/>
              </w:rPr>
              <w:t>1</w:t>
            </w:r>
            <w:r w:rsidRPr="00AA788D">
              <w:rPr>
                <w:rFonts w:eastAsia="細明體"/>
              </w:rPr>
              <w:t>項規定之通報時，針對其管轄區域外之居住者，必須將其通報內容通知該居住者之管轄之都道府縣知事。</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４</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厚生勞動省令規定之治療慢性傳染病患者之醫師，每年度依據厚生勞動省令規定內容，必須將其病患之年齡、性別及其他厚生勞動省令規定事項，經由最近的保健所長，通報都道府縣知事。</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５</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第</w:t>
            </w:r>
            <w:r w:rsidRPr="00AA788D">
              <w:rPr>
                <w:rFonts w:eastAsia="細明體"/>
              </w:rPr>
              <w:t>2</w:t>
            </w:r>
            <w:r w:rsidRPr="00AA788D">
              <w:rPr>
                <w:rFonts w:eastAsia="細明體"/>
              </w:rPr>
              <w:t>項及第</w:t>
            </w:r>
            <w:r w:rsidRPr="00AA788D">
              <w:rPr>
                <w:rFonts w:eastAsia="細明體"/>
              </w:rPr>
              <w:t>3</w:t>
            </w:r>
            <w:r w:rsidRPr="00AA788D">
              <w:rPr>
                <w:rFonts w:eastAsia="細明體"/>
              </w:rPr>
              <w:t>項之規定，準用於前項有關通報之規定。在此，第</w:t>
            </w:r>
            <w:r w:rsidRPr="00AA788D">
              <w:rPr>
                <w:rFonts w:eastAsia="細明體"/>
              </w:rPr>
              <w:t>2</w:t>
            </w:r>
            <w:r w:rsidRPr="00AA788D">
              <w:rPr>
                <w:rFonts w:eastAsia="細明體"/>
              </w:rPr>
              <w:t>項中之「關於同項第</w:t>
            </w:r>
            <w:r w:rsidRPr="00AA788D">
              <w:rPr>
                <w:rFonts w:eastAsia="細明體"/>
              </w:rPr>
              <w:t>(1)</w:t>
            </w:r>
            <w:r w:rsidRPr="00AA788D">
              <w:rPr>
                <w:rFonts w:eastAsia="細明體"/>
              </w:rPr>
              <w:t>款所列患者必須即刻，而關於同項第</w:t>
            </w:r>
            <w:r w:rsidRPr="00AA788D">
              <w:rPr>
                <w:rFonts w:eastAsia="細明體"/>
              </w:rPr>
              <w:t>(2)</w:t>
            </w:r>
            <w:r w:rsidRPr="00AA788D">
              <w:rPr>
                <w:rFonts w:eastAsia="細明體"/>
              </w:rPr>
              <w:t>款所列患者則在厚生勞動省令規定期間內。」，讀作「厚生勞動省令規定期間內」。</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６</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第</w:t>
            </w:r>
            <w:r w:rsidRPr="00AA788D">
              <w:rPr>
                <w:rFonts w:eastAsia="細明體"/>
              </w:rPr>
              <w:t>1</w:t>
            </w:r>
            <w:r w:rsidRPr="00AA788D">
              <w:rPr>
                <w:rFonts w:eastAsia="細明體"/>
              </w:rPr>
              <w:t>項至第</w:t>
            </w:r>
            <w:r w:rsidRPr="00AA788D">
              <w:rPr>
                <w:rFonts w:eastAsia="細明體"/>
              </w:rPr>
              <w:t>3</w:t>
            </w:r>
            <w:r w:rsidRPr="00AA788D">
              <w:rPr>
                <w:rFonts w:eastAsia="細明體"/>
              </w:rPr>
              <w:t>項之規定，有關醫師在檢驗因第</w:t>
            </w:r>
            <w:r w:rsidRPr="00AA788D">
              <w:rPr>
                <w:rFonts w:eastAsia="細明體"/>
              </w:rPr>
              <w:t>1</w:t>
            </w:r>
            <w:r w:rsidRPr="00AA788D">
              <w:rPr>
                <w:rFonts w:eastAsia="細明體"/>
              </w:rPr>
              <w:t>項各款之規定傳染病而致死之屍體（包括疑似因該傳染病致死之屍體。）時準用之。</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（獸醫師之通報）</w:t>
            </w:r>
          </w:p>
        </w:tc>
      </w:tr>
      <w:tr w:rsidR="003650FE" w:rsidRPr="00AA788D" w:rsidTr="003650FE">
        <w:trPr>
          <w:trHeight w:val="114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13</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在第</w:t>
            </w:r>
            <w:r w:rsidRPr="00AA788D">
              <w:rPr>
                <w:rFonts w:eastAsia="細明體"/>
              </w:rPr>
              <w:t>1</w:t>
            </w:r>
            <w:r w:rsidRPr="00AA788D">
              <w:rPr>
                <w:rFonts w:eastAsia="細明體"/>
              </w:rPr>
              <w:t>類傳染病、第</w:t>
            </w:r>
            <w:r w:rsidRPr="00AA788D">
              <w:rPr>
                <w:rFonts w:eastAsia="細明體"/>
              </w:rPr>
              <w:t>2</w:t>
            </w:r>
            <w:r w:rsidRPr="00AA788D">
              <w:rPr>
                <w:rFonts w:eastAsia="細明體"/>
              </w:rPr>
              <w:t>類傳染病、第</w:t>
            </w:r>
            <w:r w:rsidRPr="00AA788D">
              <w:rPr>
                <w:rFonts w:eastAsia="細明體"/>
              </w:rPr>
              <w:t>3</w:t>
            </w:r>
            <w:r w:rsidRPr="00AA788D">
              <w:rPr>
                <w:rFonts w:eastAsia="細明體"/>
              </w:rPr>
              <w:t>類傳染病、第</w:t>
            </w:r>
            <w:r w:rsidRPr="00AA788D">
              <w:rPr>
                <w:rFonts w:eastAsia="細明體"/>
              </w:rPr>
              <w:t>4</w:t>
            </w:r>
            <w:r w:rsidRPr="00AA788D">
              <w:rPr>
                <w:rFonts w:eastAsia="細明體"/>
              </w:rPr>
              <w:t>類傳染病及新型流行性感冒等傳染病之中，伊波拉病毒出血熱、馬堡病等其他政令所定之傳染病，因該傳染病具有傳染於人類之高傳染性，針對政令所規定之猿猴等其他動物，在獸醫師對於診斷出罹患該傳染病之動物或疑罹傳染病時，必須立即將該動物所有人（在所有人以外的管理者情況下，則為該管理人。以下之本條文皆同。）之姓名等厚生勞動省令規定事項，經由最近的保健所長，通報都道府縣知事。</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前項政令規定之動物所有人，未經獸醫師的診斷，在認定其動物罹患同項政令規定之傳染病或疑患傳染病時，必須依據同項之規定提出通報。</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依前</w:t>
            </w:r>
            <w:r w:rsidRPr="00AA788D">
              <w:rPr>
                <w:rFonts w:eastAsia="細明體"/>
              </w:rPr>
              <w:t>2</w:t>
            </w:r>
            <w:r w:rsidRPr="00AA788D">
              <w:rPr>
                <w:rFonts w:eastAsia="細明體"/>
              </w:rPr>
              <w:t>項規定，都道府縣知事接到通報時，必須立即將其通報內容向厚生勞動大臣報告。</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４</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都道府縣知事接到第</w:t>
            </w:r>
            <w:r w:rsidRPr="00AA788D">
              <w:rPr>
                <w:rFonts w:eastAsia="細明體"/>
              </w:rPr>
              <w:t>1</w:t>
            </w:r>
            <w:r w:rsidRPr="00AA788D">
              <w:rPr>
                <w:rFonts w:eastAsia="細明體"/>
              </w:rPr>
              <w:t>項或第</w:t>
            </w:r>
            <w:r w:rsidRPr="00AA788D">
              <w:rPr>
                <w:rFonts w:eastAsia="細明體"/>
              </w:rPr>
              <w:t>2</w:t>
            </w:r>
            <w:r w:rsidRPr="00AA788D">
              <w:rPr>
                <w:rFonts w:eastAsia="細明體"/>
              </w:rPr>
              <w:t>項規定之通報時，針對其管轄區域外之飼養動物，必須將其通報內容通知管轄該飼養動物所在地之都道府縣知事。</w:t>
            </w:r>
          </w:p>
        </w:tc>
      </w:tr>
      <w:tr w:rsidR="003650FE" w:rsidRPr="00AA788D" w:rsidTr="003650FE">
        <w:trPr>
          <w:trHeight w:val="85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５</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第</w:t>
            </w:r>
            <w:r w:rsidRPr="00AA788D">
              <w:rPr>
                <w:rFonts w:eastAsia="細明體"/>
              </w:rPr>
              <w:t>1</w:t>
            </w:r>
            <w:r w:rsidRPr="00AA788D">
              <w:rPr>
                <w:rFonts w:eastAsia="細明體"/>
              </w:rPr>
              <w:t>項及前</w:t>
            </w:r>
            <w:r w:rsidRPr="00AA788D">
              <w:rPr>
                <w:rFonts w:eastAsia="細明體"/>
              </w:rPr>
              <w:t>2</w:t>
            </w:r>
            <w:r w:rsidRPr="00AA788D">
              <w:rPr>
                <w:rFonts w:eastAsia="細明體"/>
              </w:rPr>
              <w:t>項之規定，關於獸醫師在檢驗第</w:t>
            </w:r>
            <w:r w:rsidRPr="00AA788D">
              <w:rPr>
                <w:rFonts w:eastAsia="細明體"/>
              </w:rPr>
              <w:t>1</w:t>
            </w:r>
            <w:r w:rsidRPr="00AA788D">
              <w:rPr>
                <w:rFonts w:eastAsia="細明體"/>
              </w:rPr>
              <w:t>項政令規定之動物因同項政令所定傳染病而致死之屍體，或疑似因該傳染病致死之屍體，以及前第</w:t>
            </w:r>
            <w:r w:rsidRPr="00AA788D">
              <w:rPr>
                <w:rFonts w:eastAsia="細明體"/>
              </w:rPr>
              <w:t>3</w:t>
            </w:r>
            <w:r w:rsidRPr="00AA788D">
              <w:rPr>
                <w:rFonts w:eastAsia="細明體"/>
              </w:rPr>
              <w:t>項之規定，在動物所有人認定第</w:t>
            </w:r>
            <w:r w:rsidRPr="00AA788D">
              <w:rPr>
                <w:rFonts w:eastAsia="細明體"/>
              </w:rPr>
              <w:t>1</w:t>
            </w:r>
            <w:r w:rsidRPr="00AA788D">
              <w:rPr>
                <w:rFonts w:eastAsia="細明體"/>
              </w:rPr>
              <w:t>項政令規定之動物因同項政令所定傳染病而致死，或疑似因該傳染病致死時準用之。</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r w:rsidRPr="00AA788D">
              <w:rPr>
                <w:rFonts w:eastAsia="細明體"/>
                <w:b/>
                <w:bCs/>
              </w:rPr>
              <w:t>（傳染病之發生狀況及動向之掌握）</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14</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r w:rsidRPr="00AA788D">
              <w:rPr>
                <w:rFonts w:eastAsia="細明體"/>
              </w:rPr>
              <w:t>都道府縣知事應依據厚生勞動省令規定，針對厚生勞動省令規定之</w:t>
            </w:r>
            <w:r w:rsidRPr="00AA788D">
              <w:rPr>
                <w:rFonts w:eastAsia="細明體"/>
              </w:rPr>
              <w:t>5</w:t>
            </w:r>
            <w:r w:rsidRPr="00AA788D">
              <w:rPr>
                <w:rFonts w:eastAsia="細明體"/>
              </w:rPr>
              <w:t>類傳染病的情況，或疑似發生厚生勞動省令規定之第</w:t>
            </w:r>
            <w:r w:rsidRPr="00AA788D">
              <w:rPr>
                <w:rFonts w:eastAsia="細明體"/>
              </w:rPr>
              <w:t>2</w:t>
            </w:r>
            <w:r w:rsidRPr="00AA788D">
              <w:rPr>
                <w:rFonts w:eastAsia="細明體"/>
              </w:rPr>
              <w:t>類傳染病、第</w:t>
            </w:r>
            <w:r w:rsidRPr="00AA788D">
              <w:rPr>
                <w:rFonts w:eastAsia="細明體"/>
              </w:rPr>
              <w:t>3</w:t>
            </w:r>
            <w:r w:rsidRPr="00AA788D">
              <w:rPr>
                <w:rFonts w:eastAsia="細明體"/>
              </w:rPr>
              <w:t>類傳染病、第</w:t>
            </w:r>
            <w:r w:rsidRPr="00AA788D">
              <w:rPr>
                <w:rFonts w:eastAsia="細明體"/>
              </w:rPr>
              <w:t>4</w:t>
            </w:r>
            <w:r w:rsidRPr="00AA788D">
              <w:rPr>
                <w:rFonts w:eastAsia="細明體"/>
              </w:rPr>
              <w:t>類傳染病及第</w:t>
            </w:r>
            <w:r w:rsidRPr="00AA788D">
              <w:rPr>
                <w:rFonts w:eastAsia="細明體"/>
              </w:rPr>
              <w:t>5</w:t>
            </w:r>
            <w:r w:rsidRPr="00AA788D">
              <w:rPr>
                <w:rFonts w:eastAsia="細明體"/>
              </w:rPr>
              <w:t>類傳染病之症狀時，在得到開設者同意後，指定擔任發生狀況之通報醫院或診所（以下在本條稱「</w:t>
            </w:r>
            <w:r w:rsidRPr="00AA788D">
              <w:rPr>
                <w:rFonts w:eastAsia="細明體"/>
                <w:b/>
              </w:rPr>
              <w:t>指定通報機關</w:t>
            </w:r>
            <w:r w:rsidRPr="00AA788D">
              <w:rPr>
                <w:rFonts w:eastAsia="細明體"/>
              </w:rPr>
              <w:t>」。）</w:t>
            </w:r>
          </w:p>
        </w:tc>
      </w:tr>
      <w:tr w:rsidR="003650FE" w:rsidRPr="00AA788D" w:rsidTr="003650FE">
        <w:trPr>
          <w:trHeight w:val="114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指定通報機關之管理人，針對其機關醫師診斷前項之厚生勞動省令所規定</w:t>
            </w:r>
            <w:r w:rsidRPr="00AA788D">
              <w:rPr>
                <w:rFonts w:eastAsia="細明體"/>
              </w:rPr>
              <w:t>4</w:t>
            </w:r>
            <w:r w:rsidRPr="00AA788D">
              <w:rPr>
                <w:rFonts w:eastAsia="細明體"/>
              </w:rPr>
              <w:t>類傳染病患者（包括厚生勞動省令規定</w:t>
            </w:r>
            <w:r w:rsidRPr="00AA788D">
              <w:rPr>
                <w:rFonts w:eastAsia="細明體"/>
              </w:rPr>
              <w:t>5</w:t>
            </w:r>
            <w:r w:rsidRPr="00AA788D">
              <w:rPr>
                <w:rFonts w:eastAsia="細明體"/>
              </w:rPr>
              <w:t>類傳染病之無症狀帶原者。以下在此項皆同。）或前項之第</w:t>
            </w:r>
            <w:r w:rsidRPr="00AA788D">
              <w:rPr>
                <w:rFonts w:eastAsia="細明體"/>
              </w:rPr>
              <w:t>2</w:t>
            </w:r>
            <w:r w:rsidRPr="00AA788D">
              <w:rPr>
                <w:rFonts w:eastAsia="細明體"/>
              </w:rPr>
              <w:t>類傳染病、第</w:t>
            </w:r>
            <w:r w:rsidRPr="00AA788D">
              <w:rPr>
                <w:rFonts w:eastAsia="細明體"/>
              </w:rPr>
              <w:t>3</w:t>
            </w:r>
            <w:r w:rsidRPr="00AA788D">
              <w:rPr>
                <w:rFonts w:eastAsia="細明體"/>
              </w:rPr>
              <w:t>類傳染病、第</w:t>
            </w:r>
            <w:r w:rsidRPr="00AA788D">
              <w:rPr>
                <w:rFonts w:eastAsia="細明體"/>
              </w:rPr>
              <w:t>4</w:t>
            </w:r>
            <w:r w:rsidRPr="00AA788D">
              <w:rPr>
                <w:rFonts w:eastAsia="細明體"/>
              </w:rPr>
              <w:t>類傳染病及第</w:t>
            </w:r>
            <w:r w:rsidRPr="00AA788D">
              <w:rPr>
                <w:rFonts w:eastAsia="細明體"/>
              </w:rPr>
              <w:t>5</w:t>
            </w:r>
            <w:r w:rsidRPr="00AA788D">
              <w:rPr>
                <w:rFonts w:eastAsia="細明體"/>
              </w:rPr>
              <w:t>類傳染病之厚生勞動省令規定疑似症狀患者，或者檢驗同項之厚生勞動省令規定因</w:t>
            </w:r>
            <w:r w:rsidRPr="00AA788D">
              <w:rPr>
                <w:rFonts w:eastAsia="細明體"/>
              </w:rPr>
              <w:t>5</w:t>
            </w:r>
            <w:r w:rsidRPr="00AA788D">
              <w:rPr>
                <w:rFonts w:eastAsia="細明體"/>
              </w:rPr>
              <w:t>類傳染病而致死之屍體時，依據厚生勞動省令規定，必須將該病患或該死亡病患之年齡、性別及其他厚生勞動省令規定事項，通知該指定通報機關所在地之管轄都道府縣知事。</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都道府縣知事接到前項規定之通報時，依據厚生勞動省令規定，必須立即將其通報內容向厚生勞動大臣報告。</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４</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指定通報機關在經過</w:t>
            </w:r>
            <w:r w:rsidRPr="00AA788D">
              <w:rPr>
                <w:rFonts w:eastAsia="細明體"/>
              </w:rPr>
              <w:t>30</w:t>
            </w:r>
            <w:r w:rsidRPr="00AA788D">
              <w:rPr>
                <w:rFonts w:eastAsia="細明體"/>
              </w:rPr>
              <w:t>天以上的預告期間後，得以辭退其指定。</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５</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都道府縣知事針對指定通報機關之管理人違反第</w:t>
            </w:r>
            <w:r w:rsidRPr="00AA788D">
              <w:rPr>
                <w:rFonts w:eastAsia="細明體"/>
              </w:rPr>
              <w:t>2</w:t>
            </w:r>
            <w:r w:rsidRPr="00AA788D">
              <w:rPr>
                <w:rFonts w:eastAsia="細明體"/>
              </w:rPr>
              <w:t>項規定，或指定通報機關在擔任同項規定之通報事項上，認為有不適當之時，得以取消其指定。</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（傳染病之發生狀況、動向及原因調查）</w:t>
            </w:r>
          </w:p>
        </w:tc>
      </w:tr>
      <w:tr w:rsidR="003650FE" w:rsidRPr="00AA788D" w:rsidTr="003650FE">
        <w:trPr>
          <w:trHeight w:val="85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15</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都道府縣知事在關於預防傳染病發生或傳染病發生狀況、動向及原因，認有釐清之必要時，針對第</w:t>
            </w:r>
            <w:r w:rsidRPr="00AA788D">
              <w:rPr>
                <w:rFonts w:eastAsia="細明體"/>
              </w:rPr>
              <w:t>1</w:t>
            </w:r>
            <w:r w:rsidRPr="00AA788D">
              <w:rPr>
                <w:rFonts w:eastAsia="細明體"/>
              </w:rPr>
              <w:t>類傳染病、第</w:t>
            </w:r>
            <w:r w:rsidRPr="00AA788D">
              <w:rPr>
                <w:rFonts w:eastAsia="細明體"/>
              </w:rPr>
              <w:t>2</w:t>
            </w:r>
            <w:r w:rsidRPr="00AA788D">
              <w:rPr>
                <w:rFonts w:eastAsia="細明體"/>
              </w:rPr>
              <w:t>類傳染病、第</w:t>
            </w:r>
            <w:r w:rsidRPr="00AA788D">
              <w:rPr>
                <w:rFonts w:eastAsia="細明體"/>
              </w:rPr>
              <w:t>3</w:t>
            </w:r>
            <w:r w:rsidRPr="00AA788D">
              <w:rPr>
                <w:rFonts w:eastAsia="細明體"/>
              </w:rPr>
              <w:t>類傳染病、第</w:t>
            </w:r>
            <w:r w:rsidRPr="00AA788D">
              <w:rPr>
                <w:rFonts w:eastAsia="細明體"/>
              </w:rPr>
              <w:t>4</w:t>
            </w:r>
            <w:r w:rsidRPr="00AA788D">
              <w:rPr>
                <w:rFonts w:eastAsia="細明體"/>
              </w:rPr>
              <w:t>類傳染病、第</w:t>
            </w:r>
            <w:r w:rsidRPr="00AA788D">
              <w:rPr>
                <w:rFonts w:eastAsia="細明體"/>
              </w:rPr>
              <w:t>5</w:t>
            </w:r>
            <w:r w:rsidRPr="00AA788D">
              <w:rPr>
                <w:rFonts w:eastAsia="細明體"/>
              </w:rPr>
              <w:t>類傳染病及新型流行性感冒等傳染病患者、疑似病患與無症狀帶原者、經判有新感染症狀者、或有將傳染病傳於人類可能之動物及其屍體之所有人或管理者以及其他相關人員，都道府縣知事可要求相關職員向其詢問或進行必要之調查。</w:t>
            </w:r>
          </w:p>
        </w:tc>
      </w:tr>
      <w:tr w:rsidR="003650FE" w:rsidRPr="00AA788D" w:rsidTr="003650FE">
        <w:trPr>
          <w:trHeight w:val="85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厚生勞動大臣在為預防傳染病發生及防止其蔓延，認有急迫之必要時，針對第</w:t>
            </w:r>
            <w:r w:rsidRPr="00AA788D">
              <w:rPr>
                <w:rFonts w:eastAsia="細明體"/>
              </w:rPr>
              <w:t>1</w:t>
            </w:r>
            <w:r w:rsidRPr="00AA788D">
              <w:rPr>
                <w:rFonts w:eastAsia="細明體"/>
              </w:rPr>
              <w:t>類傳染病、第</w:t>
            </w:r>
            <w:r w:rsidRPr="00AA788D">
              <w:rPr>
                <w:rFonts w:eastAsia="細明體"/>
              </w:rPr>
              <w:t>2</w:t>
            </w:r>
            <w:r w:rsidRPr="00AA788D">
              <w:rPr>
                <w:rFonts w:eastAsia="細明體"/>
              </w:rPr>
              <w:t>類傳染病、第</w:t>
            </w:r>
            <w:r w:rsidRPr="00AA788D">
              <w:rPr>
                <w:rFonts w:eastAsia="細明體"/>
              </w:rPr>
              <w:t>3</w:t>
            </w:r>
            <w:r w:rsidRPr="00AA788D">
              <w:rPr>
                <w:rFonts w:eastAsia="細明體"/>
              </w:rPr>
              <w:t>類傳染病、第</w:t>
            </w:r>
            <w:r w:rsidRPr="00AA788D">
              <w:rPr>
                <w:rFonts w:eastAsia="細明體"/>
              </w:rPr>
              <w:t>4</w:t>
            </w:r>
            <w:r w:rsidRPr="00AA788D">
              <w:rPr>
                <w:rFonts w:eastAsia="細明體"/>
              </w:rPr>
              <w:t>類傳染病、第</w:t>
            </w:r>
            <w:r w:rsidRPr="00AA788D">
              <w:rPr>
                <w:rFonts w:eastAsia="細明體"/>
              </w:rPr>
              <w:t>5</w:t>
            </w:r>
            <w:r w:rsidRPr="00AA788D">
              <w:rPr>
                <w:rFonts w:eastAsia="細明體"/>
              </w:rPr>
              <w:t>類傳染病及新型流行性感冒等傳染病患者、疑似病患與無症狀帶原者、經判有新感染症狀者、或有將傳染病傳於人類可能之動物及其屍體之所有人或管理者以及其他相關人員，厚生勞動大臣可向相關職員要求向其詢問或進行有必要之調查。</w:t>
            </w:r>
          </w:p>
        </w:tc>
      </w:tr>
      <w:tr w:rsidR="003650FE" w:rsidRPr="00AA788D" w:rsidTr="003650FE">
        <w:trPr>
          <w:trHeight w:val="85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第</w:t>
            </w:r>
            <w:r w:rsidRPr="00AA788D">
              <w:rPr>
                <w:rFonts w:eastAsia="細明體"/>
              </w:rPr>
              <w:t>1</w:t>
            </w:r>
            <w:r w:rsidRPr="00AA788D">
              <w:rPr>
                <w:rFonts w:eastAsia="細明體"/>
              </w:rPr>
              <w:t>類傳染病、第</w:t>
            </w:r>
            <w:r w:rsidRPr="00AA788D">
              <w:rPr>
                <w:rFonts w:eastAsia="細明體"/>
              </w:rPr>
              <w:t>2</w:t>
            </w:r>
            <w:r w:rsidRPr="00AA788D">
              <w:rPr>
                <w:rFonts w:eastAsia="細明體"/>
              </w:rPr>
              <w:t>類傳染病、第</w:t>
            </w:r>
            <w:r w:rsidRPr="00AA788D">
              <w:rPr>
                <w:rFonts w:eastAsia="細明體"/>
              </w:rPr>
              <w:t>3</w:t>
            </w:r>
            <w:r w:rsidRPr="00AA788D">
              <w:rPr>
                <w:rFonts w:eastAsia="細明體"/>
              </w:rPr>
              <w:t>類傳染病、第</w:t>
            </w:r>
            <w:r w:rsidRPr="00AA788D">
              <w:rPr>
                <w:rFonts w:eastAsia="細明體"/>
              </w:rPr>
              <w:t>4</w:t>
            </w:r>
            <w:r w:rsidRPr="00AA788D">
              <w:rPr>
                <w:rFonts w:eastAsia="細明體"/>
              </w:rPr>
              <w:t>類傳染病、第</w:t>
            </w:r>
            <w:r w:rsidRPr="00AA788D">
              <w:rPr>
                <w:rFonts w:eastAsia="細明體"/>
              </w:rPr>
              <w:t>5</w:t>
            </w:r>
            <w:r w:rsidRPr="00AA788D">
              <w:rPr>
                <w:rFonts w:eastAsia="細明體"/>
              </w:rPr>
              <w:t>類傳染病及新型流行性感冒等傳染病患者、疑似病患與無症狀帶原者、經判有新感染症狀者、或有將傳染病傳於人類可能之動物及其屍體之所有人或管理者以及其他相關人員，必須盡力協助前</w:t>
            </w:r>
            <w:r w:rsidRPr="00AA788D">
              <w:rPr>
                <w:rFonts w:eastAsia="細明體"/>
              </w:rPr>
              <w:t>2</w:t>
            </w:r>
            <w:r w:rsidRPr="00AA788D">
              <w:rPr>
                <w:rFonts w:eastAsia="細明體"/>
              </w:rPr>
              <w:t>項規定之詢問或必要之調查。</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４</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第</w:t>
            </w:r>
            <w:r w:rsidRPr="00AA788D">
              <w:rPr>
                <w:rFonts w:eastAsia="細明體"/>
              </w:rPr>
              <w:t>1</w:t>
            </w:r>
            <w:r w:rsidRPr="00AA788D">
              <w:rPr>
                <w:rFonts w:eastAsia="細明體"/>
              </w:rPr>
              <w:t>項及第</w:t>
            </w:r>
            <w:r w:rsidRPr="00AA788D">
              <w:rPr>
                <w:rFonts w:eastAsia="細明體"/>
              </w:rPr>
              <w:t>2</w:t>
            </w:r>
            <w:r w:rsidRPr="00AA788D">
              <w:rPr>
                <w:rFonts w:eastAsia="細明體"/>
              </w:rPr>
              <w:t>項之職員，必須攜帶身分證件，以及在相關人員要求下，必須提出其身分證件。</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５</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依據厚生勞動省令之規定，都道府縣知事依第</w:t>
            </w:r>
            <w:r w:rsidRPr="00AA788D">
              <w:rPr>
                <w:rFonts w:eastAsia="細明體"/>
              </w:rPr>
              <w:t>1</w:t>
            </w:r>
            <w:r w:rsidRPr="00AA788D">
              <w:rPr>
                <w:rFonts w:eastAsia="細明體"/>
              </w:rPr>
              <w:t>項規定進行之詢問或必要調查之結果，必須向厚生勞動大臣報告。</w:t>
            </w:r>
          </w:p>
        </w:tc>
      </w:tr>
      <w:tr w:rsidR="003650FE" w:rsidRPr="00AA788D" w:rsidTr="003650FE">
        <w:trPr>
          <w:trHeight w:val="85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６</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都道府縣知事在實施第</w:t>
            </w:r>
            <w:r w:rsidRPr="00AA788D">
              <w:rPr>
                <w:rFonts w:eastAsia="細明體"/>
              </w:rPr>
              <w:t>1</w:t>
            </w:r>
            <w:r w:rsidRPr="00AA788D">
              <w:rPr>
                <w:rFonts w:eastAsia="細明體"/>
              </w:rPr>
              <w:t>項規定而認為有特別之必要情況時，針對傳染病治療之研究方法、病原體等檢查及其他傳染病有關之實驗研究或為進行檢查之機關職員派遣，以及其他為實施同項規定之訊問或必要調查等工作時，可向其他都道府縣知事或厚生勞動大臣尋求必要之協助。</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７</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前項規定之派遣職員準用第</w:t>
            </w:r>
            <w:r w:rsidRPr="00AA788D">
              <w:rPr>
                <w:rFonts w:eastAsia="細明體"/>
              </w:rPr>
              <w:t>4</w:t>
            </w:r>
            <w:r w:rsidRPr="00AA788D">
              <w:rPr>
                <w:rFonts w:eastAsia="細明體"/>
              </w:rPr>
              <w:t>項之規定。</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８</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有關第</w:t>
            </w:r>
            <w:r w:rsidRPr="00AA788D">
              <w:rPr>
                <w:rFonts w:eastAsia="細明體"/>
              </w:rPr>
              <w:t>4</w:t>
            </w:r>
            <w:r w:rsidRPr="00AA788D">
              <w:rPr>
                <w:rFonts w:eastAsia="細明體"/>
              </w:rPr>
              <w:t>項證明文件之必要事項，由厚生勞動省令定之。</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（與檢疫所長之合作）</w:t>
            </w:r>
          </w:p>
        </w:tc>
      </w:tr>
      <w:tr w:rsidR="003650FE" w:rsidRPr="00AA788D" w:rsidTr="003650FE">
        <w:trPr>
          <w:trHeight w:val="85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15</w:t>
            </w:r>
            <w:r w:rsidRPr="00AA788D">
              <w:rPr>
                <w:rFonts w:eastAsia="細明體"/>
                <w:color w:val="FF0000"/>
              </w:rPr>
              <w:t>條之２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都道府縣知事依據檢疫法（昭和</w:t>
            </w:r>
            <w:r w:rsidRPr="00AA788D">
              <w:rPr>
                <w:rFonts w:eastAsia="細明體"/>
              </w:rPr>
              <w:t>26</w:t>
            </w:r>
            <w:r w:rsidRPr="00AA788D">
              <w:rPr>
                <w:rFonts w:eastAsia="細明體"/>
              </w:rPr>
              <w:t>年法律第</w:t>
            </w:r>
            <w:r w:rsidRPr="00AA788D">
              <w:rPr>
                <w:rFonts w:eastAsia="細明體"/>
              </w:rPr>
              <w:t>201</w:t>
            </w:r>
            <w:r w:rsidRPr="00AA788D">
              <w:rPr>
                <w:rFonts w:eastAsia="細明體"/>
              </w:rPr>
              <w:t>號）第</w:t>
            </w:r>
            <w:r w:rsidRPr="00AA788D">
              <w:rPr>
                <w:rFonts w:eastAsia="細明體"/>
              </w:rPr>
              <w:t>18</w:t>
            </w:r>
            <w:r w:rsidRPr="00AA788D">
              <w:rPr>
                <w:rFonts w:eastAsia="細明體"/>
              </w:rPr>
              <w:t>條第</w:t>
            </w:r>
            <w:r w:rsidRPr="00AA788D">
              <w:rPr>
                <w:rFonts w:eastAsia="細明體"/>
              </w:rPr>
              <w:t>3</w:t>
            </w:r>
            <w:r w:rsidRPr="00AA788D">
              <w:rPr>
                <w:rFonts w:eastAsia="細明體"/>
              </w:rPr>
              <w:t>項（包括根據同法第</w:t>
            </w:r>
            <w:r w:rsidRPr="00AA788D">
              <w:rPr>
                <w:rFonts w:eastAsia="細明體"/>
              </w:rPr>
              <w:t>34</w:t>
            </w:r>
            <w:r w:rsidRPr="00AA788D">
              <w:rPr>
                <w:rFonts w:eastAsia="細明體"/>
              </w:rPr>
              <w:t>條規定之政令而準用之情況。）規定，在接到檢疫所長針對健康狀況出現異常人士提出指示及其他厚生勞動省令規定事項之通報（包括依同法第</w:t>
            </w:r>
            <w:r w:rsidRPr="00AA788D">
              <w:rPr>
                <w:rFonts w:eastAsia="細明體"/>
              </w:rPr>
              <w:t>34</w:t>
            </w:r>
            <w:r w:rsidRPr="00AA788D">
              <w:rPr>
                <w:rFonts w:eastAsia="細明體"/>
              </w:rPr>
              <w:t>條之</w:t>
            </w:r>
            <w:r w:rsidRPr="00AA788D">
              <w:rPr>
                <w:rFonts w:eastAsia="細明體"/>
              </w:rPr>
              <w:t>2</w:t>
            </w:r>
            <w:r w:rsidRPr="00AA788D">
              <w:rPr>
                <w:rFonts w:eastAsia="細明體"/>
              </w:rPr>
              <w:t>的第</w:t>
            </w:r>
            <w:r w:rsidRPr="00AA788D">
              <w:rPr>
                <w:rFonts w:eastAsia="細明體"/>
              </w:rPr>
              <w:t>3</w:t>
            </w:r>
            <w:r w:rsidRPr="00AA788D">
              <w:rPr>
                <w:rFonts w:eastAsia="細明體"/>
              </w:rPr>
              <w:t>項規定而實施之情況。）時，可要求其都道府縣職員，對於該健康狀況出現異常人士及其他有關人員進行詢問或必要之調查。</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依據厚生勞動省令規定，都道府縣知事在進行前項規定之訊問或必要調查之結果，必須向厚生勞動大臣報告。</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前條第</w:t>
            </w:r>
            <w:r w:rsidRPr="00AA788D">
              <w:rPr>
                <w:rFonts w:eastAsia="細明體"/>
              </w:rPr>
              <w:t>4</w:t>
            </w:r>
            <w:r w:rsidRPr="00AA788D">
              <w:rPr>
                <w:rFonts w:eastAsia="細明體"/>
              </w:rPr>
              <w:t>項之規定，都道府縣知事在要求其職員執行有關第</w:t>
            </w:r>
            <w:r w:rsidRPr="00AA788D">
              <w:rPr>
                <w:rFonts w:eastAsia="細明體"/>
              </w:rPr>
              <w:t>1</w:t>
            </w:r>
            <w:r w:rsidRPr="00AA788D">
              <w:rPr>
                <w:rFonts w:eastAsia="細明體"/>
              </w:rPr>
              <w:t>項規定之措施時準用之。</w:t>
            </w:r>
          </w:p>
          <w:p w:rsidR="003650FE" w:rsidRPr="00AA788D" w:rsidRDefault="003650FE" w:rsidP="00C610AB">
            <w:pPr>
              <w:rPr>
                <w:rFonts w:eastAsia="細明體"/>
              </w:rPr>
            </w:pP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15</w:t>
            </w:r>
            <w:r w:rsidRPr="00AA788D">
              <w:rPr>
                <w:rFonts w:eastAsia="細明體"/>
                <w:color w:val="FF0000"/>
              </w:rPr>
              <w:t>條之３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都道府縣知事依據檢疫法第</w:t>
            </w:r>
            <w:r w:rsidRPr="00AA788D">
              <w:rPr>
                <w:rFonts w:eastAsia="細明體"/>
              </w:rPr>
              <w:t>18</w:t>
            </w:r>
            <w:r w:rsidRPr="00AA788D">
              <w:rPr>
                <w:rFonts w:eastAsia="細明體"/>
              </w:rPr>
              <w:t>條第</w:t>
            </w:r>
            <w:r w:rsidRPr="00AA788D">
              <w:rPr>
                <w:rFonts w:eastAsia="細明體"/>
              </w:rPr>
              <w:t>5</w:t>
            </w:r>
            <w:r w:rsidRPr="00AA788D">
              <w:rPr>
                <w:rFonts w:eastAsia="細明體"/>
              </w:rPr>
              <w:t>項（包括根據同法第</w:t>
            </w:r>
            <w:r w:rsidRPr="00AA788D">
              <w:rPr>
                <w:rFonts w:eastAsia="細明體"/>
              </w:rPr>
              <w:t>34</w:t>
            </w:r>
            <w:r w:rsidRPr="00AA788D">
              <w:rPr>
                <w:rFonts w:eastAsia="細明體"/>
              </w:rPr>
              <w:t>條規定之政令而準用之情況。）規定，在接到檢疫所長針對同法第</w:t>
            </w:r>
            <w:r w:rsidRPr="00AA788D">
              <w:rPr>
                <w:rFonts w:eastAsia="細明體"/>
              </w:rPr>
              <w:t>18</w:t>
            </w:r>
            <w:r w:rsidRPr="00AA788D">
              <w:rPr>
                <w:rFonts w:eastAsia="細明體"/>
              </w:rPr>
              <w:t>條第</w:t>
            </w:r>
            <w:r w:rsidRPr="00AA788D">
              <w:rPr>
                <w:rFonts w:eastAsia="細明體"/>
              </w:rPr>
              <w:t>4</w:t>
            </w:r>
            <w:r w:rsidRPr="00AA788D">
              <w:rPr>
                <w:rFonts w:eastAsia="細明體"/>
              </w:rPr>
              <w:t>項規定對象而依同項規定，提出的報告通知（包括依同法第</w:t>
            </w:r>
            <w:r w:rsidRPr="00AA788D">
              <w:rPr>
                <w:rFonts w:eastAsia="細明體"/>
              </w:rPr>
              <w:t>34</w:t>
            </w:r>
            <w:r w:rsidRPr="00AA788D">
              <w:rPr>
                <w:rFonts w:eastAsia="細明體"/>
              </w:rPr>
              <w:t>條之</w:t>
            </w:r>
            <w:r w:rsidRPr="00AA788D">
              <w:rPr>
                <w:rFonts w:eastAsia="細明體"/>
              </w:rPr>
              <w:t>2</w:t>
            </w:r>
            <w:r w:rsidRPr="00AA788D">
              <w:rPr>
                <w:rFonts w:eastAsia="細明體"/>
              </w:rPr>
              <w:t>的第</w:t>
            </w:r>
            <w:r w:rsidRPr="00AA788D">
              <w:rPr>
                <w:rFonts w:eastAsia="細明體"/>
              </w:rPr>
              <w:t>3</w:t>
            </w:r>
            <w:r w:rsidRPr="00AA788D">
              <w:rPr>
                <w:rFonts w:eastAsia="細明體"/>
              </w:rPr>
              <w:t>項規定而實施之情況。）時，都道府縣知事針對該當事人，在同法第</w:t>
            </w:r>
            <w:r w:rsidRPr="00AA788D">
              <w:rPr>
                <w:rFonts w:eastAsia="細明體"/>
              </w:rPr>
              <w:t>18</w:t>
            </w:r>
            <w:r w:rsidRPr="00AA788D">
              <w:rPr>
                <w:rFonts w:eastAsia="細明體"/>
              </w:rPr>
              <w:t>條第</w:t>
            </w:r>
            <w:r w:rsidRPr="00AA788D">
              <w:rPr>
                <w:rFonts w:eastAsia="細明體"/>
              </w:rPr>
              <w:t>1</w:t>
            </w:r>
            <w:r w:rsidRPr="00AA788D">
              <w:rPr>
                <w:rFonts w:eastAsia="細明體"/>
              </w:rPr>
              <w:t>項規定之檢疫所長訂定期間內，得要求提出有關該當事人體溫及其他健康狀況報告，或得要求其都道府縣職員進行詢問工作。</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在確認前項規定之報告或詢問結果、健康狀況出現異常人士後，依據厚生勞動省令規定，立即將其要點向厚生勞動大臣報告之同時，得向相關職員要求向當事人及其他相關人員詢問或進行有必要之調查。</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依據厚生勞動省令規定，都道府縣知事在進行前項規定之訊問或必要調查之結果，必須向厚生勞動大臣報告。</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４</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第</w:t>
            </w:r>
            <w:r w:rsidRPr="00AA788D">
              <w:rPr>
                <w:rFonts w:eastAsia="細明體"/>
              </w:rPr>
              <w:t>15</w:t>
            </w:r>
            <w:r w:rsidRPr="00AA788D">
              <w:rPr>
                <w:rFonts w:eastAsia="細明體"/>
              </w:rPr>
              <w:t>條第</w:t>
            </w:r>
            <w:r w:rsidRPr="00AA788D">
              <w:rPr>
                <w:rFonts w:eastAsia="細明體"/>
              </w:rPr>
              <w:t>4</w:t>
            </w:r>
            <w:r w:rsidRPr="00AA788D">
              <w:rPr>
                <w:rFonts w:eastAsia="細明體"/>
              </w:rPr>
              <w:t>項之規定，都道府縣知事在要求其職員執行有關第</w:t>
            </w:r>
            <w:r w:rsidRPr="00AA788D">
              <w:rPr>
                <w:rFonts w:eastAsia="細明體"/>
              </w:rPr>
              <w:t>1</w:t>
            </w:r>
            <w:r w:rsidRPr="00AA788D">
              <w:rPr>
                <w:rFonts w:eastAsia="細明體"/>
              </w:rPr>
              <w:t>項及第</w:t>
            </w:r>
            <w:r w:rsidRPr="00AA788D">
              <w:rPr>
                <w:rFonts w:eastAsia="細明體"/>
              </w:rPr>
              <w:t>2</w:t>
            </w:r>
            <w:r w:rsidRPr="00AA788D">
              <w:rPr>
                <w:rFonts w:eastAsia="細明體"/>
              </w:rPr>
              <w:t>項規定之措施時準用之。</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（訊息之公布）</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16</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厚生勞動大臣及都道府縣知事，針對第</w:t>
            </w:r>
            <w:r w:rsidRPr="00AA788D">
              <w:rPr>
                <w:rFonts w:eastAsia="細明體"/>
              </w:rPr>
              <w:t>12</w:t>
            </w:r>
            <w:r w:rsidRPr="00AA788D">
              <w:rPr>
                <w:rFonts w:eastAsia="細明體"/>
              </w:rPr>
              <w:t>條至前條之規定下收集之傳染病有關訊息進行分析，對於傳染病發生狀況、動向及原因之相關訊息與該傳染病預防及治療之必要訊息，必須透過報紙、廣電媒體、網路及其他適當管道，積極公布。</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前項訊息公布時，必須注意個人資料保護。</w:t>
            </w:r>
          </w:p>
          <w:p w:rsidR="003650FE" w:rsidRPr="00AA788D" w:rsidRDefault="003650FE" w:rsidP="00C610AB">
            <w:pPr>
              <w:rPr>
                <w:rFonts w:eastAsia="細明體"/>
              </w:rPr>
            </w:pP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b/>
                <w:bCs/>
              </w:rPr>
              <w:t>（請求</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b/>
                <w:bCs/>
              </w:rPr>
              <w:t>協助）</w:t>
            </w:r>
            <w:r w:rsidRPr="00AA788D">
              <w:rPr>
                <w:rFonts w:eastAsia="細明體"/>
              </w:rPr>
              <w:t xml:space="preserve">　</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16</w:t>
            </w:r>
            <w:r w:rsidRPr="00AA788D">
              <w:rPr>
                <w:rFonts w:eastAsia="細明體"/>
                <w:color w:val="FF0000"/>
              </w:rPr>
              <w:t>條之２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及都道府縣知事為預防傳染病發生及防止其蔓延而認有急迫之必要時，考量傳染病患者之病情、數目及其他傳染病發生與蔓延狀況，應訂定為預防該傳染病發生及防止其蔓延之必要處置措施，並得請求醫師及其他醫事相關人員對於該處置措施之實施，提出必要之協助。</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p w:rsidR="003650FE" w:rsidRPr="00AA788D" w:rsidRDefault="003650FE" w:rsidP="00C610AB">
            <w:pPr>
              <w:rPr>
                <w:rFonts w:eastAsia="細明體"/>
              </w:rPr>
            </w:pPr>
          </w:p>
          <w:p w:rsidR="003650FE" w:rsidRPr="00AA788D" w:rsidRDefault="003650FE" w:rsidP="00C610AB">
            <w:pPr>
              <w:rPr>
                <w:rFonts w:eastAsia="細明體"/>
              </w:rPr>
            </w:pP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sz w:val="27"/>
                <w:szCs w:val="27"/>
              </w:rPr>
            </w:pPr>
            <w:r w:rsidRPr="00AA788D">
              <w:rPr>
                <w:rFonts w:eastAsia="細明體"/>
                <w:b/>
                <w:bCs/>
                <w:sz w:val="27"/>
                <w:szCs w:val="27"/>
              </w:rPr>
              <w:t>第４章　健康檢查、就業限制及住院</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（健康檢查）</w:t>
            </w:r>
          </w:p>
        </w:tc>
      </w:tr>
      <w:tr w:rsidR="003650FE" w:rsidRPr="00AA788D" w:rsidTr="003650FE">
        <w:trPr>
          <w:trHeight w:val="90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17</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都道府縣知事為防止第</w:t>
            </w:r>
            <w:r w:rsidRPr="00AA788D">
              <w:rPr>
                <w:rFonts w:eastAsia="細明體"/>
              </w:rPr>
              <w:t>1</w:t>
            </w:r>
            <w:r w:rsidRPr="00AA788D">
              <w:rPr>
                <w:rFonts w:eastAsia="細明體"/>
              </w:rPr>
              <w:t>類傳染病、第</w:t>
            </w:r>
            <w:r w:rsidRPr="00AA788D">
              <w:rPr>
                <w:rFonts w:eastAsia="細明體"/>
              </w:rPr>
              <w:t>2</w:t>
            </w:r>
            <w:r w:rsidRPr="00AA788D">
              <w:rPr>
                <w:rFonts w:eastAsia="細明體"/>
              </w:rPr>
              <w:t>類傳染病、第</w:t>
            </w:r>
            <w:r w:rsidRPr="00AA788D">
              <w:rPr>
                <w:rFonts w:eastAsia="細明體"/>
              </w:rPr>
              <w:t>3</w:t>
            </w:r>
            <w:r w:rsidRPr="00AA788D">
              <w:rPr>
                <w:rFonts w:eastAsia="細明體"/>
              </w:rPr>
              <w:t>類傳染病或新型流行性感冒等傳染病之蔓延，針對有充足且正當理由懷疑罹患該傳染病者，為確認是否罹患該傳染病，當認為有必要時得勸告其接受醫師之健康檢查，或得勸告其家長（執行親權者或監護人。以下皆同。），對有充足且正當理由懷疑罹患該傳染病者，要求必須接受健康檢查。</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前項規定之勸告對象不服從勸告時，都道府縣知事對於有充足且正當理由懷疑罹患與該勸告有關之傳染病者，得要求相關職員對其進行健康檢查。</w:t>
            </w:r>
          </w:p>
        </w:tc>
      </w:tr>
      <w:tr w:rsidR="003650FE" w:rsidRPr="00AA788D" w:rsidTr="003650FE">
        <w:trPr>
          <w:trHeight w:val="90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都道府縣知事在勸告接受第</w:t>
            </w:r>
            <w:r w:rsidRPr="00AA788D">
              <w:rPr>
                <w:rFonts w:eastAsia="細明體"/>
              </w:rPr>
              <w:t>1</w:t>
            </w:r>
            <w:r w:rsidRPr="00AA788D">
              <w:rPr>
                <w:rFonts w:eastAsia="細明體"/>
              </w:rPr>
              <w:t>項規定之健康檢查，或進行前項規定之健康檢查處置措施時，必須以書面進行通知，同時將該勸告或進行該處置措施之理由及其他厚生勞動省令規定事項記載於書面。但若出現未以書面通知相關事項，即勸告接受健康檢查或有進行健康檢查處置措施之急迫必要情況時，不在此限。</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４</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前項但書之情形，都道府縣知事在該健康檢查勸告或處置措施後之一定時間內，必須交付記載有同項理由及其他厚生勞動省令規定事項之文書。</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（就業限制）</w:t>
            </w:r>
          </w:p>
        </w:tc>
      </w:tr>
      <w:tr w:rsidR="003650FE" w:rsidRPr="00AA788D" w:rsidTr="003650FE">
        <w:trPr>
          <w:trHeight w:val="61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18</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都道府縣知事在接到有關第</w:t>
            </w:r>
            <w:r w:rsidRPr="00AA788D">
              <w:rPr>
                <w:rFonts w:eastAsia="細明體"/>
              </w:rPr>
              <w:t>1</w:t>
            </w:r>
            <w:r w:rsidRPr="00AA788D">
              <w:rPr>
                <w:rFonts w:eastAsia="細明體"/>
              </w:rPr>
              <w:t>類傳染病患者及第</w:t>
            </w:r>
            <w:r w:rsidRPr="00AA788D">
              <w:rPr>
                <w:rFonts w:eastAsia="細明體"/>
              </w:rPr>
              <w:t>2</w:t>
            </w:r>
            <w:r w:rsidRPr="00AA788D">
              <w:rPr>
                <w:rFonts w:eastAsia="細明體"/>
              </w:rPr>
              <w:t>類傳染病、第</w:t>
            </w:r>
            <w:r w:rsidRPr="00AA788D">
              <w:rPr>
                <w:rFonts w:eastAsia="細明體"/>
              </w:rPr>
              <w:t>3</w:t>
            </w:r>
            <w:r w:rsidRPr="00AA788D">
              <w:rPr>
                <w:rFonts w:eastAsia="細明體"/>
              </w:rPr>
              <w:t>類傳染病及新型流行性感冒等傳染病患者或無症狀帶原者之第</w:t>
            </w:r>
            <w:r w:rsidRPr="00AA788D">
              <w:rPr>
                <w:rFonts w:eastAsia="細明體"/>
              </w:rPr>
              <w:t>12</w:t>
            </w:r>
            <w:r w:rsidRPr="00AA788D">
              <w:rPr>
                <w:rFonts w:eastAsia="細明體"/>
              </w:rPr>
              <w:t>條第</w:t>
            </w:r>
            <w:r w:rsidRPr="00AA788D">
              <w:rPr>
                <w:rFonts w:eastAsia="細明體"/>
              </w:rPr>
              <w:t>1</w:t>
            </w:r>
            <w:r w:rsidRPr="00AA788D">
              <w:rPr>
                <w:rFonts w:eastAsia="細明體"/>
              </w:rPr>
              <w:t>項規定之通報，而認有為防止該傳染病蔓延之必要時，對於該當事人或其家長，得以書面通知該通報內容及其他厚生勞動省令規定事項。</w:t>
            </w:r>
          </w:p>
        </w:tc>
      </w:tr>
      <w:tr w:rsidR="003650FE" w:rsidRPr="00AA788D" w:rsidTr="003650FE">
        <w:trPr>
          <w:trHeight w:val="61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項規定之患者及無症狀帶原者在當事人或其家長接到同項規定之通知時，對於有將傳染病蔓延於公眾之虞之業務，在厚生勞動省令所規定業務範圍內及規定期間內，任一傳染病在其蔓延可能性消失前，皆不可從事其業務。</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前項規定之人或其家長，在同項之對象身分消失後，得向都道府縣知事請求確認。</w:t>
            </w:r>
          </w:p>
        </w:tc>
      </w:tr>
      <w:tr w:rsidR="003650FE" w:rsidRPr="00AA788D" w:rsidTr="003650FE">
        <w:trPr>
          <w:trHeight w:val="61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４</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都道府縣知事在前項規定之確認請求發生時，對於有關該請求之符合第</w:t>
            </w:r>
            <w:r w:rsidRPr="00AA788D">
              <w:rPr>
                <w:rFonts w:eastAsia="細明體"/>
              </w:rPr>
              <w:t>2</w:t>
            </w:r>
            <w:r w:rsidRPr="00AA788D">
              <w:rPr>
                <w:rFonts w:eastAsia="細明體"/>
              </w:rPr>
              <w:t>項規定人，是否為符合同項規定之傳染病患者或無症狀帶原者，或者是否經過同項規定之期間，必須進行確認。</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５</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都道府縣知事擬進行第</w:t>
            </w:r>
            <w:r w:rsidRPr="00AA788D">
              <w:rPr>
                <w:rFonts w:eastAsia="細明體"/>
              </w:rPr>
              <w:t>1</w:t>
            </w:r>
            <w:r w:rsidRPr="00AA788D">
              <w:rPr>
                <w:rFonts w:eastAsia="細明體"/>
              </w:rPr>
              <w:t>項規定之通知時，必須事先聽取第</w:t>
            </w:r>
            <w:r w:rsidRPr="00AA788D">
              <w:rPr>
                <w:rFonts w:eastAsia="細明體"/>
              </w:rPr>
              <w:t>24</w:t>
            </w:r>
            <w:r w:rsidRPr="00AA788D">
              <w:rPr>
                <w:rFonts w:eastAsia="細明體"/>
              </w:rPr>
              <w:t>條第</w:t>
            </w:r>
            <w:r w:rsidRPr="00AA788D">
              <w:rPr>
                <w:rFonts w:eastAsia="細明體"/>
              </w:rPr>
              <w:t>1</w:t>
            </w:r>
            <w:r w:rsidRPr="00AA788D">
              <w:rPr>
                <w:rFonts w:eastAsia="細明體"/>
              </w:rPr>
              <w:t>項規定之，管轄該患者或無症狀帶原者居住地之保健所所設置的協議會意見。但如有急迫情況而無法事先聽取該協議會意見時，不在此限。</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６</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對於前項但書規定之情況，都道府縣知事必須迅速地將其通知內容，向該協議會報告。</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（住院）</w:t>
            </w:r>
          </w:p>
        </w:tc>
      </w:tr>
      <w:tr w:rsidR="003650FE" w:rsidRPr="00AA788D" w:rsidTr="003650FE">
        <w:trPr>
          <w:trHeight w:val="147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19</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都道府縣知事為防止第</w:t>
            </w:r>
            <w:r w:rsidRPr="00AA788D">
              <w:rPr>
                <w:rFonts w:eastAsia="細明體"/>
              </w:rPr>
              <w:t>1</w:t>
            </w:r>
            <w:r w:rsidRPr="00AA788D">
              <w:rPr>
                <w:rFonts w:eastAsia="細明體"/>
              </w:rPr>
              <w:t>類傳染病蔓延而認有必要之時，得勸告該傳染病患者至特定傳染病指定醫療機構或第</w:t>
            </w:r>
            <w:r w:rsidRPr="00AA788D">
              <w:rPr>
                <w:rFonts w:eastAsia="細明體"/>
              </w:rPr>
              <w:t>1</w:t>
            </w:r>
            <w:r w:rsidRPr="00AA788D">
              <w:rPr>
                <w:rFonts w:eastAsia="細明體"/>
              </w:rPr>
              <w:t>級傳染病指定醫療機構住院，或得勸告其家長必須讓該患者住院。但若有急迫及其他不得已之理由時，除特定傳染病指定醫療機構或第</w:t>
            </w:r>
            <w:r w:rsidRPr="00AA788D">
              <w:rPr>
                <w:rFonts w:eastAsia="細明體"/>
              </w:rPr>
              <w:t>1</w:t>
            </w:r>
            <w:r w:rsidRPr="00AA788D">
              <w:rPr>
                <w:rFonts w:eastAsia="細明體"/>
              </w:rPr>
              <w:t>級傳染病指定醫療機構以外之該都道府縣知事認定適當之醫院或診所，得勸告其住院，或得勸告讓該患者住院。</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都道府縣知事在執行前項規定之勸告時，必須向與該勸告有關之患者或其家長進行適當的說明，並盡力得到其理解。</w:t>
            </w:r>
          </w:p>
        </w:tc>
      </w:tr>
      <w:tr w:rsidR="003650FE" w:rsidRPr="00AA788D" w:rsidTr="003650FE">
        <w:trPr>
          <w:trHeight w:val="85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都道府縣知事在第</w:t>
            </w:r>
            <w:r w:rsidRPr="00AA788D">
              <w:rPr>
                <w:rFonts w:eastAsia="細明體"/>
              </w:rPr>
              <w:t>1</w:t>
            </w:r>
            <w:r w:rsidRPr="00AA788D">
              <w:rPr>
                <w:rFonts w:eastAsia="細明體"/>
              </w:rPr>
              <w:t>項規定之被勸告者不服該勸告時，得要求有關該勸告之患者至特定傳染病指定醫療機構或第</w:t>
            </w:r>
            <w:r w:rsidRPr="00AA788D">
              <w:rPr>
                <w:rFonts w:eastAsia="細明體"/>
              </w:rPr>
              <w:t>1</w:t>
            </w:r>
            <w:r w:rsidRPr="00AA788D">
              <w:rPr>
                <w:rFonts w:eastAsia="細明體"/>
              </w:rPr>
              <w:t>級傳染病指定醫療機構（不服同項但書規定之勸告時，則以該都道府縣知事認定適當之特定傳染病指定醫療機構或第</w:t>
            </w:r>
            <w:r w:rsidRPr="00AA788D">
              <w:rPr>
                <w:rFonts w:eastAsia="細明體"/>
              </w:rPr>
              <w:t>1</w:t>
            </w:r>
            <w:r w:rsidRPr="00AA788D">
              <w:rPr>
                <w:rFonts w:eastAsia="細明體"/>
              </w:rPr>
              <w:t>級傳染病指定醫療機構以外之醫院或診所）住院。</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４</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有關第</w:t>
            </w:r>
            <w:r w:rsidRPr="00AA788D">
              <w:rPr>
                <w:rFonts w:eastAsia="細明體"/>
              </w:rPr>
              <w:t>1</w:t>
            </w:r>
            <w:r w:rsidRPr="00AA788D">
              <w:rPr>
                <w:rFonts w:eastAsia="細明體"/>
              </w:rPr>
              <w:t>項及前項規定之住院期限，不得超過</w:t>
            </w:r>
            <w:r w:rsidRPr="00AA788D">
              <w:rPr>
                <w:rFonts w:eastAsia="細明體"/>
              </w:rPr>
              <w:t>72</w:t>
            </w:r>
            <w:r w:rsidRPr="00AA788D">
              <w:rPr>
                <w:rFonts w:eastAsia="細明體"/>
              </w:rPr>
              <w:t>小時。</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５</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都道府縣知事在急迫及其他不得已之理由發生時，對於第</w:t>
            </w:r>
            <w:r w:rsidRPr="00AA788D">
              <w:rPr>
                <w:rFonts w:eastAsia="細明體"/>
              </w:rPr>
              <w:t>1</w:t>
            </w:r>
            <w:r w:rsidRPr="00AA788D">
              <w:rPr>
                <w:rFonts w:eastAsia="細明體"/>
              </w:rPr>
              <w:t>項或第</w:t>
            </w:r>
            <w:r w:rsidRPr="00AA788D">
              <w:rPr>
                <w:rFonts w:eastAsia="細明體"/>
              </w:rPr>
              <w:t>3</w:t>
            </w:r>
            <w:r w:rsidRPr="00AA788D">
              <w:rPr>
                <w:rFonts w:eastAsia="細明體"/>
              </w:rPr>
              <w:t>項規定之住院患者，得要求該患者至其他該都道府縣知事認定適當之醫院或診所住院。</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６</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有關第</w:t>
            </w:r>
            <w:r w:rsidRPr="00AA788D">
              <w:rPr>
                <w:rFonts w:eastAsia="細明體"/>
              </w:rPr>
              <w:t>1</w:t>
            </w:r>
            <w:r w:rsidRPr="00AA788D">
              <w:rPr>
                <w:rFonts w:eastAsia="細明體"/>
              </w:rPr>
              <w:t>項或第</w:t>
            </w:r>
            <w:r w:rsidRPr="00AA788D">
              <w:rPr>
                <w:rFonts w:eastAsia="細明體"/>
              </w:rPr>
              <w:t>3</w:t>
            </w:r>
            <w:r w:rsidRPr="00AA788D">
              <w:rPr>
                <w:rFonts w:eastAsia="細明體"/>
              </w:rPr>
              <w:t>項規定之住院期限及有關前項規定之住院期限，合計不得超過</w:t>
            </w:r>
            <w:r w:rsidRPr="00AA788D">
              <w:rPr>
                <w:rFonts w:eastAsia="細明體"/>
              </w:rPr>
              <w:t>72</w:t>
            </w:r>
            <w:r w:rsidRPr="00AA788D">
              <w:rPr>
                <w:rFonts w:eastAsia="細明體"/>
              </w:rPr>
              <w:t>小時。</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７</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都道府縣知事在執行第</w:t>
            </w:r>
            <w:r w:rsidRPr="00AA788D">
              <w:rPr>
                <w:rFonts w:eastAsia="細明體"/>
              </w:rPr>
              <w:t>1</w:t>
            </w:r>
            <w:r w:rsidRPr="00AA788D">
              <w:rPr>
                <w:rFonts w:eastAsia="細明體"/>
              </w:rPr>
              <w:t>項規定之勸告或第</w:t>
            </w:r>
            <w:r w:rsidRPr="00AA788D">
              <w:rPr>
                <w:rFonts w:eastAsia="細明體"/>
              </w:rPr>
              <w:t>3</w:t>
            </w:r>
            <w:r w:rsidRPr="00AA788D">
              <w:rPr>
                <w:rFonts w:eastAsia="細明體"/>
              </w:rPr>
              <w:t>項規定之住院處置措施時，必須立即向第</w:t>
            </w:r>
            <w:r w:rsidRPr="00AA788D">
              <w:rPr>
                <w:rFonts w:eastAsia="細明體"/>
              </w:rPr>
              <w:t>24</w:t>
            </w:r>
            <w:r w:rsidRPr="00AA788D">
              <w:rPr>
                <w:rFonts w:eastAsia="細明體"/>
              </w:rPr>
              <w:t>條第</w:t>
            </w:r>
            <w:r w:rsidRPr="00AA788D">
              <w:rPr>
                <w:rFonts w:eastAsia="細明體"/>
              </w:rPr>
              <w:t>1</w:t>
            </w:r>
            <w:r w:rsidRPr="00AA788D">
              <w:rPr>
                <w:rFonts w:eastAsia="細明體"/>
              </w:rPr>
              <w:t>項規定之，管轄該患者之住院醫院或診所所在地之保健所所設置的協議會報告。</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tc>
      </w:tr>
      <w:tr w:rsidR="003650FE" w:rsidRPr="00AA788D" w:rsidTr="003650FE">
        <w:trPr>
          <w:trHeight w:val="118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20</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都道府縣知事為防止第</w:t>
            </w:r>
            <w:r w:rsidRPr="00AA788D">
              <w:rPr>
                <w:rFonts w:eastAsia="細明體"/>
              </w:rPr>
              <w:t>1</w:t>
            </w:r>
            <w:r w:rsidRPr="00AA788D">
              <w:rPr>
                <w:rFonts w:eastAsia="細明體"/>
              </w:rPr>
              <w:t>類傳染病蔓延而認有必要之時，對於在前條規定之住院之該傳染病患者，訂定</w:t>
            </w:r>
            <w:r w:rsidRPr="00AA788D">
              <w:rPr>
                <w:rFonts w:eastAsia="細明體"/>
              </w:rPr>
              <w:t>10</w:t>
            </w:r>
            <w:r w:rsidRPr="00AA788D">
              <w:rPr>
                <w:rFonts w:eastAsia="細明體"/>
              </w:rPr>
              <w:t>天以內之住院期間，並得勸告其至特定傳染病指定醫療機構或第</w:t>
            </w:r>
            <w:r w:rsidRPr="00AA788D">
              <w:rPr>
                <w:rFonts w:eastAsia="細明體"/>
              </w:rPr>
              <w:t>1</w:t>
            </w:r>
            <w:r w:rsidRPr="00AA788D">
              <w:rPr>
                <w:rFonts w:eastAsia="細明體"/>
              </w:rPr>
              <w:t>級傳染病指定醫療機構住院，或者得勸告其家長讓與該住院有關之患者住院。但如有急迫及其他不得已之理由時，除特定傳染病指定醫療機構或第</w:t>
            </w:r>
            <w:r w:rsidRPr="00AA788D">
              <w:rPr>
                <w:rFonts w:eastAsia="細明體"/>
              </w:rPr>
              <w:t>1</w:t>
            </w:r>
            <w:r w:rsidRPr="00AA788D">
              <w:rPr>
                <w:rFonts w:eastAsia="細明體"/>
              </w:rPr>
              <w:t>級傳染病指定醫療機構以外之該都道府縣知事認定適當之醫院或診所，訂定</w:t>
            </w:r>
            <w:r w:rsidRPr="00AA788D">
              <w:rPr>
                <w:rFonts w:eastAsia="細明體"/>
              </w:rPr>
              <w:t>10</w:t>
            </w:r>
            <w:r w:rsidRPr="00AA788D">
              <w:rPr>
                <w:rFonts w:eastAsia="細明體"/>
              </w:rPr>
              <w:t>天以內之住院期限，並得勸告其住院，或得勸告讓該患者住院。</w:t>
            </w:r>
          </w:p>
        </w:tc>
      </w:tr>
      <w:tr w:rsidR="003650FE" w:rsidRPr="00AA788D" w:rsidTr="003650FE">
        <w:trPr>
          <w:trHeight w:val="90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都道府縣知事於前項規定之被勸告者不服該勸告時，訂定</w:t>
            </w:r>
            <w:r w:rsidRPr="00AA788D">
              <w:rPr>
                <w:rFonts w:eastAsia="細明體"/>
              </w:rPr>
              <w:t>10</w:t>
            </w:r>
            <w:r w:rsidRPr="00AA788D">
              <w:rPr>
                <w:rFonts w:eastAsia="細明體"/>
              </w:rPr>
              <w:t>天以內之住院期間，並得要求有關該勸告之患者至特定傳染病指定醫療機構或第</w:t>
            </w:r>
            <w:r w:rsidRPr="00AA788D">
              <w:rPr>
                <w:rFonts w:eastAsia="細明體"/>
              </w:rPr>
              <w:t>1</w:t>
            </w:r>
            <w:r w:rsidRPr="00AA788D">
              <w:rPr>
                <w:rFonts w:eastAsia="細明體"/>
              </w:rPr>
              <w:t>級傳染病指定醫療機構（不服同項但書規定之勸告時，則以該都道府縣知事認定適當之特定傳染病指定醫療機構或第</w:t>
            </w:r>
            <w:r w:rsidRPr="00AA788D">
              <w:rPr>
                <w:rFonts w:eastAsia="細明體"/>
              </w:rPr>
              <w:t>1</w:t>
            </w:r>
            <w:r w:rsidRPr="00AA788D">
              <w:rPr>
                <w:rFonts w:eastAsia="細明體"/>
              </w:rPr>
              <w:t>級傳染病指定醫療機構以外之醫院或診所）住院。</w:t>
            </w:r>
          </w:p>
        </w:tc>
      </w:tr>
      <w:tr w:rsidR="003650FE" w:rsidRPr="00AA788D" w:rsidTr="003650FE">
        <w:trPr>
          <w:trHeight w:val="61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都道府縣知事在急迫及其他不得已之理由發生時，對於前</w:t>
            </w:r>
            <w:r w:rsidRPr="00AA788D">
              <w:rPr>
                <w:rFonts w:eastAsia="細明體"/>
              </w:rPr>
              <w:t>2</w:t>
            </w:r>
            <w:r w:rsidRPr="00AA788D">
              <w:rPr>
                <w:rFonts w:eastAsia="細明體"/>
              </w:rPr>
              <w:t>項規定之住院患者，訂定前</w:t>
            </w:r>
            <w:r w:rsidRPr="00AA788D">
              <w:rPr>
                <w:rFonts w:eastAsia="細明體"/>
              </w:rPr>
              <w:t>2</w:t>
            </w:r>
            <w:r w:rsidRPr="00AA788D">
              <w:rPr>
                <w:rFonts w:eastAsia="細明體"/>
              </w:rPr>
              <w:t>項規定之住院起算</w:t>
            </w:r>
            <w:r w:rsidRPr="00AA788D">
              <w:rPr>
                <w:rFonts w:eastAsia="細明體"/>
              </w:rPr>
              <w:t>10</w:t>
            </w:r>
            <w:r w:rsidRPr="00AA788D">
              <w:rPr>
                <w:rFonts w:eastAsia="細明體"/>
              </w:rPr>
              <w:t>天以內住院期間，得強制該患者至其他該都道府縣知事認定適當之醫院或診所住院。</w:t>
            </w:r>
          </w:p>
        </w:tc>
      </w:tr>
      <w:tr w:rsidR="003650FE" w:rsidRPr="00AA788D" w:rsidTr="003650FE">
        <w:trPr>
          <w:trHeight w:val="61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４</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都道府縣知事在有關前</w:t>
            </w:r>
            <w:r w:rsidRPr="00AA788D">
              <w:rPr>
                <w:rFonts w:eastAsia="細明體"/>
              </w:rPr>
              <w:t>3</w:t>
            </w:r>
            <w:r w:rsidRPr="00AA788D">
              <w:rPr>
                <w:rFonts w:eastAsia="細明體"/>
              </w:rPr>
              <w:t>項規定之住院期間經過後，對於與該住院有關之患者，認有持續住院之必要時，訂定</w:t>
            </w:r>
            <w:r w:rsidRPr="00AA788D">
              <w:rPr>
                <w:rFonts w:eastAsia="細明體"/>
              </w:rPr>
              <w:t>10</w:t>
            </w:r>
            <w:r w:rsidRPr="00AA788D">
              <w:rPr>
                <w:rFonts w:eastAsia="細明體"/>
              </w:rPr>
              <w:t>天以內之住院期間，得延長其住院期。有關該延長之住院期限經過後，再延長時也相同。</w:t>
            </w:r>
          </w:p>
        </w:tc>
      </w:tr>
      <w:tr w:rsidR="003650FE" w:rsidRPr="00AA788D" w:rsidTr="003650FE">
        <w:trPr>
          <w:trHeight w:val="61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５</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都道府縣知事在第</w:t>
            </w:r>
            <w:r w:rsidRPr="00AA788D">
              <w:rPr>
                <w:rFonts w:eastAsia="細明體"/>
              </w:rPr>
              <w:t>1</w:t>
            </w:r>
            <w:r w:rsidRPr="00AA788D">
              <w:rPr>
                <w:rFonts w:eastAsia="細明體"/>
              </w:rPr>
              <w:t>項規定之勸告或延長前項規定之住院期限時，必須事先聽取第</w:t>
            </w:r>
            <w:r w:rsidRPr="00AA788D">
              <w:rPr>
                <w:rFonts w:eastAsia="細明體"/>
              </w:rPr>
              <w:t>24</w:t>
            </w:r>
            <w:r w:rsidRPr="00AA788D">
              <w:rPr>
                <w:rFonts w:eastAsia="細明體"/>
              </w:rPr>
              <w:t>條第</w:t>
            </w:r>
            <w:r w:rsidRPr="00AA788D">
              <w:rPr>
                <w:rFonts w:eastAsia="細明體"/>
              </w:rPr>
              <w:t>1</w:t>
            </w:r>
            <w:r w:rsidRPr="00AA788D">
              <w:rPr>
                <w:rFonts w:eastAsia="細明體"/>
              </w:rPr>
              <w:t>項規定之管轄該患者之住院醫院或診所所在地之保健所所設置的協議會意見。</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６</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都道府縣知事在執行第</w:t>
            </w:r>
            <w:r w:rsidRPr="00AA788D">
              <w:rPr>
                <w:rFonts w:eastAsia="細明體"/>
              </w:rPr>
              <w:t>1</w:t>
            </w:r>
            <w:r w:rsidRPr="00AA788D">
              <w:rPr>
                <w:rFonts w:eastAsia="細明體"/>
              </w:rPr>
              <w:t>項規定之勸告時，必須向該患者或其家長進行適當的說明，且盡力得到其理解的同時，給予患者向都道府縣知事指定之職員陳述意見的機會。在此情況，對於意見說明之日程時間、場所及造成其勸告原因之事實等，必須事先通知該患者或其家長。</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７</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接到前項規定通知之該患者或其家長，得請代理人出席，並提出對自己有利證據。</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８</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第</w:t>
            </w:r>
            <w:r w:rsidRPr="00AA788D">
              <w:rPr>
                <w:rFonts w:eastAsia="細明體"/>
              </w:rPr>
              <w:t>6</w:t>
            </w:r>
            <w:r w:rsidRPr="00AA788D">
              <w:rPr>
                <w:rFonts w:eastAsia="細明體"/>
              </w:rPr>
              <w:t>項規定之聽證人，必須記錄並作成書面報告，並向都道府縣知事提出。</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（移送）</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21</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都道府縣知事依厚生勞動省令規定，對於前</w:t>
            </w:r>
            <w:r w:rsidRPr="00AA788D">
              <w:rPr>
                <w:rFonts w:eastAsia="細明體"/>
              </w:rPr>
              <w:t>2</w:t>
            </w:r>
            <w:r w:rsidRPr="00AA788D">
              <w:rPr>
                <w:rFonts w:eastAsia="細明體"/>
              </w:rPr>
              <w:t>條規定下之須住院患者，必須移送至與該住院有關之醫院或診所。</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（出院）</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22</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都道府縣知事對於依第</w:t>
            </w:r>
            <w:r w:rsidRPr="00AA788D">
              <w:rPr>
                <w:rFonts w:eastAsia="細明體"/>
              </w:rPr>
              <w:t>19</w:t>
            </w:r>
            <w:r w:rsidRPr="00AA788D">
              <w:rPr>
                <w:rFonts w:eastAsia="細明體"/>
              </w:rPr>
              <w:t>條或第</w:t>
            </w:r>
            <w:r w:rsidRPr="00AA788D">
              <w:rPr>
                <w:rFonts w:eastAsia="細明體"/>
              </w:rPr>
              <w:t>20</w:t>
            </w:r>
            <w:r w:rsidRPr="00AA788D">
              <w:rPr>
                <w:rFonts w:eastAsia="細明體"/>
              </w:rPr>
              <w:t>條規定之住院患者，在確認已無帶有與該住院有關之第</w:t>
            </w:r>
            <w:r w:rsidRPr="00AA788D">
              <w:rPr>
                <w:rFonts w:eastAsia="細明體"/>
              </w:rPr>
              <w:t>1</w:t>
            </w:r>
            <w:r w:rsidRPr="00AA788D">
              <w:rPr>
                <w:rFonts w:eastAsia="細明體"/>
              </w:rPr>
              <w:t>類傳染病病原體時，必須允許該住院患者出院。</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醫院或診所之管理人對於依第</w:t>
            </w:r>
            <w:r w:rsidRPr="00AA788D">
              <w:rPr>
                <w:rFonts w:eastAsia="細明體"/>
              </w:rPr>
              <w:t>19</w:t>
            </w:r>
            <w:r w:rsidRPr="00AA788D">
              <w:rPr>
                <w:rFonts w:eastAsia="細明體"/>
              </w:rPr>
              <w:t>條或第</w:t>
            </w:r>
            <w:r w:rsidRPr="00AA788D">
              <w:rPr>
                <w:rFonts w:eastAsia="細明體"/>
              </w:rPr>
              <w:t>20</w:t>
            </w:r>
            <w:r w:rsidRPr="00AA788D">
              <w:rPr>
                <w:rFonts w:eastAsia="細明體"/>
              </w:rPr>
              <w:t>條規定之住院患者，在確認已無帶有與該住院有關之第</w:t>
            </w:r>
            <w:r w:rsidRPr="00AA788D">
              <w:rPr>
                <w:rFonts w:eastAsia="細明體"/>
              </w:rPr>
              <w:t>1</w:t>
            </w:r>
            <w:r w:rsidRPr="00AA788D">
              <w:rPr>
                <w:rFonts w:eastAsia="細明體"/>
              </w:rPr>
              <w:t>類傳染病病原體時，必須通知都道府縣知事該項意旨。</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依第</w:t>
            </w:r>
            <w:r w:rsidRPr="00AA788D">
              <w:rPr>
                <w:rFonts w:eastAsia="細明體"/>
              </w:rPr>
              <w:t>19</w:t>
            </w:r>
            <w:r w:rsidRPr="00AA788D">
              <w:rPr>
                <w:rFonts w:eastAsia="細明體"/>
              </w:rPr>
              <w:t>條或第</w:t>
            </w:r>
            <w:r w:rsidRPr="00AA788D">
              <w:rPr>
                <w:rFonts w:eastAsia="細明體"/>
              </w:rPr>
              <w:t>20</w:t>
            </w:r>
            <w:r w:rsidRPr="00AA788D">
              <w:rPr>
                <w:rFonts w:eastAsia="細明體"/>
              </w:rPr>
              <w:t>條規定之住院患者或其家長，得向都道府縣知事請求讓該患者出院。</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４</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都道府縣知事在前項規定之出院請求發生時，針對該患者，必須確認是否帶有與該住院有關之第</w:t>
            </w:r>
            <w:r w:rsidRPr="00AA788D">
              <w:rPr>
                <w:rFonts w:eastAsia="細明體"/>
              </w:rPr>
              <w:t>1</w:t>
            </w:r>
            <w:r w:rsidRPr="00AA788D">
              <w:rPr>
                <w:rFonts w:eastAsia="細明體"/>
              </w:rPr>
              <w:t>類傳染病病原體。</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（最低限度之處置措施）</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22</w:t>
            </w:r>
            <w:r w:rsidRPr="00AA788D">
              <w:rPr>
                <w:rFonts w:eastAsia="細明體"/>
                <w:color w:val="FF0000"/>
              </w:rPr>
              <w:t>條之２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第</w:t>
            </w:r>
            <w:r w:rsidRPr="00AA788D">
              <w:rPr>
                <w:rFonts w:eastAsia="細明體"/>
              </w:rPr>
              <w:t>17</w:t>
            </w:r>
            <w:r w:rsidRPr="00AA788D">
              <w:rPr>
                <w:rFonts w:eastAsia="細明體"/>
              </w:rPr>
              <w:t>條至第</w:t>
            </w:r>
            <w:r w:rsidRPr="00AA788D">
              <w:rPr>
                <w:rFonts w:eastAsia="細明體"/>
              </w:rPr>
              <w:t>21</w:t>
            </w:r>
            <w:r w:rsidRPr="00AA788D">
              <w:rPr>
                <w:rFonts w:eastAsia="細明體"/>
              </w:rPr>
              <w:t>條規定之執行處置措施，係為了避免傳染病於公眾間蔓延，審酌罹患傳染病時之病情程度及其他事項後，為預防傳染病發生及防止其蔓延，必須為必要之最低限度之處置措施。</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（書面通知）</w:t>
            </w:r>
          </w:p>
        </w:tc>
      </w:tr>
      <w:tr w:rsidR="003650FE" w:rsidRPr="00AA788D" w:rsidTr="003650FE">
        <w:trPr>
          <w:trHeight w:val="61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23</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第</w:t>
            </w:r>
            <w:r w:rsidRPr="00AA788D">
              <w:rPr>
                <w:rFonts w:eastAsia="細明體"/>
              </w:rPr>
              <w:t>17</w:t>
            </w:r>
            <w:r w:rsidRPr="00AA788D">
              <w:rPr>
                <w:rFonts w:eastAsia="細明體"/>
              </w:rPr>
              <w:t>條第</w:t>
            </w:r>
            <w:r w:rsidRPr="00AA788D">
              <w:rPr>
                <w:rFonts w:eastAsia="細明體"/>
              </w:rPr>
              <w:t>3</w:t>
            </w:r>
            <w:r w:rsidRPr="00AA788D">
              <w:rPr>
                <w:rFonts w:eastAsia="細明體"/>
              </w:rPr>
              <w:t>項及第</w:t>
            </w:r>
            <w:r w:rsidRPr="00AA788D">
              <w:rPr>
                <w:rFonts w:eastAsia="細明體"/>
              </w:rPr>
              <w:t>4</w:t>
            </w:r>
            <w:r w:rsidRPr="00AA788D">
              <w:rPr>
                <w:rFonts w:eastAsia="細明體"/>
              </w:rPr>
              <w:t>項規定，關於都道府縣知事在執行第</w:t>
            </w:r>
            <w:r w:rsidRPr="00AA788D">
              <w:rPr>
                <w:rFonts w:eastAsia="細明體"/>
              </w:rPr>
              <w:t>19</w:t>
            </w:r>
            <w:r w:rsidRPr="00AA788D">
              <w:rPr>
                <w:rFonts w:eastAsia="細明體"/>
              </w:rPr>
              <w:t>條第</w:t>
            </w:r>
            <w:r w:rsidRPr="00AA788D">
              <w:rPr>
                <w:rFonts w:eastAsia="細明體"/>
              </w:rPr>
              <w:t>1</w:t>
            </w:r>
            <w:r w:rsidRPr="00AA788D">
              <w:rPr>
                <w:rFonts w:eastAsia="細明體"/>
              </w:rPr>
              <w:t>項與第</w:t>
            </w:r>
            <w:r w:rsidRPr="00AA788D">
              <w:rPr>
                <w:rFonts w:eastAsia="細明體"/>
              </w:rPr>
              <w:t>20</w:t>
            </w:r>
            <w:r w:rsidRPr="00AA788D">
              <w:rPr>
                <w:rFonts w:eastAsia="細明體"/>
              </w:rPr>
              <w:t>條第</w:t>
            </w:r>
            <w:r w:rsidRPr="00AA788D">
              <w:rPr>
                <w:rFonts w:eastAsia="細明體"/>
              </w:rPr>
              <w:t>1</w:t>
            </w:r>
            <w:r w:rsidRPr="00AA788D">
              <w:rPr>
                <w:rFonts w:eastAsia="細明體"/>
              </w:rPr>
              <w:t>項規定之住院勸告、第</w:t>
            </w:r>
            <w:r w:rsidRPr="00AA788D">
              <w:rPr>
                <w:rFonts w:eastAsia="細明體"/>
              </w:rPr>
              <w:t>19</w:t>
            </w:r>
            <w:r w:rsidRPr="00AA788D">
              <w:rPr>
                <w:rFonts w:eastAsia="細明體"/>
              </w:rPr>
              <w:t>條第</w:t>
            </w:r>
            <w:r w:rsidRPr="00AA788D">
              <w:rPr>
                <w:rFonts w:eastAsia="細明體"/>
              </w:rPr>
              <w:t>3</w:t>
            </w:r>
            <w:r w:rsidRPr="00AA788D">
              <w:rPr>
                <w:rFonts w:eastAsia="細明體"/>
              </w:rPr>
              <w:t>項與第</w:t>
            </w:r>
            <w:r w:rsidRPr="00AA788D">
              <w:rPr>
                <w:rFonts w:eastAsia="細明體"/>
              </w:rPr>
              <w:t>5</w:t>
            </w:r>
            <w:r w:rsidRPr="00AA788D">
              <w:rPr>
                <w:rFonts w:eastAsia="細明體"/>
              </w:rPr>
              <w:t>項及第</w:t>
            </w:r>
            <w:r w:rsidRPr="00AA788D">
              <w:rPr>
                <w:rFonts w:eastAsia="細明體"/>
              </w:rPr>
              <w:t>20</w:t>
            </w:r>
            <w:r w:rsidRPr="00AA788D">
              <w:rPr>
                <w:rFonts w:eastAsia="細明體"/>
              </w:rPr>
              <w:t>條第</w:t>
            </w:r>
            <w:r w:rsidRPr="00AA788D">
              <w:rPr>
                <w:rFonts w:eastAsia="細明體"/>
              </w:rPr>
              <w:t>2</w:t>
            </w:r>
            <w:r w:rsidRPr="00AA788D">
              <w:rPr>
                <w:rFonts w:eastAsia="細明體"/>
              </w:rPr>
              <w:t>項與第</w:t>
            </w:r>
            <w:r w:rsidRPr="00AA788D">
              <w:rPr>
                <w:rFonts w:eastAsia="細明體"/>
              </w:rPr>
              <w:t>3</w:t>
            </w:r>
            <w:r w:rsidRPr="00AA788D">
              <w:rPr>
                <w:rFonts w:eastAsia="細明體"/>
              </w:rPr>
              <w:t>項規定之住院處置措施，以及同條第</w:t>
            </w:r>
            <w:r w:rsidRPr="00AA788D">
              <w:rPr>
                <w:rFonts w:eastAsia="細明體"/>
              </w:rPr>
              <w:t>4</w:t>
            </w:r>
            <w:r w:rsidRPr="00AA788D">
              <w:rPr>
                <w:rFonts w:eastAsia="細明體"/>
              </w:rPr>
              <w:t>項規定之住院期間延長時，準用之。</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（有關傳染病之診斷調查之協議會）</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24</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在各保健所設置有關傳染病之診斷調查之協議會（本條以下稱「協議會」。）</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無論前項之規定如何，關於設置兩處以上之保健所之都道府縣，認有特別必要之時，得於兩處以上之保健所中設置一協議會。</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協議會執掌下列事務。</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回應都道府縣知事之諮詢，以及審議第</w:t>
            </w:r>
            <w:r w:rsidRPr="00AA788D">
              <w:rPr>
                <w:rFonts w:eastAsia="細明體"/>
              </w:rPr>
              <w:t>18</w:t>
            </w:r>
            <w:r w:rsidRPr="00AA788D">
              <w:rPr>
                <w:rFonts w:eastAsia="細明體"/>
              </w:rPr>
              <w:t>條第</w:t>
            </w:r>
            <w:r w:rsidRPr="00AA788D">
              <w:rPr>
                <w:rFonts w:eastAsia="細明體"/>
              </w:rPr>
              <w:t>1</w:t>
            </w:r>
            <w:r w:rsidRPr="00AA788D">
              <w:rPr>
                <w:rFonts w:eastAsia="細明體"/>
              </w:rPr>
              <w:t>項規定之通知、第</w:t>
            </w:r>
            <w:r w:rsidRPr="00AA788D">
              <w:rPr>
                <w:rFonts w:eastAsia="細明體"/>
              </w:rPr>
              <w:t>20</w:t>
            </w:r>
            <w:r w:rsidRPr="00AA788D">
              <w:rPr>
                <w:rFonts w:eastAsia="細明體"/>
              </w:rPr>
              <w:t>條第</w:t>
            </w:r>
            <w:r w:rsidRPr="00AA788D">
              <w:rPr>
                <w:rFonts w:eastAsia="細明體"/>
              </w:rPr>
              <w:t>1</w:t>
            </w:r>
            <w:r w:rsidRPr="00AA788D">
              <w:rPr>
                <w:rFonts w:eastAsia="細明體"/>
              </w:rPr>
              <w:t>項（包括在第</w:t>
            </w:r>
            <w:r w:rsidRPr="00AA788D">
              <w:rPr>
                <w:rFonts w:eastAsia="細明體"/>
              </w:rPr>
              <w:t>26</w:t>
            </w:r>
            <w:r w:rsidRPr="00AA788D">
              <w:rPr>
                <w:rFonts w:eastAsia="細明體"/>
              </w:rPr>
              <w:t>條之準用情況。）規定之勸告與第</w:t>
            </w:r>
            <w:r w:rsidRPr="00AA788D">
              <w:rPr>
                <w:rFonts w:eastAsia="細明體"/>
              </w:rPr>
              <w:t>20</w:t>
            </w:r>
            <w:r w:rsidRPr="00AA788D">
              <w:rPr>
                <w:rFonts w:eastAsia="細明體"/>
              </w:rPr>
              <w:t>條第</w:t>
            </w:r>
            <w:r w:rsidRPr="00AA788D">
              <w:rPr>
                <w:rFonts w:eastAsia="細明體"/>
              </w:rPr>
              <w:t>4</w:t>
            </w:r>
            <w:r w:rsidRPr="00AA788D">
              <w:rPr>
                <w:rFonts w:eastAsia="細明體"/>
              </w:rPr>
              <w:t>項（包括在第</w:t>
            </w:r>
            <w:r w:rsidRPr="00AA788D">
              <w:rPr>
                <w:rFonts w:eastAsia="細明體"/>
              </w:rPr>
              <w:t>26</w:t>
            </w:r>
            <w:r w:rsidRPr="00AA788D">
              <w:rPr>
                <w:rFonts w:eastAsia="細明體"/>
              </w:rPr>
              <w:t>條之準用情況。）規定之住院期限延長，及根據第</w:t>
            </w:r>
            <w:r w:rsidRPr="00AA788D">
              <w:rPr>
                <w:rFonts w:eastAsia="細明體"/>
              </w:rPr>
              <w:t>37</w:t>
            </w:r>
            <w:r w:rsidRPr="00AA788D">
              <w:rPr>
                <w:rFonts w:eastAsia="細明體"/>
              </w:rPr>
              <w:t>條之</w:t>
            </w:r>
            <w:r w:rsidRPr="00AA788D">
              <w:rPr>
                <w:rFonts w:eastAsia="細明體"/>
              </w:rPr>
              <w:t>2</w:t>
            </w:r>
            <w:r w:rsidRPr="00AA788D">
              <w:rPr>
                <w:rFonts w:eastAsia="細明體"/>
              </w:rPr>
              <w:t>第</w:t>
            </w:r>
            <w:r w:rsidRPr="00AA788D">
              <w:rPr>
                <w:rFonts w:eastAsia="細明體"/>
              </w:rPr>
              <w:t>1</w:t>
            </w:r>
            <w:r w:rsidRPr="00AA788D">
              <w:rPr>
                <w:rFonts w:eastAsia="細明體"/>
              </w:rPr>
              <w:t>項規定之</w:t>
            </w:r>
            <w:r w:rsidR="0018281E">
              <w:rPr>
                <w:rFonts w:eastAsia="細明體"/>
              </w:rPr>
              <w:t>聲請</w:t>
            </w:r>
            <w:r w:rsidRPr="00AA788D">
              <w:rPr>
                <w:rFonts w:eastAsia="細明體"/>
              </w:rPr>
              <w:t>之費用負擔等相關必要事項。</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有關第</w:t>
            </w:r>
            <w:r w:rsidRPr="00AA788D">
              <w:rPr>
                <w:rFonts w:eastAsia="細明體"/>
              </w:rPr>
              <w:t>18</w:t>
            </w:r>
            <w:r w:rsidRPr="00AA788D">
              <w:rPr>
                <w:rFonts w:eastAsia="細明體"/>
              </w:rPr>
              <w:t>條第</w:t>
            </w:r>
            <w:r w:rsidRPr="00AA788D">
              <w:rPr>
                <w:rFonts w:eastAsia="細明體"/>
              </w:rPr>
              <w:t>6</w:t>
            </w:r>
            <w:r w:rsidRPr="00AA788D">
              <w:rPr>
                <w:rFonts w:eastAsia="細明體"/>
              </w:rPr>
              <w:t>項及第</w:t>
            </w:r>
            <w:r w:rsidRPr="00AA788D">
              <w:rPr>
                <w:rFonts w:eastAsia="細明體"/>
              </w:rPr>
              <w:t>19</w:t>
            </w:r>
            <w:r w:rsidRPr="00AA788D">
              <w:rPr>
                <w:rFonts w:eastAsia="細明體"/>
              </w:rPr>
              <w:t>條第</w:t>
            </w:r>
            <w:r w:rsidRPr="00AA788D">
              <w:rPr>
                <w:rFonts w:eastAsia="細明體"/>
              </w:rPr>
              <w:t>7</w:t>
            </w:r>
            <w:r w:rsidRPr="00AA788D">
              <w:rPr>
                <w:rFonts w:eastAsia="細明體"/>
              </w:rPr>
              <w:t>項（包括在第</w:t>
            </w:r>
            <w:r w:rsidRPr="00AA788D">
              <w:rPr>
                <w:rFonts w:eastAsia="細明體"/>
              </w:rPr>
              <w:t>26</w:t>
            </w:r>
            <w:r w:rsidRPr="00AA788D">
              <w:rPr>
                <w:rFonts w:eastAsia="細明體"/>
              </w:rPr>
              <w:t>條之準用情況。）規定之報告，陳述意見。</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４</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協議會係由</w:t>
            </w:r>
            <w:r w:rsidRPr="00AA788D">
              <w:rPr>
                <w:rFonts w:eastAsia="細明體"/>
              </w:rPr>
              <w:t>3</w:t>
            </w:r>
            <w:r w:rsidRPr="00AA788D">
              <w:rPr>
                <w:rFonts w:eastAsia="細明體"/>
              </w:rPr>
              <w:t>人以上之委員所組成。</w:t>
            </w:r>
          </w:p>
        </w:tc>
      </w:tr>
      <w:tr w:rsidR="003650FE" w:rsidRPr="00AA788D" w:rsidTr="003650FE">
        <w:trPr>
          <w:trHeight w:val="61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５</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由傳染病指定醫療機構之醫師、對傳染病惡性物質之醫療擁有學識經驗人士（除傳染病指定醫療機構之醫師外。）、擁有法律之學識經驗人士及擁有醫療與法律以外之學識經驗人士之中，任命擔任委員。但其半數以上，必須由醫師擔任。</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６</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本法規定之外，有關協議會之必要事項，以條例訂之。</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r w:rsidRPr="00AA788D">
              <w:rPr>
                <w:rFonts w:eastAsia="細明體"/>
                <w:b/>
                <w:bCs/>
              </w:rPr>
              <w:t>（對於都道府縣知事之抱怨提出）</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24</w:t>
            </w:r>
            <w:r w:rsidRPr="00AA788D">
              <w:rPr>
                <w:rFonts w:eastAsia="細明體"/>
                <w:color w:val="FF0000"/>
              </w:rPr>
              <w:t>條之２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第</w:t>
            </w:r>
            <w:r w:rsidRPr="00AA788D">
              <w:rPr>
                <w:rFonts w:eastAsia="細明體"/>
              </w:rPr>
              <w:t>19</w:t>
            </w:r>
            <w:r w:rsidRPr="00AA788D">
              <w:rPr>
                <w:rFonts w:eastAsia="細明體"/>
              </w:rPr>
              <w:t>條或第</w:t>
            </w:r>
            <w:r w:rsidRPr="00AA788D">
              <w:rPr>
                <w:rFonts w:eastAsia="細明體"/>
              </w:rPr>
              <w:t>20</w:t>
            </w:r>
            <w:r w:rsidRPr="00AA788D">
              <w:rPr>
                <w:rFonts w:eastAsia="細明體"/>
              </w:rPr>
              <w:t>條規定之住院患者或其家長，對於該患者所受到之待遇，得以文書或口頭形式，向都道府縣知事提出抱怨。</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前項規定之患者或其家長在擬口頭提出同項之申訴時，都道府縣知事得向指定之職員要求聽取其內容。</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都道府縣知事在接到申訴時，必須要公正地進行處理，並將處理之結果通知申訴人。</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（審查請求之特例）</w:t>
            </w:r>
          </w:p>
        </w:tc>
      </w:tr>
      <w:tr w:rsidR="003650FE" w:rsidRPr="00AA788D" w:rsidTr="003650FE">
        <w:trPr>
          <w:trHeight w:val="61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25</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依第</w:t>
            </w:r>
            <w:r w:rsidRPr="00AA788D">
              <w:rPr>
                <w:rFonts w:eastAsia="細明體"/>
              </w:rPr>
              <w:t>20</w:t>
            </w:r>
            <w:r w:rsidRPr="00AA788D">
              <w:rPr>
                <w:rFonts w:eastAsia="細明體"/>
              </w:rPr>
              <w:t>條第</w:t>
            </w:r>
            <w:r w:rsidRPr="00AA788D">
              <w:rPr>
                <w:rFonts w:eastAsia="細明體"/>
              </w:rPr>
              <w:t>2</w:t>
            </w:r>
            <w:r w:rsidRPr="00AA788D">
              <w:rPr>
                <w:rFonts w:eastAsia="細明體"/>
              </w:rPr>
              <w:t>項或第</w:t>
            </w:r>
            <w:r w:rsidRPr="00AA788D">
              <w:rPr>
                <w:rFonts w:eastAsia="細明體"/>
              </w:rPr>
              <w:t>3</w:t>
            </w:r>
            <w:r w:rsidRPr="00AA788D">
              <w:rPr>
                <w:rFonts w:eastAsia="細明體"/>
              </w:rPr>
              <w:t>項規定且其住院期限超過</w:t>
            </w:r>
            <w:r w:rsidRPr="00AA788D">
              <w:rPr>
                <w:rFonts w:eastAsia="細明體"/>
              </w:rPr>
              <w:t>30</w:t>
            </w:r>
            <w:r w:rsidRPr="00AA788D">
              <w:rPr>
                <w:rFonts w:eastAsia="細明體"/>
              </w:rPr>
              <w:t>天之住院患者，當事人或其家長，針對同條第</w:t>
            </w:r>
            <w:r w:rsidRPr="00AA788D">
              <w:rPr>
                <w:rFonts w:eastAsia="細明體"/>
              </w:rPr>
              <w:t>2</w:t>
            </w:r>
            <w:r w:rsidRPr="00AA788D">
              <w:rPr>
                <w:rFonts w:eastAsia="細明體"/>
              </w:rPr>
              <w:t>項或第</w:t>
            </w:r>
            <w:r w:rsidRPr="00AA788D">
              <w:rPr>
                <w:rFonts w:eastAsia="細明體"/>
              </w:rPr>
              <w:t>3</w:t>
            </w:r>
            <w:r w:rsidRPr="00AA788D">
              <w:rPr>
                <w:rFonts w:eastAsia="細明體"/>
              </w:rPr>
              <w:t>項規定之住院處置措施，得以文書或口頭形式，向厚生勞動大臣提出審查請求（包括再審查請求。以下本條皆同。）。</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厚生勞動大臣在前項之審查請求發生時，在該審查請求發生日起算</w:t>
            </w:r>
            <w:r w:rsidRPr="00AA788D">
              <w:rPr>
                <w:rFonts w:eastAsia="細明體"/>
              </w:rPr>
              <w:t>5</w:t>
            </w:r>
            <w:r w:rsidRPr="00AA788D">
              <w:rPr>
                <w:rFonts w:eastAsia="細明體"/>
              </w:rPr>
              <w:t>天以內，必須執行該審查請求之裁決。</w:t>
            </w:r>
          </w:p>
        </w:tc>
      </w:tr>
      <w:tr w:rsidR="003650FE" w:rsidRPr="00AA788D" w:rsidTr="003650FE">
        <w:trPr>
          <w:trHeight w:val="90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依第</w:t>
            </w:r>
            <w:r w:rsidRPr="00AA788D">
              <w:rPr>
                <w:rFonts w:eastAsia="細明體"/>
              </w:rPr>
              <w:t>20</w:t>
            </w:r>
            <w:r w:rsidRPr="00AA788D">
              <w:rPr>
                <w:rFonts w:eastAsia="細明體"/>
              </w:rPr>
              <w:t>條第</w:t>
            </w:r>
            <w:r w:rsidRPr="00AA788D">
              <w:rPr>
                <w:rFonts w:eastAsia="細明體"/>
              </w:rPr>
              <w:t>2</w:t>
            </w:r>
            <w:r w:rsidRPr="00AA788D">
              <w:rPr>
                <w:rFonts w:eastAsia="細明體"/>
              </w:rPr>
              <w:t>項或第</w:t>
            </w:r>
            <w:r w:rsidRPr="00AA788D">
              <w:rPr>
                <w:rFonts w:eastAsia="細明體"/>
              </w:rPr>
              <w:t>3</w:t>
            </w:r>
            <w:r w:rsidRPr="00AA788D">
              <w:rPr>
                <w:rFonts w:eastAsia="細明體"/>
              </w:rPr>
              <w:t>項規定且其住院期限未超過</w:t>
            </w:r>
            <w:r w:rsidRPr="00AA788D">
              <w:rPr>
                <w:rFonts w:eastAsia="細明體"/>
              </w:rPr>
              <w:t>30</w:t>
            </w:r>
            <w:r w:rsidRPr="00AA788D">
              <w:rPr>
                <w:rFonts w:eastAsia="細明體"/>
              </w:rPr>
              <w:t>天之住院患者，當事人或其家長，根據行政不服審查法（昭和</w:t>
            </w:r>
            <w:r w:rsidRPr="00AA788D">
              <w:rPr>
                <w:rFonts w:eastAsia="細明體"/>
              </w:rPr>
              <w:t>37</w:t>
            </w:r>
            <w:r w:rsidRPr="00AA788D">
              <w:rPr>
                <w:rFonts w:eastAsia="細明體"/>
              </w:rPr>
              <w:t>年年法律第</w:t>
            </w:r>
            <w:r w:rsidRPr="00AA788D">
              <w:rPr>
                <w:rFonts w:eastAsia="細明體"/>
              </w:rPr>
              <w:t>160</w:t>
            </w:r>
            <w:r w:rsidRPr="00AA788D">
              <w:rPr>
                <w:rFonts w:eastAsia="細明體"/>
              </w:rPr>
              <w:t>號），向厚生勞動大臣提出審查請求時，厚生勞動大臣在該審查請求之住院患者依同條第</w:t>
            </w:r>
            <w:r w:rsidRPr="00AA788D">
              <w:rPr>
                <w:rFonts w:eastAsia="細明體"/>
              </w:rPr>
              <w:t>2</w:t>
            </w:r>
            <w:r w:rsidRPr="00AA788D">
              <w:rPr>
                <w:rFonts w:eastAsia="細明體"/>
              </w:rPr>
              <w:t>項或第</w:t>
            </w:r>
            <w:r w:rsidRPr="00AA788D">
              <w:rPr>
                <w:rFonts w:eastAsia="細明體"/>
              </w:rPr>
              <w:t>3</w:t>
            </w:r>
            <w:r w:rsidRPr="00AA788D">
              <w:rPr>
                <w:rFonts w:eastAsia="細明體"/>
              </w:rPr>
              <w:t>項規定之住院日起算</w:t>
            </w:r>
            <w:r w:rsidRPr="00AA788D">
              <w:rPr>
                <w:rFonts w:eastAsia="細明體"/>
              </w:rPr>
              <w:t>35</w:t>
            </w:r>
            <w:r w:rsidRPr="00AA788D">
              <w:rPr>
                <w:rFonts w:eastAsia="細明體"/>
              </w:rPr>
              <w:t>天以內，必須執行該審查請求之裁決。</w:t>
            </w:r>
          </w:p>
        </w:tc>
      </w:tr>
      <w:tr w:rsidR="003650FE" w:rsidRPr="00AA788D" w:rsidTr="003650FE">
        <w:trPr>
          <w:trHeight w:val="85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４</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依第</w:t>
            </w:r>
            <w:r w:rsidRPr="00AA788D">
              <w:rPr>
                <w:rFonts w:eastAsia="細明體"/>
              </w:rPr>
              <w:t>20</w:t>
            </w:r>
            <w:r w:rsidRPr="00AA788D">
              <w:rPr>
                <w:rFonts w:eastAsia="細明體"/>
              </w:rPr>
              <w:t>條第</w:t>
            </w:r>
            <w:r w:rsidRPr="00AA788D">
              <w:rPr>
                <w:rFonts w:eastAsia="細明體"/>
              </w:rPr>
              <w:t>2</w:t>
            </w:r>
            <w:r w:rsidRPr="00AA788D">
              <w:rPr>
                <w:rFonts w:eastAsia="細明體"/>
              </w:rPr>
              <w:t>項或第</w:t>
            </w:r>
            <w:r w:rsidRPr="00AA788D">
              <w:rPr>
                <w:rFonts w:eastAsia="細明體"/>
              </w:rPr>
              <w:t>3</w:t>
            </w:r>
            <w:r w:rsidRPr="00AA788D">
              <w:rPr>
                <w:rFonts w:eastAsia="細明體"/>
              </w:rPr>
              <w:t>項規定且其住院期限未超過</w:t>
            </w:r>
            <w:r w:rsidRPr="00AA788D">
              <w:rPr>
                <w:rFonts w:eastAsia="細明體"/>
              </w:rPr>
              <w:t>30</w:t>
            </w:r>
            <w:r w:rsidRPr="00AA788D">
              <w:rPr>
                <w:rFonts w:eastAsia="細明體"/>
              </w:rPr>
              <w:t>天之住院患者，當事人或其家長，根據行政不服審查法向都道府縣知事提出審查請求，且在該住院患者之住院期限超過</w:t>
            </w:r>
            <w:r w:rsidRPr="00AA788D">
              <w:rPr>
                <w:rFonts w:eastAsia="細明體"/>
              </w:rPr>
              <w:t>30</w:t>
            </w:r>
            <w:r w:rsidRPr="00AA788D">
              <w:rPr>
                <w:rFonts w:eastAsia="細明體"/>
              </w:rPr>
              <w:t>天時，都道府縣知事則立即將案件移交至厚生勞動大臣，且必須將其要點通知審查請求人。</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５</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前項規定之案件移交之時，最初開始即視為厚生勞動大臣之審查請求案，適用第</w:t>
            </w:r>
            <w:r w:rsidRPr="00AA788D">
              <w:rPr>
                <w:rFonts w:eastAsia="細明體"/>
              </w:rPr>
              <w:t>3</w:t>
            </w:r>
            <w:r w:rsidRPr="00AA788D">
              <w:rPr>
                <w:rFonts w:eastAsia="細明體"/>
              </w:rPr>
              <w:t>項之規定。</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６</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厚生勞動大臣在擬執行第</w:t>
            </w:r>
            <w:r w:rsidRPr="00AA788D">
              <w:rPr>
                <w:rFonts w:eastAsia="細明體"/>
              </w:rPr>
              <w:t>2</w:t>
            </w:r>
            <w:r w:rsidRPr="00AA788D">
              <w:rPr>
                <w:rFonts w:eastAsia="細明體"/>
              </w:rPr>
              <w:t>項或第</w:t>
            </w:r>
            <w:r w:rsidRPr="00AA788D">
              <w:rPr>
                <w:rFonts w:eastAsia="細明體"/>
              </w:rPr>
              <w:t>3</w:t>
            </w:r>
            <w:r w:rsidRPr="00AA788D">
              <w:rPr>
                <w:rFonts w:eastAsia="細明體"/>
              </w:rPr>
              <w:t>項之裁決（限住院期限超過</w:t>
            </w:r>
            <w:r w:rsidRPr="00AA788D">
              <w:rPr>
                <w:rFonts w:eastAsia="細明體"/>
              </w:rPr>
              <w:t>30</w:t>
            </w:r>
            <w:r w:rsidRPr="00AA788D">
              <w:rPr>
                <w:rFonts w:eastAsia="細明體"/>
              </w:rPr>
              <w:t>天患者之相關事務。）時，必須事先聽取審議會等（國家行政組織法（昭和</w:t>
            </w:r>
            <w:r w:rsidRPr="00AA788D">
              <w:rPr>
                <w:rFonts w:eastAsia="細明體"/>
              </w:rPr>
              <w:t>23</w:t>
            </w:r>
            <w:r w:rsidRPr="00AA788D">
              <w:rPr>
                <w:rFonts w:eastAsia="細明體"/>
              </w:rPr>
              <w:t>年法律第</w:t>
            </w:r>
            <w:r w:rsidRPr="00AA788D">
              <w:rPr>
                <w:rFonts w:eastAsia="細明體"/>
              </w:rPr>
              <w:t>120</w:t>
            </w:r>
            <w:r w:rsidRPr="00AA788D">
              <w:rPr>
                <w:rFonts w:eastAsia="細明體"/>
              </w:rPr>
              <w:t>號）第</w:t>
            </w:r>
            <w:r w:rsidRPr="00AA788D">
              <w:rPr>
                <w:rFonts w:eastAsia="細明體"/>
              </w:rPr>
              <w:t>8</w:t>
            </w:r>
            <w:r w:rsidRPr="00AA788D">
              <w:rPr>
                <w:rFonts w:eastAsia="細明體"/>
              </w:rPr>
              <w:t>條規定之機關。）之意見。</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（準用）</w:t>
            </w:r>
          </w:p>
        </w:tc>
      </w:tr>
      <w:tr w:rsidR="003650FE" w:rsidRPr="00AA788D" w:rsidTr="003650FE">
        <w:trPr>
          <w:trHeight w:val="175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26</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第</w:t>
            </w:r>
            <w:r w:rsidRPr="00AA788D">
              <w:rPr>
                <w:rFonts w:eastAsia="細明體"/>
              </w:rPr>
              <w:t>19</w:t>
            </w:r>
            <w:r w:rsidRPr="00AA788D">
              <w:rPr>
                <w:rFonts w:eastAsia="細明體"/>
              </w:rPr>
              <w:t>條至第</w:t>
            </w:r>
            <w:r w:rsidRPr="00AA788D">
              <w:rPr>
                <w:rFonts w:eastAsia="細明體"/>
              </w:rPr>
              <w:t>23</w:t>
            </w:r>
            <w:r w:rsidRPr="00AA788D">
              <w:rPr>
                <w:rFonts w:eastAsia="細明體"/>
              </w:rPr>
              <w:t>條、第</w:t>
            </w:r>
            <w:r w:rsidRPr="00AA788D">
              <w:rPr>
                <w:rFonts w:eastAsia="細明體"/>
              </w:rPr>
              <w:t>24</w:t>
            </w:r>
            <w:r w:rsidRPr="00AA788D">
              <w:rPr>
                <w:rFonts w:eastAsia="細明體"/>
              </w:rPr>
              <w:t>條之</w:t>
            </w:r>
            <w:r w:rsidRPr="00AA788D">
              <w:rPr>
                <w:rFonts w:eastAsia="細明體"/>
              </w:rPr>
              <w:t>2</w:t>
            </w:r>
            <w:r w:rsidRPr="00AA788D">
              <w:rPr>
                <w:rFonts w:eastAsia="細明體"/>
              </w:rPr>
              <w:t>及前條之規定，關於第</w:t>
            </w:r>
            <w:r w:rsidRPr="00AA788D">
              <w:rPr>
                <w:rFonts w:eastAsia="細明體"/>
              </w:rPr>
              <w:t>2</w:t>
            </w:r>
            <w:r w:rsidRPr="00AA788D">
              <w:rPr>
                <w:rFonts w:eastAsia="細明體"/>
              </w:rPr>
              <w:t>類傳染病患者準用之。在此情況，第</w:t>
            </w:r>
            <w:r w:rsidRPr="00AA788D">
              <w:rPr>
                <w:rFonts w:eastAsia="細明體"/>
              </w:rPr>
              <w:t>19</w:t>
            </w:r>
            <w:r w:rsidRPr="00AA788D">
              <w:rPr>
                <w:rFonts w:eastAsia="細明體"/>
              </w:rPr>
              <w:t>條第１項與第３項及第</w:t>
            </w:r>
            <w:r w:rsidRPr="00AA788D">
              <w:rPr>
                <w:rFonts w:eastAsia="細明體"/>
              </w:rPr>
              <w:t>20</w:t>
            </w:r>
            <w:r w:rsidRPr="00AA788D">
              <w:rPr>
                <w:rFonts w:eastAsia="細明體"/>
              </w:rPr>
              <w:t>條第１項與第２項中之「特定傳染病指定醫療機構或第</w:t>
            </w:r>
            <w:r w:rsidRPr="00AA788D">
              <w:rPr>
                <w:rFonts w:eastAsia="細明體"/>
              </w:rPr>
              <w:t>1</w:t>
            </w:r>
            <w:r w:rsidRPr="00AA788D">
              <w:rPr>
                <w:rFonts w:eastAsia="細明體"/>
              </w:rPr>
              <w:t>級傳染病指定醫療機構」，讀作「特定傳染病指定醫療機構、第</w:t>
            </w:r>
            <w:r w:rsidRPr="00AA788D">
              <w:rPr>
                <w:rFonts w:eastAsia="細明體"/>
              </w:rPr>
              <w:t>1</w:t>
            </w:r>
            <w:r w:rsidRPr="00AA788D">
              <w:rPr>
                <w:rFonts w:eastAsia="細明體"/>
              </w:rPr>
              <w:t>級傳染病指定醫療機構或第</w:t>
            </w:r>
            <w:r w:rsidRPr="00AA788D">
              <w:rPr>
                <w:rFonts w:eastAsia="細明體"/>
              </w:rPr>
              <w:t>2</w:t>
            </w:r>
            <w:r w:rsidRPr="00AA788D">
              <w:rPr>
                <w:rFonts w:eastAsia="細明體"/>
              </w:rPr>
              <w:t>級傳染病指定醫療機構」，第</w:t>
            </w:r>
            <w:r w:rsidRPr="00AA788D">
              <w:rPr>
                <w:rFonts w:eastAsia="細明體"/>
              </w:rPr>
              <w:t>19</w:t>
            </w:r>
            <w:r w:rsidRPr="00AA788D">
              <w:rPr>
                <w:rFonts w:eastAsia="細明體"/>
              </w:rPr>
              <w:t>條第３項及第</w:t>
            </w:r>
            <w:r w:rsidRPr="00AA788D">
              <w:rPr>
                <w:rFonts w:eastAsia="細明體"/>
              </w:rPr>
              <w:t>20</w:t>
            </w:r>
            <w:r w:rsidRPr="00AA788D">
              <w:rPr>
                <w:rFonts w:eastAsia="細明體"/>
              </w:rPr>
              <w:t>條第２項之「特定傳染病指定醫療機構或第</w:t>
            </w:r>
            <w:r w:rsidRPr="00AA788D">
              <w:rPr>
                <w:rFonts w:eastAsia="細明體"/>
              </w:rPr>
              <w:t>1</w:t>
            </w:r>
            <w:r w:rsidRPr="00AA788D">
              <w:rPr>
                <w:rFonts w:eastAsia="細明體"/>
              </w:rPr>
              <w:t>級傳染病指定醫療機構」，讀作「特定傳染病指定醫療機構、第</w:t>
            </w:r>
            <w:r w:rsidRPr="00AA788D">
              <w:rPr>
                <w:rFonts w:eastAsia="細明體"/>
              </w:rPr>
              <w:t>1</w:t>
            </w:r>
            <w:r w:rsidRPr="00AA788D">
              <w:rPr>
                <w:rFonts w:eastAsia="細明體"/>
              </w:rPr>
              <w:t>級傳染病指定醫療機構或第</w:t>
            </w:r>
            <w:r w:rsidRPr="00AA788D">
              <w:rPr>
                <w:rFonts w:eastAsia="細明體"/>
              </w:rPr>
              <w:t>2</w:t>
            </w:r>
            <w:r w:rsidRPr="00AA788D">
              <w:rPr>
                <w:rFonts w:eastAsia="細明體"/>
              </w:rPr>
              <w:t>級傳染病指定醫療機構」，第</w:t>
            </w:r>
            <w:r w:rsidRPr="00AA788D">
              <w:rPr>
                <w:rFonts w:eastAsia="細明體"/>
              </w:rPr>
              <w:t>21</w:t>
            </w:r>
            <w:r w:rsidRPr="00AA788D">
              <w:rPr>
                <w:rFonts w:eastAsia="細明體"/>
              </w:rPr>
              <w:t>條之</w:t>
            </w:r>
          </w:p>
          <w:p w:rsidR="003650FE" w:rsidRPr="00AA788D" w:rsidRDefault="003650FE" w:rsidP="00C610AB">
            <w:pPr>
              <w:rPr>
                <w:rFonts w:eastAsia="細明體"/>
              </w:rPr>
            </w:pPr>
            <w:r w:rsidRPr="00AA788D">
              <w:rPr>
                <w:rFonts w:eastAsia="細明體"/>
              </w:rPr>
              <w:t>「必須移送」讀作「得以移送」，第</w:t>
            </w:r>
            <w:r w:rsidRPr="00AA788D">
              <w:rPr>
                <w:rFonts w:eastAsia="細明體"/>
              </w:rPr>
              <w:t>22</w:t>
            </w:r>
            <w:r w:rsidRPr="00AA788D">
              <w:rPr>
                <w:rFonts w:eastAsia="細明體"/>
              </w:rPr>
              <w:t>條第１項及第２項之「無帶有第</w:t>
            </w:r>
            <w:r w:rsidRPr="00AA788D">
              <w:rPr>
                <w:rFonts w:eastAsia="細明體"/>
              </w:rPr>
              <w:t>1</w:t>
            </w:r>
            <w:r w:rsidRPr="00AA788D">
              <w:rPr>
                <w:rFonts w:eastAsia="細明體"/>
              </w:rPr>
              <w:t>類傳染病病原體」，讀作「無帶有第</w:t>
            </w:r>
            <w:r w:rsidRPr="00AA788D">
              <w:rPr>
                <w:rFonts w:eastAsia="細明體"/>
              </w:rPr>
              <w:t>2</w:t>
            </w:r>
            <w:r w:rsidRPr="00AA788D">
              <w:rPr>
                <w:rFonts w:eastAsia="細明體"/>
              </w:rPr>
              <w:t>類傳染病及新型流行性感冒等傳染病病原體，或該傳染病症狀消失，以及無帶有新型流行性感冒等傳染病病原體」，同條第４項之「是否帶有第</w:t>
            </w:r>
            <w:r w:rsidRPr="00AA788D">
              <w:rPr>
                <w:rFonts w:eastAsia="細明體"/>
              </w:rPr>
              <w:t>1</w:t>
            </w:r>
            <w:r w:rsidRPr="00AA788D">
              <w:rPr>
                <w:rFonts w:eastAsia="細明體"/>
              </w:rPr>
              <w:t>類傳染病病原體」，讀作「是否帶有第</w:t>
            </w:r>
            <w:r w:rsidRPr="00AA788D">
              <w:rPr>
                <w:rFonts w:eastAsia="細明體"/>
              </w:rPr>
              <w:t>2</w:t>
            </w:r>
            <w:r w:rsidRPr="00AA788D">
              <w:rPr>
                <w:rFonts w:eastAsia="細明體"/>
              </w:rPr>
              <w:t>類傳染病及新型流行性感冒等傳染病病原體，或該傳染病症狀消失與否，以及是否帶有新型流行性感冒等傳染病病原體」之外，有關以上規定之必要技術性改讀，由政令規定。</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r w:rsidRPr="00AA788D">
              <w:rPr>
                <w:rFonts w:eastAsia="細明體"/>
                <w:b/>
                <w:bCs/>
              </w:rPr>
              <w:t>（有關結核患者住院之特例）</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26</w:t>
            </w:r>
            <w:r w:rsidRPr="00AA788D">
              <w:rPr>
                <w:rFonts w:eastAsia="細明體"/>
                <w:color w:val="FF0000"/>
              </w:rPr>
              <w:t>條之２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針對結核患者之前條，關於改讀而準用之第</w:t>
            </w:r>
            <w:r w:rsidRPr="00AA788D">
              <w:rPr>
                <w:rFonts w:eastAsia="細明體"/>
              </w:rPr>
              <w:t>19</w:t>
            </w:r>
            <w:r w:rsidRPr="00AA788D">
              <w:rPr>
                <w:rFonts w:eastAsia="細明體"/>
              </w:rPr>
              <w:t>條及第</w:t>
            </w:r>
            <w:r w:rsidRPr="00AA788D">
              <w:rPr>
                <w:rFonts w:eastAsia="細明體"/>
              </w:rPr>
              <w:t>20</w:t>
            </w:r>
            <w:r w:rsidRPr="00AA788D">
              <w:rPr>
                <w:rFonts w:eastAsia="細明體"/>
              </w:rPr>
              <w:t>條規定之適用，第</w:t>
            </w:r>
            <w:r w:rsidRPr="00AA788D">
              <w:rPr>
                <w:rFonts w:eastAsia="細明體"/>
              </w:rPr>
              <w:t>19</w:t>
            </w:r>
            <w:r w:rsidRPr="00AA788D">
              <w:rPr>
                <w:rFonts w:eastAsia="細明體"/>
              </w:rPr>
              <w:t>條第７項之「該患者之住院醫院或診所所在地」，讀作「該患者之居住地」，第</w:t>
            </w:r>
            <w:r w:rsidRPr="00AA788D">
              <w:rPr>
                <w:rFonts w:eastAsia="細明體"/>
              </w:rPr>
              <w:t>20</w:t>
            </w:r>
            <w:r w:rsidRPr="00AA788D">
              <w:rPr>
                <w:rFonts w:eastAsia="細明體"/>
              </w:rPr>
              <w:t>條第</w:t>
            </w:r>
            <w:r w:rsidRPr="00AA788D">
              <w:rPr>
                <w:rFonts w:eastAsia="細明體"/>
              </w:rPr>
              <w:t>1</w:t>
            </w:r>
            <w:r w:rsidRPr="00AA788D">
              <w:rPr>
                <w:rFonts w:eastAsia="細明體"/>
              </w:rPr>
              <w:t>項本文之「</w:t>
            </w:r>
            <w:r w:rsidRPr="00AA788D">
              <w:rPr>
                <w:rFonts w:eastAsia="細明體"/>
              </w:rPr>
              <w:t>10</w:t>
            </w:r>
            <w:r w:rsidRPr="00AA788D">
              <w:rPr>
                <w:rFonts w:eastAsia="細明體"/>
              </w:rPr>
              <w:t>天以內」讀作「</w:t>
            </w:r>
            <w:r w:rsidRPr="00AA788D">
              <w:rPr>
                <w:rFonts w:eastAsia="細明體"/>
              </w:rPr>
              <w:t>30</w:t>
            </w:r>
            <w:r w:rsidRPr="00AA788D">
              <w:rPr>
                <w:rFonts w:eastAsia="細明體"/>
              </w:rPr>
              <w:t>天以內」，同條第</w:t>
            </w:r>
            <w:r w:rsidRPr="00AA788D">
              <w:rPr>
                <w:rFonts w:eastAsia="細明體"/>
              </w:rPr>
              <w:t>4</w:t>
            </w:r>
            <w:r w:rsidRPr="00AA788D">
              <w:rPr>
                <w:rFonts w:eastAsia="細明體"/>
              </w:rPr>
              <w:t>項之「</w:t>
            </w:r>
            <w:r w:rsidRPr="00AA788D">
              <w:rPr>
                <w:rFonts w:eastAsia="細明體"/>
              </w:rPr>
              <w:t>10</w:t>
            </w:r>
            <w:r w:rsidRPr="00AA788D">
              <w:rPr>
                <w:rFonts w:eastAsia="細明體"/>
              </w:rPr>
              <w:t>天以內」讀作「</w:t>
            </w:r>
            <w:r w:rsidRPr="00AA788D">
              <w:rPr>
                <w:rFonts w:eastAsia="細明體"/>
              </w:rPr>
              <w:t>10</w:t>
            </w:r>
            <w:r w:rsidRPr="00AA788D">
              <w:rPr>
                <w:rFonts w:eastAsia="細明體"/>
              </w:rPr>
              <w:t>天以內（有關第</w:t>
            </w:r>
            <w:r w:rsidRPr="00AA788D">
              <w:rPr>
                <w:rFonts w:eastAsia="細明體"/>
              </w:rPr>
              <w:t>1</w:t>
            </w:r>
            <w:r w:rsidRPr="00AA788D">
              <w:rPr>
                <w:rFonts w:eastAsia="細明體"/>
              </w:rPr>
              <w:t>項本文規定之住院為</w:t>
            </w:r>
            <w:r w:rsidRPr="00AA788D">
              <w:rPr>
                <w:rFonts w:eastAsia="細明體"/>
              </w:rPr>
              <w:t>30</w:t>
            </w:r>
            <w:r w:rsidRPr="00AA788D">
              <w:rPr>
                <w:rFonts w:eastAsia="細明體"/>
              </w:rPr>
              <w:t>天以內）」，同條第</w:t>
            </w:r>
            <w:r w:rsidRPr="00AA788D">
              <w:rPr>
                <w:rFonts w:eastAsia="細明體"/>
              </w:rPr>
              <w:t>5</w:t>
            </w:r>
            <w:r w:rsidRPr="00AA788D">
              <w:rPr>
                <w:rFonts w:eastAsia="細明體"/>
              </w:rPr>
              <w:t>項之「該患者之住院醫院或診所所在地」，讀作「該患者之居住地」。</w:t>
            </w:r>
          </w:p>
          <w:p w:rsidR="003650FE" w:rsidRPr="00AA788D" w:rsidRDefault="003650FE" w:rsidP="00C610AB">
            <w:pPr>
              <w:rPr>
                <w:rFonts w:eastAsia="細明體"/>
              </w:rPr>
            </w:pP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sz w:val="27"/>
                <w:szCs w:val="27"/>
              </w:rPr>
            </w:pPr>
            <w:r w:rsidRPr="00AA788D">
              <w:rPr>
                <w:rFonts w:eastAsia="細明體"/>
                <w:b/>
                <w:bCs/>
                <w:sz w:val="27"/>
                <w:szCs w:val="27"/>
              </w:rPr>
              <w:t>第</w:t>
            </w:r>
            <w:r w:rsidRPr="00AA788D">
              <w:rPr>
                <w:rFonts w:eastAsia="細明體"/>
                <w:b/>
                <w:bCs/>
                <w:sz w:val="27"/>
                <w:szCs w:val="27"/>
              </w:rPr>
              <w:t>5</w:t>
            </w:r>
            <w:r w:rsidRPr="00AA788D">
              <w:rPr>
                <w:rFonts w:eastAsia="細明體"/>
                <w:b/>
                <w:bCs/>
                <w:sz w:val="27"/>
                <w:szCs w:val="27"/>
              </w:rPr>
              <w:t>章　消毒及其他處置措施</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r w:rsidRPr="00AA788D">
              <w:rPr>
                <w:rFonts w:eastAsia="細明體"/>
                <w:b/>
                <w:bCs/>
              </w:rPr>
              <w:t>（受到傳染病病原體污染之場所消毒）</w:t>
            </w:r>
          </w:p>
        </w:tc>
      </w:tr>
      <w:tr w:rsidR="003650FE" w:rsidRPr="00AA788D" w:rsidTr="003650FE">
        <w:trPr>
          <w:trHeight w:val="114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27</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都道府縣知事為預防第</w:t>
            </w:r>
            <w:r w:rsidRPr="00AA788D">
              <w:rPr>
                <w:rFonts w:eastAsia="細明體"/>
              </w:rPr>
              <w:t>1</w:t>
            </w:r>
            <w:r w:rsidRPr="00AA788D">
              <w:rPr>
                <w:rFonts w:eastAsia="細明體"/>
              </w:rPr>
              <w:t>類傳染病、第</w:t>
            </w:r>
            <w:r w:rsidRPr="00AA788D">
              <w:rPr>
                <w:rFonts w:eastAsia="細明體"/>
              </w:rPr>
              <w:t>2</w:t>
            </w:r>
            <w:r w:rsidRPr="00AA788D">
              <w:rPr>
                <w:rFonts w:eastAsia="細明體"/>
              </w:rPr>
              <w:t>類傳染病、第</w:t>
            </w:r>
            <w:r w:rsidRPr="00AA788D">
              <w:rPr>
                <w:rFonts w:eastAsia="細明體"/>
              </w:rPr>
              <w:t>3</w:t>
            </w:r>
            <w:r w:rsidRPr="00AA788D">
              <w:rPr>
                <w:rFonts w:eastAsia="細明體"/>
              </w:rPr>
              <w:t>類傳染病、第</w:t>
            </w:r>
            <w:r w:rsidRPr="00AA788D">
              <w:rPr>
                <w:rFonts w:eastAsia="細明體"/>
              </w:rPr>
              <w:t>4</w:t>
            </w:r>
            <w:r w:rsidRPr="00AA788D">
              <w:rPr>
                <w:rFonts w:eastAsia="細明體"/>
              </w:rPr>
              <w:t>類傳染病或新型流行性感冒等傳染病之發生，或為防止其蔓延而認有必要之時，依據厚生勞動省令規定，針對該傳染病患者所在場所或到過場所、因該傳染病死亡之屍體所在場所或存放過屍體之場所及其他受到傳染病病原體污染場所或疑似受污染之場所，得命令該患者或其家長、該場所管理人或代理人進行消毒工作。</w:t>
            </w:r>
          </w:p>
        </w:tc>
      </w:tr>
      <w:tr w:rsidR="003650FE" w:rsidRPr="00AA788D" w:rsidTr="003650FE">
        <w:trPr>
          <w:trHeight w:val="114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都道府縣知事在前項規定之命令下，對於預防第</w:t>
            </w:r>
            <w:r w:rsidRPr="00AA788D">
              <w:rPr>
                <w:rFonts w:eastAsia="細明體"/>
              </w:rPr>
              <w:t>1</w:t>
            </w:r>
            <w:r w:rsidRPr="00AA788D">
              <w:rPr>
                <w:rFonts w:eastAsia="細明體"/>
              </w:rPr>
              <w:t>類傳染病、第</w:t>
            </w:r>
            <w:r w:rsidRPr="00AA788D">
              <w:rPr>
                <w:rFonts w:eastAsia="細明體"/>
              </w:rPr>
              <w:t>2</w:t>
            </w:r>
            <w:r w:rsidRPr="00AA788D">
              <w:rPr>
                <w:rFonts w:eastAsia="細明體"/>
              </w:rPr>
              <w:t>類傳染病、第</w:t>
            </w:r>
            <w:r w:rsidRPr="00AA788D">
              <w:rPr>
                <w:rFonts w:eastAsia="細明體"/>
              </w:rPr>
              <w:t>3</w:t>
            </w:r>
            <w:r w:rsidRPr="00AA788D">
              <w:rPr>
                <w:rFonts w:eastAsia="細明體"/>
              </w:rPr>
              <w:t>類傳染病、第</w:t>
            </w:r>
            <w:r w:rsidRPr="00AA788D">
              <w:rPr>
                <w:rFonts w:eastAsia="細明體"/>
              </w:rPr>
              <w:t>4</w:t>
            </w:r>
            <w:r w:rsidRPr="00AA788D">
              <w:rPr>
                <w:rFonts w:eastAsia="細明體"/>
              </w:rPr>
              <w:t>類傳染病或新型流行性感冒等傳染病之發生，或為防止其蔓延等工作，認有困難之時，依據厚生勞動省令規定，針對該傳染病患者所在場所或到過場所、因該傳染病死亡之屍體所在場所或存放過之場所及其他受到傳染病病原體污染場所或疑似受污染之場所，得指示市町村進行消毒，或得要求該都道府縣之職員進行消毒。</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（鼠群、昆蟲等之撲滅）</w:t>
            </w:r>
          </w:p>
        </w:tc>
      </w:tr>
      <w:tr w:rsidR="003650FE" w:rsidRPr="00AA788D" w:rsidTr="003650FE">
        <w:trPr>
          <w:trHeight w:val="90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28</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都道府縣知事為預防第</w:t>
            </w:r>
            <w:r w:rsidRPr="00AA788D">
              <w:rPr>
                <w:rFonts w:eastAsia="細明體"/>
              </w:rPr>
              <w:t>1</w:t>
            </w:r>
            <w:r w:rsidRPr="00AA788D">
              <w:rPr>
                <w:rFonts w:eastAsia="細明體"/>
              </w:rPr>
              <w:t>類傳染病、第</w:t>
            </w:r>
            <w:r w:rsidRPr="00AA788D">
              <w:rPr>
                <w:rFonts w:eastAsia="細明體"/>
              </w:rPr>
              <w:t>2</w:t>
            </w:r>
            <w:r w:rsidRPr="00AA788D">
              <w:rPr>
                <w:rFonts w:eastAsia="細明體"/>
              </w:rPr>
              <w:t>類傳染病、第</w:t>
            </w:r>
            <w:r w:rsidRPr="00AA788D">
              <w:rPr>
                <w:rFonts w:eastAsia="細明體"/>
              </w:rPr>
              <w:t>3</w:t>
            </w:r>
            <w:r w:rsidRPr="00AA788D">
              <w:rPr>
                <w:rFonts w:eastAsia="細明體"/>
              </w:rPr>
              <w:t>類傳染病、第</w:t>
            </w:r>
            <w:r w:rsidRPr="00AA788D">
              <w:rPr>
                <w:rFonts w:eastAsia="細明體"/>
              </w:rPr>
              <w:t>4</w:t>
            </w:r>
            <w:r w:rsidRPr="00AA788D">
              <w:rPr>
                <w:rFonts w:eastAsia="細明體"/>
              </w:rPr>
              <w:t>類傳染病之發生，或為防止其蔓延而認有必要之時，依據厚生勞動省令規定，指定受到該傳染病病原體污染或疑似受到污染之鼠群、昆蟲等存在之區域，並得命令該區域之管理人或代理人，必須對該鼠群、昆蟲等進行撲滅工作。</w:t>
            </w:r>
          </w:p>
        </w:tc>
      </w:tr>
      <w:tr w:rsidR="003650FE" w:rsidRPr="00AA788D" w:rsidTr="003650FE">
        <w:trPr>
          <w:trHeight w:val="85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都道府縣知事在前項規定之命令下，對於預防第</w:t>
            </w:r>
            <w:r w:rsidRPr="00AA788D">
              <w:rPr>
                <w:rFonts w:eastAsia="細明體"/>
              </w:rPr>
              <w:t>1</w:t>
            </w:r>
            <w:r w:rsidRPr="00AA788D">
              <w:rPr>
                <w:rFonts w:eastAsia="細明體"/>
              </w:rPr>
              <w:t>類傳染病、第</w:t>
            </w:r>
            <w:r w:rsidRPr="00AA788D">
              <w:rPr>
                <w:rFonts w:eastAsia="細明體"/>
              </w:rPr>
              <w:t>2</w:t>
            </w:r>
            <w:r w:rsidRPr="00AA788D">
              <w:rPr>
                <w:rFonts w:eastAsia="細明體"/>
              </w:rPr>
              <w:t>類傳染病、第</w:t>
            </w:r>
            <w:r w:rsidRPr="00AA788D">
              <w:rPr>
                <w:rFonts w:eastAsia="細明體"/>
              </w:rPr>
              <w:t>3</w:t>
            </w:r>
            <w:r w:rsidRPr="00AA788D">
              <w:rPr>
                <w:rFonts w:eastAsia="細明體"/>
              </w:rPr>
              <w:t>類傳染病或第</w:t>
            </w:r>
            <w:r w:rsidRPr="00AA788D">
              <w:rPr>
                <w:rFonts w:eastAsia="細明體"/>
              </w:rPr>
              <w:t>4</w:t>
            </w:r>
            <w:r w:rsidRPr="00AA788D">
              <w:rPr>
                <w:rFonts w:eastAsia="細明體"/>
              </w:rPr>
              <w:t>類傳染病之發生，或為防止其蔓延等工作，認有困難之時，依據厚生勞動省令規定，指定受到該傳染病病原體污染或疑似受到污染之鼠群、昆蟲等存在之區域，並得指示管轄該區域之市町村撲滅該鼠群、昆蟲等，或得要求該都道府縣之職員進行撲滅。</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（有關飲食物、生活用品等處置措施）</w:t>
            </w:r>
          </w:p>
        </w:tc>
      </w:tr>
      <w:tr w:rsidR="003650FE" w:rsidRPr="00AA788D" w:rsidTr="003650FE">
        <w:trPr>
          <w:trHeight w:val="90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29</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都道府縣知事為預防第</w:t>
            </w:r>
            <w:r w:rsidRPr="00AA788D">
              <w:rPr>
                <w:rFonts w:eastAsia="細明體"/>
              </w:rPr>
              <w:t>1</w:t>
            </w:r>
            <w:r w:rsidRPr="00AA788D">
              <w:rPr>
                <w:rFonts w:eastAsia="細明體"/>
              </w:rPr>
              <w:t>類傳染病、第</w:t>
            </w:r>
            <w:r w:rsidRPr="00AA788D">
              <w:rPr>
                <w:rFonts w:eastAsia="細明體"/>
              </w:rPr>
              <w:t>2</w:t>
            </w:r>
            <w:r w:rsidRPr="00AA788D">
              <w:rPr>
                <w:rFonts w:eastAsia="細明體"/>
              </w:rPr>
              <w:t>類傳染病、第</w:t>
            </w:r>
            <w:r w:rsidRPr="00AA788D">
              <w:rPr>
                <w:rFonts w:eastAsia="細明體"/>
              </w:rPr>
              <w:t>3</w:t>
            </w:r>
            <w:r w:rsidRPr="00AA788D">
              <w:rPr>
                <w:rFonts w:eastAsia="細明體"/>
              </w:rPr>
              <w:t>類傳染病、第</w:t>
            </w:r>
            <w:r w:rsidRPr="00AA788D">
              <w:rPr>
                <w:rFonts w:eastAsia="細明體"/>
              </w:rPr>
              <w:t>4</w:t>
            </w:r>
            <w:r w:rsidRPr="00AA788D">
              <w:rPr>
                <w:rFonts w:eastAsia="細明體"/>
              </w:rPr>
              <w:t>類傳染病或新型流行性感冒等傳染病之發生，或為防止其蔓延而認有必要之時，依據厚生勞動省令規定，對於受到該傳染病病原體污染或疑似受污染之飲食物、衣物類、寢具及其他用品，得限制或禁止其持有人移動該用品，並得命令進行消毒、廢棄處理與其他為預防該傳染病發生及防止其蔓延而必要採取之處置措施。</w:t>
            </w:r>
          </w:p>
        </w:tc>
      </w:tr>
      <w:tr w:rsidR="003650FE" w:rsidRPr="00AA788D" w:rsidTr="003650FE">
        <w:trPr>
          <w:trHeight w:val="114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都道府縣知事在前項規定之命令下，對於預防第</w:t>
            </w:r>
            <w:r w:rsidRPr="00AA788D">
              <w:rPr>
                <w:rFonts w:eastAsia="細明體"/>
              </w:rPr>
              <w:t>1</w:t>
            </w:r>
            <w:r w:rsidRPr="00AA788D">
              <w:rPr>
                <w:rFonts w:eastAsia="細明體"/>
              </w:rPr>
              <w:t>類傳染病、第</w:t>
            </w:r>
            <w:r w:rsidRPr="00AA788D">
              <w:rPr>
                <w:rFonts w:eastAsia="細明體"/>
              </w:rPr>
              <w:t>2</w:t>
            </w:r>
            <w:r w:rsidRPr="00AA788D">
              <w:rPr>
                <w:rFonts w:eastAsia="細明體"/>
              </w:rPr>
              <w:t>類傳染病、第</w:t>
            </w:r>
            <w:r w:rsidRPr="00AA788D">
              <w:rPr>
                <w:rFonts w:eastAsia="細明體"/>
              </w:rPr>
              <w:t>3</w:t>
            </w:r>
            <w:r w:rsidRPr="00AA788D">
              <w:rPr>
                <w:rFonts w:eastAsia="細明體"/>
              </w:rPr>
              <w:t>類傳染病、第</w:t>
            </w:r>
            <w:r w:rsidRPr="00AA788D">
              <w:rPr>
                <w:rFonts w:eastAsia="細明體"/>
              </w:rPr>
              <w:t>4</w:t>
            </w:r>
            <w:r w:rsidRPr="00AA788D">
              <w:rPr>
                <w:rFonts w:eastAsia="細明體"/>
              </w:rPr>
              <w:t>類傳染病或新型流行性感冒等傳染病之發生，或為防止其蔓延等工作，認有困難之時，依據厚生勞働省令規定，對於受到該傳染病病原體污染或疑似受污染之飲食物、衣物類、寢具及其他用品，得指示市町村進行消毒，或得要求該都道府縣之職員進行消毒、廢棄處理與其他為預防該傳染病發生及防止其蔓延而必要採取之處置措施。</w:t>
            </w: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（屍體之移動限制等）</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30</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都道府縣知事為預防第</w:t>
            </w:r>
            <w:r w:rsidRPr="00AA788D">
              <w:rPr>
                <w:rFonts w:eastAsia="細明體"/>
              </w:rPr>
              <w:t>1</w:t>
            </w:r>
            <w:r w:rsidRPr="00AA788D">
              <w:rPr>
                <w:rFonts w:eastAsia="細明體"/>
              </w:rPr>
              <w:t>類傳染病、第</w:t>
            </w:r>
            <w:r w:rsidRPr="00AA788D">
              <w:rPr>
                <w:rFonts w:eastAsia="細明體"/>
              </w:rPr>
              <w:t>2</w:t>
            </w:r>
            <w:r w:rsidRPr="00AA788D">
              <w:rPr>
                <w:rFonts w:eastAsia="細明體"/>
              </w:rPr>
              <w:t>類傳染病、第</w:t>
            </w:r>
            <w:r w:rsidRPr="00AA788D">
              <w:rPr>
                <w:rFonts w:eastAsia="細明體"/>
              </w:rPr>
              <w:t>3</w:t>
            </w:r>
            <w:r w:rsidRPr="00AA788D">
              <w:rPr>
                <w:rFonts w:eastAsia="細明體"/>
              </w:rPr>
              <w:t>類傳染病或新型流行性感冒等傳染病之發生，或為防止其蔓延而認有必要之時，得限制或禁止遭該傳染病病原體污染或疑似遭污染之屍體之移動。</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遭第</w:t>
            </w:r>
            <w:r w:rsidRPr="00AA788D">
              <w:rPr>
                <w:rFonts w:eastAsia="細明體"/>
              </w:rPr>
              <w:t>1</w:t>
            </w:r>
            <w:r w:rsidRPr="00AA788D">
              <w:rPr>
                <w:rFonts w:eastAsia="細明體"/>
              </w:rPr>
              <w:t>類傳染病、第</w:t>
            </w:r>
            <w:r w:rsidRPr="00AA788D">
              <w:rPr>
                <w:rFonts w:eastAsia="細明體"/>
              </w:rPr>
              <w:t>2</w:t>
            </w:r>
            <w:r w:rsidRPr="00AA788D">
              <w:rPr>
                <w:rFonts w:eastAsia="細明體"/>
              </w:rPr>
              <w:t>類傳染病、第</w:t>
            </w:r>
            <w:r w:rsidRPr="00AA788D">
              <w:rPr>
                <w:rFonts w:eastAsia="細明體"/>
              </w:rPr>
              <w:t>3</w:t>
            </w:r>
            <w:r w:rsidRPr="00AA788D">
              <w:rPr>
                <w:rFonts w:eastAsia="細明體"/>
              </w:rPr>
              <w:t>類傳染病或新型流行性感冒等傳染病病原體污染或疑似遭污染之屍體，必須進行火葬。但經充分消毒，且得到都道府縣知事許可時，得以埋葬。</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遭第</w:t>
            </w:r>
            <w:r w:rsidRPr="00AA788D">
              <w:rPr>
                <w:rFonts w:eastAsia="細明體"/>
              </w:rPr>
              <w:t>1</w:t>
            </w:r>
            <w:r w:rsidRPr="00AA788D">
              <w:rPr>
                <w:rFonts w:eastAsia="細明體"/>
              </w:rPr>
              <w:t>類傳染病、第</w:t>
            </w:r>
            <w:r w:rsidRPr="00AA788D">
              <w:rPr>
                <w:rFonts w:eastAsia="細明體"/>
              </w:rPr>
              <w:t>2</w:t>
            </w:r>
            <w:r w:rsidRPr="00AA788D">
              <w:rPr>
                <w:rFonts w:eastAsia="細明體"/>
              </w:rPr>
              <w:t>類傳染病、第</w:t>
            </w:r>
            <w:r w:rsidRPr="00AA788D">
              <w:rPr>
                <w:rFonts w:eastAsia="細明體"/>
              </w:rPr>
              <w:t>3</w:t>
            </w:r>
            <w:r w:rsidRPr="00AA788D">
              <w:rPr>
                <w:rFonts w:eastAsia="細明體"/>
              </w:rPr>
              <w:t>類傳染病或新型流行性感冒等傳染病病原體污染或疑似遭污染之屍體，得在</w:t>
            </w:r>
            <w:r w:rsidRPr="00AA788D">
              <w:rPr>
                <w:rFonts w:eastAsia="細明體"/>
              </w:rPr>
              <w:t>24</w:t>
            </w:r>
            <w:r w:rsidRPr="00AA788D">
              <w:rPr>
                <w:rFonts w:eastAsia="細明體"/>
              </w:rPr>
              <w:t>小時內火葬或埋葬。</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r w:rsidRPr="00AA788D">
              <w:rPr>
                <w:rFonts w:eastAsia="細明體"/>
                <w:b/>
                <w:bCs/>
              </w:rPr>
              <w:t>（生活用水之使用限制等事項）</w:t>
            </w:r>
          </w:p>
        </w:tc>
      </w:tr>
      <w:tr w:rsidR="003650FE" w:rsidRPr="00AA788D" w:rsidTr="003650FE">
        <w:trPr>
          <w:trHeight w:val="85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31</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都道府縣知事為預防第</w:t>
            </w:r>
            <w:r w:rsidRPr="00AA788D">
              <w:rPr>
                <w:rFonts w:eastAsia="細明體"/>
              </w:rPr>
              <w:t>1</w:t>
            </w:r>
            <w:r w:rsidRPr="00AA788D">
              <w:rPr>
                <w:rFonts w:eastAsia="細明體"/>
              </w:rPr>
              <w:t>類傳染病、第</w:t>
            </w:r>
            <w:r w:rsidRPr="00AA788D">
              <w:rPr>
                <w:rFonts w:eastAsia="細明體"/>
              </w:rPr>
              <w:t>2</w:t>
            </w:r>
            <w:r w:rsidRPr="00AA788D">
              <w:rPr>
                <w:rFonts w:eastAsia="細明體"/>
              </w:rPr>
              <w:t>類傳染病或第</w:t>
            </w:r>
            <w:r w:rsidRPr="00AA788D">
              <w:rPr>
                <w:rFonts w:eastAsia="細明體"/>
              </w:rPr>
              <w:t>3</w:t>
            </w:r>
            <w:r w:rsidRPr="00AA788D">
              <w:rPr>
                <w:rFonts w:eastAsia="細明體"/>
              </w:rPr>
              <w:t>類傳染病之發生，或為防止其蔓延而認有必要之時，對於受到該傳染病病原體污染或疑似受污染之生活用水，得訂定期限，限制或禁止其管理人使用或供水。</w:t>
            </w:r>
          </w:p>
        </w:tc>
      </w:tr>
      <w:tr w:rsidR="003650FE" w:rsidRPr="00AA788D" w:rsidTr="003650FE">
        <w:trPr>
          <w:trHeight w:val="61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都道府縣知事在前項規定下，提出命令限制、禁止使用或供給生活用水時，市町村在同項規定之期間內，依都道府縣知事指示，對於該生活用水之使用人，必須提供其生活用水。</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（有關建築物之處置措施）</w:t>
            </w:r>
          </w:p>
        </w:tc>
      </w:tr>
      <w:tr w:rsidR="003650FE" w:rsidRPr="00AA788D" w:rsidTr="003650FE">
        <w:trPr>
          <w:trHeight w:val="61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32</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都道府縣知事對於受到第</w:t>
            </w:r>
            <w:r w:rsidRPr="00AA788D">
              <w:rPr>
                <w:rFonts w:eastAsia="細明體"/>
              </w:rPr>
              <w:t>1</w:t>
            </w:r>
            <w:r w:rsidRPr="00AA788D">
              <w:rPr>
                <w:rFonts w:eastAsia="細明體"/>
              </w:rPr>
              <w:t>類傳染病病原體污染或疑似受污染之建築物，為防止該傳染病蔓延而認有必要且消毒有困難之時，依據厚生勞動省令規定，得訂定限制或禁止進入建築物之期間。</w:t>
            </w:r>
          </w:p>
        </w:tc>
      </w:tr>
      <w:tr w:rsidR="003650FE" w:rsidRPr="00AA788D" w:rsidTr="003650FE">
        <w:trPr>
          <w:trHeight w:val="61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都道府縣知事依前項規定之措施，仍無法防止第</w:t>
            </w:r>
            <w:r w:rsidRPr="00AA788D">
              <w:rPr>
                <w:rFonts w:eastAsia="細明體"/>
              </w:rPr>
              <w:t>1</w:t>
            </w:r>
            <w:r w:rsidRPr="00AA788D">
              <w:rPr>
                <w:rFonts w:eastAsia="細明體"/>
              </w:rPr>
              <w:t>類傳染病蔓延時，限認有急迫必要之時，依據政令規定基準，對於受到該傳染病病原體污染或疑似受污染之建築物，得採取封鎖及其他為防止該傳染病蔓延之必要處置措施。</w:t>
            </w: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（交通限制或封閉）</w:t>
            </w:r>
          </w:p>
        </w:tc>
      </w:tr>
      <w:tr w:rsidR="003650FE" w:rsidRPr="00AA788D" w:rsidTr="003650FE">
        <w:trPr>
          <w:trHeight w:val="61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33</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都道府縣知事為防止第</w:t>
            </w:r>
            <w:r w:rsidRPr="00AA788D">
              <w:rPr>
                <w:rFonts w:eastAsia="細明體"/>
              </w:rPr>
              <w:t>1</w:t>
            </w:r>
            <w:r w:rsidRPr="00AA788D">
              <w:rPr>
                <w:rFonts w:eastAsia="細明體"/>
              </w:rPr>
              <w:t>類傳染病蔓延，認有急迫之必要且消毒有困難之時，依據政令規定基準，訂定</w:t>
            </w:r>
            <w:r w:rsidRPr="00AA788D">
              <w:rPr>
                <w:rFonts w:eastAsia="細明體"/>
              </w:rPr>
              <w:t>72</w:t>
            </w:r>
            <w:r w:rsidRPr="00AA788D">
              <w:rPr>
                <w:rFonts w:eastAsia="細明體"/>
              </w:rPr>
              <w:t>小時內期限，得限制或封閉該傳染病患者所在場所，以及其他受到該傳染病病原體污染場所或疑似受污染場所之交通。</w:t>
            </w:r>
          </w:p>
          <w:p w:rsidR="003650FE" w:rsidRPr="00AA788D" w:rsidRDefault="003650FE" w:rsidP="00C610AB">
            <w:pPr>
              <w:rPr>
                <w:rFonts w:eastAsia="細明體"/>
              </w:rPr>
            </w:pP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r w:rsidRPr="00AA788D">
              <w:rPr>
                <w:rFonts w:eastAsia="細明體"/>
                <w:b/>
                <w:bCs/>
              </w:rPr>
              <w:t>（必要之最低限度處置措施）</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34</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bCs/>
              </w:rPr>
            </w:pPr>
            <w:r w:rsidRPr="00AA788D">
              <w:rPr>
                <w:rFonts w:eastAsia="細明體"/>
              </w:rPr>
              <w:t>為預防傳染病之發生或為防止其蔓延，第</w:t>
            </w:r>
            <w:r w:rsidRPr="00AA788D">
              <w:rPr>
                <w:rFonts w:eastAsia="細明體"/>
              </w:rPr>
              <w:t>27</w:t>
            </w:r>
            <w:r w:rsidRPr="00AA788D">
              <w:rPr>
                <w:rFonts w:eastAsia="細明體"/>
              </w:rPr>
              <w:t>條至前條規定下執行之處置措施，必須為必要之</w:t>
            </w:r>
            <w:r w:rsidRPr="00AA788D">
              <w:rPr>
                <w:rFonts w:eastAsia="細明體"/>
                <w:bCs/>
              </w:rPr>
              <w:t>最低限度處置措施。</w:t>
            </w:r>
          </w:p>
          <w:p w:rsidR="003650FE" w:rsidRPr="00AA788D" w:rsidRDefault="003650FE" w:rsidP="00C610AB">
            <w:pPr>
              <w:rPr>
                <w:rFonts w:eastAsia="細明體"/>
                <w:bCs/>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（詢問及調查）</w:t>
            </w:r>
          </w:p>
        </w:tc>
      </w:tr>
      <w:tr w:rsidR="003650FE" w:rsidRPr="00AA788D" w:rsidTr="003650FE">
        <w:trPr>
          <w:trHeight w:val="142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35</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都道府縣知事為執行第</w:t>
            </w:r>
            <w:r w:rsidRPr="00AA788D">
              <w:rPr>
                <w:rFonts w:eastAsia="細明體"/>
              </w:rPr>
              <w:t>27</w:t>
            </w:r>
            <w:r w:rsidRPr="00AA788D">
              <w:rPr>
                <w:rFonts w:eastAsia="細明體"/>
              </w:rPr>
              <w:t>條至第</w:t>
            </w:r>
            <w:r w:rsidRPr="00AA788D">
              <w:rPr>
                <w:rFonts w:eastAsia="細明體"/>
              </w:rPr>
              <w:t>33</w:t>
            </w:r>
            <w:r w:rsidRPr="00AA788D">
              <w:rPr>
                <w:rFonts w:eastAsia="細明體"/>
              </w:rPr>
              <w:t>條規定之處置措施而認有必要之時，對於第</w:t>
            </w:r>
            <w:r w:rsidRPr="00AA788D">
              <w:rPr>
                <w:rFonts w:eastAsia="細明體"/>
              </w:rPr>
              <w:t>1</w:t>
            </w:r>
            <w:r w:rsidRPr="00AA788D">
              <w:rPr>
                <w:rFonts w:eastAsia="細明體"/>
              </w:rPr>
              <w:t>類傳染病、第</w:t>
            </w:r>
            <w:r w:rsidRPr="00AA788D">
              <w:rPr>
                <w:rFonts w:eastAsia="細明體"/>
              </w:rPr>
              <w:t>2</w:t>
            </w:r>
            <w:r w:rsidRPr="00AA788D">
              <w:rPr>
                <w:rFonts w:eastAsia="細明體"/>
              </w:rPr>
              <w:t>類傳染病、第</w:t>
            </w:r>
            <w:r w:rsidRPr="00AA788D">
              <w:rPr>
                <w:rFonts w:eastAsia="細明體"/>
              </w:rPr>
              <w:t>3</w:t>
            </w:r>
            <w:r w:rsidRPr="00AA788D">
              <w:rPr>
                <w:rFonts w:eastAsia="細明體"/>
              </w:rPr>
              <w:t>類傳染病、第</w:t>
            </w:r>
            <w:r w:rsidRPr="00AA788D">
              <w:rPr>
                <w:rFonts w:eastAsia="細明體"/>
              </w:rPr>
              <w:t>4</w:t>
            </w:r>
            <w:r w:rsidRPr="00AA788D">
              <w:rPr>
                <w:rFonts w:eastAsia="細明體"/>
              </w:rPr>
              <w:t>類傳染病或新型流行性感冒等傳染病患者所在場所或到過場所、因該傳染病死亡之屍體所在場所或存放過屍體之場所、有將該傳染病傳染於人之虞的動物所在場所或曾到過場所、因該傳染病而致死之動物屍體所在場所或存放過屍體之場所，以及其他受到該傳染病病原體污染場所或疑似受污染之場所，得要求相關職員進入以上場所，並對第</w:t>
            </w:r>
            <w:r w:rsidRPr="00AA788D">
              <w:rPr>
                <w:rFonts w:eastAsia="細明體"/>
              </w:rPr>
              <w:t>1</w:t>
            </w:r>
            <w:r w:rsidRPr="00AA788D">
              <w:rPr>
                <w:rFonts w:eastAsia="細明體"/>
              </w:rPr>
              <w:t>類傳染病、第</w:t>
            </w:r>
            <w:r w:rsidRPr="00AA788D">
              <w:rPr>
                <w:rFonts w:eastAsia="細明體"/>
              </w:rPr>
              <w:t>2</w:t>
            </w:r>
            <w:r w:rsidRPr="00AA788D">
              <w:rPr>
                <w:rFonts w:eastAsia="細明體"/>
              </w:rPr>
              <w:t>類傳染病或第</w:t>
            </w:r>
            <w:r w:rsidRPr="00AA788D">
              <w:rPr>
                <w:rFonts w:eastAsia="細明體"/>
              </w:rPr>
              <w:t>3</w:t>
            </w:r>
            <w:r w:rsidRPr="00AA788D">
              <w:rPr>
                <w:rFonts w:eastAsia="細明體"/>
              </w:rPr>
              <w:t>類傳染病患者、疑似傳染病患者或無症狀帶原者，或者有將該傳染病傳染於人之虞的動物或其屍體之所有人、管理人及其他有關人士等，進行詢問或必要之調查。</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前項之職員必須攜帶身分證明文件，且在相關人員請求時，須提出其證明文件。</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第</w:t>
            </w:r>
            <w:r w:rsidRPr="00AA788D">
              <w:rPr>
                <w:rFonts w:eastAsia="細明體"/>
              </w:rPr>
              <w:t>1</w:t>
            </w:r>
            <w:r w:rsidRPr="00AA788D">
              <w:rPr>
                <w:rFonts w:eastAsia="細明體"/>
              </w:rPr>
              <w:t>項規定，不得解釋為犯罪搜查而被認可之行為。</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４</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第</w:t>
            </w:r>
            <w:r w:rsidRPr="00AA788D">
              <w:rPr>
                <w:rFonts w:eastAsia="細明體"/>
              </w:rPr>
              <w:t>3</w:t>
            </w:r>
            <w:r w:rsidRPr="00AA788D">
              <w:rPr>
                <w:rFonts w:eastAsia="細明體"/>
              </w:rPr>
              <w:t>項規定，在針對市町村長為執行</w:t>
            </w:r>
            <w:hyperlink w:anchor="H27:2２" w:history="1">
              <w:r w:rsidRPr="00AA788D">
                <w:rPr>
                  <w:rStyle w:val="af3"/>
                  <w:rFonts w:eastAsia="細明體"/>
                </w:rPr>
                <w:t>第</w:t>
              </w:r>
              <w:r w:rsidRPr="00AA788D">
                <w:rPr>
                  <w:rStyle w:val="af3"/>
                  <w:rFonts w:eastAsia="細明體"/>
                </w:rPr>
                <w:t>27</w:t>
              </w:r>
              <w:r w:rsidRPr="00AA788D">
                <w:rPr>
                  <w:rStyle w:val="af3"/>
                  <w:rFonts w:eastAsia="細明體"/>
                </w:rPr>
                <w:t>條第２項</w:t>
              </w:r>
            </w:hyperlink>
            <w:r w:rsidRPr="00AA788D">
              <w:rPr>
                <w:rFonts w:eastAsia="細明體"/>
              </w:rPr>
              <w:t>、</w:t>
            </w:r>
            <w:hyperlink w:anchor="H28:2２" w:history="1">
              <w:r w:rsidRPr="00AA788D">
                <w:rPr>
                  <w:rStyle w:val="af3"/>
                  <w:rFonts w:eastAsia="細明體"/>
                </w:rPr>
                <w:t>第</w:t>
              </w:r>
              <w:r w:rsidRPr="00AA788D">
                <w:rPr>
                  <w:rStyle w:val="af3"/>
                  <w:rFonts w:eastAsia="細明體"/>
                </w:rPr>
                <w:t>28</w:t>
              </w:r>
              <w:r w:rsidRPr="00AA788D">
                <w:rPr>
                  <w:rStyle w:val="af3"/>
                  <w:rFonts w:eastAsia="細明體"/>
                </w:rPr>
                <w:t>條第２項</w:t>
              </w:r>
            </w:hyperlink>
            <w:r w:rsidRPr="00AA788D">
              <w:rPr>
                <w:rFonts w:eastAsia="細明體"/>
              </w:rPr>
              <w:t>、</w:t>
            </w:r>
            <w:hyperlink w:anchor="H29:2２" w:history="1">
              <w:r w:rsidRPr="00AA788D">
                <w:rPr>
                  <w:rStyle w:val="af3"/>
                  <w:rFonts w:eastAsia="細明體"/>
                </w:rPr>
                <w:t>第</w:t>
              </w:r>
              <w:r w:rsidRPr="00AA788D">
                <w:rPr>
                  <w:rStyle w:val="af3"/>
                  <w:rFonts w:eastAsia="細明體"/>
                </w:rPr>
                <w:t>29</w:t>
              </w:r>
              <w:r w:rsidRPr="00AA788D">
                <w:rPr>
                  <w:rStyle w:val="af3"/>
                  <w:rFonts w:eastAsia="細明體"/>
                </w:rPr>
                <w:t>條第２項</w:t>
              </w:r>
            </w:hyperlink>
            <w:r w:rsidRPr="00AA788D">
              <w:rPr>
                <w:rFonts w:eastAsia="細明體"/>
              </w:rPr>
              <w:t>或</w:t>
            </w:r>
            <w:hyperlink w:anchor="H31:2２" w:history="1">
              <w:r w:rsidRPr="00AA788D">
                <w:rPr>
                  <w:rStyle w:val="af3"/>
                  <w:rFonts w:eastAsia="細明體"/>
                </w:rPr>
                <w:t>第</w:t>
              </w:r>
              <w:r w:rsidRPr="00AA788D">
                <w:rPr>
                  <w:rStyle w:val="af3"/>
                  <w:rFonts w:eastAsia="細明體"/>
                </w:rPr>
                <w:t>31</w:t>
              </w:r>
              <w:r w:rsidRPr="00AA788D">
                <w:rPr>
                  <w:rStyle w:val="af3"/>
                  <w:rFonts w:eastAsia="細明體"/>
                </w:rPr>
                <w:t>條第２項</w:t>
              </w:r>
            </w:hyperlink>
            <w:r w:rsidRPr="00AA788D">
              <w:rPr>
                <w:rFonts w:eastAsia="細明體"/>
              </w:rPr>
              <w:t>規定之處置措施而認有必要之時，準用之。</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５</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有關第</w:t>
            </w:r>
            <w:r w:rsidRPr="00AA788D">
              <w:rPr>
                <w:rFonts w:eastAsia="細明體"/>
              </w:rPr>
              <w:t>2</w:t>
            </w:r>
            <w:r w:rsidRPr="00AA788D">
              <w:rPr>
                <w:rFonts w:eastAsia="細明體"/>
              </w:rPr>
              <w:t>項證明文件之必要事項，由厚生勞動省令訂定。</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（書面通知）</w:t>
            </w:r>
          </w:p>
        </w:tc>
      </w:tr>
      <w:tr w:rsidR="003650FE" w:rsidRPr="00AA788D" w:rsidTr="003650FE">
        <w:trPr>
          <w:trHeight w:val="90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36</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都道府縣知事在執行</w:t>
            </w:r>
            <w:hyperlink r:id="rId71" w:anchor="H27（感染症の病原体に汚染された場所の消毒）" w:history="1">
              <w:r w:rsidRPr="00AA788D">
                <w:rPr>
                  <w:rStyle w:val="af3"/>
                  <w:rFonts w:eastAsia="細明體"/>
                </w:rPr>
                <w:t>第</w:t>
              </w:r>
              <w:r w:rsidRPr="00AA788D">
                <w:rPr>
                  <w:rStyle w:val="af3"/>
                  <w:rFonts w:eastAsia="細明體"/>
                </w:rPr>
                <w:t>27</w:t>
              </w:r>
              <w:r w:rsidRPr="00AA788D">
                <w:rPr>
                  <w:rStyle w:val="af3"/>
                  <w:rFonts w:eastAsia="細明體"/>
                </w:rPr>
                <w:t>條第１項</w:t>
              </w:r>
            </w:hyperlink>
            <w:hyperlink r:id="rId72" w:anchor="H27（感染症の病原体に汚染された場所の消毒）" w:history="1">
              <w:r w:rsidRPr="00AA788D">
                <w:rPr>
                  <w:rFonts w:eastAsia="細明體"/>
                </w:rPr>
                <w:t>或</w:t>
              </w:r>
              <w:r w:rsidRPr="00AA788D">
                <w:rPr>
                  <w:rStyle w:val="af3"/>
                  <w:rFonts w:eastAsia="細明體"/>
                </w:rPr>
                <w:t>第２項</w:t>
              </w:r>
            </w:hyperlink>
            <w:r w:rsidRPr="00AA788D">
              <w:rPr>
                <w:rFonts w:eastAsia="細明體"/>
              </w:rPr>
              <w:t>、</w:t>
            </w:r>
            <w:hyperlink r:id="rId73" w:anchor="H28（ねずみ族、昆虫等の駆除）" w:history="1">
              <w:r w:rsidRPr="00AA788D">
                <w:rPr>
                  <w:rStyle w:val="af3"/>
                  <w:rFonts w:eastAsia="細明體"/>
                </w:rPr>
                <w:t>第</w:t>
              </w:r>
              <w:r w:rsidRPr="00AA788D">
                <w:rPr>
                  <w:rStyle w:val="af3"/>
                  <w:rFonts w:eastAsia="細明體"/>
                </w:rPr>
                <w:t>28</w:t>
              </w:r>
              <w:r w:rsidRPr="00AA788D">
                <w:rPr>
                  <w:rStyle w:val="af3"/>
                  <w:rFonts w:eastAsia="細明體"/>
                </w:rPr>
                <w:t>條第１項</w:t>
              </w:r>
            </w:hyperlink>
            <w:hyperlink r:id="rId74" w:anchor="H28（ねずみ族、昆虫等の駆除）" w:history="1">
              <w:r w:rsidRPr="00AA788D">
                <w:rPr>
                  <w:rFonts w:eastAsia="細明體"/>
                </w:rPr>
                <w:t>或</w:t>
              </w:r>
              <w:r w:rsidRPr="00AA788D">
                <w:rPr>
                  <w:rStyle w:val="af3"/>
                  <w:rFonts w:eastAsia="細明體"/>
                </w:rPr>
                <w:t>第２項</w:t>
              </w:r>
            </w:hyperlink>
            <w:r w:rsidRPr="00AA788D">
              <w:rPr>
                <w:rFonts w:eastAsia="細明體"/>
              </w:rPr>
              <w:t>、</w:t>
            </w:r>
            <w:hyperlink r:id="rId75" w:anchor="H29（物件に係る措置）" w:history="1">
              <w:r w:rsidRPr="00AA788D">
                <w:rPr>
                  <w:rStyle w:val="af3"/>
                  <w:rFonts w:eastAsia="細明體"/>
                </w:rPr>
                <w:t>第</w:t>
              </w:r>
              <w:r w:rsidRPr="00AA788D">
                <w:rPr>
                  <w:rStyle w:val="af3"/>
                  <w:rFonts w:eastAsia="細明體"/>
                </w:rPr>
                <w:t>29</w:t>
              </w:r>
              <w:r w:rsidRPr="00AA788D">
                <w:rPr>
                  <w:rStyle w:val="af3"/>
                  <w:rFonts w:eastAsia="細明體"/>
                </w:rPr>
                <w:t>條第１項或第２項</w:t>
              </w:r>
            </w:hyperlink>
            <w:r w:rsidRPr="00AA788D">
              <w:rPr>
                <w:rFonts w:eastAsia="細明體"/>
              </w:rPr>
              <w:t>、</w:t>
            </w:r>
            <w:hyperlink r:id="rId76" w:anchor="H30（死体の移動制限等）" w:history="1">
              <w:r w:rsidRPr="00AA788D">
                <w:rPr>
                  <w:rStyle w:val="af3"/>
                  <w:rFonts w:eastAsia="細明體"/>
                </w:rPr>
                <w:t>第</w:t>
              </w:r>
              <w:r w:rsidRPr="00AA788D">
                <w:rPr>
                  <w:rStyle w:val="af3"/>
                  <w:rFonts w:eastAsia="細明體"/>
                </w:rPr>
                <w:t>30</w:t>
              </w:r>
              <w:r w:rsidRPr="00AA788D">
                <w:rPr>
                  <w:rStyle w:val="af3"/>
                  <w:rFonts w:eastAsia="細明體"/>
                </w:rPr>
                <w:t>條第１項</w:t>
              </w:r>
            </w:hyperlink>
            <w:r w:rsidRPr="00AA788D">
              <w:rPr>
                <w:rFonts w:eastAsia="細明體"/>
              </w:rPr>
              <w:t>及</w:t>
            </w:r>
            <w:hyperlink r:id="rId77" w:anchor="H31（生活の用に供される水の使用制限等）" w:history="1">
              <w:r w:rsidRPr="00AA788D">
                <w:rPr>
                  <w:rStyle w:val="af3"/>
                  <w:rFonts w:eastAsia="細明體"/>
                </w:rPr>
                <w:t>第</w:t>
              </w:r>
              <w:r w:rsidRPr="00AA788D">
                <w:rPr>
                  <w:rStyle w:val="af3"/>
                  <w:rFonts w:eastAsia="細明體"/>
                </w:rPr>
                <w:t>31</w:t>
              </w:r>
              <w:r w:rsidRPr="00AA788D">
                <w:rPr>
                  <w:rStyle w:val="af3"/>
                  <w:rFonts w:eastAsia="細明體"/>
                </w:rPr>
                <w:t>條第１項</w:t>
              </w:r>
            </w:hyperlink>
            <w:r w:rsidRPr="00AA788D">
              <w:rPr>
                <w:rFonts w:eastAsia="細明體"/>
              </w:rPr>
              <w:t>規定之處置措施，或要求相關職員執行時，對於該署名人或其家長，必須以書面通知該處置措施之執行要旨與理由及其他厚生勞動省令規定事項。但若出現未以書面通知該事項，即執行處置措施之急迫必要情況時，不在此限。</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有關前項但書之情況，都道府縣知事在執行該處置措施後之一定時間內，必須將記載有該處置措施執行要旨與理由及其他厚生勞動省令規定事項之文書，向該處置措施之署名人或其家長提出。</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都道府縣知事在執行</w:t>
            </w:r>
            <w:hyperlink r:id="rId78" w:anchor="H32（建物に係る措置）" w:history="1">
              <w:r w:rsidRPr="00AA788D">
                <w:rPr>
                  <w:rStyle w:val="af3"/>
                  <w:rFonts w:eastAsia="細明體"/>
                </w:rPr>
                <w:t>第</w:t>
              </w:r>
              <w:r w:rsidRPr="00AA788D">
                <w:rPr>
                  <w:rStyle w:val="af3"/>
                  <w:rFonts w:eastAsia="細明體"/>
                </w:rPr>
                <w:t>32</w:t>
              </w:r>
              <w:r w:rsidRPr="00AA788D">
                <w:rPr>
                  <w:rStyle w:val="af3"/>
                  <w:rFonts w:eastAsia="細明體"/>
                </w:rPr>
                <w:t>條</w:t>
              </w:r>
            </w:hyperlink>
            <w:r w:rsidRPr="00AA788D">
              <w:rPr>
                <w:rFonts w:eastAsia="細明體"/>
              </w:rPr>
              <w:t>或</w:t>
            </w:r>
            <w:hyperlink r:id="rId79" w:anchor="H33（交通の制限又は遮断）" w:history="1">
              <w:r w:rsidRPr="00AA788D">
                <w:rPr>
                  <w:rStyle w:val="af3"/>
                  <w:rFonts w:eastAsia="細明體"/>
                </w:rPr>
                <w:t>第</w:t>
              </w:r>
              <w:r w:rsidRPr="00AA788D">
                <w:rPr>
                  <w:rStyle w:val="af3"/>
                  <w:rFonts w:eastAsia="細明體"/>
                </w:rPr>
                <w:t>33</w:t>
              </w:r>
              <w:r w:rsidRPr="00AA788D">
                <w:rPr>
                  <w:rStyle w:val="af3"/>
                  <w:rFonts w:eastAsia="細明體"/>
                </w:rPr>
                <w:t>條</w:t>
              </w:r>
            </w:hyperlink>
            <w:r w:rsidRPr="00AA788D">
              <w:rPr>
                <w:rFonts w:eastAsia="細明體"/>
              </w:rPr>
              <w:t>規定之處置措施，或要求相關職員執行時，必須在適當之場所公告該處置措施之執行要旨與理由及其他厚生勞動省令規定事項。</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４</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第</w:t>
            </w:r>
            <w:r w:rsidRPr="00AA788D">
              <w:rPr>
                <w:rFonts w:eastAsia="細明體"/>
              </w:rPr>
              <w:t>1</w:t>
            </w:r>
            <w:r w:rsidRPr="00AA788D">
              <w:rPr>
                <w:rFonts w:eastAsia="細明體"/>
              </w:rPr>
              <w:t>項及第</w:t>
            </w:r>
            <w:r w:rsidRPr="00AA788D">
              <w:rPr>
                <w:rFonts w:eastAsia="細明體"/>
              </w:rPr>
              <w:t>2</w:t>
            </w:r>
            <w:r w:rsidRPr="00AA788D">
              <w:rPr>
                <w:rFonts w:eastAsia="細明體"/>
              </w:rPr>
              <w:t>項規定，針對市町村長要求相關職員</w:t>
            </w:r>
            <w:hyperlink w:anchor="H27:2２" w:history="1">
              <w:r w:rsidRPr="00AA788D">
                <w:rPr>
                  <w:rFonts w:eastAsia="細明體"/>
                </w:rPr>
                <w:t>執行</w:t>
              </w:r>
              <w:r w:rsidRPr="00AA788D">
                <w:rPr>
                  <w:rStyle w:val="af3"/>
                  <w:rFonts w:eastAsia="細明體"/>
                </w:rPr>
                <w:t>第</w:t>
              </w:r>
              <w:r w:rsidRPr="00AA788D">
                <w:rPr>
                  <w:rStyle w:val="af3"/>
                  <w:rFonts w:eastAsia="細明體"/>
                </w:rPr>
                <w:t>27</w:t>
              </w:r>
              <w:r w:rsidRPr="00AA788D">
                <w:rPr>
                  <w:rStyle w:val="af3"/>
                  <w:rFonts w:eastAsia="細明體"/>
                </w:rPr>
                <w:t>條第２項</w:t>
              </w:r>
            </w:hyperlink>
            <w:r w:rsidRPr="00AA788D">
              <w:rPr>
                <w:rFonts w:eastAsia="細明體"/>
              </w:rPr>
              <w:t>、</w:t>
            </w:r>
            <w:hyperlink w:anchor="H28:2２" w:history="1">
              <w:r w:rsidRPr="00AA788D">
                <w:rPr>
                  <w:rStyle w:val="af3"/>
                  <w:rFonts w:eastAsia="細明體"/>
                </w:rPr>
                <w:t>第</w:t>
              </w:r>
              <w:r w:rsidRPr="00AA788D">
                <w:rPr>
                  <w:rStyle w:val="af3"/>
                  <w:rFonts w:eastAsia="細明體"/>
                </w:rPr>
                <w:t>28</w:t>
              </w:r>
              <w:r w:rsidRPr="00AA788D">
                <w:rPr>
                  <w:rStyle w:val="af3"/>
                  <w:rFonts w:eastAsia="細明體"/>
                </w:rPr>
                <w:t>條第２項</w:t>
              </w:r>
            </w:hyperlink>
            <w:hyperlink w:anchor="H29:2２" w:history="1">
              <w:r w:rsidRPr="00AA788D">
                <w:rPr>
                  <w:rFonts w:eastAsia="細明體"/>
                </w:rPr>
                <w:t>及</w:t>
              </w:r>
              <w:r w:rsidRPr="00AA788D">
                <w:rPr>
                  <w:rStyle w:val="af3"/>
                  <w:rFonts w:eastAsia="細明體"/>
                </w:rPr>
                <w:t>第</w:t>
              </w:r>
              <w:r w:rsidRPr="00AA788D">
                <w:rPr>
                  <w:rStyle w:val="af3"/>
                  <w:rFonts w:eastAsia="細明體"/>
                </w:rPr>
                <w:t>29</w:t>
              </w:r>
              <w:r w:rsidRPr="00AA788D">
                <w:rPr>
                  <w:rStyle w:val="af3"/>
                  <w:rFonts w:eastAsia="細明體"/>
                </w:rPr>
                <w:t>條第２項</w:t>
              </w:r>
            </w:hyperlink>
            <w:r w:rsidRPr="00AA788D">
              <w:rPr>
                <w:rFonts w:eastAsia="細明體"/>
              </w:rPr>
              <w:t>規定之處置措施時，準用之。</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sz w:val="27"/>
                <w:szCs w:val="27"/>
              </w:rPr>
            </w:pPr>
            <w:r w:rsidRPr="00AA788D">
              <w:rPr>
                <w:rFonts w:eastAsia="細明體"/>
                <w:b/>
                <w:bCs/>
                <w:sz w:val="27"/>
                <w:szCs w:val="27"/>
              </w:rPr>
              <w:t>第</w:t>
            </w:r>
            <w:r w:rsidRPr="00AA788D">
              <w:rPr>
                <w:rFonts w:eastAsia="細明體"/>
                <w:b/>
                <w:bCs/>
                <w:sz w:val="27"/>
                <w:szCs w:val="27"/>
              </w:rPr>
              <w:t>6</w:t>
            </w:r>
            <w:r w:rsidRPr="00AA788D">
              <w:rPr>
                <w:rFonts w:eastAsia="細明體"/>
                <w:b/>
                <w:bCs/>
                <w:sz w:val="27"/>
                <w:szCs w:val="27"/>
              </w:rPr>
              <w:t>章　醫</w:t>
            </w:r>
            <w:r w:rsidRPr="00AA788D">
              <w:rPr>
                <w:rFonts w:eastAsia="細明體"/>
                <w:b/>
                <w:bCs/>
                <w:sz w:val="27"/>
                <w:szCs w:val="27"/>
              </w:rPr>
              <w:t xml:space="preserve">  </w:t>
            </w:r>
            <w:r w:rsidRPr="00AA788D">
              <w:rPr>
                <w:rFonts w:eastAsia="細明體"/>
                <w:b/>
                <w:bCs/>
                <w:sz w:val="27"/>
                <w:szCs w:val="27"/>
              </w:rPr>
              <w:t>療</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（住院患者之醫療）</w:t>
            </w:r>
          </w:p>
        </w:tc>
      </w:tr>
      <w:tr w:rsidR="003650FE" w:rsidRPr="00AA788D" w:rsidTr="003650FE">
        <w:trPr>
          <w:trHeight w:val="90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37</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都道府縣知事依第</w:t>
            </w:r>
            <w:r w:rsidRPr="00AA788D">
              <w:rPr>
                <w:rFonts w:eastAsia="細明體"/>
              </w:rPr>
              <w:t>19</w:t>
            </w:r>
            <w:r w:rsidRPr="00AA788D">
              <w:rPr>
                <w:rFonts w:eastAsia="細明體"/>
              </w:rPr>
              <w:t>條或第</w:t>
            </w:r>
            <w:r w:rsidRPr="00AA788D">
              <w:rPr>
                <w:rFonts w:eastAsia="細明體"/>
              </w:rPr>
              <w:t>20</w:t>
            </w:r>
            <w:r w:rsidRPr="00AA788D">
              <w:rPr>
                <w:rFonts w:eastAsia="細明體"/>
              </w:rPr>
              <w:t>條（包含第</w:t>
            </w:r>
            <w:r w:rsidRPr="00AA788D">
              <w:rPr>
                <w:rFonts w:eastAsia="細明體"/>
              </w:rPr>
              <w:t>26</w:t>
            </w:r>
            <w:r w:rsidRPr="00AA788D">
              <w:rPr>
                <w:rFonts w:eastAsia="細明體"/>
              </w:rPr>
              <w:t>條準用規定之情形。）及第</w:t>
            </w:r>
            <w:r w:rsidRPr="00AA788D">
              <w:rPr>
                <w:rFonts w:eastAsia="細明體"/>
              </w:rPr>
              <w:t>46</w:t>
            </w:r>
            <w:r w:rsidRPr="00AA788D">
              <w:rPr>
                <w:rFonts w:eastAsia="細明體"/>
              </w:rPr>
              <w:t>條規定，在勸告住院或執行住院之處置措施情況下，有關該住院患者（包括經判有新感染症者。以下在本條皆同。）或其家長提出</w:t>
            </w:r>
            <w:r w:rsidR="0018281E">
              <w:rPr>
                <w:rFonts w:eastAsia="細明體"/>
              </w:rPr>
              <w:t>聲請</w:t>
            </w:r>
            <w:r w:rsidRPr="00AA788D">
              <w:rPr>
                <w:rFonts w:eastAsia="細明體"/>
              </w:rPr>
              <w:t>時，都道府縣應負擔該患者在傳染病指定醫療機構所接受下列醫療之所須費用。</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診斷調查</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vAlign w:val="center"/>
          </w:tcPr>
          <w:p w:rsidR="003650FE" w:rsidRPr="00AA788D" w:rsidRDefault="003650FE" w:rsidP="00C610AB">
            <w:pPr>
              <w:rPr>
                <w:rFonts w:eastAsia="細明體"/>
              </w:rPr>
            </w:pPr>
            <w:r w:rsidRPr="00AA788D">
              <w:rPr>
                <w:rFonts w:eastAsia="細明體"/>
              </w:rPr>
              <w:t>藥劑及醫療器材之提供</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(3)</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醫學性處理、手術及其他治療</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(4)</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住院與療養之照護及其他看護</w:t>
            </w:r>
          </w:p>
        </w:tc>
      </w:tr>
      <w:tr w:rsidR="003650FE" w:rsidRPr="00AA788D" w:rsidTr="003650FE">
        <w:trPr>
          <w:trHeight w:val="61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都道府縣在認定前項規定之患者或其配偶及民法（明治</w:t>
            </w:r>
            <w:r w:rsidRPr="00AA788D">
              <w:rPr>
                <w:rFonts w:eastAsia="細明體"/>
              </w:rPr>
              <w:t>29</w:t>
            </w:r>
            <w:r w:rsidRPr="00AA788D">
              <w:rPr>
                <w:rFonts w:eastAsia="細明體"/>
              </w:rPr>
              <w:t>年法律第</w:t>
            </w:r>
            <w:r w:rsidRPr="00AA788D">
              <w:rPr>
                <w:rFonts w:eastAsia="細明體"/>
              </w:rPr>
              <w:t>89</w:t>
            </w:r>
            <w:r w:rsidRPr="00AA788D">
              <w:rPr>
                <w:rFonts w:eastAsia="細明體"/>
              </w:rPr>
              <w:t>號）第</w:t>
            </w:r>
            <w:r w:rsidRPr="00AA788D">
              <w:rPr>
                <w:rFonts w:eastAsia="細明體"/>
              </w:rPr>
              <w:t>877</w:t>
            </w:r>
            <w:r w:rsidRPr="00AA788D">
              <w:rPr>
                <w:rFonts w:eastAsia="細明體"/>
              </w:rPr>
              <w:t>條第</w:t>
            </w:r>
            <w:r w:rsidRPr="00AA788D">
              <w:rPr>
                <w:rFonts w:eastAsia="細明體"/>
              </w:rPr>
              <w:t>1</w:t>
            </w:r>
            <w:r w:rsidRPr="00AA788D">
              <w:rPr>
                <w:rFonts w:eastAsia="細明體"/>
              </w:rPr>
              <w:t>項規定之扶養義務人，得以負擔前項費用之全部或部分時，無論同項規定如何，在其限度內，都道府縣不負擔同項規定之費用。</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第</w:t>
            </w:r>
            <w:r w:rsidRPr="00AA788D">
              <w:rPr>
                <w:rFonts w:eastAsia="細明體"/>
              </w:rPr>
              <w:t>1</w:t>
            </w:r>
            <w:r w:rsidRPr="00AA788D">
              <w:rPr>
                <w:rFonts w:eastAsia="細明體"/>
              </w:rPr>
              <w:t>項之</w:t>
            </w:r>
            <w:r w:rsidR="0018281E">
              <w:rPr>
                <w:rFonts w:eastAsia="細明體"/>
              </w:rPr>
              <w:t>聲請</w:t>
            </w:r>
            <w:r w:rsidRPr="00AA788D">
              <w:rPr>
                <w:rFonts w:eastAsia="細明體"/>
              </w:rPr>
              <w:t>必須經由管轄該患者居住地之保健所長，向都道府縣知事提出。</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（結核患者之醫療）</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37</w:t>
            </w:r>
            <w:r w:rsidRPr="00AA788D">
              <w:rPr>
                <w:rFonts w:eastAsia="細明體"/>
                <w:color w:val="FF0000"/>
              </w:rPr>
              <w:t>條之２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都道府縣為使結核病之適當醫療普及化，在其區域內居住之結核患者或其家長提出</w:t>
            </w:r>
            <w:r w:rsidR="0018281E">
              <w:rPr>
                <w:rFonts w:eastAsia="細明體"/>
              </w:rPr>
              <w:t>聲請</w:t>
            </w:r>
            <w:r w:rsidRPr="00AA788D">
              <w:rPr>
                <w:rFonts w:eastAsia="細明體"/>
              </w:rPr>
              <w:t>時，針對該結核患者在結核指定醫療機構接受厚生勞動省令規定之醫療所須費用，都道府縣得負擔相當其</w:t>
            </w:r>
            <w:r w:rsidRPr="00AA788D">
              <w:rPr>
                <w:rFonts w:eastAsia="細明體"/>
              </w:rPr>
              <w:t>95%</w:t>
            </w:r>
            <w:r w:rsidRPr="00AA788D">
              <w:rPr>
                <w:rFonts w:eastAsia="細明體"/>
              </w:rPr>
              <w:t>之費用。</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前項之</w:t>
            </w:r>
            <w:r w:rsidR="0018281E">
              <w:rPr>
                <w:rFonts w:eastAsia="細明體"/>
              </w:rPr>
              <w:t>聲請</w:t>
            </w:r>
            <w:r w:rsidRPr="00AA788D">
              <w:rPr>
                <w:rFonts w:eastAsia="細明體"/>
              </w:rPr>
              <w:t>必須經由管轄該結核患者居住地之保健所長，向都道府縣知事提出。</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vAlign w:val="center"/>
          </w:tcPr>
          <w:p w:rsidR="003650FE" w:rsidRPr="00AA788D" w:rsidRDefault="003650FE" w:rsidP="00C610AB">
            <w:pPr>
              <w:rPr>
                <w:rFonts w:eastAsia="細明體"/>
              </w:rPr>
            </w:pPr>
            <w:r w:rsidRPr="00AA788D">
              <w:rPr>
                <w:rFonts w:eastAsia="細明體"/>
              </w:rPr>
              <w:t>都道府縣知事針對前項</w:t>
            </w:r>
            <w:r w:rsidR="0018281E">
              <w:rPr>
                <w:rFonts w:eastAsia="細明體"/>
              </w:rPr>
              <w:t>聲請</w:t>
            </w:r>
            <w:r w:rsidRPr="00AA788D">
              <w:rPr>
                <w:rFonts w:eastAsia="細明體"/>
              </w:rPr>
              <w:t>作決定之時，必須聽取其保健所設置、第</w:t>
            </w:r>
            <w:r w:rsidRPr="00AA788D">
              <w:rPr>
                <w:rFonts w:eastAsia="細明體"/>
              </w:rPr>
              <w:t>24</w:t>
            </w:r>
            <w:r w:rsidRPr="00AA788D">
              <w:rPr>
                <w:rFonts w:eastAsia="細明體"/>
              </w:rPr>
              <w:t>條第</w:t>
            </w:r>
            <w:r w:rsidRPr="00AA788D">
              <w:rPr>
                <w:rFonts w:eastAsia="細明體"/>
              </w:rPr>
              <w:t>1</w:t>
            </w:r>
            <w:r w:rsidRPr="00AA788D">
              <w:rPr>
                <w:rFonts w:eastAsia="細明體"/>
              </w:rPr>
              <w:t>項規定之協議會意見。</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４</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第一項規定之</w:t>
            </w:r>
            <w:r w:rsidR="0018281E">
              <w:rPr>
                <w:rFonts w:eastAsia="細明體"/>
              </w:rPr>
              <w:t>聲請</w:t>
            </w:r>
            <w:r w:rsidRPr="00AA788D">
              <w:rPr>
                <w:rFonts w:eastAsia="細明體"/>
              </w:rPr>
              <w:t>補助超過六個月時，則取消該項補助。</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（傳染病指定醫療機構）</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38</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特定傳染病指定醫療機構之指定，在經其機構設立人同意，且在與管轄該醫院所在地之都道府縣知事協議後，由厚生勞動大臣執行。</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第</w:t>
            </w:r>
            <w:r w:rsidRPr="00AA788D">
              <w:rPr>
                <w:rFonts w:eastAsia="細明體"/>
              </w:rPr>
              <w:t>1</w:t>
            </w:r>
            <w:r w:rsidRPr="00AA788D">
              <w:rPr>
                <w:rFonts w:eastAsia="細明體"/>
              </w:rPr>
              <w:t>級傳染病指定醫療機構、第</w:t>
            </w:r>
            <w:r w:rsidRPr="00AA788D">
              <w:rPr>
                <w:rFonts w:eastAsia="細明體"/>
              </w:rPr>
              <w:t>2</w:t>
            </w:r>
            <w:r w:rsidRPr="00AA788D">
              <w:rPr>
                <w:rFonts w:eastAsia="細明體"/>
              </w:rPr>
              <w:t>級傳染病指定醫療機構及結核指定醫療機構之指定，</w:t>
            </w:r>
          </w:p>
          <w:p w:rsidR="003650FE" w:rsidRPr="00AA788D" w:rsidRDefault="003650FE" w:rsidP="00C610AB">
            <w:pPr>
              <w:rPr>
                <w:rFonts w:eastAsia="細明體"/>
              </w:rPr>
            </w:pPr>
            <w:r w:rsidRPr="00AA788D">
              <w:rPr>
                <w:rFonts w:eastAsia="細明體"/>
              </w:rPr>
              <w:t>針對符合厚生勞動大臣規定基準之適合醫院（結核指定醫療機構則為醫院、診所（包括第</w:t>
            </w:r>
            <w:r w:rsidRPr="00AA788D">
              <w:rPr>
                <w:rFonts w:eastAsia="細明體"/>
              </w:rPr>
              <w:t>6</w:t>
            </w:r>
            <w:r w:rsidRPr="00AA788D">
              <w:rPr>
                <w:rFonts w:eastAsia="細明體"/>
              </w:rPr>
              <w:t>條第</w:t>
            </w:r>
            <w:r w:rsidRPr="00AA788D">
              <w:rPr>
                <w:rFonts w:eastAsia="細明體"/>
              </w:rPr>
              <w:t>16</w:t>
            </w:r>
            <w:r w:rsidRPr="00AA788D">
              <w:rPr>
                <w:rFonts w:eastAsia="細明體"/>
              </w:rPr>
              <w:t>項之政令之所定。）或藥局），在經其機構設立人同意，由都道府縣知事執行。</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傳染病指定醫療機構依據厚生勞動大臣規定，對於前</w:t>
            </w:r>
            <w:r w:rsidRPr="00AA788D">
              <w:rPr>
                <w:rFonts w:eastAsia="細明體"/>
              </w:rPr>
              <w:t>2</w:t>
            </w:r>
            <w:r w:rsidRPr="00AA788D">
              <w:rPr>
                <w:rFonts w:eastAsia="細明體"/>
              </w:rPr>
              <w:t>條規定下都道府縣負擔費用之傳染病患者及經判有新感染症患者，傳染病指定醫療機構必須擔任其醫療工作。</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４</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特定傳染病指定醫療機構在第</w:t>
            </w:r>
            <w:r w:rsidRPr="00AA788D">
              <w:rPr>
                <w:rFonts w:eastAsia="細明體"/>
              </w:rPr>
              <w:t>37</w:t>
            </w:r>
            <w:r w:rsidRPr="00AA788D">
              <w:rPr>
                <w:rFonts w:eastAsia="細明體"/>
              </w:rPr>
              <w:t>條第</w:t>
            </w:r>
            <w:r w:rsidRPr="00AA788D">
              <w:rPr>
                <w:rFonts w:eastAsia="細明體"/>
              </w:rPr>
              <w:t>1</w:t>
            </w:r>
            <w:r w:rsidRPr="00AA788D">
              <w:rPr>
                <w:rFonts w:eastAsia="細明體"/>
              </w:rPr>
              <w:t>項各款所列醫療範圍，針對經判有新感染症患者與第</w:t>
            </w:r>
            <w:r w:rsidRPr="00AA788D">
              <w:rPr>
                <w:rFonts w:eastAsia="細明體"/>
              </w:rPr>
              <w:t>1</w:t>
            </w:r>
            <w:r w:rsidRPr="00AA788D">
              <w:rPr>
                <w:rFonts w:eastAsia="細明體"/>
              </w:rPr>
              <w:t>類傳染病、第</w:t>
            </w:r>
            <w:r w:rsidRPr="00AA788D">
              <w:rPr>
                <w:rFonts w:eastAsia="細明體"/>
              </w:rPr>
              <w:t>2</w:t>
            </w:r>
            <w:r w:rsidRPr="00AA788D">
              <w:rPr>
                <w:rFonts w:eastAsia="細明體"/>
              </w:rPr>
              <w:t>類傳染病及新型流行性感冒等傳染病患者之有關醫療，必須依厚生勞動大臣之指導執行。</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５</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第</w:t>
            </w:r>
            <w:r w:rsidRPr="00AA788D">
              <w:rPr>
                <w:rFonts w:eastAsia="細明體"/>
              </w:rPr>
              <w:t>1</w:t>
            </w:r>
            <w:r w:rsidRPr="00AA788D">
              <w:rPr>
                <w:rFonts w:eastAsia="細明體"/>
              </w:rPr>
              <w:t>級傳染病指定醫療機構在第</w:t>
            </w:r>
            <w:r w:rsidRPr="00AA788D">
              <w:rPr>
                <w:rFonts w:eastAsia="細明體"/>
              </w:rPr>
              <w:t>37</w:t>
            </w:r>
            <w:r w:rsidRPr="00AA788D">
              <w:rPr>
                <w:rFonts w:eastAsia="細明體"/>
              </w:rPr>
              <w:t>條第</w:t>
            </w:r>
            <w:r w:rsidRPr="00AA788D">
              <w:rPr>
                <w:rFonts w:eastAsia="細明體"/>
              </w:rPr>
              <w:t>1</w:t>
            </w:r>
            <w:r w:rsidRPr="00AA788D">
              <w:rPr>
                <w:rFonts w:eastAsia="細明體"/>
              </w:rPr>
              <w:t>項各款所列醫療範圍，針對第</w:t>
            </w:r>
            <w:r w:rsidRPr="00AA788D">
              <w:rPr>
                <w:rFonts w:eastAsia="細明體"/>
              </w:rPr>
              <w:t>1</w:t>
            </w:r>
            <w:r w:rsidRPr="00AA788D">
              <w:rPr>
                <w:rFonts w:eastAsia="細明體"/>
              </w:rPr>
              <w:t>類傳染病、第</w:t>
            </w:r>
            <w:r w:rsidRPr="00AA788D">
              <w:rPr>
                <w:rFonts w:eastAsia="細明體"/>
              </w:rPr>
              <w:t>2</w:t>
            </w:r>
            <w:r w:rsidRPr="00AA788D">
              <w:rPr>
                <w:rFonts w:eastAsia="細明體"/>
              </w:rPr>
              <w:t>類傳染病及新型流行性感冒等傳染病患者之有關醫療，根據厚生勞動省令規定，必須依都道府縣知事之指導執行。</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６</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第</w:t>
            </w:r>
            <w:r w:rsidRPr="00AA788D">
              <w:rPr>
                <w:rFonts w:eastAsia="細明體"/>
              </w:rPr>
              <w:t>2</w:t>
            </w:r>
            <w:r w:rsidRPr="00AA788D">
              <w:rPr>
                <w:rFonts w:eastAsia="細明體"/>
              </w:rPr>
              <w:t>級傳染病指定醫療機構在第</w:t>
            </w:r>
            <w:r w:rsidRPr="00AA788D">
              <w:rPr>
                <w:rFonts w:eastAsia="細明體"/>
              </w:rPr>
              <w:t>37</w:t>
            </w:r>
            <w:r w:rsidRPr="00AA788D">
              <w:rPr>
                <w:rFonts w:eastAsia="細明體"/>
              </w:rPr>
              <w:t>條第</w:t>
            </w:r>
            <w:r w:rsidRPr="00AA788D">
              <w:rPr>
                <w:rFonts w:eastAsia="細明體"/>
              </w:rPr>
              <w:t>1</w:t>
            </w:r>
            <w:r w:rsidRPr="00AA788D">
              <w:rPr>
                <w:rFonts w:eastAsia="細明體"/>
              </w:rPr>
              <w:t>項各款所列醫療範圍，針對第</w:t>
            </w:r>
            <w:r w:rsidRPr="00AA788D">
              <w:rPr>
                <w:rFonts w:eastAsia="細明體"/>
              </w:rPr>
              <w:t>2</w:t>
            </w:r>
            <w:r w:rsidRPr="00AA788D">
              <w:rPr>
                <w:rFonts w:eastAsia="細明體"/>
              </w:rPr>
              <w:t>類傳染病及新型流行性感冒等傳染病患者之有關醫療，根據厚生勞動省令規定，必須依都道府縣知事之指導執行。</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７</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結核指定醫療機構針對前條第</w:t>
            </w:r>
            <w:r w:rsidRPr="00AA788D">
              <w:rPr>
                <w:rFonts w:eastAsia="細明體"/>
              </w:rPr>
              <w:t>1</w:t>
            </w:r>
            <w:r w:rsidRPr="00AA788D">
              <w:rPr>
                <w:rFonts w:eastAsia="細明體"/>
              </w:rPr>
              <w:t>項規定之醫療，根據厚生勞動省令規定，必須依都道府縣知事之指導執行。</w:t>
            </w:r>
          </w:p>
        </w:tc>
      </w:tr>
      <w:tr w:rsidR="003650FE" w:rsidRPr="00AA788D" w:rsidTr="003650FE">
        <w:trPr>
          <w:trHeight w:val="61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８</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傳染病指定醫療機構擬辭退其指定時，在辭退日</w:t>
            </w:r>
            <w:r w:rsidRPr="00AA788D">
              <w:rPr>
                <w:rFonts w:eastAsia="細明體"/>
              </w:rPr>
              <w:t>1</w:t>
            </w:r>
            <w:r w:rsidRPr="00AA788D">
              <w:rPr>
                <w:rFonts w:eastAsia="細明體"/>
              </w:rPr>
              <w:t>年前（結核指定醫療機構則為</w:t>
            </w:r>
            <w:r w:rsidRPr="00AA788D">
              <w:rPr>
                <w:rFonts w:eastAsia="細明體"/>
              </w:rPr>
              <w:t>30</w:t>
            </w:r>
            <w:r w:rsidRPr="00AA788D">
              <w:rPr>
                <w:rFonts w:eastAsia="細明體"/>
              </w:rPr>
              <w:t>天以前）為止，關於特定傳染病指定醫療機構向厚生勞動大臣、第</w:t>
            </w:r>
            <w:r w:rsidRPr="00AA788D">
              <w:rPr>
                <w:rFonts w:eastAsia="細明體"/>
              </w:rPr>
              <w:t>1</w:t>
            </w:r>
            <w:r w:rsidRPr="00AA788D">
              <w:rPr>
                <w:rFonts w:eastAsia="細明體"/>
              </w:rPr>
              <w:t>級傳染病指定醫療機構、第</w:t>
            </w:r>
            <w:r w:rsidRPr="00AA788D">
              <w:rPr>
                <w:rFonts w:eastAsia="細明體"/>
              </w:rPr>
              <w:t>2</w:t>
            </w:r>
            <w:r w:rsidRPr="00AA788D">
              <w:rPr>
                <w:rFonts w:eastAsia="細明體"/>
              </w:rPr>
              <w:t>級傳染病指定醫療機構及結核指定醫療機構則向都道府縣知事提出其辭退</w:t>
            </w:r>
            <w:r w:rsidR="0018281E">
              <w:rPr>
                <w:rFonts w:eastAsia="細明體"/>
              </w:rPr>
              <w:t>聲請</w:t>
            </w:r>
            <w:r w:rsidRPr="00AA788D">
              <w:rPr>
                <w:rFonts w:eastAsia="細明體"/>
              </w:rPr>
              <w:t>。</w:t>
            </w:r>
          </w:p>
        </w:tc>
      </w:tr>
      <w:tr w:rsidR="003650FE" w:rsidRPr="00AA788D" w:rsidTr="003650FE">
        <w:trPr>
          <w:trHeight w:val="85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９</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傳染病指定醫療機構在違反第</w:t>
            </w:r>
            <w:r w:rsidRPr="00AA788D">
              <w:rPr>
                <w:rFonts w:eastAsia="細明體"/>
              </w:rPr>
              <w:t>3</w:t>
            </w:r>
            <w:r w:rsidRPr="00AA788D">
              <w:rPr>
                <w:rFonts w:eastAsia="細明體"/>
              </w:rPr>
              <w:t>項至第</w:t>
            </w:r>
            <w:r w:rsidRPr="00AA788D">
              <w:rPr>
                <w:rFonts w:eastAsia="細明體"/>
              </w:rPr>
              <w:t>7</w:t>
            </w:r>
            <w:r w:rsidRPr="00AA788D">
              <w:rPr>
                <w:rFonts w:eastAsia="細明體"/>
              </w:rPr>
              <w:t>項規定，以及其他關於執行前</w:t>
            </w:r>
            <w:r w:rsidRPr="00AA788D">
              <w:rPr>
                <w:rFonts w:eastAsia="細明體"/>
              </w:rPr>
              <w:t>2</w:t>
            </w:r>
            <w:r w:rsidRPr="00AA788D">
              <w:rPr>
                <w:rFonts w:eastAsia="細明體"/>
              </w:rPr>
              <w:t>條規定之醫療而經認有不適當之時，關於特定傳染病指定醫療機構得由厚生勞動大臣、第</w:t>
            </w:r>
            <w:r w:rsidRPr="00AA788D">
              <w:rPr>
                <w:rFonts w:eastAsia="細明體"/>
              </w:rPr>
              <w:t>1</w:t>
            </w:r>
            <w:r w:rsidRPr="00AA788D">
              <w:rPr>
                <w:rFonts w:eastAsia="細明體"/>
              </w:rPr>
              <w:t>級傳染病指定醫療機構、第</w:t>
            </w:r>
            <w:r w:rsidRPr="00AA788D">
              <w:rPr>
                <w:rFonts w:eastAsia="細明體"/>
              </w:rPr>
              <w:t>2</w:t>
            </w:r>
            <w:r w:rsidRPr="00AA788D">
              <w:rPr>
                <w:rFonts w:eastAsia="細明體"/>
              </w:rPr>
              <w:t>級傳染病指定醫療機構及結核指定醫療機構得由都道府縣知事，取消其指定。</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r w:rsidRPr="00AA788D">
              <w:rPr>
                <w:rFonts w:eastAsia="細明體"/>
                <w:b/>
                <w:bCs/>
              </w:rPr>
              <w:t>（有關其他法律之相關醫療給付與調整）</w:t>
            </w:r>
          </w:p>
        </w:tc>
      </w:tr>
      <w:tr w:rsidR="003650FE" w:rsidRPr="00AA788D" w:rsidTr="003650FE">
        <w:trPr>
          <w:trHeight w:val="118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39</w:t>
            </w:r>
            <w:r w:rsidRPr="00AA788D">
              <w:rPr>
                <w:rFonts w:eastAsia="細明體"/>
                <w:color w:val="FF0000"/>
              </w:rPr>
              <w:t>條</w:t>
            </w:r>
          </w:p>
        </w:tc>
        <w:tc>
          <w:tcPr>
            <w:tcW w:w="4550" w:type="pct"/>
            <w:tcBorders>
              <w:top w:val="nil"/>
              <w:left w:val="nil"/>
              <w:bottom w:val="nil"/>
              <w:right w:val="nil"/>
            </w:tcBorders>
          </w:tcPr>
          <w:p w:rsidR="003650FE" w:rsidRPr="00AA788D" w:rsidRDefault="00D13B64" w:rsidP="00C610AB">
            <w:pPr>
              <w:rPr>
                <w:rFonts w:eastAsia="細明體"/>
              </w:rPr>
            </w:pPr>
            <w:hyperlink r:id="rId80" w:anchor="H37（入院患者の医療）" w:history="1">
              <w:r w:rsidR="003650FE" w:rsidRPr="00AA788D">
                <w:rPr>
                  <w:rFonts w:eastAsia="細明體"/>
                </w:rPr>
                <w:t>在</w:t>
              </w:r>
              <w:r w:rsidR="003650FE" w:rsidRPr="00AA788D">
                <w:rPr>
                  <w:rStyle w:val="af3"/>
                  <w:rFonts w:eastAsia="細明體"/>
                </w:rPr>
                <w:t>第</w:t>
              </w:r>
              <w:r w:rsidR="003650FE" w:rsidRPr="00AA788D">
                <w:rPr>
                  <w:rStyle w:val="af3"/>
                  <w:rFonts w:eastAsia="細明體"/>
                </w:rPr>
                <w:t>37</w:t>
              </w:r>
              <w:r w:rsidR="003650FE" w:rsidRPr="00AA788D">
                <w:rPr>
                  <w:rStyle w:val="af3"/>
                  <w:rFonts w:eastAsia="細明體"/>
                </w:rPr>
                <w:t>條第１項</w:t>
              </w:r>
            </w:hyperlink>
            <w:r w:rsidR="003650FE" w:rsidRPr="00AA788D">
              <w:rPr>
                <w:rFonts w:eastAsia="細明體"/>
              </w:rPr>
              <w:t>或第</w:t>
            </w:r>
            <w:r w:rsidR="003650FE" w:rsidRPr="00AA788D">
              <w:rPr>
                <w:rFonts w:eastAsia="細明體"/>
              </w:rPr>
              <w:t>37</w:t>
            </w:r>
            <w:r w:rsidR="003650FE" w:rsidRPr="00AA788D">
              <w:rPr>
                <w:rFonts w:eastAsia="細明體"/>
              </w:rPr>
              <w:t>條之２第１項規定下，接受都道府縣負擔費用之傳染病患者</w:t>
            </w:r>
          </w:p>
          <w:p w:rsidR="003650FE" w:rsidRPr="00AA788D" w:rsidRDefault="003650FE" w:rsidP="00C610AB">
            <w:pPr>
              <w:rPr>
                <w:rFonts w:eastAsia="細明體"/>
              </w:rPr>
            </w:pPr>
            <w:r w:rsidRPr="00AA788D">
              <w:rPr>
                <w:rFonts w:eastAsia="細明體"/>
              </w:rPr>
              <w:t>（除經判有新感染症患者），依健康保險法（大正</w:t>
            </w:r>
            <w:r w:rsidRPr="00AA788D">
              <w:rPr>
                <w:rFonts w:eastAsia="細明體"/>
              </w:rPr>
              <w:t>11</w:t>
            </w:r>
            <w:r w:rsidRPr="00AA788D">
              <w:rPr>
                <w:rFonts w:eastAsia="細明體"/>
              </w:rPr>
              <w:t>年法律第</w:t>
            </w:r>
            <w:r w:rsidRPr="00AA788D">
              <w:rPr>
                <w:rFonts w:eastAsia="細明體"/>
              </w:rPr>
              <w:t>70</w:t>
            </w:r>
            <w:r w:rsidRPr="00AA788D">
              <w:rPr>
                <w:rFonts w:eastAsia="細明體"/>
              </w:rPr>
              <w:t>號）、國民健康保險法（昭和</w:t>
            </w:r>
            <w:r w:rsidRPr="00AA788D">
              <w:rPr>
                <w:rFonts w:eastAsia="細明體"/>
              </w:rPr>
              <w:t>33</w:t>
            </w:r>
            <w:r w:rsidRPr="00AA788D">
              <w:rPr>
                <w:rFonts w:eastAsia="細明體"/>
              </w:rPr>
              <w:t>年法律第</w:t>
            </w:r>
            <w:r w:rsidRPr="00AA788D">
              <w:rPr>
                <w:rFonts w:eastAsia="細明體"/>
              </w:rPr>
              <w:t>192</w:t>
            </w:r>
            <w:r w:rsidRPr="00AA788D">
              <w:rPr>
                <w:rFonts w:eastAsia="細明體"/>
              </w:rPr>
              <w:t>號）、船員保險法（昭和</w:t>
            </w:r>
            <w:r w:rsidRPr="00AA788D">
              <w:rPr>
                <w:rFonts w:eastAsia="細明體"/>
              </w:rPr>
              <w:t>14</w:t>
            </w:r>
            <w:r w:rsidRPr="00AA788D">
              <w:rPr>
                <w:rFonts w:eastAsia="細明體"/>
              </w:rPr>
              <w:t>年法律第</w:t>
            </w:r>
            <w:r w:rsidRPr="00AA788D">
              <w:rPr>
                <w:rFonts w:eastAsia="細明體"/>
              </w:rPr>
              <w:t>73</w:t>
            </w:r>
            <w:r w:rsidRPr="00AA788D">
              <w:rPr>
                <w:rFonts w:eastAsia="細明體"/>
              </w:rPr>
              <w:t>號）、勞動者災害補償保險法（昭和</w:t>
            </w:r>
            <w:r w:rsidRPr="00AA788D">
              <w:rPr>
                <w:rFonts w:eastAsia="細明體"/>
              </w:rPr>
              <w:t>22</w:t>
            </w:r>
            <w:r w:rsidRPr="00AA788D">
              <w:rPr>
                <w:rFonts w:eastAsia="細明體"/>
              </w:rPr>
              <w:t>年法律第</w:t>
            </w:r>
            <w:r w:rsidRPr="00AA788D">
              <w:rPr>
                <w:rFonts w:eastAsia="細明體"/>
              </w:rPr>
              <w:t>50</w:t>
            </w:r>
            <w:r w:rsidRPr="00AA788D">
              <w:rPr>
                <w:rFonts w:eastAsia="細明體"/>
              </w:rPr>
              <w:t>號）、國家公務員共同組合法（昭和</w:t>
            </w:r>
            <w:r w:rsidRPr="00AA788D">
              <w:rPr>
                <w:rFonts w:eastAsia="細明體"/>
              </w:rPr>
              <w:t>33</w:t>
            </w:r>
            <w:r w:rsidRPr="00AA788D">
              <w:rPr>
                <w:rFonts w:eastAsia="細明體"/>
              </w:rPr>
              <w:t>年法律第</w:t>
            </w:r>
            <w:r w:rsidRPr="00AA788D">
              <w:rPr>
                <w:rFonts w:eastAsia="細明體"/>
              </w:rPr>
              <w:t>128</w:t>
            </w:r>
            <w:r w:rsidRPr="00AA788D">
              <w:rPr>
                <w:rFonts w:eastAsia="細明體"/>
              </w:rPr>
              <w:t>號。包括準用於其他法律或依情況而定之時。）、地方公務員等共同組合法（昭和</w:t>
            </w:r>
            <w:r w:rsidRPr="00AA788D">
              <w:rPr>
                <w:rFonts w:eastAsia="細明體"/>
              </w:rPr>
              <w:t>37</w:t>
            </w:r>
            <w:r w:rsidRPr="00AA788D">
              <w:rPr>
                <w:rFonts w:eastAsia="細明體"/>
              </w:rPr>
              <w:t>年法律第</w:t>
            </w:r>
            <w:r w:rsidRPr="00AA788D">
              <w:rPr>
                <w:rFonts w:eastAsia="細明體"/>
              </w:rPr>
              <w:t>152</w:t>
            </w:r>
            <w:r w:rsidRPr="00AA788D">
              <w:rPr>
                <w:rFonts w:eastAsia="細明體"/>
              </w:rPr>
              <w:t>號），或為確保高齡者醫療之相關法律（昭和</w:t>
            </w:r>
            <w:r w:rsidRPr="00AA788D">
              <w:rPr>
                <w:rFonts w:eastAsia="細明體"/>
              </w:rPr>
              <w:t>57</w:t>
            </w:r>
            <w:r w:rsidRPr="00AA788D">
              <w:rPr>
                <w:rFonts w:eastAsia="細明體"/>
              </w:rPr>
              <w:t>年法律第</w:t>
            </w:r>
            <w:r w:rsidRPr="00AA788D">
              <w:rPr>
                <w:rFonts w:eastAsia="細明體"/>
              </w:rPr>
              <w:t>80</w:t>
            </w:r>
            <w:r w:rsidRPr="00AA788D">
              <w:rPr>
                <w:rFonts w:eastAsia="細明體"/>
              </w:rPr>
              <w:t>號）及看護保險法（平成</w:t>
            </w:r>
            <w:r w:rsidRPr="00AA788D">
              <w:rPr>
                <w:rFonts w:eastAsia="細明體"/>
              </w:rPr>
              <w:t>9</w:t>
            </w:r>
            <w:r w:rsidRPr="00AA788D">
              <w:rPr>
                <w:rFonts w:eastAsia="細明體"/>
              </w:rPr>
              <w:t>年法律第</w:t>
            </w:r>
            <w:r w:rsidRPr="00AA788D">
              <w:rPr>
                <w:rFonts w:eastAsia="細明體"/>
              </w:rPr>
              <w:t>123</w:t>
            </w:r>
            <w:r w:rsidRPr="00AA788D">
              <w:rPr>
                <w:rFonts w:eastAsia="細明體"/>
              </w:rPr>
              <w:t>號）之規定，在得接受醫療之相關給付情況時，都道府縣在其限度內，不負擔第</w:t>
            </w:r>
            <w:r w:rsidRPr="00AA788D">
              <w:rPr>
                <w:rFonts w:eastAsia="細明體"/>
              </w:rPr>
              <w:t>37</w:t>
            </w:r>
            <w:r w:rsidRPr="00AA788D">
              <w:rPr>
                <w:rFonts w:eastAsia="細明體"/>
              </w:rPr>
              <w:t>條第１項或第</w:t>
            </w:r>
            <w:r w:rsidRPr="00AA788D">
              <w:rPr>
                <w:rFonts w:eastAsia="細明體"/>
              </w:rPr>
              <w:t>37</w:t>
            </w:r>
            <w:r w:rsidRPr="00AA788D">
              <w:rPr>
                <w:rFonts w:eastAsia="細明體"/>
              </w:rPr>
              <w:t>條之</w:t>
            </w:r>
            <w:r w:rsidRPr="00AA788D">
              <w:rPr>
                <w:rFonts w:eastAsia="細明體"/>
              </w:rPr>
              <w:t>2</w:t>
            </w:r>
            <w:r w:rsidRPr="00AA788D">
              <w:rPr>
                <w:rFonts w:eastAsia="細明體"/>
              </w:rPr>
              <w:t>第１項規定之費用。</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對於在戰傷病者特別援護法（昭和</w:t>
            </w:r>
            <w:r w:rsidRPr="00AA788D">
              <w:rPr>
                <w:rFonts w:eastAsia="細明體"/>
              </w:rPr>
              <w:t>38</w:t>
            </w:r>
            <w:r w:rsidRPr="00AA788D">
              <w:rPr>
                <w:rFonts w:eastAsia="細明體"/>
              </w:rPr>
              <w:t>年法律第</w:t>
            </w:r>
            <w:r w:rsidRPr="00AA788D">
              <w:rPr>
                <w:rFonts w:eastAsia="細明體"/>
              </w:rPr>
              <w:t>168</w:t>
            </w:r>
            <w:r w:rsidRPr="00AA788D">
              <w:rPr>
                <w:rFonts w:eastAsia="細明體"/>
              </w:rPr>
              <w:t>號）規定下接受醫療之結核患者，無法適用第</w:t>
            </w:r>
            <w:r w:rsidRPr="00AA788D">
              <w:rPr>
                <w:rFonts w:eastAsia="細明體"/>
              </w:rPr>
              <w:t>37</w:t>
            </w:r>
            <w:r w:rsidRPr="00AA788D">
              <w:rPr>
                <w:rFonts w:eastAsia="細明體"/>
              </w:rPr>
              <w:t>條第</w:t>
            </w:r>
            <w:r w:rsidRPr="00AA788D">
              <w:rPr>
                <w:rFonts w:eastAsia="細明體"/>
              </w:rPr>
              <w:t>1</w:t>
            </w:r>
            <w:r w:rsidRPr="00AA788D">
              <w:rPr>
                <w:rFonts w:eastAsia="細明體"/>
              </w:rPr>
              <w:t>項或第</w:t>
            </w:r>
            <w:r w:rsidRPr="00AA788D">
              <w:rPr>
                <w:rFonts w:eastAsia="細明體"/>
              </w:rPr>
              <w:t>37</w:t>
            </w:r>
            <w:r w:rsidRPr="00AA788D">
              <w:rPr>
                <w:rFonts w:eastAsia="細明體"/>
              </w:rPr>
              <w:t>條之</w:t>
            </w:r>
            <w:r w:rsidRPr="00AA788D">
              <w:rPr>
                <w:rFonts w:eastAsia="細明體"/>
              </w:rPr>
              <w:t>2</w:t>
            </w:r>
            <w:r w:rsidRPr="00AA788D">
              <w:rPr>
                <w:rFonts w:eastAsia="細明體"/>
              </w:rPr>
              <w:t>第</w:t>
            </w:r>
            <w:r w:rsidRPr="00AA788D">
              <w:rPr>
                <w:rFonts w:eastAsia="細明體"/>
              </w:rPr>
              <w:t>1</w:t>
            </w:r>
            <w:r w:rsidRPr="00AA788D">
              <w:rPr>
                <w:rFonts w:eastAsia="細明體"/>
              </w:rPr>
              <w:t>項之規定。</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D13B64" w:rsidP="00C610AB">
            <w:pPr>
              <w:rPr>
                <w:rFonts w:eastAsia="細明體"/>
              </w:rPr>
            </w:pPr>
            <w:hyperlink r:id="rId81" w:anchor="H37（入院患者の医療）" w:history="1">
              <w:r w:rsidR="003650FE" w:rsidRPr="00AA788D">
                <w:rPr>
                  <w:rFonts w:eastAsia="細明體"/>
                </w:rPr>
                <w:t>接受</w:t>
              </w:r>
              <w:r w:rsidR="003650FE" w:rsidRPr="00AA788D">
                <w:rPr>
                  <w:rStyle w:val="af3"/>
                  <w:rFonts w:eastAsia="細明體"/>
                </w:rPr>
                <w:t>第</w:t>
              </w:r>
              <w:r w:rsidR="003650FE" w:rsidRPr="00AA788D">
                <w:rPr>
                  <w:rStyle w:val="af3"/>
                  <w:rFonts w:eastAsia="細明體"/>
                </w:rPr>
                <w:t>37</w:t>
              </w:r>
              <w:r w:rsidR="003650FE" w:rsidRPr="00AA788D">
                <w:rPr>
                  <w:rStyle w:val="af3"/>
                  <w:rFonts w:eastAsia="細明體"/>
                </w:rPr>
                <w:t>條第１項</w:t>
              </w:r>
            </w:hyperlink>
            <w:r w:rsidR="003650FE" w:rsidRPr="00AA788D">
              <w:rPr>
                <w:rFonts w:eastAsia="細明體"/>
              </w:rPr>
              <w:t>或第</w:t>
            </w:r>
            <w:r w:rsidR="003650FE" w:rsidRPr="00AA788D">
              <w:rPr>
                <w:rFonts w:eastAsia="細明體"/>
              </w:rPr>
              <w:t>37</w:t>
            </w:r>
            <w:r w:rsidR="003650FE" w:rsidRPr="00AA788D">
              <w:rPr>
                <w:rFonts w:eastAsia="細明體"/>
              </w:rPr>
              <w:t>條之２第１項規定之都道府縣負擔費用之結核患者，在得接受兒童福利法（昭和</w:t>
            </w:r>
            <w:r w:rsidR="003650FE" w:rsidRPr="00AA788D">
              <w:rPr>
                <w:rFonts w:eastAsia="細明體"/>
              </w:rPr>
              <w:t>22</w:t>
            </w:r>
            <w:r w:rsidR="003650FE" w:rsidRPr="00AA788D">
              <w:rPr>
                <w:rFonts w:eastAsia="細明體"/>
              </w:rPr>
              <w:t>年法律第</w:t>
            </w:r>
            <w:r w:rsidR="003650FE" w:rsidRPr="00AA788D">
              <w:rPr>
                <w:rFonts w:eastAsia="細明體"/>
              </w:rPr>
              <w:t>164</w:t>
            </w:r>
            <w:r w:rsidR="003650FE" w:rsidRPr="00AA788D">
              <w:rPr>
                <w:rFonts w:eastAsia="細明體"/>
              </w:rPr>
              <w:t>號）規定之療養給付之情況時，對於該患者，都道府縣在費用負擔限度下，不執行同法規定之療養給付。</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（診療酬勞之請求、審查及支付）</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40</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傳染病指定醫療機構針對診療酬勞，</w:t>
            </w:r>
            <w:hyperlink r:id="rId82" w:anchor="H37（入院患者の医療）" w:history="1">
              <w:r w:rsidRPr="00AA788D">
                <w:rPr>
                  <w:rFonts w:eastAsia="細明體"/>
                </w:rPr>
                <w:t>在</w:t>
              </w:r>
              <w:r w:rsidRPr="00AA788D">
                <w:rPr>
                  <w:rStyle w:val="af3"/>
                  <w:rFonts w:eastAsia="細明體"/>
                </w:rPr>
                <w:t>第</w:t>
              </w:r>
              <w:r w:rsidRPr="00AA788D">
                <w:rPr>
                  <w:rStyle w:val="af3"/>
                  <w:rFonts w:eastAsia="細明體"/>
                </w:rPr>
                <w:t>37</w:t>
              </w:r>
              <w:r w:rsidRPr="00AA788D">
                <w:rPr>
                  <w:rStyle w:val="af3"/>
                  <w:rFonts w:eastAsia="細明體"/>
                </w:rPr>
                <w:t>條第１項</w:t>
              </w:r>
            </w:hyperlink>
            <w:r w:rsidRPr="00AA788D">
              <w:rPr>
                <w:rFonts w:eastAsia="細明體"/>
              </w:rPr>
              <w:t>或第</w:t>
            </w:r>
            <w:r w:rsidRPr="00AA788D">
              <w:rPr>
                <w:rFonts w:eastAsia="細明體"/>
              </w:rPr>
              <w:t>37</w:t>
            </w:r>
            <w:r w:rsidRPr="00AA788D">
              <w:rPr>
                <w:rFonts w:eastAsia="細明體"/>
              </w:rPr>
              <w:t>條之</w:t>
            </w:r>
            <w:r w:rsidRPr="00AA788D">
              <w:rPr>
                <w:rFonts w:eastAsia="細明體"/>
              </w:rPr>
              <w:t>2</w:t>
            </w:r>
            <w:r w:rsidRPr="00AA788D">
              <w:rPr>
                <w:rFonts w:eastAsia="細明體"/>
              </w:rPr>
              <w:t>第１項規定之由都道府縣負擔之費用，則向都道府縣請求。</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都道府縣必須支付該傳染病指定醫療機構前項之費用。</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都道府縣知事隨時審查傳染病指定醫療機構之診療內容及診療酬勞之請求，且對於傳染病指定醫療機構在第</w:t>
            </w:r>
            <w:r w:rsidRPr="00AA788D">
              <w:rPr>
                <w:rFonts w:eastAsia="細明體"/>
              </w:rPr>
              <w:t>1</w:t>
            </w:r>
            <w:r w:rsidRPr="00AA788D">
              <w:rPr>
                <w:rFonts w:eastAsia="細明體"/>
              </w:rPr>
              <w:t>項規定下得請求之診療酬勞，得決定其額度。</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４</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傳染病指定醫療機構必須服從都道府縣知事依前項規定所作之決定。</w:t>
            </w:r>
          </w:p>
        </w:tc>
      </w:tr>
      <w:tr w:rsidR="003650FE" w:rsidRPr="00AA788D" w:rsidTr="003650FE">
        <w:trPr>
          <w:trHeight w:val="61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５</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都道府縣知事在決定第</w:t>
            </w:r>
            <w:r w:rsidRPr="00AA788D">
              <w:rPr>
                <w:rFonts w:eastAsia="細明體"/>
              </w:rPr>
              <w:t>3</w:t>
            </w:r>
            <w:r w:rsidRPr="00AA788D">
              <w:rPr>
                <w:rFonts w:eastAsia="細明體"/>
              </w:rPr>
              <w:t>項規定之診療酬勞額度之時，必須聽取社會保險診療酬勞支付基金法（昭和</w:t>
            </w:r>
            <w:r w:rsidRPr="00AA788D">
              <w:rPr>
                <w:rFonts w:eastAsia="細明體"/>
              </w:rPr>
              <w:t>23</w:t>
            </w:r>
            <w:r w:rsidRPr="00AA788D">
              <w:rPr>
                <w:rFonts w:eastAsia="細明體"/>
              </w:rPr>
              <w:t>年法律第</w:t>
            </w:r>
            <w:r w:rsidRPr="00AA788D">
              <w:rPr>
                <w:rFonts w:eastAsia="細明體"/>
              </w:rPr>
              <w:t>129</w:t>
            </w:r>
            <w:r w:rsidRPr="00AA788D">
              <w:rPr>
                <w:rFonts w:eastAsia="細明體"/>
              </w:rPr>
              <w:t>號）規定之審查委員會、國民健康保險法規定之國民健康保險診療酬勞審查委員會及其他政令規定有關醫療之審查機關之意見。</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６</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都道府縣對於支付傳染病指定醫療機構診療酬勞之相關事務，得委託於社會保險診療報酬支付基金、國民健康保險團體聯合會及其他厚生勞動省令規定對象。</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７</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有關第</w:t>
            </w:r>
            <w:r w:rsidRPr="00AA788D">
              <w:rPr>
                <w:rFonts w:eastAsia="細明體"/>
              </w:rPr>
              <w:t>3</w:t>
            </w:r>
            <w:r w:rsidRPr="00AA788D">
              <w:rPr>
                <w:rFonts w:eastAsia="細明體"/>
              </w:rPr>
              <w:t>項規定之診療酬勞額度之決定，無法提出行政不服審查法之不服</w:t>
            </w:r>
            <w:r w:rsidR="0018281E">
              <w:rPr>
                <w:rFonts w:eastAsia="細明體"/>
              </w:rPr>
              <w:t>聲請</w:t>
            </w:r>
            <w:r w:rsidRPr="00AA788D">
              <w:rPr>
                <w:rFonts w:eastAsia="細明體"/>
              </w:rPr>
              <w:t>。</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（診療酬勞之基準）</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41</w:t>
            </w:r>
            <w:r w:rsidRPr="00AA788D">
              <w:rPr>
                <w:rFonts w:eastAsia="細明體"/>
                <w:color w:val="FF0000"/>
              </w:rPr>
              <w:t>條</w:t>
            </w:r>
          </w:p>
        </w:tc>
        <w:tc>
          <w:tcPr>
            <w:tcW w:w="4550" w:type="pct"/>
            <w:tcBorders>
              <w:top w:val="nil"/>
              <w:left w:val="nil"/>
              <w:bottom w:val="nil"/>
              <w:right w:val="nil"/>
            </w:tcBorders>
            <w:vAlign w:val="center"/>
          </w:tcPr>
          <w:p w:rsidR="003650FE" w:rsidRPr="00AA788D" w:rsidRDefault="003650FE" w:rsidP="00C610AB">
            <w:pPr>
              <w:rPr>
                <w:rFonts w:eastAsia="細明體"/>
              </w:rPr>
            </w:pPr>
            <w:r w:rsidRPr="00AA788D">
              <w:rPr>
                <w:rFonts w:eastAsia="細明體"/>
              </w:rPr>
              <w:t>有關傳染病指定醫療機構執行第</w:t>
            </w:r>
            <w:r w:rsidRPr="00AA788D">
              <w:rPr>
                <w:rFonts w:eastAsia="細明體"/>
              </w:rPr>
              <w:t>37</w:t>
            </w:r>
            <w:r w:rsidRPr="00AA788D">
              <w:rPr>
                <w:rFonts w:eastAsia="細明體"/>
              </w:rPr>
              <w:t>條第</w:t>
            </w:r>
            <w:r w:rsidRPr="00AA788D">
              <w:rPr>
                <w:rFonts w:eastAsia="細明體"/>
              </w:rPr>
              <w:t>1</w:t>
            </w:r>
            <w:r w:rsidRPr="00AA788D">
              <w:rPr>
                <w:rFonts w:eastAsia="細明體"/>
              </w:rPr>
              <w:t>項各款所列醫療或第</w:t>
            </w:r>
            <w:r w:rsidRPr="00AA788D">
              <w:rPr>
                <w:rFonts w:eastAsia="細明體"/>
              </w:rPr>
              <w:t>37</w:t>
            </w:r>
            <w:r w:rsidRPr="00AA788D">
              <w:rPr>
                <w:rFonts w:eastAsia="細明體"/>
              </w:rPr>
              <w:t>條之</w:t>
            </w:r>
            <w:r w:rsidRPr="00AA788D">
              <w:rPr>
                <w:rFonts w:eastAsia="細明體"/>
              </w:rPr>
              <w:t>2</w:t>
            </w:r>
            <w:r w:rsidRPr="00AA788D">
              <w:rPr>
                <w:rFonts w:eastAsia="細明體"/>
              </w:rPr>
              <w:t>第</w:t>
            </w:r>
            <w:r w:rsidRPr="00AA788D">
              <w:rPr>
                <w:rFonts w:eastAsia="細明體"/>
              </w:rPr>
              <w:t>1</w:t>
            </w:r>
            <w:r w:rsidRPr="00AA788D">
              <w:rPr>
                <w:rFonts w:eastAsia="細明體"/>
              </w:rPr>
              <w:t>項規定之厚生勞動省令所定醫療之診療酬勞，依據健康保險之診療酬勞之例決定。</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在無法依據前項規定之診療酬勞之例時，以及有不適合依據其之診療酬勞之時，從厚生勞動大臣之規定。</w:t>
            </w:r>
          </w:p>
          <w:p w:rsidR="003650FE" w:rsidRPr="00AA788D" w:rsidRDefault="003650FE" w:rsidP="00C610AB">
            <w:pPr>
              <w:rPr>
                <w:rFonts w:eastAsia="細明體"/>
              </w:rPr>
            </w:pP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r w:rsidRPr="00AA788D">
              <w:rPr>
                <w:rFonts w:eastAsia="細明體"/>
                <w:b/>
                <w:bCs/>
              </w:rPr>
              <w:t>（急迫時之醫療相關特例）</w:t>
            </w:r>
          </w:p>
        </w:tc>
      </w:tr>
      <w:tr w:rsidR="003650FE" w:rsidRPr="00AA788D" w:rsidTr="003650FE">
        <w:trPr>
          <w:trHeight w:val="147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42</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都道府縣在第</w:t>
            </w:r>
            <w:r w:rsidRPr="00AA788D">
              <w:rPr>
                <w:rFonts w:eastAsia="細明體"/>
              </w:rPr>
              <w:t>19</w:t>
            </w:r>
            <w:r w:rsidRPr="00AA788D">
              <w:rPr>
                <w:rFonts w:eastAsia="細明體"/>
              </w:rPr>
              <w:t>條、第</w:t>
            </w:r>
            <w:r w:rsidRPr="00AA788D">
              <w:rPr>
                <w:rFonts w:eastAsia="細明體"/>
              </w:rPr>
              <w:t>20</w:t>
            </w:r>
            <w:r w:rsidRPr="00AA788D">
              <w:rPr>
                <w:rFonts w:eastAsia="細明體"/>
              </w:rPr>
              <w:t>條（包括準用於第</w:t>
            </w:r>
            <w:r w:rsidRPr="00AA788D">
              <w:rPr>
                <w:rFonts w:eastAsia="細明體"/>
              </w:rPr>
              <w:t>26</w:t>
            </w:r>
            <w:r w:rsidRPr="00AA788D">
              <w:rPr>
                <w:rFonts w:eastAsia="細明體"/>
              </w:rPr>
              <w:t>條之規定之情況。以下在本項皆同。）或第</w:t>
            </w:r>
            <w:r w:rsidRPr="00AA788D">
              <w:rPr>
                <w:rFonts w:eastAsia="細明體"/>
              </w:rPr>
              <w:t>46</w:t>
            </w:r>
            <w:r w:rsidRPr="00AA788D">
              <w:rPr>
                <w:rFonts w:eastAsia="細明體"/>
              </w:rPr>
              <w:t>條規定下之傳染病指定醫療機構以外醫院或診所之住院患者（包括經判有新感染症之患者。以下在本條皆同。），接受該醫院或診所有關第</w:t>
            </w:r>
            <w:r w:rsidRPr="00AA788D">
              <w:rPr>
                <w:rFonts w:eastAsia="細明體"/>
              </w:rPr>
              <w:t>37</w:t>
            </w:r>
            <w:r w:rsidRPr="00AA788D">
              <w:rPr>
                <w:rFonts w:eastAsia="細明體"/>
              </w:rPr>
              <w:t>條第</w:t>
            </w:r>
            <w:r w:rsidRPr="00AA788D">
              <w:rPr>
                <w:rFonts w:eastAsia="細明體"/>
              </w:rPr>
              <w:t>1</w:t>
            </w:r>
            <w:r w:rsidRPr="00AA788D">
              <w:rPr>
                <w:rFonts w:eastAsia="細明體"/>
              </w:rPr>
              <w:t>項各款所列醫療時，或其區域內居住之結核患者（除在第</w:t>
            </w:r>
            <w:r w:rsidRPr="00AA788D">
              <w:rPr>
                <w:rFonts w:eastAsia="細明體"/>
              </w:rPr>
              <w:t>26</w:t>
            </w:r>
            <w:r w:rsidRPr="00AA788D">
              <w:rPr>
                <w:rFonts w:eastAsia="細明體"/>
              </w:rPr>
              <w:t>條下因改讀而準用之第</w:t>
            </w:r>
            <w:r w:rsidRPr="00AA788D">
              <w:rPr>
                <w:rFonts w:eastAsia="細明體"/>
              </w:rPr>
              <w:t>19</w:t>
            </w:r>
            <w:r w:rsidRPr="00AA788D">
              <w:rPr>
                <w:rFonts w:eastAsia="細明體"/>
              </w:rPr>
              <w:t>條或第</w:t>
            </w:r>
            <w:r w:rsidRPr="00AA788D">
              <w:rPr>
                <w:rFonts w:eastAsia="細明體"/>
              </w:rPr>
              <w:t>20</w:t>
            </w:r>
            <w:r w:rsidRPr="00AA788D">
              <w:rPr>
                <w:rFonts w:eastAsia="細明體"/>
              </w:rPr>
              <w:t>條規定之住院患者。以下在本項皆同。），因急迫及其他不得已之理由，在接受結核指定指定醫療機構以外之醫院、診所（包括第６條第</w:t>
            </w:r>
            <w:r w:rsidRPr="00AA788D">
              <w:rPr>
                <w:rFonts w:eastAsia="細明體"/>
              </w:rPr>
              <w:t>16</w:t>
            </w:r>
            <w:r w:rsidRPr="00AA788D">
              <w:rPr>
                <w:rFonts w:eastAsia="細明體"/>
              </w:rPr>
              <w:t>項之政令規定事項。）或藥局之第</w:t>
            </w:r>
            <w:r w:rsidRPr="00AA788D">
              <w:rPr>
                <w:rFonts w:eastAsia="細明體"/>
              </w:rPr>
              <w:t>37</w:t>
            </w:r>
            <w:r w:rsidRPr="00AA788D">
              <w:rPr>
                <w:rFonts w:eastAsia="細明體"/>
              </w:rPr>
              <w:t>條之</w:t>
            </w:r>
            <w:r w:rsidRPr="00AA788D">
              <w:rPr>
                <w:rFonts w:eastAsia="細明體"/>
              </w:rPr>
              <w:t>2</w:t>
            </w:r>
            <w:r w:rsidRPr="00AA788D">
              <w:rPr>
                <w:rFonts w:eastAsia="細明體"/>
              </w:rPr>
              <w:t>第</w:t>
            </w:r>
            <w:r w:rsidRPr="00AA788D">
              <w:rPr>
                <w:rFonts w:eastAsia="細明體"/>
              </w:rPr>
              <w:t>1</w:t>
            </w:r>
            <w:r w:rsidRPr="00AA788D">
              <w:rPr>
                <w:rFonts w:eastAsia="細明體"/>
              </w:rPr>
              <w:t>項規定之厚生勞動省令所定醫療時，有關其醫療所須費用，都道府縣依該患者或其家長提出之</w:t>
            </w:r>
            <w:r w:rsidR="0018281E">
              <w:rPr>
                <w:rFonts w:eastAsia="細明體"/>
              </w:rPr>
              <w:t>聲請</w:t>
            </w:r>
            <w:r w:rsidRPr="00AA788D">
              <w:rPr>
                <w:rFonts w:eastAsia="細明體"/>
              </w:rPr>
              <w:t>，根據第</w:t>
            </w:r>
            <w:r w:rsidRPr="00AA788D">
              <w:rPr>
                <w:rFonts w:eastAsia="細明體"/>
              </w:rPr>
              <w:t>37</w:t>
            </w:r>
            <w:r w:rsidRPr="00AA788D">
              <w:rPr>
                <w:rFonts w:eastAsia="細明體"/>
              </w:rPr>
              <w:t>條第</w:t>
            </w:r>
            <w:r w:rsidRPr="00AA788D">
              <w:rPr>
                <w:rFonts w:eastAsia="細明體"/>
              </w:rPr>
              <w:t>1</w:t>
            </w:r>
            <w:r w:rsidRPr="00AA788D">
              <w:rPr>
                <w:rFonts w:eastAsia="細明體"/>
              </w:rPr>
              <w:t>項或第</w:t>
            </w:r>
            <w:r w:rsidRPr="00AA788D">
              <w:rPr>
                <w:rFonts w:eastAsia="細明體"/>
              </w:rPr>
              <w:t>37</w:t>
            </w:r>
            <w:r w:rsidRPr="00AA788D">
              <w:rPr>
                <w:rFonts w:eastAsia="細明體"/>
              </w:rPr>
              <w:t>條之</w:t>
            </w:r>
            <w:r w:rsidRPr="00AA788D">
              <w:rPr>
                <w:rFonts w:eastAsia="細明體"/>
              </w:rPr>
              <w:t>2</w:t>
            </w:r>
            <w:r w:rsidRPr="00AA788D">
              <w:rPr>
                <w:rFonts w:eastAsia="細明體"/>
              </w:rPr>
              <w:t>第</w:t>
            </w:r>
            <w:r w:rsidRPr="00AA788D">
              <w:rPr>
                <w:rFonts w:eastAsia="細明體"/>
              </w:rPr>
              <w:t>1</w:t>
            </w:r>
            <w:r w:rsidRPr="00AA788D">
              <w:rPr>
                <w:rFonts w:eastAsia="細明體"/>
              </w:rPr>
              <w:t>項規定，從其負擔額度情況中計算並得支付一定額度之療養費。</w:t>
            </w:r>
          </w:p>
          <w:p w:rsidR="003650FE" w:rsidRPr="00AA788D" w:rsidRDefault="003650FE" w:rsidP="00C610AB">
            <w:pPr>
              <w:rPr>
                <w:rFonts w:eastAsia="細明體"/>
              </w:rPr>
            </w:pPr>
            <w:r w:rsidRPr="00AA788D">
              <w:rPr>
                <w:rFonts w:eastAsia="細明體"/>
              </w:rPr>
              <w:t>在第</w:t>
            </w:r>
            <w:r w:rsidRPr="00AA788D">
              <w:rPr>
                <w:rFonts w:eastAsia="細明體"/>
              </w:rPr>
              <w:t>19</w:t>
            </w:r>
            <w:r w:rsidRPr="00AA788D">
              <w:rPr>
                <w:rFonts w:eastAsia="細明體"/>
              </w:rPr>
              <w:t>條、第</w:t>
            </w:r>
            <w:r w:rsidRPr="00AA788D">
              <w:rPr>
                <w:rFonts w:eastAsia="細明體"/>
              </w:rPr>
              <w:t>20</w:t>
            </w:r>
            <w:r w:rsidRPr="00AA788D">
              <w:rPr>
                <w:rFonts w:eastAsia="細明體"/>
              </w:rPr>
              <w:t>條或第</w:t>
            </w:r>
            <w:r w:rsidRPr="00AA788D">
              <w:rPr>
                <w:rFonts w:eastAsia="細明體"/>
              </w:rPr>
              <w:t>46</w:t>
            </w:r>
            <w:r w:rsidRPr="00AA788D">
              <w:rPr>
                <w:rFonts w:eastAsia="細明體"/>
              </w:rPr>
              <w:t>條規定下之傳染病指定醫療機構之住院患者，接受傳染病指定醫療機構有關第</w:t>
            </w:r>
            <w:r w:rsidRPr="00AA788D">
              <w:rPr>
                <w:rFonts w:eastAsia="細明體"/>
              </w:rPr>
              <w:t>37</w:t>
            </w:r>
            <w:r w:rsidRPr="00AA788D">
              <w:rPr>
                <w:rFonts w:eastAsia="細明體"/>
              </w:rPr>
              <w:t>條第</w:t>
            </w:r>
            <w:r w:rsidRPr="00AA788D">
              <w:rPr>
                <w:rFonts w:eastAsia="細明體"/>
              </w:rPr>
              <w:t>1</w:t>
            </w:r>
            <w:r w:rsidRPr="00AA788D">
              <w:rPr>
                <w:rFonts w:eastAsia="細明體"/>
              </w:rPr>
              <w:t>項各款所列醫療時，或其區域內居住之結核患者接受結核指定醫療機構之第</w:t>
            </w:r>
            <w:r w:rsidRPr="00AA788D">
              <w:rPr>
                <w:rFonts w:eastAsia="細明體"/>
              </w:rPr>
              <w:t>37</w:t>
            </w:r>
            <w:r w:rsidRPr="00AA788D">
              <w:rPr>
                <w:rFonts w:eastAsia="細明體"/>
              </w:rPr>
              <w:t>條之</w:t>
            </w:r>
            <w:r w:rsidRPr="00AA788D">
              <w:rPr>
                <w:rFonts w:eastAsia="細明體"/>
              </w:rPr>
              <w:t>2</w:t>
            </w:r>
            <w:r w:rsidRPr="00AA788D">
              <w:rPr>
                <w:rFonts w:eastAsia="細明體"/>
              </w:rPr>
              <w:t>第</w:t>
            </w:r>
            <w:r w:rsidRPr="00AA788D">
              <w:rPr>
                <w:rFonts w:eastAsia="細明體"/>
              </w:rPr>
              <w:t>1</w:t>
            </w:r>
            <w:r w:rsidRPr="00AA788D">
              <w:rPr>
                <w:rFonts w:eastAsia="細明體"/>
              </w:rPr>
              <w:t>項規定之厚生勞働省令所定醫療時，因急迫及其他不得已之理由，而致未提出第</w:t>
            </w:r>
            <w:r w:rsidRPr="00AA788D">
              <w:rPr>
                <w:rFonts w:eastAsia="細明體"/>
              </w:rPr>
              <w:t>37</w:t>
            </w:r>
            <w:r w:rsidRPr="00AA788D">
              <w:rPr>
                <w:rFonts w:eastAsia="細明體"/>
              </w:rPr>
              <w:t>條第</w:t>
            </w:r>
            <w:r w:rsidRPr="00AA788D">
              <w:rPr>
                <w:rFonts w:eastAsia="細明體"/>
              </w:rPr>
              <w:t>1</w:t>
            </w:r>
            <w:r w:rsidRPr="00AA788D">
              <w:rPr>
                <w:rFonts w:eastAsia="細明體"/>
              </w:rPr>
              <w:t>項或第</w:t>
            </w:r>
            <w:r w:rsidRPr="00AA788D">
              <w:rPr>
                <w:rFonts w:eastAsia="細明體"/>
              </w:rPr>
              <w:t>37</w:t>
            </w:r>
            <w:r w:rsidRPr="00AA788D">
              <w:rPr>
                <w:rFonts w:eastAsia="細明體"/>
              </w:rPr>
              <w:t>條之</w:t>
            </w:r>
            <w:r w:rsidRPr="00AA788D">
              <w:rPr>
                <w:rFonts w:eastAsia="細明體"/>
              </w:rPr>
              <w:t>2</w:t>
            </w:r>
            <w:r w:rsidRPr="00AA788D">
              <w:rPr>
                <w:rFonts w:eastAsia="細明體"/>
              </w:rPr>
              <w:t>第</w:t>
            </w:r>
            <w:r w:rsidRPr="00AA788D">
              <w:rPr>
                <w:rFonts w:eastAsia="細明體"/>
              </w:rPr>
              <w:t>1</w:t>
            </w:r>
            <w:r w:rsidRPr="00AA788D">
              <w:rPr>
                <w:rFonts w:eastAsia="細明體"/>
              </w:rPr>
              <w:t>項規定之</w:t>
            </w:r>
            <w:r w:rsidR="0018281E">
              <w:rPr>
                <w:rFonts w:eastAsia="細明體"/>
              </w:rPr>
              <w:t>聲請</w:t>
            </w:r>
          </w:p>
          <w:p w:rsidR="003650FE" w:rsidRPr="00AA788D" w:rsidRDefault="003650FE" w:rsidP="00C610AB">
            <w:pPr>
              <w:rPr>
                <w:rFonts w:eastAsia="細明體"/>
              </w:rPr>
            </w:pPr>
            <w:r w:rsidRPr="00AA788D">
              <w:rPr>
                <w:rFonts w:eastAsia="細明體"/>
              </w:rPr>
              <w:t>，即執行該醫療時也相同。</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前項之</w:t>
            </w:r>
            <w:r w:rsidR="0018281E">
              <w:rPr>
                <w:rFonts w:eastAsia="細明體"/>
              </w:rPr>
              <w:t>聲請</w:t>
            </w:r>
            <w:r w:rsidRPr="00AA788D">
              <w:rPr>
                <w:rFonts w:eastAsia="細明體"/>
              </w:rPr>
              <w:t>準用</w:t>
            </w:r>
            <w:hyperlink w:anchor="H37:3３" w:history="1">
              <w:r w:rsidRPr="00AA788D">
                <w:rPr>
                  <w:rStyle w:val="af3"/>
                  <w:rFonts w:eastAsia="細明體"/>
                </w:rPr>
                <w:t>第</w:t>
              </w:r>
              <w:r w:rsidRPr="00AA788D">
                <w:rPr>
                  <w:rStyle w:val="af3"/>
                  <w:rFonts w:eastAsia="細明體"/>
                </w:rPr>
                <w:t>37</w:t>
              </w:r>
              <w:r w:rsidRPr="00AA788D">
                <w:rPr>
                  <w:rStyle w:val="af3"/>
                  <w:rFonts w:eastAsia="細明體"/>
                </w:rPr>
                <w:t>條第３項</w:t>
              </w:r>
            </w:hyperlink>
            <w:r w:rsidRPr="00AA788D">
              <w:rPr>
                <w:rFonts w:eastAsia="細明體"/>
              </w:rPr>
              <w:t>規定。</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第一項之療養費用，僅限於該患者在接受醫療時之有必要的情況下才支付。</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（報告之請求及檢查）</w:t>
            </w:r>
          </w:p>
        </w:tc>
      </w:tr>
      <w:tr w:rsidR="003650FE" w:rsidRPr="00AA788D" w:rsidTr="003650FE">
        <w:trPr>
          <w:trHeight w:val="90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43</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都道府縣知事（特定傳染病指定醫療機構之情況，則由厚生勞動大臣或都道府縣知事。以下在本項皆同。）為</w:t>
            </w:r>
            <w:hyperlink r:id="rId83" w:anchor="H37（入院患者の医療）" w:history="1">
              <w:r w:rsidRPr="00AA788D">
                <w:rPr>
                  <w:rFonts w:eastAsia="細明體"/>
                </w:rPr>
                <w:t>使</w:t>
              </w:r>
              <w:r w:rsidRPr="00AA788D">
                <w:rPr>
                  <w:rStyle w:val="af3"/>
                  <w:rFonts w:eastAsia="細明體"/>
                </w:rPr>
                <w:t>第</w:t>
              </w:r>
              <w:r w:rsidRPr="00AA788D">
                <w:rPr>
                  <w:rStyle w:val="af3"/>
                  <w:rFonts w:eastAsia="細明體"/>
                </w:rPr>
                <w:t>37</w:t>
              </w:r>
              <w:r w:rsidRPr="00AA788D">
                <w:rPr>
                  <w:rStyle w:val="af3"/>
                  <w:rFonts w:eastAsia="細明體"/>
                </w:rPr>
                <w:t>條第１項</w:t>
              </w:r>
            </w:hyperlink>
            <w:r w:rsidRPr="00AA788D">
              <w:rPr>
                <w:rFonts w:eastAsia="細明體"/>
              </w:rPr>
              <w:t>及第</w:t>
            </w:r>
            <w:r w:rsidRPr="00AA788D">
              <w:rPr>
                <w:rFonts w:eastAsia="細明體"/>
              </w:rPr>
              <w:t>37</w:t>
            </w:r>
            <w:r w:rsidRPr="00AA788D">
              <w:rPr>
                <w:rFonts w:eastAsia="細明體"/>
              </w:rPr>
              <w:t>條之２第１項規定之費用負擔，符合適當性，而認有必要時，得要求傳染病指定醫療機構管理人提出必要之報告，或得要求其相關職員針對傳染病指定醫療機構，在經其管理人同意，實地檢查診療記錄及其他帳簿資料（包括由電子記錄（電子、磁力方式及其他知覺判斷上無法了解的方式而作成之記錄、由電子計算機作成之作為情報處理用之記錄。）取代其作成或保存之該電子記錄。）。</w:t>
            </w:r>
          </w:p>
        </w:tc>
      </w:tr>
      <w:tr w:rsidR="003650FE" w:rsidRPr="00AA788D" w:rsidTr="003650FE">
        <w:trPr>
          <w:trHeight w:val="61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傳染病指定醫療機構在無正當理由而未回應前項之報告要求，或提出不實報告，或拒絕同項之檢查要求時，都道府縣知事得指示暫時停止支付或停止支付該傳染病指定醫療機構之診療酬勞。</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r w:rsidRPr="00AA788D">
              <w:rPr>
                <w:rFonts w:eastAsia="細明體"/>
                <w:b/>
                <w:bCs/>
              </w:rPr>
              <w:t>（厚生勞動省令規定委任）</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44</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本法規定事項之外，</w:t>
            </w:r>
            <w:hyperlink r:id="rId84" w:anchor="H37（入院患者の医療）" w:history="1">
              <w:r w:rsidRPr="00AA788D">
                <w:rPr>
                  <w:rFonts w:eastAsia="細明體"/>
                </w:rPr>
                <w:t>有關</w:t>
              </w:r>
              <w:r w:rsidRPr="00AA788D">
                <w:rPr>
                  <w:rStyle w:val="af3"/>
                  <w:rFonts w:eastAsia="細明體"/>
                </w:rPr>
                <w:t>第</w:t>
              </w:r>
              <w:r w:rsidRPr="00AA788D">
                <w:rPr>
                  <w:rStyle w:val="af3"/>
                  <w:rFonts w:eastAsia="細明體"/>
                </w:rPr>
                <w:t>37</w:t>
              </w:r>
              <w:r w:rsidRPr="00AA788D">
                <w:rPr>
                  <w:rStyle w:val="af3"/>
                  <w:rFonts w:eastAsia="細明體"/>
                </w:rPr>
                <w:t>條第１項</w:t>
              </w:r>
            </w:hyperlink>
            <w:r w:rsidRPr="00AA788D">
              <w:rPr>
                <w:rFonts w:eastAsia="細明體"/>
              </w:rPr>
              <w:t>及第</w:t>
            </w:r>
            <w:r w:rsidRPr="00AA788D">
              <w:rPr>
                <w:rFonts w:eastAsia="細明體"/>
              </w:rPr>
              <w:t>37</w:t>
            </w:r>
            <w:r w:rsidRPr="00AA788D">
              <w:rPr>
                <w:rFonts w:eastAsia="細明體"/>
              </w:rPr>
              <w:t>條之２第１項之</w:t>
            </w:r>
            <w:r w:rsidR="0018281E">
              <w:rPr>
                <w:rFonts w:eastAsia="細明體"/>
              </w:rPr>
              <w:t>聲請</w:t>
            </w:r>
            <w:r w:rsidRPr="00AA788D">
              <w:rPr>
                <w:rFonts w:eastAsia="細明體"/>
              </w:rPr>
              <w:t>手續、</w:t>
            </w:r>
            <w:hyperlink r:id="rId85" w:anchor="H40（診療報酬の請求、審査及び支払）" w:history="1">
              <w:r w:rsidRPr="00AA788D">
                <w:rPr>
                  <w:rStyle w:val="af3"/>
                  <w:rFonts w:eastAsia="細明體"/>
                </w:rPr>
                <w:t>第</w:t>
              </w:r>
              <w:r w:rsidRPr="00AA788D">
                <w:rPr>
                  <w:rStyle w:val="af3"/>
                  <w:rFonts w:eastAsia="細明體"/>
                </w:rPr>
                <w:t>40</w:t>
              </w:r>
              <w:r w:rsidRPr="00AA788D">
                <w:rPr>
                  <w:rStyle w:val="af3"/>
                  <w:rFonts w:eastAsia="細明體"/>
                </w:rPr>
                <w:t>條</w:t>
              </w:r>
            </w:hyperlink>
          </w:p>
          <w:p w:rsidR="003650FE" w:rsidRPr="00AA788D" w:rsidRDefault="003650FE" w:rsidP="00C610AB">
            <w:pPr>
              <w:rPr>
                <w:rFonts w:eastAsia="細明體"/>
              </w:rPr>
            </w:pPr>
            <w:r w:rsidRPr="00AA788D">
              <w:rPr>
                <w:rFonts w:eastAsia="細明體"/>
              </w:rPr>
              <w:t>之診療酬勞請求與支付，以及其事務委託手續及其他本章規定之費用負擔之相關必要事項，由厚生勞動省令規定。</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p w:rsidR="003650FE" w:rsidRPr="00AA788D" w:rsidRDefault="003650FE" w:rsidP="00C610AB">
            <w:pPr>
              <w:rPr>
                <w:rFonts w:eastAsia="細明體"/>
              </w:rPr>
            </w:pPr>
          </w:p>
        </w:tc>
      </w:tr>
      <w:tr w:rsidR="003650FE" w:rsidRPr="00AA788D" w:rsidTr="003650FE">
        <w:trPr>
          <w:tblCellSpacing w:w="0" w:type="dxa"/>
        </w:trPr>
        <w:tc>
          <w:tcPr>
            <w:tcW w:w="5000" w:type="pct"/>
            <w:gridSpan w:val="2"/>
            <w:tcBorders>
              <w:top w:val="nil"/>
              <w:left w:val="nil"/>
              <w:bottom w:val="nil"/>
              <w:right w:val="nil"/>
            </w:tcBorders>
          </w:tcPr>
          <w:p w:rsidR="003650FE" w:rsidRPr="00AA788D" w:rsidRDefault="003650FE" w:rsidP="00C610AB">
            <w:pPr>
              <w:rPr>
                <w:rFonts w:eastAsia="細明體"/>
                <w:sz w:val="27"/>
                <w:szCs w:val="27"/>
              </w:rPr>
            </w:pPr>
            <w:r w:rsidRPr="00AA788D">
              <w:rPr>
                <w:rFonts w:eastAsia="細明體"/>
                <w:b/>
                <w:bCs/>
                <w:sz w:val="27"/>
                <w:szCs w:val="27"/>
              </w:rPr>
              <w:t>第</w:t>
            </w:r>
            <w:r w:rsidRPr="00AA788D">
              <w:rPr>
                <w:rFonts w:eastAsia="細明體"/>
                <w:b/>
                <w:bCs/>
                <w:sz w:val="27"/>
                <w:szCs w:val="27"/>
              </w:rPr>
              <w:t>7</w:t>
            </w:r>
            <w:r w:rsidRPr="00AA788D">
              <w:rPr>
                <w:rFonts w:eastAsia="細明體"/>
                <w:b/>
                <w:bCs/>
                <w:sz w:val="27"/>
                <w:szCs w:val="27"/>
              </w:rPr>
              <w:t>章　新型流行性感冒等傳染病</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tc>
      </w:tr>
      <w:tr w:rsidR="003650FE" w:rsidRPr="00AA788D" w:rsidTr="003650FE">
        <w:trPr>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r w:rsidRPr="00AA788D">
              <w:rPr>
                <w:rFonts w:eastAsia="細明體"/>
                <w:b/>
                <w:bCs/>
              </w:rPr>
              <w:t>（有關新型流行性感冒等傳染病發生及執行處置措施之訊息公布）</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44</w:t>
            </w:r>
            <w:r w:rsidRPr="00AA788D">
              <w:rPr>
                <w:rFonts w:eastAsia="細明體"/>
                <w:color w:val="FF0000"/>
              </w:rPr>
              <w:t>條之２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厚生勞動大臣在認定發生</w:t>
            </w:r>
            <w:r w:rsidRPr="00AA788D">
              <w:rPr>
                <w:rFonts w:eastAsia="細明體"/>
                <w:bCs/>
              </w:rPr>
              <w:t>新型流行性感冒等傳染病之時，立即公布其內容及發生區域之同時，針對該傳染病，除第</w:t>
            </w:r>
            <w:r w:rsidRPr="00AA788D">
              <w:rPr>
                <w:rFonts w:eastAsia="細明體"/>
                <w:bCs/>
              </w:rPr>
              <w:t>16</w:t>
            </w:r>
            <w:r w:rsidRPr="00AA788D">
              <w:rPr>
                <w:rFonts w:eastAsia="細明體"/>
                <w:bCs/>
              </w:rPr>
              <w:t>條規定之訊息公布外，有關病原體之病毒的血清亞型及檢查方法、症狀、診斷與治療及防止感染方法、依本法規定之執行處置措施與其他為預防該傳染病發生及防止其蔓延之所須訊息，必須透過報紙、廣電媒體、網路及其他適當管道依序公布。</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前項訊息公布時，必須注意個人資料保護。</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厚生勞動大臣針對第</w:t>
            </w:r>
            <w:r w:rsidRPr="00AA788D">
              <w:rPr>
                <w:rFonts w:eastAsia="細明體"/>
              </w:rPr>
              <w:t>1</w:t>
            </w:r>
            <w:r w:rsidRPr="00AA788D">
              <w:rPr>
                <w:rFonts w:eastAsia="細明體"/>
              </w:rPr>
              <w:t>項規定下公布訊息之傳染病，在國民之大多數對於該傳染病有免疫力等而致無法認定為新型</w:t>
            </w:r>
            <w:r w:rsidRPr="00AA788D">
              <w:rPr>
                <w:rFonts w:eastAsia="細明體"/>
                <w:bCs/>
              </w:rPr>
              <w:t>流行性感冒等傳染病之時，必須立即公布其內容。</w:t>
            </w:r>
          </w:p>
          <w:p w:rsidR="003650FE" w:rsidRPr="00AA788D" w:rsidRDefault="003650FE" w:rsidP="00C610AB">
            <w:pPr>
              <w:rPr>
                <w:rFonts w:eastAsia="細明體"/>
              </w:rPr>
            </w:pPr>
          </w:p>
        </w:tc>
      </w:tr>
      <w:tr w:rsidR="003650FE" w:rsidRPr="00AA788D" w:rsidTr="003650FE">
        <w:trPr>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（防止傳染之協助）</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44</w:t>
            </w:r>
            <w:r w:rsidRPr="00AA788D">
              <w:rPr>
                <w:rFonts w:eastAsia="細明體"/>
                <w:color w:val="FF0000"/>
              </w:rPr>
              <w:t>條之３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都道府縣知事為防止</w:t>
            </w:r>
            <w:r w:rsidRPr="00AA788D">
              <w:rPr>
                <w:rFonts w:eastAsia="細明體"/>
                <w:bCs/>
              </w:rPr>
              <w:t>新型流行性感冒等傳染病</w:t>
            </w:r>
            <w:r w:rsidRPr="00AA788D">
              <w:rPr>
                <w:rFonts w:eastAsia="細明體"/>
              </w:rPr>
              <w:t>蔓延而認有必要時，依厚生勞動省令規定，針對有充足且正當理由懷疑罹患該傳染病者，在考量該傳染病潛伏期而定期間內，得要求提出有關該當事人之體溫及其他健康狀況報告。</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都道府縣知事為防止</w:t>
            </w:r>
            <w:r w:rsidRPr="00AA788D">
              <w:rPr>
                <w:rFonts w:eastAsia="細明體"/>
                <w:bCs/>
              </w:rPr>
              <w:t>新型流行性感冒等傳染病</w:t>
            </w:r>
            <w:r w:rsidRPr="00AA788D">
              <w:rPr>
                <w:rFonts w:eastAsia="細明體"/>
              </w:rPr>
              <w:t>蔓延而認有必要時，依厚生勞動省令規定，針對前項規定之要求提出報告者，在同項規定之所定期間內，得要求該當事人不得離開住所或其相當之場所，以及其他為防止該傳染病之傳染而必要之協助。</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w:t>
            </w:r>
            <w:r w:rsidRPr="00AA788D">
              <w:rPr>
                <w:rFonts w:eastAsia="細明體"/>
              </w:rPr>
              <w:t>2</w:t>
            </w:r>
            <w:r w:rsidRPr="00AA788D">
              <w:rPr>
                <w:rFonts w:eastAsia="細明體"/>
              </w:rPr>
              <w:t>項規定之經要求提出報告或協助對象，必須盡力配合。</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４</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都道府縣知事在要求第</w:t>
            </w:r>
            <w:r w:rsidRPr="00AA788D">
              <w:rPr>
                <w:rFonts w:eastAsia="細明體"/>
              </w:rPr>
              <w:t>2</w:t>
            </w:r>
            <w:r w:rsidRPr="00AA788D">
              <w:rPr>
                <w:rFonts w:eastAsia="細明體"/>
              </w:rPr>
              <w:t>項規定之協助時，必須盡力配合其須要，並提供食物、日常用品及其他日常生活所須之必要服務，或物品（次項稱之「食物提供等」。）</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５</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都道府縣知事依前項規定而執行必要之食物提供時，得向接受該食物提供當事人或其家長，徵收該食物之提供等所須實費。</w:t>
            </w:r>
          </w:p>
          <w:p w:rsidR="003650FE" w:rsidRPr="00AA788D" w:rsidRDefault="003650FE" w:rsidP="00C610AB">
            <w:pPr>
              <w:rPr>
                <w:rFonts w:eastAsia="細明體"/>
              </w:rPr>
            </w:pPr>
          </w:p>
        </w:tc>
      </w:tr>
      <w:tr w:rsidR="003650FE" w:rsidRPr="00AA788D" w:rsidTr="003650FE">
        <w:trPr>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r w:rsidRPr="00AA788D">
              <w:rPr>
                <w:rFonts w:eastAsia="細明體"/>
                <w:b/>
                <w:bCs/>
              </w:rPr>
              <w:t>（有關建築物處置措施等規定之適用）</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44</w:t>
            </w:r>
            <w:r w:rsidRPr="00AA788D">
              <w:rPr>
                <w:rFonts w:eastAsia="細明體"/>
                <w:color w:val="FF0000"/>
              </w:rPr>
              <w:t>條之４</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國家為預防</w:t>
            </w:r>
            <w:r w:rsidRPr="00AA788D">
              <w:rPr>
                <w:rFonts w:eastAsia="細明體"/>
                <w:bCs/>
              </w:rPr>
              <w:t>新型流行性感冒等傳染病</w:t>
            </w:r>
            <w:r w:rsidRPr="00AA788D">
              <w:rPr>
                <w:rFonts w:eastAsia="細明體"/>
              </w:rPr>
              <w:t>之發生，或為防止其蔓延而認有特別必要之時，</w:t>
            </w:r>
          </w:p>
          <w:p w:rsidR="003650FE" w:rsidRPr="00AA788D" w:rsidRDefault="003650FE" w:rsidP="00C610AB">
            <w:pPr>
              <w:rPr>
                <w:rFonts w:eastAsia="細明體"/>
              </w:rPr>
            </w:pPr>
            <w:r w:rsidRPr="00AA788D">
              <w:rPr>
                <w:rFonts w:eastAsia="細明體"/>
              </w:rPr>
              <w:t>限</w:t>
            </w:r>
            <w:r w:rsidRPr="00AA788D">
              <w:rPr>
                <w:rFonts w:eastAsia="細明體"/>
              </w:rPr>
              <w:t>2</w:t>
            </w:r>
            <w:r w:rsidRPr="00AA788D">
              <w:rPr>
                <w:rFonts w:eastAsia="細明體"/>
              </w:rPr>
              <w:t>年內政令規定之期間，依政令規定將該傳染病視為第</w:t>
            </w:r>
            <w:r w:rsidRPr="00AA788D">
              <w:rPr>
                <w:rFonts w:eastAsia="細明體"/>
              </w:rPr>
              <w:t>1</w:t>
            </w:r>
            <w:r w:rsidRPr="00AA788D">
              <w:rPr>
                <w:rFonts w:eastAsia="細明體"/>
              </w:rPr>
              <w:t>類傳染病，且得適用第</w:t>
            </w:r>
            <w:r w:rsidRPr="00AA788D">
              <w:rPr>
                <w:rFonts w:eastAsia="細明體"/>
              </w:rPr>
              <w:t>28</w:t>
            </w:r>
            <w:r w:rsidRPr="00AA788D">
              <w:rPr>
                <w:rFonts w:eastAsia="細明體"/>
              </w:rPr>
              <w:t>條與第</w:t>
            </w:r>
            <w:r w:rsidRPr="00AA788D">
              <w:rPr>
                <w:rFonts w:eastAsia="細明體"/>
              </w:rPr>
              <w:t>31</w:t>
            </w:r>
            <w:r w:rsidRPr="00AA788D">
              <w:rPr>
                <w:rFonts w:eastAsia="細明體"/>
              </w:rPr>
              <w:t>條至第</w:t>
            </w:r>
            <w:r w:rsidRPr="00AA788D">
              <w:rPr>
                <w:rFonts w:eastAsia="細明體"/>
              </w:rPr>
              <w:t>33</w:t>
            </w:r>
            <w:r w:rsidRPr="00AA788D">
              <w:rPr>
                <w:rFonts w:eastAsia="細明體"/>
              </w:rPr>
              <w:t>條之規定及第</w:t>
            </w:r>
            <w:r w:rsidRPr="00AA788D">
              <w:rPr>
                <w:rFonts w:eastAsia="細明體"/>
              </w:rPr>
              <w:t>34</w:t>
            </w:r>
            <w:r w:rsidRPr="00AA788D">
              <w:rPr>
                <w:rFonts w:eastAsia="細明體"/>
              </w:rPr>
              <w:t>條至第</w:t>
            </w:r>
            <w:r w:rsidRPr="00AA788D">
              <w:rPr>
                <w:rFonts w:eastAsia="細明體"/>
              </w:rPr>
              <w:t>36</w:t>
            </w:r>
            <w:r w:rsidRPr="00AA788D">
              <w:rPr>
                <w:rFonts w:eastAsia="細明體"/>
              </w:rPr>
              <w:t>條、第</w:t>
            </w:r>
            <w:r w:rsidRPr="00AA788D">
              <w:rPr>
                <w:rFonts w:eastAsia="細明體"/>
              </w:rPr>
              <w:t>12</w:t>
            </w:r>
            <w:r w:rsidRPr="00AA788D">
              <w:rPr>
                <w:rFonts w:eastAsia="細明體"/>
              </w:rPr>
              <w:t>章及第</w:t>
            </w:r>
            <w:r w:rsidRPr="00AA788D">
              <w:rPr>
                <w:rFonts w:eastAsia="細明體"/>
              </w:rPr>
              <w:t>13</w:t>
            </w:r>
            <w:r w:rsidRPr="00AA788D">
              <w:rPr>
                <w:rFonts w:eastAsia="細明體"/>
              </w:rPr>
              <w:t>章規定（</w:t>
            </w:r>
          </w:p>
          <w:p w:rsidR="003650FE" w:rsidRPr="00AA788D" w:rsidRDefault="003650FE" w:rsidP="00C610AB">
            <w:pPr>
              <w:rPr>
                <w:rFonts w:eastAsia="細明體"/>
              </w:rPr>
            </w:pPr>
            <w:r w:rsidRPr="00AA788D">
              <w:rPr>
                <w:rFonts w:eastAsia="細明體"/>
              </w:rPr>
              <w:t>限有關第</w:t>
            </w:r>
            <w:r w:rsidRPr="00AA788D">
              <w:rPr>
                <w:rFonts w:eastAsia="細明體"/>
              </w:rPr>
              <w:t>28</w:t>
            </w:r>
            <w:r w:rsidRPr="00AA788D">
              <w:rPr>
                <w:rFonts w:eastAsia="細明體"/>
              </w:rPr>
              <w:t>條或第</w:t>
            </w:r>
            <w:r w:rsidRPr="00AA788D">
              <w:rPr>
                <w:rFonts w:eastAsia="細明體"/>
              </w:rPr>
              <w:t>31</w:t>
            </w:r>
            <w:r w:rsidRPr="00AA788D">
              <w:rPr>
                <w:rFonts w:eastAsia="細明體"/>
              </w:rPr>
              <w:t>條至第</w:t>
            </w:r>
            <w:r w:rsidRPr="00AA788D">
              <w:rPr>
                <w:rFonts w:eastAsia="細明體"/>
              </w:rPr>
              <w:t>33</w:t>
            </w:r>
            <w:r w:rsidRPr="00AA788D">
              <w:rPr>
                <w:rFonts w:eastAsia="細明體"/>
              </w:rPr>
              <w:t>條規定而執行之處置措施部份。）之全部或部分。</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有關前項政令所定期間，該傳染病依同項政令之適用規定，在適用期間經過後，經認定有再適用之特別必要時，限</w:t>
            </w:r>
            <w:r w:rsidRPr="00AA788D">
              <w:rPr>
                <w:rFonts w:eastAsia="細明體"/>
              </w:rPr>
              <w:t>1</w:t>
            </w:r>
            <w:r w:rsidRPr="00AA788D">
              <w:rPr>
                <w:rFonts w:eastAsia="細明體"/>
              </w:rPr>
              <w:t>年內政令所定期間得以延長。有關該延長之政令所定期間經過後，擬再延長時也相同。</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厚生勞動大臣在擬立案制定前</w:t>
            </w:r>
            <w:r w:rsidRPr="00AA788D">
              <w:rPr>
                <w:rFonts w:eastAsia="細明體"/>
              </w:rPr>
              <w:t>2</w:t>
            </w:r>
            <w:r w:rsidRPr="00AA788D">
              <w:rPr>
                <w:rFonts w:eastAsia="細明體"/>
              </w:rPr>
              <w:t>項之政令，或修改、廢止時，必須事先聽取厚生科學審議會之意見。但有關第</w:t>
            </w:r>
            <w:r w:rsidRPr="00AA788D">
              <w:rPr>
                <w:rFonts w:eastAsia="細明體"/>
              </w:rPr>
              <w:t>1</w:t>
            </w:r>
            <w:r w:rsidRPr="00AA788D">
              <w:rPr>
                <w:rFonts w:eastAsia="細明體"/>
              </w:rPr>
              <w:t>項之制定政令或修改、廢止之急迫狀況而無法事先聽取厚生科學審議會意見時，不在此限。</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４</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有關前項但書規定之情況，厚生勞動大臣必須立即將有關其立案之政令內容向厚生科學審議會報告。</w:t>
            </w:r>
          </w:p>
          <w:p w:rsidR="003650FE" w:rsidRPr="00AA788D" w:rsidRDefault="003650FE" w:rsidP="00C610AB">
            <w:pPr>
              <w:rPr>
                <w:rFonts w:eastAsia="細明體"/>
              </w:rPr>
            </w:pP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bCs/>
                <w:color w:val="FF0000"/>
              </w:rPr>
              <w:t>第</w:t>
            </w:r>
            <w:r w:rsidRPr="00AA788D">
              <w:rPr>
                <w:rFonts w:eastAsia="細明體"/>
                <w:bCs/>
                <w:color w:val="FF0000"/>
              </w:rPr>
              <w:t>44</w:t>
            </w:r>
            <w:r w:rsidRPr="00AA788D">
              <w:rPr>
                <w:rFonts w:eastAsia="細明體"/>
                <w:bCs/>
                <w:color w:val="FF0000"/>
              </w:rPr>
              <w:t>條之５</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都道府縣知事有關</w:t>
            </w:r>
            <w:r w:rsidRPr="00AA788D">
              <w:rPr>
                <w:rFonts w:eastAsia="細明體"/>
                <w:bCs/>
              </w:rPr>
              <w:t>新型流行性感冒等傳染病，在依本法或根據本法之政令規定而執行事務時，依厚生勞動省令所定，必須將其內容向厚生</w:t>
            </w:r>
            <w:r w:rsidRPr="00AA788D">
              <w:rPr>
                <w:rFonts w:eastAsia="細明體"/>
              </w:rPr>
              <w:t>勞動大臣報告。</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bCs/>
              </w:rPr>
            </w:pPr>
            <w:r w:rsidRPr="00AA788D">
              <w:rPr>
                <w:rFonts w:eastAsia="細明體"/>
              </w:rPr>
              <w:t>前項規定，市町村長在關於</w:t>
            </w:r>
            <w:r w:rsidRPr="00AA788D">
              <w:rPr>
                <w:rFonts w:eastAsia="細明體"/>
                <w:bCs/>
              </w:rPr>
              <w:t>新型流行性感冒等傳染病，要求其相關職員執行第</w:t>
            </w:r>
            <w:r w:rsidRPr="00AA788D">
              <w:rPr>
                <w:rFonts w:eastAsia="細明體"/>
                <w:bCs/>
              </w:rPr>
              <w:t>35</w:t>
            </w:r>
            <w:r w:rsidRPr="00AA788D">
              <w:rPr>
                <w:rFonts w:eastAsia="細明體"/>
                <w:bCs/>
              </w:rPr>
              <w:t>條第</w:t>
            </w:r>
            <w:r w:rsidRPr="00AA788D">
              <w:rPr>
                <w:rFonts w:eastAsia="細明體"/>
                <w:bCs/>
              </w:rPr>
              <w:t>4</w:t>
            </w:r>
            <w:r w:rsidRPr="00AA788D">
              <w:rPr>
                <w:rFonts w:eastAsia="細明體"/>
                <w:bCs/>
              </w:rPr>
              <w:t>項之準用同條第</w:t>
            </w:r>
            <w:r w:rsidRPr="00AA788D">
              <w:rPr>
                <w:rFonts w:eastAsia="細明體"/>
                <w:bCs/>
              </w:rPr>
              <w:t>1</w:t>
            </w:r>
            <w:r w:rsidRPr="00AA788D">
              <w:rPr>
                <w:rFonts w:eastAsia="細明體"/>
                <w:bCs/>
              </w:rPr>
              <w:t>項規定之處置措施時，準用之。</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sz w:val="27"/>
                <w:szCs w:val="27"/>
              </w:rPr>
            </w:pPr>
            <w:r w:rsidRPr="00AA788D">
              <w:rPr>
                <w:rFonts w:eastAsia="細明體"/>
                <w:b/>
                <w:bCs/>
                <w:sz w:val="27"/>
                <w:szCs w:val="27"/>
              </w:rPr>
              <w:t>第</w:t>
            </w:r>
            <w:r w:rsidRPr="00AA788D">
              <w:rPr>
                <w:rFonts w:eastAsia="細明體"/>
                <w:b/>
                <w:bCs/>
                <w:sz w:val="27"/>
                <w:szCs w:val="27"/>
              </w:rPr>
              <w:t>8</w:t>
            </w:r>
            <w:r w:rsidRPr="00AA788D">
              <w:rPr>
                <w:rFonts w:eastAsia="細明體"/>
                <w:b/>
                <w:bCs/>
                <w:sz w:val="27"/>
                <w:szCs w:val="27"/>
              </w:rPr>
              <w:t>章　新感染症</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tc>
      </w:tr>
      <w:tr w:rsidR="003650FE" w:rsidRPr="00AA788D" w:rsidTr="003650FE">
        <w:trPr>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r w:rsidRPr="00AA788D">
              <w:rPr>
                <w:rFonts w:eastAsia="細明體"/>
                <w:b/>
                <w:bCs/>
              </w:rPr>
              <w:t>（有關新感染症發生及執行處置措施之訊息公布）</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44</w:t>
            </w:r>
            <w:r w:rsidRPr="00AA788D">
              <w:rPr>
                <w:rFonts w:eastAsia="細明體"/>
                <w:color w:val="FF0000"/>
              </w:rPr>
              <w:t>條之６</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厚生勞動大臣在認定新傳染病發生</w:t>
            </w:r>
            <w:r w:rsidRPr="00AA788D">
              <w:rPr>
                <w:rFonts w:eastAsia="細明體"/>
                <w:bCs/>
              </w:rPr>
              <w:t>時，除立即公布其內容及發生區域之外，亦要針對除第</w:t>
            </w:r>
            <w:r w:rsidRPr="00AA788D">
              <w:rPr>
                <w:rFonts w:eastAsia="細明體"/>
                <w:bCs/>
              </w:rPr>
              <w:t>16</w:t>
            </w:r>
            <w:r w:rsidRPr="00AA788D">
              <w:rPr>
                <w:rFonts w:eastAsia="細明體"/>
                <w:bCs/>
              </w:rPr>
              <w:t>條規定訊息公布外之新感染症，有關病原體的檢查方法、症狀、診斷與治療及防止感染方法、依本法規定之執行處置措施及其他為預防該新感染症發生或防止其蔓延之所須訊息，必須透過報紙、廣電媒體、網路及其他適當管道依序宣布。</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前項訊息公布時，必須注意個人資料保護。</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（有關新感染症之健康檢查）</w:t>
            </w:r>
          </w:p>
        </w:tc>
      </w:tr>
      <w:tr w:rsidR="003650FE" w:rsidRPr="00AA788D" w:rsidTr="003650FE">
        <w:trPr>
          <w:trHeight w:val="85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45</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都道府縣知事為防止</w:t>
            </w:r>
            <w:r w:rsidRPr="00AA788D">
              <w:rPr>
                <w:rFonts w:eastAsia="細明體"/>
                <w:bCs/>
              </w:rPr>
              <w:t>新感染症</w:t>
            </w:r>
            <w:r w:rsidRPr="00AA788D">
              <w:rPr>
                <w:rFonts w:eastAsia="細明體"/>
              </w:rPr>
              <w:t>蔓延而認有必要時，針對有充足且正當理由懷疑罹患該新感染症者，有關是否罹患該傳染病，得勸告其接受醫師之健康檢查，或得勸告其家長，對有充足且正當理由懷疑罹患該新感染症者，要求必須接受健康檢查。</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接到前項規定之勸告對象不服勸告時，都道府縣知事對於有充足且正當理由懷疑罹患有關該勸告之新感染症者，得要求相關職員對其進行健康檢查。</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D13B64" w:rsidP="00C610AB">
            <w:pPr>
              <w:rPr>
                <w:rFonts w:eastAsia="細明體"/>
              </w:rPr>
            </w:pPr>
            <w:hyperlink w:anchor="H17:3３" w:history="1">
              <w:r w:rsidR="003650FE" w:rsidRPr="00AA788D">
                <w:rPr>
                  <w:rStyle w:val="af3"/>
                  <w:rFonts w:eastAsia="細明體"/>
                </w:rPr>
                <w:t>第</w:t>
              </w:r>
              <w:r w:rsidR="003650FE" w:rsidRPr="00AA788D">
                <w:rPr>
                  <w:rStyle w:val="af3"/>
                  <w:rFonts w:eastAsia="細明體"/>
                </w:rPr>
                <w:t>17</w:t>
              </w:r>
              <w:r w:rsidR="003650FE" w:rsidRPr="00AA788D">
                <w:rPr>
                  <w:rStyle w:val="af3"/>
                  <w:rFonts w:eastAsia="細明體"/>
                </w:rPr>
                <w:t>條第３項及第４項</w:t>
              </w:r>
            </w:hyperlink>
            <w:r w:rsidR="003650FE" w:rsidRPr="00AA788D">
              <w:rPr>
                <w:rFonts w:eastAsia="細明體"/>
              </w:rPr>
              <w:t>規定，都道府縣知事在執行第</w:t>
            </w:r>
            <w:r w:rsidR="003650FE" w:rsidRPr="00AA788D">
              <w:rPr>
                <w:rFonts w:eastAsia="細明體"/>
              </w:rPr>
              <w:t>1</w:t>
            </w:r>
            <w:r w:rsidR="003650FE" w:rsidRPr="00AA788D">
              <w:rPr>
                <w:rFonts w:eastAsia="細明體"/>
              </w:rPr>
              <w:t>項規定之勸告健康檢查或前項規定之健康檢查處置措施時，準用之。</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r w:rsidRPr="00AA788D">
              <w:rPr>
                <w:rFonts w:eastAsia="細明體"/>
                <w:b/>
                <w:bCs/>
              </w:rPr>
              <w:t>（經判定為新傳染病對象之住院）</w:t>
            </w:r>
          </w:p>
        </w:tc>
      </w:tr>
      <w:tr w:rsidR="003650FE" w:rsidRPr="00AA788D" w:rsidTr="003650FE">
        <w:trPr>
          <w:trHeight w:val="114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46</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都道府縣知事為防止新傳染病蔓延而認有必要之時，對於經判定為新傳染病者，訂定</w:t>
            </w:r>
            <w:r w:rsidRPr="00AA788D">
              <w:rPr>
                <w:rFonts w:eastAsia="細明體"/>
              </w:rPr>
              <w:t>10</w:t>
            </w:r>
            <w:r w:rsidRPr="00AA788D">
              <w:rPr>
                <w:rFonts w:eastAsia="細明體"/>
              </w:rPr>
              <w:t>以內之期間，得勸告其至特定傳染病指定醫療機構住院，或得勸告其家長必須要求該經判有新傳染病者住院。但若有急迫及其他不得已之理由時，除特定傳染病指定醫療機構以外之該都道府縣知事認定適當地方，得勸告其住院，或得勸告要求其住院。</w:t>
            </w:r>
          </w:p>
        </w:tc>
      </w:tr>
      <w:tr w:rsidR="003650FE" w:rsidRPr="00AA788D" w:rsidTr="003650FE">
        <w:trPr>
          <w:trHeight w:val="85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項規定之被勸告者不服該勸告時，都道府縣知事應訂定十日以內之期間，得要求有關該勸告之經判有新傳染病者，至特定傳染病指定醫療機構（不服同項但書規定之勸告時，以該都道府縣知事認定適當之特定傳染病指定醫療機構以外地方）住院。</w:t>
            </w:r>
          </w:p>
        </w:tc>
      </w:tr>
      <w:tr w:rsidR="003650FE" w:rsidRPr="00AA788D" w:rsidTr="003650FE">
        <w:trPr>
          <w:trHeight w:val="85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在急迫及其他不得已之理由發生時，都道府縣知事對於前</w:t>
            </w:r>
            <w:r w:rsidRPr="00AA788D">
              <w:rPr>
                <w:rFonts w:eastAsia="細明體"/>
              </w:rPr>
              <w:t>2</w:t>
            </w:r>
            <w:r w:rsidRPr="00AA788D">
              <w:rPr>
                <w:rFonts w:eastAsia="細明體"/>
              </w:rPr>
              <w:t>項規定之經判為新傳染病之患者，訂定前</w:t>
            </w:r>
            <w:r w:rsidRPr="00AA788D">
              <w:rPr>
                <w:rFonts w:eastAsia="細明體"/>
              </w:rPr>
              <w:t>2</w:t>
            </w:r>
            <w:r w:rsidRPr="00AA788D">
              <w:rPr>
                <w:rFonts w:eastAsia="細明體"/>
              </w:rPr>
              <w:t>項規定之住院起算十日以內之住院期間，得要求該經判有新傳染病之患者至其他該都道府縣知事認定適當之地方住院。</w:t>
            </w:r>
          </w:p>
        </w:tc>
      </w:tr>
      <w:tr w:rsidR="003650FE" w:rsidRPr="00AA788D" w:rsidTr="003650FE">
        <w:trPr>
          <w:trHeight w:val="61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４</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都道府縣知事在有關前三項規定之住院期間經過後，對於與該住院有關之經判有新傳染病者，認有持續住院之必要時，訂定十日以內之住院期間，得延長其住院期。當延長之住院期限經過後，再延長亦同。</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５</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在擬執行第一項規定之勸告時，必須向該經判有新傳染病者或其家長進行適當的說明，且盡力得到其理解的同時，給予都道府縣知事指定之職員意見說明的機會。在此情況，對於意見說明之日程時間、場所及造成其勸告原因之事實等，必須事先通知該經判有新傳染病者或其家長。</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６</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接到前項規定通知之該經判有新傳染病者或其家長，得請代理人出席，並提出對自己有利證據。</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７</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第</w:t>
            </w:r>
            <w:r w:rsidRPr="00AA788D">
              <w:rPr>
                <w:rFonts w:eastAsia="細明體"/>
              </w:rPr>
              <w:t>5</w:t>
            </w:r>
            <w:r w:rsidRPr="00AA788D">
              <w:rPr>
                <w:rFonts w:eastAsia="細明體"/>
              </w:rPr>
              <w:t>項規定之意見聽取人，必須記錄並作成書面報告，並向都道府縣知事提出。</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rPr>
            </w:pPr>
            <w:r w:rsidRPr="00AA788D">
              <w:rPr>
                <w:rFonts w:eastAsia="細明體"/>
                <w:b/>
                <w:bCs/>
              </w:rPr>
              <w:t>（</w:t>
            </w:r>
            <w:r w:rsidRPr="00AA788D">
              <w:rPr>
                <w:rFonts w:eastAsia="細明體"/>
                <w:b/>
              </w:rPr>
              <w:t>經判有新傳染病者之移交</w:t>
            </w:r>
            <w:r w:rsidRPr="00AA788D">
              <w:rPr>
                <w:rFonts w:eastAsia="細明體"/>
                <w:b/>
                <w:bCs/>
              </w:rPr>
              <w:t>）</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47</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都道府縣知事對於前條規定下之經判有新傳染病之須住院者，必須移交至與該住院有關之醫院。</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vAlign w:val="center"/>
          </w:tcPr>
          <w:p w:rsidR="003650FE" w:rsidRPr="00AA788D" w:rsidRDefault="003650FE" w:rsidP="00C610AB">
            <w:pPr>
              <w:rPr>
                <w:rFonts w:eastAsia="細明體"/>
              </w:rPr>
            </w:pPr>
            <w:r w:rsidRPr="00AA788D">
              <w:rPr>
                <w:rFonts w:eastAsia="細明體"/>
                <w:b/>
                <w:bCs/>
              </w:rPr>
              <w:t>（</w:t>
            </w:r>
            <w:r w:rsidRPr="00AA788D">
              <w:rPr>
                <w:rFonts w:eastAsia="細明體"/>
                <w:b/>
              </w:rPr>
              <w:t>經判有新傳染病者之出院</w:t>
            </w:r>
            <w:r w:rsidRPr="00AA788D">
              <w:rPr>
                <w:rFonts w:eastAsia="細明體"/>
                <w:b/>
                <w:bCs/>
              </w:rPr>
              <w:t>）</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48</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都道府縣知事對於依第</w:t>
            </w:r>
            <w:r w:rsidRPr="00AA788D">
              <w:rPr>
                <w:rFonts w:eastAsia="細明體"/>
              </w:rPr>
              <w:t>46</w:t>
            </w:r>
            <w:r w:rsidRPr="00AA788D">
              <w:rPr>
                <w:rFonts w:eastAsia="細明體"/>
              </w:rPr>
              <w:t>條規定之住院者，在確認與該住院有關之新傳染病已無蔓延於公眾之虞時，必須允許該住院者出院。</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醫院管理人針對依第</w:t>
            </w:r>
            <w:r w:rsidRPr="00AA788D">
              <w:rPr>
                <w:rFonts w:eastAsia="細明體"/>
              </w:rPr>
              <w:t>46</w:t>
            </w:r>
            <w:r w:rsidRPr="00AA788D">
              <w:rPr>
                <w:rFonts w:eastAsia="細明體"/>
              </w:rPr>
              <w:t>條規定之住院者，得向都道府縣知事說明與該住院有關之新傳染病已無蔓延於公眾之虞之意見。</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依第</w:t>
            </w:r>
            <w:r w:rsidRPr="00AA788D">
              <w:rPr>
                <w:rFonts w:eastAsia="細明體"/>
              </w:rPr>
              <w:t>46</w:t>
            </w:r>
            <w:r w:rsidRPr="00AA788D">
              <w:rPr>
                <w:rFonts w:eastAsia="細明體"/>
              </w:rPr>
              <w:t>條規定之住院者或其家長，得向都道府縣知事請求讓該住院者出院。</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４</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都道府縣知事在前項規定之出院請求發生時，針對該住院者，必須確認與該住院有關之新傳染病有無蔓延於公眾之虞。</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vAlign w:val="center"/>
          </w:tcPr>
          <w:p w:rsidR="003650FE" w:rsidRPr="00AA788D" w:rsidRDefault="003650FE" w:rsidP="00C610AB">
            <w:pPr>
              <w:rPr>
                <w:rFonts w:eastAsia="細明體"/>
              </w:rPr>
            </w:pPr>
            <w:r w:rsidRPr="00AA788D">
              <w:rPr>
                <w:rFonts w:eastAsia="細明體"/>
                <w:b/>
                <w:bCs/>
              </w:rPr>
              <w:t>（最低限度之處置措施）</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48</w:t>
            </w:r>
            <w:r w:rsidRPr="00AA788D">
              <w:rPr>
                <w:rFonts w:eastAsia="細明體"/>
                <w:color w:val="FF0000"/>
              </w:rPr>
              <w:t>條之２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依第</w:t>
            </w:r>
            <w:r w:rsidRPr="00AA788D">
              <w:rPr>
                <w:rFonts w:eastAsia="細明體"/>
              </w:rPr>
              <w:t>45</w:t>
            </w:r>
            <w:r w:rsidRPr="00AA788D">
              <w:rPr>
                <w:rFonts w:eastAsia="細明體"/>
              </w:rPr>
              <w:t>條至第</w:t>
            </w:r>
            <w:r w:rsidRPr="00AA788D">
              <w:rPr>
                <w:rFonts w:eastAsia="細明體"/>
              </w:rPr>
              <w:t>47</w:t>
            </w:r>
            <w:r w:rsidRPr="00AA788D">
              <w:rPr>
                <w:rFonts w:eastAsia="細明體"/>
              </w:rPr>
              <w:t>條規定而執行之處置措施，在參照新傳染病蔓延於公眾之虞、罹患新傳染病時之病情及其他事項後，為預防新傳染病發生或防止其蔓延，必須為必要之最低限度之處置措施。</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w:t>
            </w:r>
            <w:r w:rsidRPr="00AA788D">
              <w:rPr>
                <w:rFonts w:eastAsia="細明體"/>
                <w:b/>
              </w:rPr>
              <w:t>經判有新傳染病者之住院相關</w:t>
            </w:r>
            <w:r w:rsidRPr="00AA788D">
              <w:rPr>
                <w:rFonts w:eastAsia="細明體"/>
                <w:b/>
                <w:bCs/>
              </w:rPr>
              <w:t>書面通知）</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49</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第</w:t>
            </w:r>
            <w:r w:rsidRPr="00AA788D">
              <w:rPr>
                <w:rFonts w:eastAsia="細明體"/>
              </w:rPr>
              <w:t>17</w:t>
            </w:r>
            <w:r w:rsidRPr="00AA788D">
              <w:rPr>
                <w:rFonts w:eastAsia="細明體"/>
              </w:rPr>
              <w:t>條第</w:t>
            </w:r>
            <w:r w:rsidRPr="00AA788D">
              <w:rPr>
                <w:rFonts w:eastAsia="細明體"/>
              </w:rPr>
              <w:t>3</w:t>
            </w:r>
            <w:r w:rsidRPr="00AA788D">
              <w:rPr>
                <w:rFonts w:eastAsia="細明體"/>
              </w:rPr>
              <w:t>項及第</w:t>
            </w:r>
            <w:r w:rsidRPr="00AA788D">
              <w:rPr>
                <w:rFonts w:eastAsia="細明體"/>
              </w:rPr>
              <w:t>4</w:t>
            </w:r>
            <w:r w:rsidRPr="00AA788D">
              <w:rPr>
                <w:rFonts w:eastAsia="細明體"/>
              </w:rPr>
              <w:t>項規定，關於都道府縣知事在執行第</w:t>
            </w:r>
            <w:r w:rsidRPr="00AA788D">
              <w:rPr>
                <w:rFonts w:eastAsia="細明體"/>
              </w:rPr>
              <w:t>46</w:t>
            </w:r>
            <w:r w:rsidRPr="00AA788D">
              <w:rPr>
                <w:rFonts w:eastAsia="細明體"/>
              </w:rPr>
              <w:t>條第</w:t>
            </w:r>
            <w:r w:rsidRPr="00AA788D">
              <w:rPr>
                <w:rFonts w:eastAsia="細明體"/>
              </w:rPr>
              <w:t>1</w:t>
            </w:r>
            <w:r w:rsidRPr="00AA788D">
              <w:rPr>
                <w:rFonts w:eastAsia="細明體"/>
              </w:rPr>
              <w:t>項規定之住院勸告、同條第</w:t>
            </w:r>
            <w:r w:rsidRPr="00AA788D">
              <w:rPr>
                <w:rFonts w:eastAsia="細明體"/>
              </w:rPr>
              <w:t>2</w:t>
            </w:r>
            <w:r w:rsidRPr="00AA788D">
              <w:rPr>
                <w:rFonts w:eastAsia="細明體"/>
              </w:rPr>
              <w:t>項及第</w:t>
            </w:r>
            <w:r w:rsidRPr="00AA788D">
              <w:rPr>
                <w:rFonts w:eastAsia="細明體"/>
              </w:rPr>
              <w:t>3</w:t>
            </w:r>
            <w:r w:rsidRPr="00AA788D">
              <w:rPr>
                <w:rFonts w:eastAsia="細明體"/>
              </w:rPr>
              <w:t>項規定之住院處置措施，以及同條第</w:t>
            </w:r>
            <w:r w:rsidRPr="00AA788D">
              <w:rPr>
                <w:rFonts w:eastAsia="細明體"/>
              </w:rPr>
              <w:t>4</w:t>
            </w:r>
            <w:r w:rsidRPr="00AA788D">
              <w:rPr>
                <w:rFonts w:eastAsia="細明體"/>
              </w:rPr>
              <w:t>項規定之住院期間延長時，準用之。</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vAlign w:val="center"/>
          </w:tcPr>
          <w:p w:rsidR="003650FE" w:rsidRPr="00AA788D" w:rsidRDefault="003650FE" w:rsidP="00C610AB">
            <w:pPr>
              <w:rPr>
                <w:rFonts w:eastAsia="細明體"/>
                <w:b/>
                <w:bCs/>
              </w:rPr>
            </w:pPr>
            <w:r w:rsidRPr="00AA788D">
              <w:rPr>
                <w:rFonts w:eastAsia="細明體"/>
                <w:b/>
                <w:bCs/>
              </w:rPr>
              <w:t>（對於都道府縣知事之抱怨提出）</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49</w:t>
            </w:r>
            <w:r w:rsidRPr="00AA788D">
              <w:rPr>
                <w:rFonts w:eastAsia="細明體"/>
                <w:color w:val="FF0000"/>
              </w:rPr>
              <w:t>條之２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第</w:t>
            </w:r>
            <w:r w:rsidRPr="00AA788D">
              <w:rPr>
                <w:rFonts w:eastAsia="細明體"/>
              </w:rPr>
              <w:t>24</w:t>
            </w:r>
            <w:r w:rsidRPr="00AA788D">
              <w:rPr>
                <w:rFonts w:eastAsia="細明體"/>
              </w:rPr>
              <w:t>條之</w:t>
            </w:r>
            <w:r w:rsidRPr="00AA788D">
              <w:rPr>
                <w:rFonts w:eastAsia="細明體"/>
              </w:rPr>
              <w:t>2</w:t>
            </w:r>
            <w:r w:rsidRPr="00AA788D">
              <w:rPr>
                <w:rFonts w:eastAsia="細明體"/>
              </w:rPr>
              <w:t>規定，針對依第</w:t>
            </w:r>
            <w:r w:rsidRPr="00AA788D">
              <w:rPr>
                <w:rFonts w:eastAsia="細明體"/>
              </w:rPr>
              <w:t>46</w:t>
            </w:r>
            <w:r w:rsidRPr="00AA788D">
              <w:rPr>
                <w:rFonts w:eastAsia="細明體"/>
              </w:rPr>
              <w:t>條規定之經判有新感染症住院者，準用之。</w:t>
            </w:r>
          </w:p>
          <w:p w:rsidR="003650FE" w:rsidRPr="00AA788D" w:rsidRDefault="003650FE" w:rsidP="00C610AB">
            <w:pPr>
              <w:rPr>
                <w:rFonts w:eastAsia="細明體"/>
              </w:rPr>
            </w:pP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（新傳染病相關之消毒及其他處置措施）</w:t>
            </w:r>
          </w:p>
        </w:tc>
      </w:tr>
      <w:tr w:rsidR="003650FE" w:rsidRPr="00AA788D" w:rsidTr="003650FE">
        <w:trPr>
          <w:trHeight w:val="61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50</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都道府縣知事為預防新感染症之發生，或為防止其蔓延而認有必要時，得將該新感染症視為第</w:t>
            </w:r>
            <w:r w:rsidRPr="00AA788D">
              <w:rPr>
                <w:rFonts w:eastAsia="細明體"/>
              </w:rPr>
              <w:t>1</w:t>
            </w:r>
            <w:r w:rsidRPr="00AA788D">
              <w:rPr>
                <w:rFonts w:eastAsia="細明體"/>
              </w:rPr>
              <w:t>類感染症，並得</w:t>
            </w:r>
            <w:hyperlink r:id="rId86" w:anchor="H27（感染症の病原体に汚染された場所の消毒）" w:history="1">
              <w:r w:rsidRPr="00AA788D">
                <w:rPr>
                  <w:rFonts w:eastAsia="細明體"/>
                </w:rPr>
                <w:t>執行</w:t>
              </w:r>
              <w:r w:rsidRPr="00AA788D">
                <w:rPr>
                  <w:rStyle w:val="af3"/>
                  <w:rFonts w:eastAsia="細明體"/>
                </w:rPr>
                <w:t>第</w:t>
              </w:r>
              <w:r w:rsidRPr="00AA788D">
                <w:rPr>
                  <w:rStyle w:val="af3"/>
                  <w:rFonts w:eastAsia="細明體"/>
                </w:rPr>
                <w:t>27</w:t>
              </w:r>
              <w:r w:rsidRPr="00AA788D">
                <w:rPr>
                  <w:rStyle w:val="af3"/>
                  <w:rFonts w:eastAsia="細明體"/>
                </w:rPr>
                <w:t>條</w:t>
              </w:r>
            </w:hyperlink>
            <w:r w:rsidRPr="00AA788D">
              <w:rPr>
                <w:rFonts w:eastAsia="細明體"/>
              </w:rPr>
              <w:t>至</w:t>
            </w:r>
            <w:hyperlink r:id="rId87" w:anchor="H33（交通の制限又は遮断）" w:history="1">
              <w:r w:rsidRPr="00AA788D">
                <w:rPr>
                  <w:rStyle w:val="af3"/>
                  <w:rFonts w:eastAsia="細明體"/>
                </w:rPr>
                <w:t>第</w:t>
              </w:r>
              <w:r w:rsidRPr="00AA788D">
                <w:rPr>
                  <w:rStyle w:val="af3"/>
                  <w:rFonts w:eastAsia="細明體"/>
                </w:rPr>
                <w:t>33</w:t>
              </w:r>
              <w:r w:rsidRPr="00AA788D">
                <w:rPr>
                  <w:rStyle w:val="af3"/>
                  <w:rFonts w:eastAsia="細明體"/>
                </w:rPr>
                <w:t>條</w:t>
              </w:r>
            </w:hyperlink>
            <w:r w:rsidRPr="00AA788D">
              <w:rPr>
                <w:rFonts w:eastAsia="細明體"/>
              </w:rPr>
              <w:t>及</w:t>
            </w:r>
            <w:hyperlink r:id="rId88" w:anchor="H35（質問及び調査）" w:history="1">
              <w:r w:rsidRPr="00AA788D">
                <w:rPr>
                  <w:rStyle w:val="af3"/>
                  <w:rFonts w:eastAsia="細明體"/>
                </w:rPr>
                <w:t>第</w:t>
              </w:r>
              <w:r w:rsidRPr="00AA788D">
                <w:rPr>
                  <w:rStyle w:val="af3"/>
                  <w:rFonts w:eastAsia="細明體"/>
                </w:rPr>
                <w:t>35</w:t>
              </w:r>
              <w:r w:rsidRPr="00AA788D">
                <w:rPr>
                  <w:rStyle w:val="af3"/>
                  <w:rFonts w:eastAsia="細明體"/>
                </w:rPr>
                <w:t>條第１項</w:t>
              </w:r>
            </w:hyperlink>
            <w:r w:rsidRPr="00AA788D">
              <w:rPr>
                <w:rFonts w:eastAsia="細明體"/>
              </w:rPr>
              <w:t>規定之全部或部分處置措施，或得要求其相關職員執行。</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D13B64" w:rsidP="00C610AB">
            <w:pPr>
              <w:rPr>
                <w:rFonts w:eastAsia="細明體"/>
              </w:rPr>
            </w:pPr>
            <w:hyperlink w:anchor="H35:2２" w:history="1">
              <w:r w:rsidR="003650FE" w:rsidRPr="00AA788D">
                <w:rPr>
                  <w:rStyle w:val="af3"/>
                  <w:rFonts w:eastAsia="細明體"/>
                </w:rPr>
                <w:t>第</w:t>
              </w:r>
              <w:r w:rsidR="003650FE" w:rsidRPr="00AA788D">
                <w:rPr>
                  <w:rStyle w:val="af3"/>
                  <w:rFonts w:eastAsia="細明體"/>
                </w:rPr>
                <w:t>35</w:t>
              </w:r>
              <w:r w:rsidR="003650FE" w:rsidRPr="00AA788D">
                <w:rPr>
                  <w:rStyle w:val="af3"/>
                  <w:rFonts w:eastAsia="細明體"/>
                </w:rPr>
                <w:t>條第２項及第３項</w:t>
              </w:r>
            </w:hyperlink>
            <w:r w:rsidR="003650FE" w:rsidRPr="00AA788D">
              <w:rPr>
                <w:rFonts w:eastAsia="細明體"/>
              </w:rPr>
              <w:t>規定，在都道府縣知事依前項規定要求其相關職員執行同條第</w:t>
            </w:r>
            <w:r w:rsidR="003650FE" w:rsidRPr="00AA788D">
              <w:rPr>
                <w:rFonts w:eastAsia="細明體"/>
              </w:rPr>
              <w:t>1</w:t>
            </w:r>
            <w:r w:rsidR="003650FE" w:rsidRPr="00AA788D">
              <w:rPr>
                <w:rFonts w:eastAsia="細明體"/>
              </w:rPr>
              <w:t>項規定之處置措施時，準用之。</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D13B64" w:rsidP="00C610AB">
            <w:pPr>
              <w:rPr>
                <w:rFonts w:eastAsia="細明體"/>
              </w:rPr>
            </w:pPr>
            <w:hyperlink r:id="rId89" w:anchor="H36（書面による通知）" w:history="1">
              <w:r w:rsidR="003650FE" w:rsidRPr="00AA788D">
                <w:rPr>
                  <w:rStyle w:val="af3"/>
                  <w:rFonts w:eastAsia="細明體"/>
                </w:rPr>
                <w:t>第</w:t>
              </w:r>
              <w:r w:rsidR="003650FE" w:rsidRPr="00AA788D">
                <w:rPr>
                  <w:rStyle w:val="af3"/>
                  <w:rFonts w:eastAsia="細明體"/>
                </w:rPr>
                <w:t>36</w:t>
              </w:r>
              <w:r w:rsidR="003650FE" w:rsidRPr="00AA788D">
                <w:rPr>
                  <w:rStyle w:val="af3"/>
                  <w:rFonts w:eastAsia="細明體"/>
                </w:rPr>
                <w:t>條第１項及第２項</w:t>
              </w:r>
            </w:hyperlink>
            <w:r w:rsidR="003650FE" w:rsidRPr="00AA788D">
              <w:rPr>
                <w:rFonts w:eastAsia="細明體"/>
              </w:rPr>
              <w:t>規定，在都道府縣知事依第</w:t>
            </w:r>
            <w:r w:rsidR="003650FE" w:rsidRPr="00AA788D">
              <w:rPr>
                <w:rFonts w:eastAsia="細明體"/>
              </w:rPr>
              <w:t>1</w:t>
            </w:r>
            <w:r w:rsidR="003650FE" w:rsidRPr="00AA788D">
              <w:rPr>
                <w:rFonts w:eastAsia="細明體"/>
              </w:rPr>
              <w:t>項規定執行</w:t>
            </w:r>
            <w:hyperlink r:id="rId90" w:anchor="H27（感染症の病原体に汚染された場所の消毒）" w:history="1">
              <w:r w:rsidR="003650FE" w:rsidRPr="00AA788D">
                <w:rPr>
                  <w:rStyle w:val="af3"/>
                  <w:rFonts w:eastAsia="細明體"/>
                </w:rPr>
                <w:t>第</w:t>
              </w:r>
              <w:r w:rsidR="003650FE" w:rsidRPr="00AA788D">
                <w:rPr>
                  <w:rStyle w:val="af3"/>
                  <w:rFonts w:eastAsia="細明體"/>
                </w:rPr>
                <w:t>27</w:t>
              </w:r>
              <w:r w:rsidR="003650FE" w:rsidRPr="00AA788D">
                <w:rPr>
                  <w:rStyle w:val="af3"/>
                  <w:rFonts w:eastAsia="細明體"/>
                </w:rPr>
                <w:t>條第１項</w:t>
              </w:r>
            </w:hyperlink>
            <w:hyperlink r:id="rId91" w:anchor="H27（感染症の病原体に汚染された場所の消毒）" w:history="1">
              <w:r w:rsidR="003650FE" w:rsidRPr="00AA788D">
                <w:rPr>
                  <w:rFonts w:eastAsia="細明體"/>
                </w:rPr>
                <w:t>或</w:t>
              </w:r>
              <w:r w:rsidR="003650FE" w:rsidRPr="00AA788D">
                <w:rPr>
                  <w:rStyle w:val="af3"/>
                  <w:rFonts w:eastAsia="細明體"/>
                </w:rPr>
                <w:t>第２項</w:t>
              </w:r>
            </w:hyperlink>
            <w:r w:rsidR="003650FE" w:rsidRPr="00AA788D">
              <w:rPr>
                <w:rFonts w:eastAsia="細明體"/>
              </w:rPr>
              <w:t>、</w:t>
            </w:r>
            <w:hyperlink r:id="rId92" w:anchor="H28（ねずみ族、昆虫等の駆除）" w:history="1">
              <w:r w:rsidR="003650FE" w:rsidRPr="00AA788D">
                <w:rPr>
                  <w:rStyle w:val="af3"/>
                  <w:rFonts w:eastAsia="細明體"/>
                </w:rPr>
                <w:t>第</w:t>
              </w:r>
              <w:r w:rsidR="003650FE" w:rsidRPr="00AA788D">
                <w:rPr>
                  <w:rStyle w:val="af3"/>
                  <w:rFonts w:eastAsia="細明體"/>
                </w:rPr>
                <w:t>28</w:t>
              </w:r>
              <w:r w:rsidR="003650FE" w:rsidRPr="00AA788D">
                <w:rPr>
                  <w:rStyle w:val="af3"/>
                  <w:rFonts w:eastAsia="細明體"/>
                </w:rPr>
                <w:t>條第１項</w:t>
              </w:r>
            </w:hyperlink>
            <w:hyperlink r:id="rId93" w:anchor="H28（ねずみ族、昆虫等の駆除）" w:history="1">
              <w:r w:rsidR="003650FE" w:rsidRPr="00AA788D">
                <w:rPr>
                  <w:rFonts w:eastAsia="細明體"/>
                </w:rPr>
                <w:t>或</w:t>
              </w:r>
              <w:r w:rsidR="003650FE" w:rsidRPr="00AA788D">
                <w:rPr>
                  <w:rStyle w:val="af3"/>
                  <w:rFonts w:eastAsia="細明體"/>
                </w:rPr>
                <w:t>第２項</w:t>
              </w:r>
            </w:hyperlink>
            <w:r w:rsidR="003650FE" w:rsidRPr="00AA788D">
              <w:rPr>
                <w:rFonts w:eastAsia="細明體"/>
              </w:rPr>
              <w:t>、</w:t>
            </w:r>
            <w:hyperlink r:id="rId94" w:anchor="H29（物件に係る措置）" w:history="1">
              <w:r w:rsidR="003650FE" w:rsidRPr="00AA788D">
                <w:rPr>
                  <w:rStyle w:val="af3"/>
                  <w:rFonts w:eastAsia="細明體"/>
                </w:rPr>
                <w:t>第</w:t>
              </w:r>
              <w:r w:rsidR="003650FE" w:rsidRPr="00AA788D">
                <w:rPr>
                  <w:rStyle w:val="af3"/>
                  <w:rFonts w:eastAsia="細明體"/>
                </w:rPr>
                <w:t>29</w:t>
              </w:r>
              <w:r w:rsidR="003650FE" w:rsidRPr="00AA788D">
                <w:rPr>
                  <w:rStyle w:val="af3"/>
                  <w:rFonts w:eastAsia="細明體"/>
                </w:rPr>
                <w:t>條第１項或第２項</w:t>
              </w:r>
            </w:hyperlink>
            <w:r w:rsidR="003650FE" w:rsidRPr="00AA788D">
              <w:rPr>
                <w:rFonts w:eastAsia="細明體"/>
              </w:rPr>
              <w:t>、</w:t>
            </w:r>
            <w:hyperlink r:id="rId95" w:anchor="H30（死体の移動制限等）" w:history="1">
              <w:r w:rsidR="003650FE" w:rsidRPr="00AA788D">
                <w:rPr>
                  <w:rStyle w:val="af3"/>
                  <w:rFonts w:eastAsia="細明體"/>
                </w:rPr>
                <w:t>第</w:t>
              </w:r>
              <w:r w:rsidR="003650FE" w:rsidRPr="00AA788D">
                <w:rPr>
                  <w:rStyle w:val="af3"/>
                  <w:rFonts w:eastAsia="細明體"/>
                </w:rPr>
                <w:t>30</w:t>
              </w:r>
              <w:r w:rsidR="003650FE" w:rsidRPr="00AA788D">
                <w:rPr>
                  <w:rStyle w:val="af3"/>
                  <w:rFonts w:eastAsia="細明體"/>
                </w:rPr>
                <w:t>條第１項</w:t>
              </w:r>
            </w:hyperlink>
            <w:r w:rsidR="003650FE" w:rsidRPr="00AA788D">
              <w:rPr>
                <w:rFonts w:eastAsia="細明體"/>
              </w:rPr>
              <w:t>或</w:t>
            </w:r>
            <w:hyperlink r:id="rId96" w:anchor="H31（生活の用に供される水の使用制限等）" w:history="1">
              <w:r w:rsidR="003650FE" w:rsidRPr="00AA788D">
                <w:rPr>
                  <w:rStyle w:val="af3"/>
                  <w:rFonts w:eastAsia="細明體"/>
                </w:rPr>
                <w:t>第</w:t>
              </w:r>
              <w:r w:rsidR="003650FE" w:rsidRPr="00AA788D">
                <w:rPr>
                  <w:rStyle w:val="af3"/>
                  <w:rFonts w:eastAsia="細明體"/>
                </w:rPr>
                <w:t>31</w:t>
              </w:r>
              <w:r w:rsidR="003650FE" w:rsidRPr="00AA788D">
                <w:rPr>
                  <w:rStyle w:val="af3"/>
                  <w:rFonts w:eastAsia="細明體"/>
                </w:rPr>
                <w:t>條第１項</w:t>
              </w:r>
            </w:hyperlink>
            <w:r w:rsidR="003650FE" w:rsidRPr="00AA788D">
              <w:rPr>
                <w:rFonts w:eastAsia="細明體"/>
              </w:rPr>
              <w:t>規定之處置措施，或者要求其相關職員執行時準用之。</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４</w:t>
            </w:r>
          </w:p>
        </w:tc>
        <w:tc>
          <w:tcPr>
            <w:tcW w:w="4550" w:type="pct"/>
            <w:tcBorders>
              <w:top w:val="nil"/>
              <w:left w:val="nil"/>
              <w:bottom w:val="nil"/>
              <w:right w:val="nil"/>
            </w:tcBorders>
          </w:tcPr>
          <w:p w:rsidR="003650FE" w:rsidRPr="00AA788D" w:rsidRDefault="00D13B64" w:rsidP="00C610AB">
            <w:pPr>
              <w:rPr>
                <w:rFonts w:eastAsia="細明體"/>
              </w:rPr>
            </w:pPr>
            <w:hyperlink w:anchor="H36:3３" w:history="1">
              <w:r w:rsidR="003650FE" w:rsidRPr="00AA788D">
                <w:rPr>
                  <w:rStyle w:val="af3"/>
                  <w:rFonts w:eastAsia="細明體"/>
                </w:rPr>
                <w:t>第</w:t>
              </w:r>
              <w:r w:rsidR="003650FE" w:rsidRPr="00AA788D">
                <w:rPr>
                  <w:rStyle w:val="af3"/>
                  <w:rFonts w:eastAsia="細明體"/>
                </w:rPr>
                <w:t>36</w:t>
              </w:r>
              <w:r w:rsidR="003650FE" w:rsidRPr="00AA788D">
                <w:rPr>
                  <w:rStyle w:val="af3"/>
                  <w:rFonts w:eastAsia="細明體"/>
                </w:rPr>
                <w:t>條第３項</w:t>
              </w:r>
            </w:hyperlink>
            <w:r w:rsidR="003650FE" w:rsidRPr="00AA788D">
              <w:rPr>
                <w:rFonts w:eastAsia="細明體"/>
              </w:rPr>
              <w:t>規定，在都道府縣知事依第</w:t>
            </w:r>
            <w:r w:rsidR="003650FE" w:rsidRPr="00AA788D">
              <w:rPr>
                <w:rFonts w:eastAsia="細明體"/>
              </w:rPr>
              <w:t>1</w:t>
            </w:r>
            <w:r w:rsidR="003650FE" w:rsidRPr="00AA788D">
              <w:rPr>
                <w:rFonts w:eastAsia="細明體"/>
              </w:rPr>
              <w:t>項規定執行</w:t>
            </w:r>
            <w:hyperlink r:id="rId97" w:anchor="H32（建物に係る措置）" w:history="1">
              <w:r w:rsidR="003650FE" w:rsidRPr="00AA788D">
                <w:rPr>
                  <w:rStyle w:val="af3"/>
                  <w:rFonts w:eastAsia="細明體"/>
                </w:rPr>
                <w:t>第</w:t>
              </w:r>
              <w:r w:rsidR="003650FE" w:rsidRPr="00AA788D">
                <w:rPr>
                  <w:rStyle w:val="af3"/>
                  <w:rFonts w:eastAsia="細明體"/>
                </w:rPr>
                <w:t>32</w:t>
              </w:r>
              <w:r w:rsidR="003650FE" w:rsidRPr="00AA788D">
                <w:rPr>
                  <w:rStyle w:val="af3"/>
                  <w:rFonts w:eastAsia="細明體"/>
                </w:rPr>
                <w:t>條</w:t>
              </w:r>
            </w:hyperlink>
            <w:hyperlink r:id="rId98" w:anchor="H33（交通の制限又は遮断）" w:history="1">
              <w:r w:rsidR="003650FE" w:rsidRPr="00AA788D">
                <w:rPr>
                  <w:rFonts w:eastAsia="細明體"/>
                </w:rPr>
                <w:t>或</w:t>
              </w:r>
              <w:r w:rsidR="003650FE" w:rsidRPr="00AA788D">
                <w:rPr>
                  <w:rStyle w:val="af3"/>
                  <w:rFonts w:eastAsia="細明體"/>
                </w:rPr>
                <w:t>第</w:t>
              </w:r>
              <w:r w:rsidR="003650FE" w:rsidRPr="00AA788D">
                <w:rPr>
                  <w:rStyle w:val="af3"/>
                  <w:rFonts w:eastAsia="細明體"/>
                </w:rPr>
                <w:t>33</w:t>
              </w:r>
              <w:r w:rsidR="003650FE" w:rsidRPr="00AA788D">
                <w:rPr>
                  <w:rStyle w:val="af3"/>
                  <w:rFonts w:eastAsia="細明體"/>
                </w:rPr>
                <w:t>條</w:t>
              </w:r>
            </w:hyperlink>
            <w:r w:rsidR="003650FE" w:rsidRPr="00AA788D">
              <w:rPr>
                <w:rFonts w:eastAsia="細明體"/>
              </w:rPr>
              <w:t>規定之處置措施，或者要求其相關職員執行時準用之。</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５</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市町村長為預防新感染症之發生，或為防止其蔓延而認有必要時，得將該新感染症視為第</w:t>
            </w:r>
            <w:r w:rsidRPr="00AA788D">
              <w:rPr>
                <w:rFonts w:eastAsia="細明體"/>
              </w:rPr>
              <w:t>1</w:t>
            </w:r>
            <w:r w:rsidRPr="00AA788D">
              <w:rPr>
                <w:rFonts w:eastAsia="細明體"/>
              </w:rPr>
              <w:t>類感染症，並得要求其相關職員執行在第</w:t>
            </w:r>
            <w:r w:rsidRPr="00AA788D">
              <w:rPr>
                <w:rFonts w:eastAsia="細明體"/>
              </w:rPr>
              <w:t>35</w:t>
            </w:r>
            <w:r w:rsidRPr="00AA788D">
              <w:rPr>
                <w:rFonts w:eastAsia="細明體"/>
              </w:rPr>
              <w:t>條第</w:t>
            </w:r>
            <w:r w:rsidRPr="00AA788D">
              <w:rPr>
                <w:rFonts w:eastAsia="細明體"/>
              </w:rPr>
              <w:t>4</w:t>
            </w:r>
            <w:r w:rsidRPr="00AA788D">
              <w:rPr>
                <w:rFonts w:eastAsia="細明體"/>
              </w:rPr>
              <w:t>項之準用同條第</w:t>
            </w:r>
            <w:r w:rsidRPr="00AA788D">
              <w:rPr>
                <w:rFonts w:eastAsia="細明體"/>
              </w:rPr>
              <w:t>1</w:t>
            </w:r>
            <w:r w:rsidRPr="00AA788D">
              <w:rPr>
                <w:rFonts w:eastAsia="細明體"/>
              </w:rPr>
              <w:t>項規定之處置措施。</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６</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第</w:t>
            </w:r>
            <w:r w:rsidRPr="00AA788D">
              <w:rPr>
                <w:rFonts w:eastAsia="細明體"/>
              </w:rPr>
              <w:t>35</w:t>
            </w:r>
            <w:r w:rsidRPr="00AA788D">
              <w:rPr>
                <w:rFonts w:eastAsia="細明體"/>
              </w:rPr>
              <w:t>條第</w:t>
            </w:r>
            <w:r w:rsidRPr="00AA788D">
              <w:rPr>
                <w:rFonts w:eastAsia="細明體"/>
              </w:rPr>
              <w:t>4</w:t>
            </w:r>
            <w:r w:rsidRPr="00AA788D">
              <w:rPr>
                <w:rFonts w:eastAsia="細明體"/>
              </w:rPr>
              <w:t>項之準用同條第</w:t>
            </w:r>
            <w:r w:rsidRPr="00AA788D">
              <w:rPr>
                <w:rFonts w:eastAsia="細明體"/>
              </w:rPr>
              <w:t>2</w:t>
            </w:r>
            <w:r w:rsidRPr="00AA788D">
              <w:rPr>
                <w:rFonts w:eastAsia="細明體"/>
              </w:rPr>
              <w:t>項及第</w:t>
            </w:r>
            <w:r w:rsidRPr="00AA788D">
              <w:rPr>
                <w:rFonts w:eastAsia="細明體"/>
              </w:rPr>
              <w:t>3</w:t>
            </w:r>
            <w:r w:rsidRPr="00AA788D">
              <w:rPr>
                <w:rFonts w:eastAsia="細明體"/>
              </w:rPr>
              <w:t>項規定，在依前項規定要求其相關職員執行同條第</w:t>
            </w:r>
            <w:r w:rsidRPr="00AA788D">
              <w:rPr>
                <w:rFonts w:eastAsia="細明體"/>
              </w:rPr>
              <w:t>4</w:t>
            </w:r>
            <w:r w:rsidRPr="00AA788D">
              <w:rPr>
                <w:rFonts w:eastAsia="細明體"/>
              </w:rPr>
              <w:t>項之準用同條第</w:t>
            </w:r>
            <w:r w:rsidRPr="00AA788D">
              <w:rPr>
                <w:rFonts w:eastAsia="細明體"/>
              </w:rPr>
              <w:t>1</w:t>
            </w:r>
            <w:r w:rsidRPr="00AA788D">
              <w:rPr>
                <w:rFonts w:eastAsia="細明體"/>
              </w:rPr>
              <w:t>項規定之處置措施時，準用之。</w:t>
            </w:r>
          </w:p>
        </w:tc>
      </w:tr>
      <w:tr w:rsidR="003650FE" w:rsidRPr="00AA788D" w:rsidTr="003650FE">
        <w:trPr>
          <w:trHeight w:val="61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７</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第</w:t>
            </w:r>
            <w:r w:rsidRPr="00AA788D">
              <w:rPr>
                <w:rFonts w:eastAsia="細明體"/>
              </w:rPr>
              <w:t>36</w:t>
            </w:r>
            <w:r w:rsidRPr="00AA788D">
              <w:rPr>
                <w:rFonts w:eastAsia="細明體"/>
              </w:rPr>
              <w:t>條第</w:t>
            </w:r>
            <w:r w:rsidRPr="00AA788D">
              <w:rPr>
                <w:rFonts w:eastAsia="細明體"/>
              </w:rPr>
              <w:t>4</w:t>
            </w:r>
            <w:r w:rsidRPr="00AA788D">
              <w:rPr>
                <w:rFonts w:eastAsia="細明體"/>
              </w:rPr>
              <w:t>項之準用同條第</w:t>
            </w:r>
            <w:r w:rsidRPr="00AA788D">
              <w:rPr>
                <w:rFonts w:eastAsia="細明體"/>
              </w:rPr>
              <w:t>1</w:t>
            </w:r>
            <w:r w:rsidRPr="00AA788D">
              <w:rPr>
                <w:rFonts w:eastAsia="細明體"/>
              </w:rPr>
              <w:t>項及第</w:t>
            </w:r>
            <w:r w:rsidRPr="00AA788D">
              <w:rPr>
                <w:rFonts w:eastAsia="細明體"/>
              </w:rPr>
              <w:t>2</w:t>
            </w:r>
            <w:r w:rsidRPr="00AA788D">
              <w:rPr>
                <w:rFonts w:eastAsia="細明體"/>
              </w:rPr>
              <w:t>項規定，在市町村長依據第</w:t>
            </w:r>
            <w:r w:rsidRPr="00AA788D">
              <w:rPr>
                <w:rFonts w:eastAsia="細明體"/>
              </w:rPr>
              <w:t>1</w:t>
            </w:r>
            <w:r w:rsidRPr="00AA788D">
              <w:rPr>
                <w:rFonts w:eastAsia="細明體"/>
              </w:rPr>
              <w:t>項規定下執行之</w:t>
            </w:r>
            <w:hyperlink w:anchor="H27:2２" w:history="1">
              <w:r w:rsidRPr="00AA788D">
                <w:rPr>
                  <w:rStyle w:val="af3"/>
                  <w:rFonts w:eastAsia="細明體"/>
                </w:rPr>
                <w:t>第</w:t>
              </w:r>
              <w:r w:rsidRPr="00AA788D">
                <w:rPr>
                  <w:rStyle w:val="af3"/>
                  <w:rFonts w:eastAsia="細明體"/>
                </w:rPr>
                <w:t>27</w:t>
              </w:r>
              <w:r w:rsidRPr="00AA788D">
                <w:rPr>
                  <w:rStyle w:val="af3"/>
                  <w:rFonts w:eastAsia="細明體"/>
                </w:rPr>
                <w:t>條第２項</w:t>
              </w:r>
            </w:hyperlink>
            <w:r w:rsidRPr="00AA788D">
              <w:rPr>
                <w:rFonts w:eastAsia="細明體"/>
              </w:rPr>
              <w:t>、</w:t>
            </w:r>
            <w:hyperlink w:anchor="H28:2２" w:history="1">
              <w:r w:rsidRPr="00AA788D">
                <w:rPr>
                  <w:rStyle w:val="af3"/>
                  <w:rFonts w:eastAsia="細明體"/>
                </w:rPr>
                <w:t>第</w:t>
              </w:r>
              <w:r w:rsidRPr="00AA788D">
                <w:rPr>
                  <w:rStyle w:val="af3"/>
                  <w:rFonts w:eastAsia="細明體"/>
                </w:rPr>
                <w:t>28</w:t>
              </w:r>
              <w:r w:rsidRPr="00AA788D">
                <w:rPr>
                  <w:rStyle w:val="af3"/>
                  <w:rFonts w:eastAsia="細明體"/>
                </w:rPr>
                <w:t>條第２項</w:t>
              </w:r>
            </w:hyperlink>
            <w:r w:rsidRPr="00AA788D">
              <w:rPr>
                <w:rFonts w:eastAsia="細明體"/>
              </w:rPr>
              <w:t>或</w:t>
            </w:r>
            <w:hyperlink w:anchor="H29:2２" w:history="1">
              <w:r w:rsidRPr="00AA788D">
                <w:rPr>
                  <w:rStyle w:val="af3"/>
                  <w:rFonts w:eastAsia="細明體"/>
                </w:rPr>
                <w:t>第</w:t>
              </w:r>
              <w:r w:rsidRPr="00AA788D">
                <w:rPr>
                  <w:rStyle w:val="af3"/>
                  <w:rFonts w:eastAsia="細明體"/>
                </w:rPr>
                <w:t>29</w:t>
              </w:r>
              <w:r w:rsidRPr="00AA788D">
                <w:rPr>
                  <w:rStyle w:val="af3"/>
                  <w:rFonts w:eastAsia="細明體"/>
                </w:rPr>
                <w:t>條第２項</w:t>
              </w:r>
            </w:hyperlink>
            <w:r w:rsidRPr="00AA788D">
              <w:rPr>
                <w:rFonts w:eastAsia="細明體"/>
              </w:rPr>
              <w:t>規定之都道府縣知事指示，要求其相關職員執行</w:t>
            </w:r>
            <w:hyperlink w:anchor="H27:2２" w:history="1">
              <w:r w:rsidRPr="00AA788D">
                <w:rPr>
                  <w:rStyle w:val="af3"/>
                  <w:rFonts w:eastAsia="細明體"/>
                </w:rPr>
                <w:t>第</w:t>
              </w:r>
              <w:r w:rsidRPr="00AA788D">
                <w:rPr>
                  <w:rStyle w:val="af3"/>
                  <w:rFonts w:eastAsia="細明體"/>
                </w:rPr>
                <w:t>27</w:t>
              </w:r>
              <w:r w:rsidRPr="00AA788D">
                <w:rPr>
                  <w:rStyle w:val="af3"/>
                  <w:rFonts w:eastAsia="細明體"/>
                </w:rPr>
                <w:t>條第２項</w:t>
              </w:r>
            </w:hyperlink>
            <w:r w:rsidRPr="00AA788D">
              <w:rPr>
                <w:rFonts w:eastAsia="細明體"/>
              </w:rPr>
              <w:t>、</w:t>
            </w:r>
            <w:hyperlink w:anchor="H28:2２" w:history="1">
              <w:r w:rsidRPr="00AA788D">
                <w:rPr>
                  <w:rStyle w:val="af3"/>
                  <w:rFonts w:eastAsia="細明體"/>
                </w:rPr>
                <w:t>第</w:t>
              </w:r>
              <w:r w:rsidRPr="00AA788D">
                <w:rPr>
                  <w:rStyle w:val="af3"/>
                  <w:rFonts w:eastAsia="細明體"/>
                </w:rPr>
                <w:t>28</w:t>
              </w:r>
              <w:r w:rsidRPr="00AA788D">
                <w:rPr>
                  <w:rStyle w:val="af3"/>
                  <w:rFonts w:eastAsia="細明體"/>
                </w:rPr>
                <w:t>條第２項</w:t>
              </w:r>
            </w:hyperlink>
            <w:r w:rsidRPr="00AA788D">
              <w:rPr>
                <w:rFonts w:eastAsia="細明體"/>
              </w:rPr>
              <w:t>或</w:t>
            </w:r>
            <w:hyperlink w:anchor="H29:2２" w:history="1">
              <w:r w:rsidRPr="00AA788D">
                <w:rPr>
                  <w:rStyle w:val="af3"/>
                  <w:rFonts w:eastAsia="細明體"/>
                </w:rPr>
                <w:t>第</w:t>
              </w:r>
              <w:r w:rsidRPr="00AA788D">
                <w:rPr>
                  <w:rStyle w:val="af3"/>
                  <w:rFonts w:eastAsia="細明體"/>
                </w:rPr>
                <w:t>29</w:t>
              </w:r>
              <w:r w:rsidRPr="00AA788D">
                <w:rPr>
                  <w:rStyle w:val="af3"/>
                  <w:rFonts w:eastAsia="細明體"/>
                </w:rPr>
                <w:t>條第２項</w:t>
              </w:r>
            </w:hyperlink>
            <w:r w:rsidRPr="00AA788D">
              <w:rPr>
                <w:rFonts w:eastAsia="細明體"/>
              </w:rPr>
              <w:t>規定之處置措施時，準用之。</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８</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依第</w:t>
            </w:r>
            <w:r w:rsidRPr="00AA788D">
              <w:rPr>
                <w:rFonts w:eastAsia="細明體"/>
              </w:rPr>
              <w:t>1</w:t>
            </w:r>
            <w:r w:rsidRPr="00AA788D">
              <w:rPr>
                <w:rFonts w:eastAsia="細明體"/>
              </w:rPr>
              <w:t>項或第</w:t>
            </w:r>
            <w:r w:rsidRPr="00AA788D">
              <w:rPr>
                <w:rFonts w:eastAsia="細明體"/>
              </w:rPr>
              <w:t>5</w:t>
            </w:r>
            <w:r w:rsidRPr="00AA788D">
              <w:rPr>
                <w:rFonts w:eastAsia="細明體"/>
              </w:rPr>
              <w:t>項規定而執行之處置措施，為預防新感染症發生或防止其蔓延，必須為必要之最低限度之處置措施。</w:t>
            </w:r>
          </w:p>
          <w:p w:rsidR="003650FE" w:rsidRPr="00AA788D" w:rsidRDefault="003650FE" w:rsidP="00C610AB">
            <w:pPr>
              <w:rPr>
                <w:rFonts w:eastAsia="細明體"/>
              </w:rPr>
            </w:pPr>
          </w:p>
        </w:tc>
      </w:tr>
      <w:tr w:rsidR="003650FE" w:rsidRPr="00AA788D" w:rsidTr="003650FE">
        <w:trPr>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（為防止感染之協助）</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50</w:t>
            </w:r>
            <w:r w:rsidRPr="00AA788D">
              <w:rPr>
                <w:rFonts w:eastAsia="細明體"/>
                <w:color w:val="FF0000"/>
              </w:rPr>
              <w:t>條之２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為防止新感染症蔓延而認有必要時，依厚生勞動省令規定，針對有充足且正當理由懷疑罹患該新感染症者，考量並設定該感染症之潛伏期，在訂定期間內，得要求提出有關該當事人體溫及其他健康狀況報告。</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為防止新感染症蔓延而認有必要時，依厚生勞動省令規定，針對前項規定之要求提出報告者，在同項規定之所定期間內，得要求該當事人不得離開住所或其相當之場所，以及其他為防止該新感染症之傳染而必要之協助。</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w:t>
            </w:r>
            <w:r w:rsidRPr="00AA788D">
              <w:rPr>
                <w:rFonts w:eastAsia="細明體"/>
              </w:rPr>
              <w:t>2</w:t>
            </w:r>
            <w:r w:rsidRPr="00AA788D">
              <w:rPr>
                <w:rFonts w:eastAsia="細明體"/>
              </w:rPr>
              <w:t>項規定之經要求提出報告或協助者，必須盡力配合。</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４</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第</w:t>
            </w:r>
            <w:r w:rsidRPr="00AA788D">
              <w:rPr>
                <w:rFonts w:eastAsia="細明體"/>
              </w:rPr>
              <w:t>44</w:t>
            </w:r>
            <w:r w:rsidRPr="00AA788D">
              <w:rPr>
                <w:rFonts w:eastAsia="細明體"/>
              </w:rPr>
              <w:t>條之</w:t>
            </w:r>
            <w:r w:rsidRPr="00AA788D">
              <w:rPr>
                <w:rFonts w:eastAsia="細明體"/>
              </w:rPr>
              <w:t>3</w:t>
            </w:r>
            <w:r w:rsidRPr="00AA788D">
              <w:rPr>
                <w:rFonts w:eastAsia="細明體"/>
              </w:rPr>
              <w:t>第４項及第５項規定，在都道府縣知事依第</w:t>
            </w:r>
            <w:r w:rsidRPr="00AA788D">
              <w:rPr>
                <w:rFonts w:eastAsia="細明體"/>
              </w:rPr>
              <w:t>2</w:t>
            </w:r>
            <w:r w:rsidRPr="00AA788D">
              <w:rPr>
                <w:rFonts w:eastAsia="細明體"/>
              </w:rPr>
              <w:t>項規定請求協助時，準用之。</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r w:rsidRPr="00AA788D">
              <w:rPr>
                <w:rFonts w:eastAsia="細明體"/>
                <w:b/>
                <w:bCs/>
              </w:rPr>
              <w:t>（厚生勞動大臣之技術性指導及建議）</w:t>
            </w:r>
          </w:p>
        </w:tc>
      </w:tr>
      <w:tr w:rsidR="003650FE" w:rsidRPr="00AA788D" w:rsidTr="003650FE">
        <w:trPr>
          <w:trHeight w:val="90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51</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w:t>
            </w:r>
            <w:hyperlink r:id="rId99" w:anchor="H45（新感染症に係る健康診断）" w:history="1">
              <w:r w:rsidRPr="00AA788D">
                <w:rPr>
                  <w:rFonts w:eastAsia="細明體"/>
                </w:rPr>
                <w:t>在執行</w:t>
              </w:r>
              <w:r w:rsidRPr="00AA788D">
                <w:rPr>
                  <w:rStyle w:val="af3"/>
                  <w:rFonts w:eastAsia="細明體"/>
                </w:rPr>
                <w:t>第</w:t>
              </w:r>
              <w:r w:rsidRPr="00AA788D">
                <w:rPr>
                  <w:rStyle w:val="af3"/>
                  <w:rFonts w:eastAsia="細明體"/>
                </w:rPr>
                <w:t>45</w:t>
              </w:r>
              <w:r w:rsidRPr="00AA788D">
                <w:rPr>
                  <w:rStyle w:val="af3"/>
                  <w:rFonts w:eastAsia="細明體"/>
                </w:rPr>
                <w:t>條第１項</w:t>
              </w:r>
            </w:hyperlink>
            <w:r w:rsidRPr="00AA788D">
              <w:rPr>
                <w:rFonts w:eastAsia="細明體"/>
              </w:rPr>
              <w:t>、</w:t>
            </w:r>
            <w:hyperlink r:id="rId100" w:anchor="H46（新感染症の所見がある者の入院）" w:history="1">
              <w:r w:rsidRPr="00AA788D">
                <w:rPr>
                  <w:rStyle w:val="af3"/>
                  <w:rFonts w:eastAsia="細明體"/>
                </w:rPr>
                <w:t>第</w:t>
              </w:r>
              <w:r w:rsidRPr="00AA788D">
                <w:rPr>
                  <w:rStyle w:val="af3"/>
                  <w:rFonts w:eastAsia="細明體"/>
                </w:rPr>
                <w:t>46</w:t>
              </w:r>
              <w:r w:rsidRPr="00AA788D">
                <w:rPr>
                  <w:rStyle w:val="af3"/>
                  <w:rFonts w:eastAsia="細明體"/>
                </w:rPr>
                <w:t>條第１項</w:t>
              </w:r>
            </w:hyperlink>
            <w:r w:rsidRPr="00AA788D">
              <w:rPr>
                <w:rFonts w:eastAsia="細明體"/>
              </w:rPr>
              <w:t>、</w:t>
            </w:r>
            <w:hyperlink w:anchor="H46:3３" w:history="1">
              <w:r w:rsidRPr="00AA788D">
                <w:rPr>
                  <w:rStyle w:val="af3"/>
                  <w:rFonts w:eastAsia="細明體"/>
                </w:rPr>
                <w:t>第３項或第４項</w:t>
              </w:r>
            </w:hyperlink>
            <w:r w:rsidRPr="00AA788D">
              <w:rPr>
                <w:rFonts w:eastAsia="細明體"/>
              </w:rPr>
              <w:t>、</w:t>
            </w:r>
            <w:hyperlink r:id="rId101" w:anchor="H47（新感染症の所見がある者の移送）" w:history="1">
              <w:r w:rsidRPr="00AA788D">
                <w:rPr>
                  <w:rStyle w:val="af3"/>
                  <w:rFonts w:eastAsia="細明體"/>
                </w:rPr>
                <w:t>第</w:t>
              </w:r>
              <w:r w:rsidRPr="00AA788D">
                <w:rPr>
                  <w:rStyle w:val="af3"/>
                  <w:rFonts w:eastAsia="細明體"/>
                </w:rPr>
                <w:t>47</w:t>
              </w:r>
              <w:r w:rsidRPr="00AA788D">
                <w:rPr>
                  <w:rStyle w:val="af3"/>
                  <w:rFonts w:eastAsia="細明體"/>
                </w:rPr>
                <w:t>條</w:t>
              </w:r>
            </w:hyperlink>
            <w:r w:rsidRPr="00AA788D">
              <w:rPr>
                <w:rFonts w:eastAsia="細明體"/>
              </w:rPr>
              <w:t>或</w:t>
            </w:r>
            <w:hyperlink r:id="rId102" w:anchor="H48（新感染症の所見がある者の退院）" w:history="1">
              <w:r w:rsidRPr="00AA788D">
                <w:rPr>
                  <w:rStyle w:val="af3"/>
                  <w:rFonts w:eastAsia="細明體"/>
                </w:rPr>
                <w:t>第</w:t>
              </w:r>
              <w:r w:rsidRPr="00AA788D">
                <w:rPr>
                  <w:rStyle w:val="af3"/>
                  <w:rFonts w:eastAsia="細明體"/>
                </w:rPr>
                <w:t>48</w:t>
              </w:r>
              <w:r w:rsidRPr="00AA788D">
                <w:rPr>
                  <w:rStyle w:val="af3"/>
                  <w:rFonts w:eastAsia="細明體"/>
                </w:rPr>
                <w:t>條第１項</w:t>
              </w:r>
            </w:hyperlink>
            <w:r w:rsidRPr="00AA788D">
              <w:rPr>
                <w:rFonts w:eastAsia="細明體"/>
              </w:rPr>
              <w:t>及</w:t>
            </w:r>
            <w:hyperlink w:anchor="H48:4４" w:history="1">
              <w:r w:rsidRPr="00AA788D">
                <w:rPr>
                  <w:rStyle w:val="af3"/>
                  <w:rFonts w:eastAsia="細明體"/>
                </w:rPr>
                <w:t>第４項</w:t>
              </w:r>
            </w:hyperlink>
            <w:r w:rsidRPr="00AA788D">
              <w:rPr>
                <w:rFonts w:eastAsia="細明體"/>
              </w:rPr>
              <w:t>規定之處置措施，或在第</w:t>
            </w:r>
            <w:r w:rsidRPr="00AA788D">
              <w:rPr>
                <w:rFonts w:eastAsia="細明體"/>
              </w:rPr>
              <w:t>50</w:t>
            </w:r>
            <w:r w:rsidRPr="00AA788D">
              <w:rPr>
                <w:rFonts w:eastAsia="細明體"/>
              </w:rPr>
              <w:t>條第</w:t>
            </w:r>
            <w:r w:rsidRPr="00AA788D">
              <w:rPr>
                <w:rFonts w:eastAsia="細明體"/>
              </w:rPr>
              <w:t>1</w:t>
            </w:r>
            <w:r w:rsidRPr="00AA788D">
              <w:rPr>
                <w:rFonts w:eastAsia="細明體"/>
              </w:rPr>
              <w:t>項規定下執行或要求其相關職員執行</w:t>
            </w:r>
            <w:hyperlink r:id="rId103" w:anchor="H27（感染症の病原体に汚染された場所の消毒）" w:history="1">
              <w:r w:rsidRPr="00AA788D">
                <w:rPr>
                  <w:rStyle w:val="af3"/>
                  <w:rFonts w:eastAsia="細明體"/>
                </w:rPr>
                <w:t>第</w:t>
              </w:r>
              <w:r w:rsidRPr="00AA788D">
                <w:rPr>
                  <w:rStyle w:val="af3"/>
                  <w:rFonts w:eastAsia="細明體"/>
                </w:rPr>
                <w:t>27</w:t>
              </w:r>
              <w:r w:rsidRPr="00AA788D">
                <w:rPr>
                  <w:rStyle w:val="af3"/>
                  <w:rFonts w:eastAsia="細明體"/>
                </w:rPr>
                <w:t>條</w:t>
              </w:r>
            </w:hyperlink>
            <w:r w:rsidRPr="00AA788D">
              <w:rPr>
                <w:rFonts w:eastAsia="細明體"/>
              </w:rPr>
              <w:t>至</w:t>
            </w:r>
            <w:hyperlink r:id="rId104" w:anchor="H33（交通の制限又は遮断）" w:history="1">
              <w:r w:rsidRPr="00AA788D">
                <w:rPr>
                  <w:rStyle w:val="af3"/>
                  <w:rFonts w:eastAsia="細明體"/>
                </w:rPr>
                <w:t>第</w:t>
              </w:r>
              <w:r w:rsidRPr="00AA788D">
                <w:rPr>
                  <w:rStyle w:val="af3"/>
                  <w:rFonts w:eastAsia="細明體"/>
                </w:rPr>
                <w:t>33</w:t>
              </w:r>
              <w:r w:rsidRPr="00AA788D">
                <w:rPr>
                  <w:rStyle w:val="af3"/>
                  <w:rFonts w:eastAsia="細明體"/>
                </w:rPr>
                <w:t>條</w:t>
              </w:r>
            </w:hyperlink>
            <w:hyperlink r:id="rId105" w:anchor="H35（質問及び調査）" w:history="1">
              <w:r w:rsidRPr="00AA788D">
                <w:rPr>
                  <w:rFonts w:eastAsia="細明體"/>
                </w:rPr>
                <w:t>及</w:t>
              </w:r>
              <w:r w:rsidRPr="00AA788D">
                <w:rPr>
                  <w:rStyle w:val="af3"/>
                  <w:rFonts w:eastAsia="細明體"/>
                </w:rPr>
                <w:t>第</w:t>
              </w:r>
              <w:r w:rsidRPr="00AA788D">
                <w:rPr>
                  <w:rStyle w:val="af3"/>
                  <w:rFonts w:eastAsia="細明體"/>
                </w:rPr>
                <w:t>35</w:t>
              </w:r>
              <w:r w:rsidRPr="00AA788D">
                <w:rPr>
                  <w:rStyle w:val="af3"/>
                  <w:rFonts w:eastAsia="細明體"/>
                </w:rPr>
                <w:t>條第１項</w:t>
              </w:r>
            </w:hyperlink>
            <w:r w:rsidRPr="00AA788D">
              <w:rPr>
                <w:rFonts w:eastAsia="細明體"/>
              </w:rPr>
              <w:t>規定之處置措施時，必須事先通知厚生勞動大臣該處置措施之內容、執行日程及其他厚生勞動省令規定事項，並在謀求與厚生勞動大臣密切合作之下，採取該處置措施。</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厚生勞動大臣在接到前項規定之通報時，為</w:t>
            </w:r>
            <w:hyperlink r:id="rId106" w:anchor="H37（入院患者の医療）" w:history="1">
              <w:r w:rsidRPr="00AA788D">
                <w:rPr>
                  <w:rFonts w:eastAsia="細明體"/>
                </w:rPr>
                <w:t>使</w:t>
              </w:r>
            </w:hyperlink>
            <w:hyperlink r:id="rId107" w:anchor="H45（新感染症に係る健康診断）" w:history="1">
              <w:r w:rsidRPr="00AA788D">
                <w:rPr>
                  <w:rStyle w:val="af3"/>
                  <w:rFonts w:eastAsia="細明體"/>
                </w:rPr>
                <w:t>第</w:t>
              </w:r>
              <w:r w:rsidRPr="00AA788D">
                <w:rPr>
                  <w:rStyle w:val="af3"/>
                  <w:rFonts w:eastAsia="細明體"/>
                </w:rPr>
                <w:t>45</w:t>
              </w:r>
              <w:r w:rsidRPr="00AA788D">
                <w:rPr>
                  <w:rStyle w:val="af3"/>
                  <w:rFonts w:eastAsia="細明體"/>
                </w:rPr>
                <w:t>條</w:t>
              </w:r>
            </w:hyperlink>
            <w:r w:rsidRPr="00AA788D">
              <w:rPr>
                <w:rFonts w:eastAsia="細明體"/>
              </w:rPr>
              <w:t>至</w:t>
            </w:r>
            <w:hyperlink r:id="rId108" w:anchor="H48（新感染症の所見がある者の退院）" w:history="1">
              <w:r w:rsidRPr="00AA788D">
                <w:rPr>
                  <w:rStyle w:val="af3"/>
                  <w:rFonts w:eastAsia="細明體"/>
                </w:rPr>
                <w:t>第</w:t>
              </w:r>
              <w:r w:rsidRPr="00AA788D">
                <w:rPr>
                  <w:rStyle w:val="af3"/>
                  <w:rFonts w:eastAsia="細明體"/>
                </w:rPr>
                <w:t>48</w:t>
              </w:r>
              <w:r w:rsidRPr="00AA788D">
                <w:rPr>
                  <w:rStyle w:val="af3"/>
                  <w:rFonts w:eastAsia="細明體"/>
                </w:rPr>
                <w:t>條</w:t>
              </w:r>
            </w:hyperlink>
            <w:r w:rsidRPr="00AA788D">
              <w:rPr>
                <w:rFonts w:eastAsia="細明體"/>
              </w:rPr>
              <w:t>及第</w:t>
            </w:r>
            <w:r w:rsidRPr="00AA788D">
              <w:rPr>
                <w:rFonts w:eastAsia="細明體"/>
              </w:rPr>
              <w:t>50</w:t>
            </w:r>
            <w:r w:rsidRPr="00AA788D">
              <w:rPr>
                <w:rFonts w:eastAsia="細明體"/>
              </w:rPr>
              <w:t>條第１項規定之處置措施符合適當性，必須向該都道府縣知事提出技術性指導及建議。</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厚生勞動大臣依前項規定擬向都道府縣知事提出技術性指導及建議時，必須事先聽取</w:t>
            </w:r>
          </w:p>
          <w:p w:rsidR="003650FE" w:rsidRPr="00AA788D" w:rsidRDefault="003650FE" w:rsidP="00C610AB">
            <w:pPr>
              <w:rPr>
                <w:rFonts w:eastAsia="細明體"/>
              </w:rPr>
            </w:pPr>
            <w:r w:rsidRPr="00AA788D">
              <w:rPr>
                <w:rFonts w:eastAsia="細明體"/>
              </w:rPr>
              <w:t>厚生科學審議會之意見。</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４</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w:t>
            </w:r>
            <w:r w:rsidRPr="00AA788D">
              <w:rPr>
                <w:rFonts w:eastAsia="細明體"/>
              </w:rPr>
              <w:t>3</w:t>
            </w:r>
            <w:r w:rsidRPr="00AA788D">
              <w:rPr>
                <w:rFonts w:eastAsia="細明體"/>
              </w:rPr>
              <w:t>項規定，在市町村長依第</w:t>
            </w:r>
            <w:r w:rsidRPr="00AA788D">
              <w:rPr>
                <w:rFonts w:eastAsia="細明體"/>
              </w:rPr>
              <w:t>50</w:t>
            </w:r>
            <w:r w:rsidRPr="00AA788D">
              <w:rPr>
                <w:rFonts w:eastAsia="細明體"/>
              </w:rPr>
              <w:t>條第</w:t>
            </w:r>
            <w:r w:rsidRPr="00AA788D">
              <w:rPr>
                <w:rFonts w:eastAsia="細明體"/>
              </w:rPr>
              <w:t>5</w:t>
            </w:r>
            <w:r w:rsidRPr="00AA788D">
              <w:rPr>
                <w:rFonts w:eastAsia="細明體"/>
              </w:rPr>
              <w:t>項規定，要求其相關職員執行第</w:t>
            </w:r>
            <w:r w:rsidRPr="00AA788D">
              <w:rPr>
                <w:rFonts w:eastAsia="細明體"/>
              </w:rPr>
              <w:t>35</w:t>
            </w:r>
            <w:r w:rsidRPr="00AA788D">
              <w:rPr>
                <w:rFonts w:eastAsia="細明體"/>
              </w:rPr>
              <w:t>條第</w:t>
            </w:r>
            <w:r w:rsidRPr="00AA788D">
              <w:rPr>
                <w:rFonts w:eastAsia="細明體"/>
              </w:rPr>
              <w:t>4</w:t>
            </w:r>
            <w:r w:rsidRPr="00AA788D">
              <w:rPr>
                <w:rFonts w:eastAsia="細明體"/>
              </w:rPr>
              <w:t>項之準用同條第</w:t>
            </w:r>
            <w:r w:rsidRPr="00AA788D">
              <w:rPr>
                <w:rFonts w:eastAsia="細明體"/>
              </w:rPr>
              <w:t>1</w:t>
            </w:r>
            <w:r w:rsidRPr="00AA788D">
              <w:rPr>
                <w:rFonts w:eastAsia="細明體"/>
              </w:rPr>
              <w:t>項規定之處置措施時，準用之。</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（厚生勞動大臣之指示）</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51</w:t>
            </w:r>
            <w:r w:rsidRPr="00AA788D">
              <w:rPr>
                <w:rFonts w:eastAsia="細明體"/>
                <w:color w:val="FF0000"/>
              </w:rPr>
              <w:t>條之２</w:t>
            </w:r>
            <w:r w:rsidRPr="00AA788D">
              <w:rPr>
                <w:rFonts w:eastAsia="細明體"/>
                <w:color w:val="FF0000"/>
              </w:rPr>
              <w:t xml:space="preserve"> </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厚生勞動大臣為預防新感染症之發生，或為防止其蔓延而認有急迫之必要時，</w:t>
            </w:r>
            <w:hyperlink r:id="rId109" w:anchor="H45（新感染症に係る健康診断）" w:history="1">
              <w:r w:rsidRPr="00AA788D">
                <w:rPr>
                  <w:rFonts w:eastAsia="細明體"/>
                </w:rPr>
                <w:t>有關</w:t>
              </w:r>
              <w:r w:rsidRPr="00AA788D">
                <w:rPr>
                  <w:rStyle w:val="af3"/>
                  <w:rFonts w:eastAsia="細明體"/>
                </w:rPr>
                <w:t>第</w:t>
              </w:r>
              <w:r w:rsidRPr="00AA788D">
                <w:rPr>
                  <w:rStyle w:val="af3"/>
                  <w:rFonts w:eastAsia="細明體"/>
                </w:rPr>
                <w:t>45</w:t>
              </w:r>
              <w:r w:rsidRPr="00AA788D">
                <w:rPr>
                  <w:rStyle w:val="af3"/>
                  <w:rFonts w:eastAsia="細明體"/>
                </w:rPr>
                <w:t>條第１項</w:t>
              </w:r>
            </w:hyperlink>
            <w:r w:rsidRPr="00AA788D">
              <w:rPr>
                <w:rFonts w:eastAsia="細明體"/>
              </w:rPr>
              <w:t>、</w:t>
            </w:r>
            <w:hyperlink r:id="rId110" w:anchor="H46（新感染症の所見がある者の入院）" w:history="1">
              <w:r w:rsidRPr="00AA788D">
                <w:rPr>
                  <w:rStyle w:val="af3"/>
                  <w:rFonts w:eastAsia="細明體"/>
                </w:rPr>
                <w:t>第</w:t>
              </w:r>
              <w:r w:rsidRPr="00AA788D">
                <w:rPr>
                  <w:rStyle w:val="af3"/>
                  <w:rFonts w:eastAsia="細明體"/>
                </w:rPr>
                <w:t>46</w:t>
              </w:r>
              <w:r w:rsidRPr="00AA788D">
                <w:rPr>
                  <w:rStyle w:val="af3"/>
                  <w:rFonts w:eastAsia="細明體"/>
                </w:rPr>
                <w:t>條第１項</w:t>
              </w:r>
            </w:hyperlink>
            <w:r w:rsidRPr="00AA788D">
              <w:rPr>
                <w:rFonts w:eastAsia="細明體"/>
              </w:rPr>
              <w:t>、</w:t>
            </w:r>
            <w:hyperlink w:anchor="H46:3３" w:history="1">
              <w:r w:rsidRPr="00AA788D">
                <w:rPr>
                  <w:rStyle w:val="af3"/>
                  <w:rFonts w:eastAsia="細明體"/>
                </w:rPr>
                <w:t>第３項或第４項</w:t>
              </w:r>
            </w:hyperlink>
            <w:r w:rsidRPr="00AA788D">
              <w:rPr>
                <w:rFonts w:eastAsia="細明體"/>
              </w:rPr>
              <w:t>、</w:t>
            </w:r>
            <w:hyperlink r:id="rId111" w:anchor="H47（新感染症の所見がある者の移送）" w:history="1">
              <w:r w:rsidRPr="00AA788D">
                <w:rPr>
                  <w:rStyle w:val="af3"/>
                  <w:rFonts w:eastAsia="細明體"/>
                </w:rPr>
                <w:t>第</w:t>
              </w:r>
              <w:r w:rsidRPr="00AA788D">
                <w:rPr>
                  <w:rStyle w:val="af3"/>
                  <w:rFonts w:eastAsia="細明體"/>
                </w:rPr>
                <w:t>47</w:t>
              </w:r>
              <w:r w:rsidRPr="00AA788D">
                <w:rPr>
                  <w:rStyle w:val="af3"/>
                  <w:rFonts w:eastAsia="細明體"/>
                </w:rPr>
                <w:t>條</w:t>
              </w:r>
            </w:hyperlink>
            <w:r w:rsidRPr="00AA788D">
              <w:rPr>
                <w:rFonts w:eastAsia="細明體"/>
              </w:rPr>
              <w:t>、</w:t>
            </w:r>
            <w:hyperlink r:id="rId112" w:anchor="H48（新感染症の所見がある者の退院）" w:history="1">
              <w:r w:rsidRPr="00AA788D">
                <w:rPr>
                  <w:rStyle w:val="af3"/>
                  <w:rFonts w:eastAsia="細明體"/>
                </w:rPr>
                <w:t>第</w:t>
              </w:r>
              <w:r w:rsidRPr="00AA788D">
                <w:rPr>
                  <w:rStyle w:val="af3"/>
                  <w:rFonts w:eastAsia="細明體"/>
                </w:rPr>
                <w:t>48</w:t>
              </w:r>
              <w:r w:rsidRPr="00AA788D">
                <w:rPr>
                  <w:rStyle w:val="af3"/>
                  <w:rFonts w:eastAsia="細明體"/>
                </w:rPr>
                <w:t>條第１項</w:t>
              </w:r>
            </w:hyperlink>
            <w:r w:rsidRPr="00AA788D">
              <w:rPr>
                <w:rFonts w:eastAsia="細明體"/>
              </w:rPr>
              <w:t>或</w:t>
            </w:r>
            <w:hyperlink w:anchor="H48:4４" w:history="1">
              <w:r w:rsidRPr="00AA788D">
                <w:rPr>
                  <w:rStyle w:val="af3"/>
                  <w:rFonts w:eastAsia="細明體"/>
                </w:rPr>
                <w:t>第４項</w:t>
              </w:r>
            </w:hyperlink>
            <w:r w:rsidRPr="00AA788D">
              <w:rPr>
                <w:rFonts w:eastAsia="細明體"/>
              </w:rPr>
              <w:t>、第</w:t>
            </w:r>
            <w:r w:rsidRPr="00AA788D">
              <w:rPr>
                <w:rFonts w:eastAsia="細明體"/>
              </w:rPr>
              <w:t>50</w:t>
            </w:r>
            <w:r w:rsidRPr="00AA788D">
              <w:rPr>
                <w:rFonts w:eastAsia="細明體"/>
              </w:rPr>
              <w:t>條第１項、第</w:t>
            </w:r>
            <w:r w:rsidRPr="00AA788D">
              <w:rPr>
                <w:rFonts w:eastAsia="細明體"/>
              </w:rPr>
              <w:t>50</w:t>
            </w:r>
            <w:r w:rsidRPr="00AA788D">
              <w:rPr>
                <w:rFonts w:eastAsia="細明體"/>
              </w:rPr>
              <w:t>條之</w:t>
            </w:r>
            <w:r w:rsidRPr="00AA788D">
              <w:rPr>
                <w:rFonts w:eastAsia="細明體"/>
              </w:rPr>
              <w:t>2</w:t>
            </w:r>
            <w:r w:rsidRPr="00AA788D">
              <w:rPr>
                <w:rFonts w:eastAsia="細明體"/>
              </w:rPr>
              <w:t>第１項或第２項規定下之都道府縣知事執行之事務，得提出必要之指示。</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厚生勞動大臣在依前項規定擬向都道府縣知事提出指示時，必須聽取厚生科學審議會之意見。但在有急迫而無法事先聽取厚生科學審議會意見之情況時，不在此限。</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有關前項但書規定之情況，厚生勞動大臣必須立即將其指示之處置措施向厚生科學審議會報告。</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（新感染症相關之報告經過）</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52</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都道府縣知事在執行</w:t>
            </w:r>
            <w:hyperlink r:id="rId113" w:anchor="H45（新感染症に係る健康診断）" w:history="1">
              <w:r w:rsidRPr="00AA788D">
                <w:rPr>
                  <w:rFonts w:eastAsia="細明體"/>
                </w:rPr>
                <w:t>或要求其相關職員執行</w:t>
              </w:r>
              <w:r w:rsidRPr="00AA788D">
                <w:rPr>
                  <w:rStyle w:val="af3"/>
                  <w:rFonts w:eastAsia="細明體"/>
                </w:rPr>
                <w:t>第</w:t>
              </w:r>
              <w:r w:rsidRPr="00AA788D">
                <w:rPr>
                  <w:rStyle w:val="af3"/>
                  <w:rFonts w:eastAsia="細明體"/>
                </w:rPr>
                <w:t>45</w:t>
              </w:r>
              <w:r w:rsidRPr="00AA788D">
                <w:rPr>
                  <w:rStyle w:val="af3"/>
                  <w:rFonts w:eastAsia="細明體"/>
                </w:rPr>
                <w:t>條</w:t>
              </w:r>
            </w:hyperlink>
            <w:r w:rsidRPr="00AA788D">
              <w:rPr>
                <w:rFonts w:eastAsia="細明體"/>
              </w:rPr>
              <w:t>至</w:t>
            </w:r>
            <w:hyperlink r:id="rId114" w:anchor="H48（新感染症の所見がある者の退院）" w:history="1">
              <w:r w:rsidRPr="00AA788D">
                <w:rPr>
                  <w:rStyle w:val="af3"/>
                  <w:rFonts w:eastAsia="細明體"/>
                </w:rPr>
                <w:t>第</w:t>
              </w:r>
              <w:r w:rsidRPr="00AA788D">
                <w:rPr>
                  <w:rStyle w:val="af3"/>
                  <w:rFonts w:eastAsia="細明體"/>
                </w:rPr>
                <w:t>48</w:t>
              </w:r>
              <w:r w:rsidRPr="00AA788D">
                <w:rPr>
                  <w:rStyle w:val="af3"/>
                  <w:rFonts w:eastAsia="細明體"/>
                </w:rPr>
                <w:t>條</w:t>
              </w:r>
            </w:hyperlink>
            <w:r w:rsidRPr="00AA788D">
              <w:rPr>
                <w:rFonts w:eastAsia="細明體"/>
              </w:rPr>
              <w:t>或</w:t>
            </w:r>
            <w:hyperlink r:id="rId115" w:anchor="H50（新感染症に係る消毒その他の措置）" w:history="1">
              <w:r w:rsidRPr="00AA788D">
                <w:rPr>
                  <w:rStyle w:val="af3"/>
                  <w:rFonts w:eastAsia="細明體"/>
                </w:rPr>
                <w:t>第</w:t>
              </w:r>
              <w:r w:rsidRPr="00AA788D">
                <w:rPr>
                  <w:rStyle w:val="af3"/>
                  <w:rFonts w:eastAsia="細明體"/>
                </w:rPr>
                <w:t>50</w:t>
              </w:r>
              <w:r w:rsidRPr="00AA788D">
                <w:rPr>
                  <w:rStyle w:val="af3"/>
                  <w:rFonts w:eastAsia="細明體"/>
                </w:rPr>
                <w:t>條第１項</w:t>
              </w:r>
            </w:hyperlink>
            <w:r w:rsidRPr="00AA788D">
              <w:rPr>
                <w:rFonts w:eastAsia="細明體"/>
              </w:rPr>
              <w:t>規定之處置措施，或在進行第</w:t>
            </w:r>
            <w:r w:rsidRPr="00AA788D">
              <w:rPr>
                <w:rFonts w:eastAsia="細明體"/>
              </w:rPr>
              <w:t>50</w:t>
            </w:r>
            <w:r w:rsidRPr="00AA788D">
              <w:rPr>
                <w:rFonts w:eastAsia="細明體"/>
              </w:rPr>
              <w:t>條之</w:t>
            </w:r>
            <w:r w:rsidRPr="00AA788D">
              <w:rPr>
                <w:rFonts w:eastAsia="細明體"/>
              </w:rPr>
              <w:t>2</w:t>
            </w:r>
            <w:r w:rsidRPr="00AA788D">
              <w:rPr>
                <w:rFonts w:eastAsia="細明體"/>
              </w:rPr>
              <w:t>第１項或第２項規定之事務時，必須將其內容及其流程經過依序向厚生勞動大臣報告。</w:t>
            </w:r>
          </w:p>
          <w:p w:rsidR="003650FE" w:rsidRPr="00AA788D" w:rsidRDefault="003650FE" w:rsidP="00C610AB">
            <w:pPr>
              <w:rPr>
                <w:rFonts w:eastAsia="細明體"/>
              </w:rPr>
            </w:pP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前項規定，在市町村長要求其相關職員執行第</w:t>
            </w:r>
            <w:r w:rsidRPr="00AA788D">
              <w:rPr>
                <w:rFonts w:eastAsia="細明體"/>
              </w:rPr>
              <w:t>50</w:t>
            </w:r>
            <w:r w:rsidRPr="00AA788D">
              <w:rPr>
                <w:rFonts w:eastAsia="細明體"/>
              </w:rPr>
              <w:t>條第</w:t>
            </w:r>
            <w:r w:rsidRPr="00AA788D">
              <w:rPr>
                <w:rFonts w:eastAsia="細明體"/>
              </w:rPr>
              <w:t>5</w:t>
            </w:r>
            <w:r w:rsidRPr="00AA788D">
              <w:rPr>
                <w:rFonts w:eastAsia="細明體"/>
              </w:rPr>
              <w:t>項規定之處置措施時，準用之。</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r w:rsidRPr="00AA788D">
              <w:rPr>
                <w:rFonts w:eastAsia="細明體"/>
                <w:b/>
                <w:bCs/>
                <w:lang w:eastAsia="ja-JP"/>
              </w:rPr>
              <w:t>（</w:t>
            </w:r>
            <w:r w:rsidRPr="00AA788D">
              <w:rPr>
                <w:rFonts w:eastAsia="細明體"/>
                <w:b/>
                <w:bCs/>
              </w:rPr>
              <w:t>新感染症政令之指定</w:t>
            </w:r>
            <w:r w:rsidRPr="00AA788D">
              <w:rPr>
                <w:rFonts w:eastAsia="細明體"/>
                <w:b/>
                <w:bCs/>
                <w:lang w:eastAsia="ja-JP"/>
              </w:rPr>
              <w:t>）</w:t>
            </w:r>
          </w:p>
        </w:tc>
      </w:tr>
      <w:tr w:rsidR="003650FE" w:rsidRPr="00AA788D" w:rsidTr="003650FE">
        <w:trPr>
          <w:trHeight w:val="90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53</w:t>
            </w:r>
            <w:r w:rsidRPr="00AA788D">
              <w:rPr>
                <w:rFonts w:eastAsia="細明體"/>
                <w:color w:val="FF0000"/>
              </w:rPr>
              <w:t>條</w:t>
            </w:r>
          </w:p>
        </w:tc>
        <w:tc>
          <w:tcPr>
            <w:tcW w:w="4550" w:type="pct"/>
            <w:tcBorders>
              <w:top w:val="nil"/>
              <w:left w:val="nil"/>
              <w:bottom w:val="nil"/>
              <w:right w:val="nil"/>
            </w:tcBorders>
            <w:vAlign w:val="center"/>
          </w:tcPr>
          <w:p w:rsidR="003650FE" w:rsidRPr="00AA788D" w:rsidRDefault="003650FE" w:rsidP="00C610AB">
            <w:pPr>
              <w:rPr>
                <w:rFonts w:eastAsia="細明體"/>
              </w:rPr>
            </w:pPr>
            <w:r w:rsidRPr="00AA788D">
              <w:rPr>
                <w:rFonts w:eastAsia="細明體"/>
              </w:rPr>
              <w:t>國家根據新感染症之有關訊息收集與分析，為該新感染症之既有病狀及防止蔓延而在得以出示必須採取之處置措施時，必須立即依政令規定，將新感染症及經判有新感染症者，限</w:t>
            </w:r>
            <w:r w:rsidRPr="00AA788D">
              <w:rPr>
                <w:rFonts w:eastAsia="細明體"/>
              </w:rPr>
              <w:t>1</w:t>
            </w:r>
            <w:r w:rsidRPr="00AA788D">
              <w:rPr>
                <w:rFonts w:eastAsia="細明體"/>
              </w:rPr>
              <w:t>年內政令規定之期間，分別視為第</w:t>
            </w:r>
            <w:r w:rsidRPr="00AA788D">
              <w:rPr>
                <w:rFonts w:eastAsia="細明體"/>
              </w:rPr>
              <w:t>1</w:t>
            </w:r>
            <w:r w:rsidRPr="00AA788D">
              <w:rPr>
                <w:rFonts w:eastAsia="細明體"/>
              </w:rPr>
              <w:t>類感染症及第</w:t>
            </w:r>
            <w:r w:rsidRPr="00AA788D">
              <w:rPr>
                <w:rFonts w:eastAsia="細明體"/>
              </w:rPr>
              <w:t>1</w:t>
            </w:r>
            <w:r w:rsidRPr="00AA788D">
              <w:rPr>
                <w:rFonts w:eastAsia="細明體"/>
              </w:rPr>
              <w:t>類感染症患者，且得採取適用第３章至第６章、第</w:t>
            </w:r>
            <w:r w:rsidRPr="00AA788D">
              <w:rPr>
                <w:rFonts w:eastAsia="細明體"/>
              </w:rPr>
              <w:t>10</w:t>
            </w:r>
            <w:r w:rsidRPr="00AA788D">
              <w:rPr>
                <w:rFonts w:eastAsia="細明體"/>
              </w:rPr>
              <w:t>章、第</w:t>
            </w:r>
            <w:r w:rsidRPr="00AA788D">
              <w:rPr>
                <w:rFonts w:eastAsia="細明體"/>
              </w:rPr>
              <w:t>12</w:t>
            </w:r>
            <w:r w:rsidRPr="00AA788D">
              <w:rPr>
                <w:rFonts w:eastAsia="細明體"/>
              </w:rPr>
              <w:t>章及第</w:t>
            </w:r>
            <w:r w:rsidRPr="00AA788D">
              <w:rPr>
                <w:rFonts w:eastAsia="細明體"/>
              </w:rPr>
              <w:t>13</w:t>
            </w:r>
            <w:r w:rsidRPr="00AA788D">
              <w:rPr>
                <w:rFonts w:eastAsia="細明體"/>
              </w:rPr>
              <w:t>章規定之全部或部分之處置措施。</w:t>
            </w:r>
          </w:p>
        </w:tc>
      </w:tr>
      <w:tr w:rsidR="003650FE" w:rsidRPr="00AA788D" w:rsidTr="003650FE">
        <w:trPr>
          <w:trHeight w:val="85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有關前項政令所定期間，該政令所定之新感染症依同項政令之適用規定，在適用期間經過後，經認定有再適用之特別必要時，限</w:t>
            </w:r>
            <w:r w:rsidRPr="00AA788D">
              <w:rPr>
                <w:rFonts w:eastAsia="細明體"/>
              </w:rPr>
              <w:t>1</w:t>
            </w:r>
            <w:r w:rsidRPr="00AA788D">
              <w:rPr>
                <w:rFonts w:eastAsia="細明體"/>
              </w:rPr>
              <w:t>年內政令所定期間得以延長。經過政令所定之延長期間後，再延長時亦同。</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厚生勞動大臣在擬立案制定前</w:t>
            </w:r>
            <w:r w:rsidRPr="00AA788D">
              <w:rPr>
                <w:rFonts w:eastAsia="細明體"/>
              </w:rPr>
              <w:t>2</w:t>
            </w:r>
            <w:r w:rsidRPr="00AA788D">
              <w:rPr>
                <w:rFonts w:eastAsia="細明體"/>
              </w:rPr>
              <w:t>項之政令，或修改、廢止時，必須事先聽取厚生科學審議會之意見。</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sz w:val="27"/>
                <w:szCs w:val="27"/>
              </w:rPr>
            </w:pPr>
            <w:r w:rsidRPr="00AA788D">
              <w:rPr>
                <w:rFonts w:eastAsia="細明體"/>
                <w:b/>
                <w:bCs/>
                <w:sz w:val="27"/>
                <w:szCs w:val="27"/>
              </w:rPr>
              <w:t>第</w:t>
            </w:r>
            <w:r w:rsidRPr="00AA788D">
              <w:rPr>
                <w:rFonts w:eastAsia="細明體"/>
                <w:b/>
                <w:bCs/>
                <w:sz w:val="27"/>
                <w:szCs w:val="27"/>
              </w:rPr>
              <w:t>9</w:t>
            </w:r>
            <w:r w:rsidRPr="00AA788D">
              <w:rPr>
                <w:rFonts w:eastAsia="細明體"/>
                <w:b/>
                <w:bCs/>
                <w:sz w:val="27"/>
                <w:szCs w:val="27"/>
              </w:rPr>
              <w:t>章　結核</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（定期之健康檢查）</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53</w:t>
            </w:r>
            <w:r w:rsidRPr="00AA788D">
              <w:rPr>
                <w:rFonts w:eastAsia="細明體"/>
                <w:color w:val="FF0000"/>
              </w:rPr>
              <w:t>條之２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勞動安全衛生法（昭和</w:t>
            </w:r>
            <w:r w:rsidRPr="00AA788D">
              <w:rPr>
                <w:rFonts w:eastAsia="細明體"/>
              </w:rPr>
              <w:t>47</w:t>
            </w:r>
            <w:r w:rsidRPr="00AA788D">
              <w:rPr>
                <w:rFonts w:eastAsia="細明體"/>
              </w:rPr>
              <w:t>年法律第</w:t>
            </w:r>
            <w:r w:rsidRPr="00AA788D">
              <w:rPr>
                <w:rFonts w:eastAsia="細明體"/>
              </w:rPr>
              <w:t>57</w:t>
            </w:r>
            <w:r w:rsidRPr="00AA788D">
              <w:rPr>
                <w:rFonts w:eastAsia="細明體"/>
              </w:rPr>
              <w:t>號）第</w:t>
            </w:r>
            <w:r w:rsidRPr="00AA788D">
              <w:rPr>
                <w:rFonts w:eastAsia="細明體"/>
              </w:rPr>
              <w:t>2</w:t>
            </w:r>
            <w:r w:rsidRPr="00AA788D">
              <w:rPr>
                <w:rFonts w:eastAsia="細明體"/>
              </w:rPr>
              <w:t>條第</w:t>
            </w:r>
            <w:r w:rsidRPr="00AA788D">
              <w:rPr>
                <w:rFonts w:eastAsia="細明體"/>
              </w:rPr>
              <w:t>(3)</w:t>
            </w:r>
            <w:r w:rsidRPr="00AA788D">
              <w:rPr>
                <w:rFonts w:eastAsia="細明體"/>
              </w:rPr>
              <w:t>款規定之事業者（以下在本章及第</w:t>
            </w:r>
            <w:r w:rsidRPr="00AA788D">
              <w:rPr>
                <w:rFonts w:eastAsia="細明體"/>
              </w:rPr>
              <w:t>12</w:t>
            </w:r>
            <w:r w:rsidRPr="00AA788D">
              <w:rPr>
                <w:rFonts w:eastAsia="細明體"/>
              </w:rPr>
              <w:t>章稱「事業者」）、學校（包括職業學校及各種學校、除修業年限未滿</w:t>
            </w:r>
            <w:r w:rsidRPr="00AA788D">
              <w:rPr>
                <w:rFonts w:eastAsia="細明體"/>
              </w:rPr>
              <w:t>1</w:t>
            </w:r>
            <w:r w:rsidRPr="00AA788D">
              <w:rPr>
                <w:rFonts w:eastAsia="細明體"/>
              </w:rPr>
              <w:t>年者外。以下皆同。）校長或安置機構及其他政令所定機構（以下在本章及第</w:t>
            </w:r>
            <w:r w:rsidRPr="00AA788D">
              <w:rPr>
                <w:rFonts w:eastAsia="細明體"/>
              </w:rPr>
              <w:t>12</w:t>
            </w:r>
            <w:r w:rsidRPr="00AA788D">
              <w:rPr>
                <w:rFonts w:eastAsia="細明體"/>
              </w:rPr>
              <w:t>章稱「機構」）之負責人，分別在其所進行之事業下，必須針對其業務從業者、學校學生或學童、或其機構之收容者（除未達國小入學時期者外）等政令所定之對象，在政令所定之一定期間內，指定日期或期間，進行有關結核之定期健康檢查。</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保健所長有關前項規定之定期健康檢查日期或期間之指定，得指示事業者（除國家、都道府縣、設置保健所之市及特別區外）或學校校長及機構（除由國家、都道府縣、設置保健所之市、特別區所設置之學校或機構外）之負責人。</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市町村長對於其管轄區域內之居住者（除未達國小入學時期者外），必須針對第</w:t>
            </w:r>
            <w:r w:rsidRPr="00AA788D">
              <w:rPr>
                <w:rFonts w:eastAsia="細明體"/>
              </w:rPr>
              <w:t>1</w:t>
            </w:r>
            <w:r w:rsidRPr="00AA788D">
              <w:rPr>
                <w:rFonts w:eastAsia="細明體"/>
              </w:rPr>
              <w:t>項之健康檢查對象以外等政令所定對象，在政令所定之一定期間內，接受保健所長（設置特別區及保健所之市，則由都道府縣知事）指示，指定日期或期間，進行有關結核之定期健康檢查。</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４</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第</w:t>
            </w:r>
            <w:r w:rsidRPr="00AA788D">
              <w:rPr>
                <w:rFonts w:eastAsia="細明體"/>
              </w:rPr>
              <w:t>1</w:t>
            </w:r>
            <w:r w:rsidRPr="00AA788D">
              <w:rPr>
                <w:rFonts w:eastAsia="細明體"/>
              </w:rPr>
              <w:t>項之健康檢查對象者，在勞動安全衛生法、學校保健法（昭和</w:t>
            </w:r>
            <w:r w:rsidRPr="00AA788D">
              <w:rPr>
                <w:rFonts w:eastAsia="細明體"/>
              </w:rPr>
              <w:t>33</w:t>
            </w:r>
            <w:r w:rsidRPr="00AA788D">
              <w:rPr>
                <w:rFonts w:eastAsia="細明體"/>
              </w:rPr>
              <w:t>年法律第</w:t>
            </w:r>
            <w:r w:rsidRPr="00AA788D">
              <w:rPr>
                <w:rFonts w:eastAsia="細明體"/>
              </w:rPr>
              <w:t>56</w:t>
            </w:r>
            <w:r w:rsidRPr="00AA788D">
              <w:rPr>
                <w:rFonts w:eastAsia="細明體"/>
              </w:rPr>
              <w:t>號）及其他法律或根據其之命令及規則等規定下而進行健康檢查時，在其健康檢查為符合第</w:t>
            </w:r>
            <w:r w:rsidRPr="00AA788D">
              <w:rPr>
                <w:rFonts w:eastAsia="細明體"/>
              </w:rPr>
              <w:t>53</w:t>
            </w:r>
            <w:r w:rsidRPr="00AA788D">
              <w:rPr>
                <w:rFonts w:eastAsia="細明體"/>
              </w:rPr>
              <w:t>條之</w:t>
            </w:r>
            <w:r w:rsidRPr="00AA788D">
              <w:rPr>
                <w:rFonts w:eastAsia="細明體"/>
              </w:rPr>
              <w:t>9</w:t>
            </w:r>
            <w:r w:rsidRPr="00AA788D">
              <w:rPr>
                <w:rFonts w:eastAsia="細明體"/>
              </w:rPr>
              <w:t>之技術性基準時，則分別視為由事業者、學校校長或機構負責人對該對象所進行之同項規定之定期健康檢查。</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５</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第１項及第３項規定之健康檢查之次數，由政令所定。</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（受診義務）</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53</w:t>
            </w:r>
            <w:r w:rsidRPr="00AA788D">
              <w:rPr>
                <w:rFonts w:eastAsia="細明體"/>
                <w:color w:val="FF0000"/>
              </w:rPr>
              <w:t>條之３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前條第１項或第３項之健康檢查之對象者，必須在指定日期或期間內，分別接受由事業者、學校校長、機構負責人或市町村長進行之健康檢查。</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前項規定之應接受健康檢查者是未滿</w:t>
            </w:r>
            <w:r w:rsidRPr="00AA788D">
              <w:rPr>
                <w:rFonts w:eastAsia="細明體"/>
              </w:rPr>
              <w:t>16</w:t>
            </w:r>
            <w:r w:rsidRPr="00AA788D">
              <w:rPr>
                <w:rFonts w:eastAsia="細明體"/>
              </w:rPr>
              <w:t>歲或成年之被監護人情況時，其家長為使其接受健康檢查，必須採取必要之處置措施。</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r w:rsidRPr="00AA788D">
              <w:rPr>
                <w:rFonts w:eastAsia="細明體"/>
                <w:b/>
                <w:bCs/>
              </w:rPr>
              <w:t>（接受其他健康檢查之情況）</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53</w:t>
            </w:r>
            <w:r w:rsidRPr="00AA788D">
              <w:rPr>
                <w:rFonts w:eastAsia="細明體"/>
                <w:color w:val="FF0000"/>
              </w:rPr>
              <w:t>條之４</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應接受定期之健康檢查者在必須接受健康檢查之日期或期滿前</w:t>
            </w:r>
            <w:r w:rsidRPr="00AA788D">
              <w:rPr>
                <w:rFonts w:eastAsia="細明體"/>
              </w:rPr>
              <w:t>3</w:t>
            </w:r>
            <w:r w:rsidRPr="00AA788D">
              <w:rPr>
                <w:rFonts w:eastAsia="細明體"/>
              </w:rPr>
              <w:t>個月內，接受符合第</w:t>
            </w:r>
            <w:r w:rsidRPr="00AA788D">
              <w:rPr>
                <w:rFonts w:eastAsia="細明體"/>
              </w:rPr>
              <w:t>53</w:t>
            </w:r>
            <w:r w:rsidRPr="00AA788D">
              <w:rPr>
                <w:rFonts w:eastAsia="細明體"/>
              </w:rPr>
              <w:t>條之</w:t>
            </w:r>
            <w:r w:rsidRPr="00AA788D">
              <w:rPr>
                <w:rFonts w:eastAsia="細明體"/>
              </w:rPr>
              <w:t>9</w:t>
            </w:r>
            <w:r w:rsidRPr="00AA788D">
              <w:rPr>
                <w:rFonts w:eastAsia="細明體"/>
              </w:rPr>
              <w:t>之技術性基準之健康檢查，且在該接受日或期滿日前，向該健康檢查執行者提出醫師診斷證明書及其他證明其健康檢查內容之文件後，則視同已接受定期之健康檢查。</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r w:rsidRPr="00AA788D">
              <w:rPr>
                <w:rFonts w:eastAsia="細明體"/>
                <w:b/>
                <w:bCs/>
              </w:rPr>
              <w:t>（未接受定期之健康檢查者）</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53</w:t>
            </w:r>
            <w:r w:rsidRPr="00AA788D">
              <w:rPr>
                <w:rFonts w:eastAsia="細明體"/>
                <w:color w:val="FF0000"/>
              </w:rPr>
              <w:t>條之５</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因疾病及其他不可測之事故而致無法接受定期之健康檢查者，其事故在</w:t>
            </w:r>
            <w:r w:rsidRPr="00AA788D">
              <w:rPr>
                <w:rFonts w:eastAsia="細明體"/>
              </w:rPr>
              <w:t>2</w:t>
            </w:r>
            <w:r w:rsidRPr="00AA788D">
              <w:rPr>
                <w:rFonts w:eastAsia="細明體"/>
              </w:rPr>
              <w:t>個月內解決之情況時，必須在事故解決後</w:t>
            </w:r>
            <w:r w:rsidRPr="00AA788D">
              <w:rPr>
                <w:rFonts w:eastAsia="細明體"/>
              </w:rPr>
              <w:t>1</w:t>
            </w:r>
            <w:r w:rsidRPr="00AA788D">
              <w:rPr>
                <w:rFonts w:eastAsia="細明體"/>
              </w:rPr>
              <w:t>個月內接受健康檢查，並將記錄有其健康檢查內容之醫師診斷證明書及其他證明其健康診斷內容之文件，向該健康檢查執行者提出。</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r w:rsidRPr="00AA788D">
              <w:rPr>
                <w:rFonts w:eastAsia="細明體"/>
                <w:b/>
                <w:bCs/>
              </w:rPr>
              <w:t>（定期之健康檢查之相關記錄）</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53</w:t>
            </w:r>
            <w:r w:rsidRPr="00AA788D">
              <w:rPr>
                <w:rFonts w:eastAsia="細明體"/>
                <w:color w:val="FF0000"/>
              </w:rPr>
              <w:t>條之６</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定期之健康檢查執行者（以下在本章稱「健康檢查執行者」）在進行健康檢查或接到前</w:t>
            </w:r>
            <w:r w:rsidRPr="00AA788D">
              <w:rPr>
                <w:rFonts w:eastAsia="細明體"/>
              </w:rPr>
              <w:t>2</w:t>
            </w:r>
            <w:r w:rsidRPr="00AA788D">
              <w:rPr>
                <w:rFonts w:eastAsia="細明體"/>
              </w:rPr>
              <w:t>項規定之診斷證明書及其他文件之提出時，必須立即作成健康檢查相關記錄，並將其保存。</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健康檢查執行者對於定期健康檢查者要求出示依前項規定而作成之記錄時，在無正當理由之情況下，不得拒絕。</w:t>
            </w: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p>
          <w:p w:rsidR="003650FE" w:rsidRPr="00AA788D" w:rsidRDefault="003650FE" w:rsidP="00C610AB">
            <w:pPr>
              <w:rPr>
                <w:rFonts w:eastAsia="細明體"/>
              </w:rPr>
            </w:pPr>
            <w:r w:rsidRPr="00AA788D">
              <w:rPr>
                <w:rFonts w:eastAsia="細明體"/>
                <w:b/>
                <w:bCs/>
              </w:rPr>
              <w:t>（通報或報告）</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53</w:t>
            </w:r>
            <w:r w:rsidRPr="00AA788D">
              <w:rPr>
                <w:rFonts w:eastAsia="細明體"/>
                <w:color w:val="FF0000"/>
              </w:rPr>
              <w:t>條之７</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健康檢查執行者在進行定期健康檢查時，有關其健康檢查（</w:t>
            </w:r>
            <w:hyperlink r:id="rId116" w:anchor="H53-4（他で受けた健康診断）" w:history="1">
              <w:r w:rsidRPr="00AA788D">
                <w:rPr>
                  <w:rFonts w:eastAsia="細明體"/>
                </w:rPr>
                <w:t>包括接受</w:t>
              </w:r>
              <w:r w:rsidRPr="00AA788D">
                <w:rPr>
                  <w:rStyle w:val="af3"/>
                  <w:rFonts w:eastAsia="細明體"/>
                </w:rPr>
                <w:t>第</w:t>
              </w:r>
              <w:r w:rsidRPr="00AA788D">
                <w:rPr>
                  <w:rStyle w:val="af3"/>
                  <w:rFonts w:eastAsia="細明體"/>
                </w:rPr>
                <w:t>53</w:t>
              </w:r>
              <w:r w:rsidRPr="00AA788D">
                <w:rPr>
                  <w:rStyle w:val="af3"/>
                  <w:rFonts w:eastAsia="細明體"/>
                </w:rPr>
                <w:t>條之４</w:t>
              </w:r>
            </w:hyperlink>
            <w:r w:rsidRPr="00AA788D">
              <w:rPr>
                <w:rFonts w:eastAsia="細明體"/>
              </w:rPr>
              <w:t>或</w:t>
            </w:r>
            <w:hyperlink r:id="rId117" w:anchor="H53-5（定期の健康診断を受けなかった者）" w:history="1">
              <w:r w:rsidRPr="00AA788D">
                <w:rPr>
                  <w:rStyle w:val="af3"/>
                  <w:rFonts w:eastAsia="細明體"/>
                </w:rPr>
                <w:t>第</w:t>
              </w:r>
              <w:r w:rsidRPr="00AA788D">
                <w:rPr>
                  <w:rStyle w:val="af3"/>
                  <w:rFonts w:eastAsia="細明體"/>
                </w:rPr>
                <w:t>53</w:t>
              </w:r>
              <w:r w:rsidRPr="00AA788D">
                <w:rPr>
                  <w:rStyle w:val="af3"/>
                  <w:rFonts w:eastAsia="細明體"/>
                </w:rPr>
                <w:t>條之５</w:t>
              </w:r>
            </w:hyperlink>
            <w:r w:rsidRPr="00AA788D">
              <w:rPr>
                <w:rFonts w:eastAsia="細明體"/>
              </w:rPr>
              <w:t>規定之診斷證明書及其他文件提出之健康檢查。）之受診者人數及其他厚生勞動省令規定事項，必須經由管轄該健康檢查執行場所之保健所長（該場所為設置保健所之市或特別區之區域內時，由保健所長及市長或區長），向都道府縣知事通報或報告。</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前項規定，在依其他法律或根據其之命令及規則等規定之健康檢查執行者，依第</w:t>
            </w:r>
            <w:r w:rsidRPr="00AA788D">
              <w:rPr>
                <w:rFonts w:eastAsia="細明體"/>
              </w:rPr>
              <w:t>53</w:t>
            </w:r>
            <w:r w:rsidRPr="00AA788D">
              <w:rPr>
                <w:rFonts w:eastAsia="細明體"/>
              </w:rPr>
              <w:t>條之</w:t>
            </w:r>
            <w:r w:rsidRPr="00AA788D">
              <w:rPr>
                <w:rFonts w:eastAsia="細明體"/>
              </w:rPr>
              <w:t>2</w:t>
            </w:r>
            <w:r w:rsidRPr="00AA788D">
              <w:rPr>
                <w:rFonts w:eastAsia="細明體"/>
              </w:rPr>
              <w:t>第</w:t>
            </w:r>
            <w:r w:rsidRPr="00AA788D">
              <w:rPr>
                <w:rFonts w:eastAsia="細明體"/>
              </w:rPr>
              <w:t>4</w:t>
            </w:r>
            <w:r w:rsidRPr="00AA788D">
              <w:rPr>
                <w:rFonts w:eastAsia="細明體"/>
              </w:rPr>
              <w:t>項規定，在進行被視為同條第</w:t>
            </w:r>
            <w:r w:rsidRPr="00AA788D">
              <w:rPr>
                <w:rFonts w:eastAsia="細明體"/>
              </w:rPr>
              <w:t>1</w:t>
            </w:r>
            <w:r w:rsidRPr="00AA788D">
              <w:rPr>
                <w:rFonts w:eastAsia="細明體"/>
              </w:rPr>
              <w:t>項規定之健康檢查時，準用之。</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（與其他行政機關之協議）</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53</w:t>
            </w:r>
            <w:r w:rsidRPr="00AA788D">
              <w:rPr>
                <w:rFonts w:eastAsia="細明體"/>
                <w:color w:val="FF0000"/>
              </w:rPr>
              <w:t>條之８</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有關事業者所進行之事業，對於從事業務者等適用於勞動安全衛生法之對象，保健所長依第</w:t>
            </w:r>
            <w:r w:rsidRPr="00AA788D">
              <w:rPr>
                <w:rFonts w:eastAsia="細明體"/>
              </w:rPr>
              <w:t>53</w:t>
            </w:r>
            <w:r w:rsidRPr="00AA788D">
              <w:rPr>
                <w:rFonts w:eastAsia="細明體"/>
              </w:rPr>
              <w:t>條之２第２項規定在向該事業者提出指示時，必須事先向管轄該事業所在地之勞動基準監督署長進行協議。</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保健所長對於教育委員會所管之學校，代替第</w:t>
            </w:r>
            <w:r w:rsidRPr="00AA788D">
              <w:rPr>
                <w:rFonts w:eastAsia="細明體"/>
              </w:rPr>
              <w:t>53</w:t>
            </w:r>
            <w:r w:rsidRPr="00AA788D">
              <w:rPr>
                <w:rFonts w:eastAsia="細明體"/>
              </w:rPr>
              <w:t>條之</w:t>
            </w:r>
            <w:r w:rsidRPr="00AA788D">
              <w:rPr>
                <w:rFonts w:eastAsia="細明體"/>
              </w:rPr>
              <w:t>2</w:t>
            </w:r>
            <w:r w:rsidRPr="00AA788D">
              <w:rPr>
                <w:rFonts w:eastAsia="細明體"/>
              </w:rPr>
              <w:t>第</w:t>
            </w:r>
            <w:r w:rsidRPr="00AA788D">
              <w:rPr>
                <w:rFonts w:eastAsia="細明體"/>
              </w:rPr>
              <w:t>2</w:t>
            </w:r>
            <w:r w:rsidRPr="00AA788D">
              <w:rPr>
                <w:rFonts w:eastAsia="細明體"/>
              </w:rPr>
              <w:t>項之指示，將其必須指示之事項通知於該教育委員會。</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教育委員會在前項之通知發生時，指示其所管學校必要之事項。</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r w:rsidRPr="00AA788D">
              <w:rPr>
                <w:rFonts w:eastAsia="細明體"/>
                <w:b/>
                <w:bCs/>
              </w:rPr>
              <w:t>（厚生勞動省令規定委任）</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53</w:t>
            </w:r>
            <w:r w:rsidRPr="00AA788D">
              <w:rPr>
                <w:rFonts w:eastAsia="細明體"/>
                <w:color w:val="FF0000"/>
              </w:rPr>
              <w:t>條之９</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定期之健康檢查方法及技術性基準、第</w:t>
            </w:r>
            <w:hyperlink r:id="rId118" w:anchor="H53-4（他で受けた健康診断）" w:history="1">
              <w:r w:rsidRPr="00AA788D">
                <w:rPr>
                  <w:rStyle w:val="af3"/>
                  <w:rFonts w:eastAsia="細明體"/>
                </w:rPr>
                <w:t>第</w:t>
              </w:r>
              <w:r w:rsidRPr="00AA788D">
                <w:rPr>
                  <w:rStyle w:val="af3"/>
                  <w:rFonts w:eastAsia="細明體"/>
                </w:rPr>
                <w:t>53</w:t>
              </w:r>
              <w:r w:rsidRPr="00AA788D">
                <w:rPr>
                  <w:rStyle w:val="af3"/>
                  <w:rFonts w:eastAsia="細明體"/>
                </w:rPr>
                <w:t>條之４</w:t>
              </w:r>
            </w:hyperlink>
            <w:r w:rsidRPr="00AA788D">
              <w:rPr>
                <w:rFonts w:eastAsia="細明體"/>
              </w:rPr>
              <w:t>或</w:t>
            </w:r>
            <w:hyperlink r:id="rId119" w:anchor="H53-5（定期の健康診断を受けなかった者）" w:history="1">
              <w:r w:rsidRPr="00AA788D">
                <w:rPr>
                  <w:rStyle w:val="af3"/>
                  <w:rFonts w:eastAsia="細明體"/>
                </w:rPr>
                <w:t>第</w:t>
              </w:r>
              <w:r w:rsidRPr="00AA788D">
                <w:rPr>
                  <w:rStyle w:val="af3"/>
                  <w:rFonts w:eastAsia="細明體"/>
                </w:rPr>
                <w:t>53</w:t>
              </w:r>
              <w:r w:rsidRPr="00AA788D">
                <w:rPr>
                  <w:rStyle w:val="af3"/>
                  <w:rFonts w:eastAsia="細明體"/>
                </w:rPr>
                <w:t>條之５</w:t>
              </w:r>
            </w:hyperlink>
            <w:r w:rsidRPr="00AA788D">
              <w:rPr>
                <w:rFonts w:eastAsia="細明體"/>
              </w:rPr>
              <w:t>規定之診斷證明書及其他文件之記錄事項與健康診斷相關之記錄形式及保存期間，由厚生勞動省令規定。</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r w:rsidRPr="00AA788D">
              <w:rPr>
                <w:rFonts w:eastAsia="細明體"/>
                <w:b/>
                <w:bCs/>
              </w:rPr>
              <w:t>（與結核患者通報有關之通知）</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53</w:t>
            </w:r>
            <w:r w:rsidRPr="00AA788D">
              <w:rPr>
                <w:rFonts w:eastAsia="細明體"/>
                <w:color w:val="FF0000"/>
              </w:rPr>
              <w:t>條之</w:t>
            </w:r>
            <w:r w:rsidRPr="00AA788D">
              <w:rPr>
                <w:rFonts w:eastAsia="細明體"/>
                <w:color w:val="FF0000"/>
              </w:rPr>
              <w:t>10</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w:t>
            </w:r>
            <w:hyperlink r:id="rId120" w:anchor="H12（医師の届出）" w:history="1">
              <w:r w:rsidRPr="00AA788D">
                <w:rPr>
                  <w:rFonts w:eastAsia="細明體"/>
                </w:rPr>
                <w:t>在接到</w:t>
              </w:r>
              <w:r w:rsidRPr="00AA788D">
                <w:rPr>
                  <w:rStyle w:val="af3"/>
                  <w:rFonts w:eastAsia="細明體"/>
                </w:rPr>
                <w:t>第</w:t>
              </w:r>
              <w:r w:rsidRPr="00AA788D">
                <w:rPr>
                  <w:rStyle w:val="af3"/>
                  <w:rFonts w:eastAsia="細明體"/>
                </w:rPr>
                <w:t>12</w:t>
              </w:r>
              <w:r w:rsidRPr="00AA788D">
                <w:rPr>
                  <w:rStyle w:val="af3"/>
                  <w:rFonts w:eastAsia="細明體"/>
                </w:rPr>
                <w:t>條第１項</w:t>
              </w:r>
            </w:hyperlink>
            <w:r w:rsidRPr="00AA788D">
              <w:rPr>
                <w:rFonts w:eastAsia="細明體"/>
              </w:rPr>
              <w:t>規定之有關結核患者之通報情況，在該通報是經由管轄該患者居住地以外之保健所長而發生時，必須立即將該通報內容通知於管轄該患者居住地之保健所長。</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（醫院管理人之通報）</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53</w:t>
            </w:r>
            <w:r w:rsidRPr="00AA788D">
              <w:rPr>
                <w:rFonts w:eastAsia="細明體"/>
                <w:color w:val="FF0000"/>
              </w:rPr>
              <w:t>條之</w:t>
            </w:r>
            <w:r w:rsidRPr="00AA788D">
              <w:rPr>
                <w:rFonts w:eastAsia="細明體"/>
                <w:color w:val="FF0000"/>
              </w:rPr>
              <w:t>11</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醫院管理人在結核患者住院或住院中之結核患者出院後，必須在</w:t>
            </w:r>
            <w:r w:rsidRPr="00AA788D">
              <w:rPr>
                <w:rFonts w:eastAsia="細明體"/>
              </w:rPr>
              <w:t>7</w:t>
            </w:r>
            <w:r w:rsidRPr="00AA788D">
              <w:rPr>
                <w:rFonts w:eastAsia="細明體"/>
              </w:rPr>
              <w:t>天以內，對於有關該患者之厚生勞動省令所定事項，通報最近的保健所長。</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保健所長在接到前項之通報時，有關其管轄區外之居住者，必須將該通報內容通知於管轄該患者居住地之保健所長。</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（結核登記書）</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53</w:t>
            </w:r>
            <w:r w:rsidRPr="00AA788D">
              <w:rPr>
                <w:rFonts w:eastAsia="細明體"/>
                <w:color w:val="FF0000"/>
              </w:rPr>
              <w:t>條之</w:t>
            </w:r>
            <w:r w:rsidRPr="00AA788D">
              <w:rPr>
                <w:rFonts w:eastAsia="細明體"/>
                <w:color w:val="FF0000"/>
              </w:rPr>
              <w:t>12</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保健所長必須備具結核登記書，並記錄居住其管轄區內之結核患者及厚生勞動省令所定之結核復原者之相關事項。</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前項之記錄，對於第</w:t>
            </w:r>
            <w:r w:rsidRPr="00AA788D">
              <w:rPr>
                <w:rFonts w:eastAsia="細明體"/>
              </w:rPr>
              <w:t>12</w:t>
            </w:r>
            <w:r w:rsidRPr="00AA788D">
              <w:rPr>
                <w:rFonts w:eastAsia="細明體"/>
              </w:rPr>
              <w:t>條第１項規定之通報或第</w:t>
            </w:r>
            <w:r w:rsidRPr="00AA788D">
              <w:rPr>
                <w:rFonts w:eastAsia="細明體"/>
              </w:rPr>
              <w:t>53</w:t>
            </w:r>
            <w:r w:rsidRPr="00AA788D">
              <w:rPr>
                <w:rFonts w:eastAsia="細明體"/>
              </w:rPr>
              <w:t>條之</w:t>
            </w:r>
            <w:r w:rsidRPr="00AA788D">
              <w:rPr>
                <w:rFonts w:eastAsia="細明體"/>
              </w:rPr>
              <w:t>10</w:t>
            </w:r>
            <w:r w:rsidRPr="00AA788D">
              <w:rPr>
                <w:rFonts w:eastAsia="細明體"/>
              </w:rPr>
              <w:t>規定之通知發生對象而執行。</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結核登記書之必須記錄事項、其移轉、保存期間及其他有關登記書之必要事項，由厚生勞動省令規定。</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（精密之檢查）</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53</w:t>
            </w:r>
            <w:r w:rsidRPr="00AA788D">
              <w:rPr>
                <w:rFonts w:eastAsia="細明體"/>
                <w:color w:val="FF0000"/>
              </w:rPr>
              <w:t>條之</w:t>
            </w:r>
            <w:r w:rsidRPr="00AA788D">
              <w:rPr>
                <w:rFonts w:eastAsia="細明體"/>
                <w:color w:val="FF0000"/>
              </w:rPr>
              <w:t>13</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保健所長對於結核登記書上之被登記者，經認有預防結核或醫療上之必要時，進行</w:t>
            </w:r>
            <w:r w:rsidRPr="00AA788D">
              <w:rPr>
                <w:rFonts w:eastAsia="細明體"/>
              </w:rPr>
              <w:t>X</w:t>
            </w:r>
            <w:r w:rsidRPr="00AA788D">
              <w:rPr>
                <w:rFonts w:eastAsia="細明體"/>
              </w:rPr>
              <w:t>光線檢查及其他厚生勞動省令所定方法之精密檢查。</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（家庭訪問指導）</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53</w:t>
            </w:r>
            <w:r w:rsidRPr="00AA788D">
              <w:rPr>
                <w:rFonts w:eastAsia="細明體"/>
                <w:color w:val="FF0000"/>
              </w:rPr>
              <w:t>條之</w:t>
            </w:r>
            <w:r w:rsidRPr="00AA788D">
              <w:rPr>
                <w:rFonts w:eastAsia="細明體"/>
                <w:color w:val="FF0000"/>
              </w:rPr>
              <w:t>14</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保健所長對於結核登記書上之被登記者，經認有預防結核或醫療上之必要時，要求保健師或其他職員對其進行家庭訪問，並要求確認確實服用處方藥劑及其他必要之指導。</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（醫師之指示）</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53</w:t>
            </w:r>
            <w:r w:rsidRPr="00AA788D">
              <w:rPr>
                <w:rFonts w:eastAsia="細明體"/>
                <w:color w:val="FF0000"/>
              </w:rPr>
              <w:t>條之</w:t>
            </w:r>
            <w:r w:rsidRPr="00AA788D">
              <w:rPr>
                <w:rFonts w:eastAsia="細明體"/>
                <w:color w:val="FF0000"/>
              </w:rPr>
              <w:t>15</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醫師在醫療結核患者時，必須指示本人、家長或實際上看護該患者之看護者，有關確實服用處方藥劑、其他厚生勞動省令所定治療患者之必要事項及消毒與其他厚生勞動省令所定為防止傳染之必要事項。</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sz w:val="27"/>
                <w:szCs w:val="27"/>
              </w:rPr>
            </w:pPr>
            <w:r w:rsidRPr="00AA788D">
              <w:rPr>
                <w:rFonts w:eastAsia="細明體"/>
                <w:b/>
                <w:bCs/>
                <w:sz w:val="27"/>
                <w:szCs w:val="27"/>
              </w:rPr>
              <w:t>第</w:t>
            </w:r>
            <w:r w:rsidRPr="00AA788D">
              <w:rPr>
                <w:rFonts w:eastAsia="細明體"/>
                <w:b/>
                <w:bCs/>
                <w:sz w:val="27"/>
                <w:szCs w:val="27"/>
              </w:rPr>
              <w:t>10</w:t>
            </w:r>
            <w:r w:rsidRPr="00AA788D">
              <w:rPr>
                <w:rFonts w:eastAsia="細明體"/>
                <w:b/>
                <w:bCs/>
                <w:sz w:val="27"/>
                <w:szCs w:val="27"/>
              </w:rPr>
              <w:t>章　有媒介傳染病病原之虞之動物輸入相關處置措施</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（禁止輸入）</w:t>
            </w:r>
          </w:p>
        </w:tc>
      </w:tr>
      <w:tr w:rsidR="003650FE" w:rsidRPr="00AA788D" w:rsidTr="003650FE">
        <w:trPr>
          <w:trHeight w:val="85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54</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任何人對於有將傳染病傳染於人之高危險性之政令所定下列動物（以下稱「指定動物」），皆不得輸入。但對於第</w:t>
            </w:r>
            <w:r w:rsidRPr="00AA788D">
              <w:rPr>
                <w:rFonts w:eastAsia="細明體"/>
              </w:rPr>
              <w:t>(1)</w:t>
            </w:r>
            <w:r w:rsidRPr="00AA788D">
              <w:rPr>
                <w:rFonts w:eastAsia="細明體"/>
              </w:rPr>
              <w:t>款之如有必須從厚生勞動省令、農林水產省令所定地區輸入之特別理由情況，在得到厚生勞動大臣及農林水產大臣之許可時，不在此限。</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考量傳染病之發生狀況及其他情事，由厚生勞動省令、農林水產省令所定地區送出之每一指定動物。</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經由前款之厚生勞働省令、農林水產省令所定地區之動物</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（輸入檢疫）</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55</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擬輸入指定動物者（以下稱「輸入者」），必須附上由輸出國之政府機關發行並記載有輸出國家之檢查結果、每一指定動物無罹患政令所定傳染病或無罹患傳染病疑慮之內容及其他厚生勞動省令、農林水產省令所定事項等證明文件或其副本。</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指定動物不得經由農林水產省令所定之港口或機場以外場所輸入。</w:t>
            </w:r>
          </w:p>
        </w:tc>
      </w:tr>
      <w:tr w:rsidR="003650FE" w:rsidRPr="00AA788D" w:rsidTr="003650FE">
        <w:trPr>
          <w:trHeight w:val="90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輸入者依農林水產省令規定，必須將該指定動物之種類及數量、輸入時期、場所及其他農林水產省令所定事項，通知動物檢疫所。在此情況，動物檢疫所長為使次項之檢查順利進行而認有特別之必要時，得指示提出該通知者，有關該通知之輸入時期或場所有變更之必要等事項。</w:t>
            </w:r>
          </w:p>
        </w:tc>
      </w:tr>
      <w:tr w:rsidR="003650FE" w:rsidRPr="00AA788D" w:rsidTr="003650FE">
        <w:trPr>
          <w:trHeight w:val="85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４</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輸入者依動物檢疫所或第</w:t>
            </w:r>
            <w:r w:rsidRPr="00AA788D">
              <w:rPr>
                <w:rFonts w:eastAsia="細明體"/>
              </w:rPr>
              <w:t>2</w:t>
            </w:r>
            <w:r w:rsidRPr="00AA788D">
              <w:rPr>
                <w:rFonts w:eastAsia="細明體"/>
              </w:rPr>
              <w:t>項之規定，在指定港口或機場內之家畜防疫官指定場所，對於第</w:t>
            </w:r>
            <w:r w:rsidRPr="00AA788D">
              <w:rPr>
                <w:rFonts w:eastAsia="細明體"/>
              </w:rPr>
              <w:t>1</w:t>
            </w:r>
            <w:r w:rsidRPr="00AA788D">
              <w:rPr>
                <w:rFonts w:eastAsia="細明體"/>
              </w:rPr>
              <w:t>項之政令所定，指定動物是否罹患傳染病或是否有罹患傳染病疑慮等，必須接受家畜防疫官之檢查。但在有特別理由之情況下，得在農林水產大臣指定之其他場所進行檢查。</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５</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家畜防疫官為執行前項之檢查而認有必要時，對於接受該檢查者，得提出必要之指示。</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６</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在前各項規定之外，有關指定動物檢疫之必要事項，由農林水產省令規定。</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（依據檢查之處置措施）</w:t>
            </w:r>
          </w:p>
        </w:tc>
      </w:tr>
      <w:tr w:rsidR="003650FE" w:rsidRPr="00AA788D" w:rsidTr="003650FE">
        <w:trPr>
          <w:trHeight w:val="85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家畜防疫官在前條第</w:t>
            </w:r>
            <w:r w:rsidRPr="00AA788D">
              <w:rPr>
                <w:rFonts w:eastAsia="細明體"/>
              </w:rPr>
              <w:t>4</w:t>
            </w:r>
            <w:r w:rsidRPr="00AA788D">
              <w:rPr>
                <w:rFonts w:eastAsia="細明體"/>
              </w:rPr>
              <w:t>項之檢查，發現同條第</w:t>
            </w:r>
            <w:r w:rsidRPr="00AA788D">
              <w:rPr>
                <w:rFonts w:eastAsia="細明體"/>
              </w:rPr>
              <w:t>1</w:t>
            </w:r>
            <w:r w:rsidRPr="00AA788D">
              <w:rPr>
                <w:rFonts w:eastAsia="細明體"/>
              </w:rPr>
              <w:t>項之政令所定，罹患傳染病或疑似罹患傳染病之指定動物時，不適用第</w:t>
            </w:r>
            <w:r w:rsidRPr="00AA788D">
              <w:rPr>
                <w:rFonts w:eastAsia="細明體"/>
              </w:rPr>
              <w:t>13</w:t>
            </w:r>
            <w:r w:rsidRPr="00AA788D">
              <w:rPr>
                <w:rFonts w:eastAsia="細明體"/>
              </w:rPr>
              <w:t>條規定。在此情況，動物檢疫所長立即將該指定動物之輸入者姓名及其他同條第</w:t>
            </w:r>
            <w:r w:rsidRPr="00AA788D">
              <w:rPr>
                <w:rFonts w:eastAsia="細明體"/>
              </w:rPr>
              <w:t>1</w:t>
            </w:r>
            <w:r w:rsidRPr="00AA788D">
              <w:rPr>
                <w:rFonts w:eastAsia="細明體"/>
              </w:rPr>
              <w:t>項之厚生勞動省令所定事項，經由最近之保健所長，通知都道府縣知事。</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都道府縣知事在接到前項規定之通報時，必須立即將其通報內容向厚生勞動大臣報告。</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動物檢疫所長對於第</w:t>
            </w:r>
            <w:r w:rsidRPr="00AA788D">
              <w:rPr>
                <w:rFonts w:eastAsia="細明體"/>
              </w:rPr>
              <w:t>1</w:t>
            </w:r>
            <w:r w:rsidRPr="00AA788D">
              <w:rPr>
                <w:rFonts w:eastAsia="細明體"/>
              </w:rPr>
              <w:t>項規定之指定動物，依農林水產省令規定，得要求家畜防疫官進行隔離、消毒、撲殺及其他必要之處置措施。</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（輸入通報）</w:t>
            </w:r>
          </w:p>
        </w:tc>
      </w:tr>
      <w:tr w:rsidR="003650FE" w:rsidRPr="00AA788D" w:rsidTr="003650FE">
        <w:trPr>
          <w:trHeight w:val="120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條之２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動物（除指定動物外）之中，有將傳染病傳染於人之虞之厚生勞動省令規定者，或動物屍體之中，有將傳染病傳染於人之虞之厚生勞動省令規定者（以下在本條及第</w:t>
            </w:r>
            <w:r w:rsidRPr="00AA788D">
              <w:rPr>
                <w:rFonts w:eastAsia="細明體"/>
              </w:rPr>
              <w:t>77</w:t>
            </w:r>
            <w:r w:rsidRPr="00AA788D">
              <w:rPr>
                <w:rFonts w:eastAsia="細明體"/>
              </w:rPr>
              <w:t>條第</w:t>
            </w:r>
            <w:r w:rsidRPr="00AA788D">
              <w:rPr>
                <w:rFonts w:eastAsia="細明體"/>
              </w:rPr>
              <w:t>(9)</w:t>
            </w:r>
            <w:r w:rsidRPr="00AA788D">
              <w:rPr>
                <w:rFonts w:eastAsia="細明體"/>
              </w:rPr>
              <w:t>款稱「通報動物等」），其擬輸入者，依厚生勞動省令規定，必須將記載有該通報動物等之種類、數量及其他厚生勞動省令所定事項之通報文件，向厚生勞動大臣提出。在此情況，該通報文件上，必須另外附上由輸出國之政府機關發行並記載有輸出國家之檢查結果、每一通報動物無罹患厚生勞動省令所定傳染病或無罹患傳染病疑慮之內容及其他厚生勞動省令所定事項等證明文件或其副本。</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在前各項規定之外，有關通報動物等之輸入通報之必要事項，由厚生勞動省令規定。</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D13B64" w:rsidP="00C610AB">
            <w:pPr>
              <w:rPr>
                <w:rFonts w:eastAsia="細明體"/>
                <w:sz w:val="27"/>
                <w:szCs w:val="27"/>
              </w:rPr>
            </w:pPr>
            <w:hyperlink r:id="rId121" w:anchor="第11章_　特定病原体等" w:tgtFrame="_self" w:history="1">
              <w:r w:rsidR="003650FE" w:rsidRPr="00AA788D">
                <w:rPr>
                  <w:rStyle w:val="af3"/>
                  <w:rFonts w:eastAsia="細明體"/>
                  <w:b/>
                  <w:bCs/>
                  <w:sz w:val="27"/>
                  <w:szCs w:val="27"/>
                </w:rPr>
                <w:t>第</w:t>
              </w:r>
              <w:r w:rsidR="003650FE" w:rsidRPr="00AA788D">
                <w:rPr>
                  <w:rStyle w:val="af3"/>
                  <w:rFonts w:eastAsia="細明體"/>
                  <w:b/>
                  <w:bCs/>
                  <w:sz w:val="27"/>
                  <w:szCs w:val="27"/>
                </w:rPr>
                <w:t>11</w:t>
              </w:r>
              <w:r w:rsidR="003650FE" w:rsidRPr="00AA788D">
                <w:rPr>
                  <w:rStyle w:val="af3"/>
                  <w:rFonts w:eastAsia="細明體"/>
                  <w:b/>
                  <w:bCs/>
                  <w:sz w:val="27"/>
                  <w:szCs w:val="27"/>
                </w:rPr>
                <w:t>章　特定病原體等</w:t>
              </w:r>
            </w:hyperlink>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D13B64" w:rsidP="00C610AB">
            <w:pPr>
              <w:rPr>
                <w:rFonts w:eastAsia="細明體"/>
              </w:rPr>
            </w:pPr>
            <w:hyperlink r:id="rId122" w:anchor="第２節　２種病原体等" w:tgtFrame="middle" w:history="1">
              <w:r w:rsidR="003650FE" w:rsidRPr="00AA788D">
                <w:rPr>
                  <w:rStyle w:val="af3"/>
                  <w:rFonts w:eastAsia="細明體"/>
                  <w:b/>
                  <w:bCs/>
                </w:rPr>
                <w:t>第</w:t>
              </w:r>
              <w:r w:rsidR="003650FE" w:rsidRPr="00AA788D">
                <w:rPr>
                  <w:rStyle w:val="af3"/>
                  <w:rFonts w:eastAsia="細明體"/>
                  <w:b/>
                  <w:bCs/>
                </w:rPr>
                <w:t>1</w:t>
              </w:r>
              <w:r w:rsidR="003650FE" w:rsidRPr="00AA788D">
                <w:rPr>
                  <w:rStyle w:val="af3"/>
                  <w:rFonts w:eastAsia="細明體"/>
                  <w:b/>
                  <w:bCs/>
                </w:rPr>
                <w:t xml:space="preserve">節　</w:t>
              </w:r>
              <w:r w:rsidR="003650FE" w:rsidRPr="00AA788D">
                <w:rPr>
                  <w:rStyle w:val="af3"/>
                  <w:rFonts w:eastAsia="細明體"/>
                  <w:b/>
                  <w:bCs/>
                </w:rPr>
                <w:t xml:space="preserve"> 1</w:t>
              </w:r>
              <w:r w:rsidR="003650FE" w:rsidRPr="00AA788D">
                <w:rPr>
                  <w:rStyle w:val="af3"/>
                  <w:rFonts w:eastAsia="細明體"/>
                  <w:b/>
                  <w:bCs/>
                </w:rPr>
                <w:t>級病原體等</w:t>
              </w:r>
            </w:hyperlink>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r w:rsidRPr="00AA788D">
              <w:rPr>
                <w:rFonts w:eastAsia="細明體"/>
                <w:b/>
                <w:bCs/>
              </w:rPr>
              <w:t>（</w:t>
            </w:r>
            <w:hyperlink r:id="rId123" w:anchor="第２節　２種病原体等" w:tgtFrame="middle" w:history="1">
              <w:r w:rsidRPr="00AA788D">
                <w:rPr>
                  <w:rFonts w:eastAsia="細明體"/>
                  <w:b/>
                  <w:bCs/>
                </w:rPr>
                <w:t>持有</w:t>
              </w:r>
              <w:r w:rsidRPr="00AA788D">
                <w:rPr>
                  <w:rStyle w:val="af3"/>
                  <w:rFonts w:eastAsia="細明體"/>
                  <w:b/>
                  <w:bCs/>
                </w:rPr>
                <w:t>1</w:t>
              </w:r>
              <w:r w:rsidRPr="00AA788D">
                <w:rPr>
                  <w:rStyle w:val="af3"/>
                  <w:rFonts w:eastAsia="細明體"/>
                  <w:b/>
                  <w:bCs/>
                </w:rPr>
                <w:t>級病原體等</w:t>
              </w:r>
            </w:hyperlink>
            <w:r w:rsidRPr="00AA788D">
              <w:rPr>
                <w:rFonts w:eastAsia="細明體"/>
                <w:b/>
                <w:bCs/>
              </w:rPr>
              <w:t>之禁止）</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條之３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任何人皆不得持有</w:t>
            </w:r>
            <w:r w:rsidRPr="00AA788D">
              <w:rPr>
                <w:rFonts w:eastAsia="細明體"/>
              </w:rPr>
              <w:t>1</w:t>
            </w:r>
            <w:r w:rsidRPr="00AA788D">
              <w:rPr>
                <w:rFonts w:eastAsia="細明體"/>
              </w:rPr>
              <w:t>級病原體等。但下列情況不在此限。</w:t>
            </w:r>
          </w:p>
        </w:tc>
      </w:tr>
      <w:tr w:rsidR="003650FE" w:rsidRPr="00AA788D" w:rsidTr="003650FE">
        <w:trPr>
          <w:trHeight w:val="19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特定</w:t>
            </w:r>
            <w:r w:rsidRPr="00AA788D">
              <w:rPr>
                <w:rFonts w:eastAsia="細明體"/>
              </w:rPr>
              <w:t>1</w:t>
            </w:r>
            <w:r w:rsidRPr="00AA788D">
              <w:rPr>
                <w:rFonts w:eastAsia="細明體"/>
              </w:rPr>
              <w:t>級病原體等之持有人，在厚生勞動大臣指定機構，持有為實驗研究而必要之</w:t>
            </w:r>
            <w:r w:rsidRPr="00AA788D">
              <w:rPr>
                <w:rFonts w:eastAsia="細明體"/>
              </w:rPr>
              <w:t>1</w:t>
            </w:r>
            <w:r w:rsidRPr="00AA788D">
              <w:rPr>
                <w:rFonts w:eastAsia="細明體"/>
              </w:rPr>
              <w:t>級病原體等政令所定物（以下稱「特定</w:t>
            </w:r>
            <w:r w:rsidRPr="00AA788D">
              <w:rPr>
                <w:rFonts w:eastAsia="細明體"/>
              </w:rPr>
              <w:t>1</w:t>
            </w:r>
            <w:r w:rsidRPr="00AA788D">
              <w:rPr>
                <w:rFonts w:eastAsia="細明體"/>
              </w:rPr>
              <w:t>級病原體」）之情況。</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tcPr>
          <w:p w:rsidR="003650FE" w:rsidRPr="00AA788D" w:rsidRDefault="00D13B64" w:rsidP="00C610AB">
            <w:pPr>
              <w:rPr>
                <w:rFonts w:eastAsia="細明體"/>
                <w:b/>
              </w:rPr>
            </w:pPr>
            <w:hyperlink r:id="rId124" w:anchor="H56-22（滅菌等）" w:history="1">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22</w:t>
              </w:r>
              <w:r w:rsidR="003650FE" w:rsidRPr="00AA788D">
                <w:rPr>
                  <w:rStyle w:val="af3"/>
                  <w:rFonts w:eastAsia="細明體"/>
                </w:rPr>
                <w:t>第１項</w:t>
              </w:r>
            </w:hyperlink>
            <w:r w:rsidR="003650FE" w:rsidRPr="00AA788D">
              <w:rPr>
                <w:rFonts w:eastAsia="細明體"/>
              </w:rPr>
              <w:t>規定之必須進行</w:t>
            </w:r>
            <w:r w:rsidR="003650FE" w:rsidRPr="00AA788D">
              <w:rPr>
                <w:rFonts w:eastAsia="細明體"/>
              </w:rPr>
              <w:t>1</w:t>
            </w:r>
            <w:r w:rsidR="003650FE" w:rsidRPr="00AA788D">
              <w:rPr>
                <w:rFonts w:eastAsia="細明體"/>
              </w:rPr>
              <w:t>級病原體等之滅菌或無害化（以下稱「滅菌等」），或必須轉讓人（以下稱「</w:t>
            </w:r>
            <w:r w:rsidR="003650FE" w:rsidRPr="00AA788D">
              <w:rPr>
                <w:rFonts w:eastAsia="細明體"/>
              </w:rPr>
              <w:t>1</w:t>
            </w:r>
            <w:r w:rsidR="003650FE" w:rsidRPr="00AA788D">
              <w:rPr>
                <w:rFonts w:eastAsia="細明體"/>
              </w:rPr>
              <w:t>級滅菌轉讓義務人」），依厚生勞動省令規定下，在進行滅菌等或轉讓（以下稱「滅菌轉讓」）前持有</w:t>
            </w:r>
            <w:r w:rsidR="003650FE" w:rsidRPr="00AA788D">
              <w:rPr>
                <w:rFonts w:eastAsia="細明體"/>
              </w:rPr>
              <w:t>1</w:t>
            </w:r>
            <w:r w:rsidR="003650FE" w:rsidRPr="00AA788D">
              <w:rPr>
                <w:rFonts w:eastAsia="細明體"/>
              </w:rPr>
              <w:t>級病原體等之情況。</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(3)</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受到前</w:t>
            </w:r>
            <w:r w:rsidRPr="00AA788D">
              <w:rPr>
                <w:rFonts w:eastAsia="細明體"/>
              </w:rPr>
              <w:t>2</w:t>
            </w:r>
            <w:r w:rsidRPr="00AA788D">
              <w:rPr>
                <w:rFonts w:eastAsia="細明體"/>
              </w:rPr>
              <w:t>款規定者委託之搬運者，在為該搬運而持有與其委託有關之</w:t>
            </w:r>
            <w:r w:rsidRPr="00AA788D">
              <w:rPr>
                <w:rFonts w:eastAsia="細明體"/>
              </w:rPr>
              <w:t>1</w:t>
            </w:r>
            <w:r w:rsidRPr="00AA788D">
              <w:rPr>
                <w:rFonts w:eastAsia="細明體"/>
              </w:rPr>
              <w:t>級病原體等之情況。</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(4)</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w:t>
            </w:r>
            <w:r w:rsidRPr="00AA788D">
              <w:rPr>
                <w:rFonts w:eastAsia="細明體"/>
              </w:rPr>
              <w:t>3</w:t>
            </w:r>
            <w:r w:rsidRPr="00AA788D">
              <w:rPr>
                <w:rFonts w:eastAsia="細明體"/>
              </w:rPr>
              <w:t>款規定對象之從業員，因其職務關係而持有</w:t>
            </w:r>
            <w:r w:rsidRPr="00AA788D">
              <w:rPr>
                <w:rFonts w:eastAsia="細明體"/>
              </w:rPr>
              <w:t>1</w:t>
            </w:r>
            <w:r w:rsidRPr="00AA788D">
              <w:rPr>
                <w:rFonts w:eastAsia="細明體"/>
              </w:rPr>
              <w:t>級病原體等之情況。</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有關前項第</w:t>
            </w:r>
            <w:r w:rsidRPr="00AA788D">
              <w:rPr>
                <w:rFonts w:eastAsia="細明體"/>
              </w:rPr>
              <w:t>(1)</w:t>
            </w:r>
            <w:r w:rsidRPr="00AA788D">
              <w:rPr>
                <w:rFonts w:eastAsia="細明體"/>
              </w:rPr>
              <w:t>款之特定</w:t>
            </w:r>
            <w:r w:rsidRPr="00AA788D">
              <w:rPr>
                <w:rFonts w:eastAsia="細明體"/>
              </w:rPr>
              <w:t>1</w:t>
            </w:r>
            <w:r w:rsidRPr="00AA788D">
              <w:rPr>
                <w:rFonts w:eastAsia="細明體"/>
              </w:rPr>
              <w:t>種病原體等之持有人，為國家或獨立行政法人（獨立行政法人通則法（平成</w:t>
            </w:r>
            <w:r w:rsidRPr="00AA788D">
              <w:rPr>
                <w:rFonts w:eastAsia="細明體"/>
              </w:rPr>
              <w:t>11</w:t>
            </w:r>
            <w:r w:rsidRPr="00AA788D">
              <w:rPr>
                <w:rFonts w:eastAsia="細明體"/>
              </w:rPr>
              <w:t>年法律第</w:t>
            </w:r>
            <w:r w:rsidRPr="00AA788D">
              <w:rPr>
                <w:rFonts w:eastAsia="細明體"/>
              </w:rPr>
              <w:t>103</w:t>
            </w:r>
            <w:r w:rsidRPr="00AA788D">
              <w:rPr>
                <w:rFonts w:eastAsia="細明體"/>
              </w:rPr>
              <w:t>號）第２條第１項規定之獨立行政法人。）及其他政令所定法人，且得適當持有每一特定</w:t>
            </w:r>
            <w:r w:rsidRPr="00AA788D">
              <w:rPr>
                <w:rFonts w:eastAsia="細明體"/>
              </w:rPr>
              <w:t>1</w:t>
            </w:r>
            <w:r w:rsidRPr="00AA788D">
              <w:rPr>
                <w:rFonts w:eastAsia="細明體"/>
              </w:rPr>
              <w:t>級病原體等種類之該特定</w:t>
            </w:r>
            <w:r w:rsidRPr="00AA788D">
              <w:rPr>
                <w:rFonts w:eastAsia="細明體"/>
              </w:rPr>
              <w:t>1</w:t>
            </w:r>
            <w:r w:rsidRPr="00AA788D">
              <w:rPr>
                <w:rFonts w:eastAsia="細明體"/>
              </w:rPr>
              <w:t>級病原體等厚生勞動大臣所指定對象。</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w:t>
            </w:r>
            <w:hyperlink r:id="rId125" w:anchor="第２節　２種病原体等" w:tgtFrame="middle" w:history="1">
              <w:r w:rsidRPr="00AA788D">
                <w:rPr>
                  <w:rStyle w:val="af3"/>
                  <w:rFonts w:eastAsia="細明體"/>
                  <w:b/>
                  <w:bCs/>
                </w:rPr>
                <w:t>1</w:t>
              </w:r>
              <w:r w:rsidRPr="00AA788D">
                <w:rPr>
                  <w:rStyle w:val="af3"/>
                  <w:rFonts w:eastAsia="細明體"/>
                  <w:b/>
                  <w:bCs/>
                </w:rPr>
                <w:t>級病原體等</w:t>
              </w:r>
            </w:hyperlink>
            <w:r w:rsidRPr="00AA788D">
              <w:rPr>
                <w:rFonts w:eastAsia="細明體"/>
                <w:b/>
                <w:bCs/>
              </w:rPr>
              <w:t>之輸入禁止）</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條之４</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任何人皆不得輸入</w:t>
            </w:r>
            <w:r w:rsidRPr="00AA788D">
              <w:rPr>
                <w:rFonts w:eastAsia="細明體"/>
              </w:rPr>
              <w:t>1</w:t>
            </w:r>
            <w:r w:rsidRPr="00AA788D">
              <w:rPr>
                <w:rFonts w:eastAsia="細明體"/>
              </w:rPr>
              <w:t>級病原體等。但特定</w:t>
            </w:r>
            <w:r w:rsidRPr="00AA788D">
              <w:rPr>
                <w:rFonts w:eastAsia="細明體"/>
              </w:rPr>
              <w:t>1</w:t>
            </w:r>
            <w:r w:rsidRPr="00AA788D">
              <w:rPr>
                <w:rFonts w:eastAsia="細明體"/>
              </w:rPr>
              <w:t>級病原體等之持有人（前條第</w:t>
            </w:r>
            <w:r w:rsidRPr="00AA788D">
              <w:rPr>
                <w:rFonts w:eastAsia="細明體"/>
              </w:rPr>
              <w:t>2</w:t>
            </w:r>
            <w:r w:rsidRPr="00AA788D">
              <w:rPr>
                <w:rFonts w:eastAsia="細明體"/>
              </w:rPr>
              <w:t>項規定之特定</w:t>
            </w:r>
            <w:r w:rsidRPr="00AA788D">
              <w:rPr>
                <w:rFonts w:eastAsia="細明體"/>
              </w:rPr>
              <w:t>1</w:t>
            </w:r>
            <w:r w:rsidRPr="00AA788D">
              <w:rPr>
                <w:rFonts w:eastAsia="細明體"/>
              </w:rPr>
              <w:t>級病原體等之持有人。以下皆同。）在輸入有自國外調度必要之特定</w:t>
            </w:r>
            <w:r w:rsidRPr="00AA788D">
              <w:rPr>
                <w:rFonts w:eastAsia="細明體"/>
              </w:rPr>
              <w:t>1</w:t>
            </w:r>
            <w:r w:rsidRPr="00AA788D">
              <w:rPr>
                <w:rFonts w:eastAsia="細明體"/>
              </w:rPr>
              <w:t>級病原體等，且為厚生勞動大臣指定之物時不在此限。</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w:t>
            </w:r>
            <w:hyperlink r:id="rId126" w:anchor="第２節　２種病原体等" w:tgtFrame="middle" w:history="1">
              <w:r w:rsidRPr="00AA788D">
                <w:rPr>
                  <w:rStyle w:val="af3"/>
                  <w:rFonts w:eastAsia="細明體"/>
                  <w:b/>
                  <w:bCs/>
                </w:rPr>
                <w:t>1</w:t>
              </w:r>
              <w:r w:rsidRPr="00AA788D">
                <w:rPr>
                  <w:rStyle w:val="af3"/>
                  <w:rFonts w:eastAsia="細明體"/>
                  <w:b/>
                  <w:bCs/>
                </w:rPr>
                <w:t>級病原體等</w:t>
              </w:r>
            </w:hyperlink>
            <w:r w:rsidRPr="00AA788D">
              <w:rPr>
                <w:rFonts w:eastAsia="細明體"/>
                <w:b/>
                <w:bCs/>
              </w:rPr>
              <w:t>之轉讓及受讓之禁止）</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條之５</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任何人皆不得轉讓或受讓</w:t>
            </w:r>
            <w:r w:rsidRPr="00AA788D">
              <w:rPr>
                <w:rFonts w:eastAsia="細明體"/>
              </w:rPr>
              <w:t>1</w:t>
            </w:r>
            <w:r w:rsidRPr="00AA788D">
              <w:rPr>
                <w:rFonts w:eastAsia="細明體"/>
              </w:rPr>
              <w:t>級病原體等。但下列情況不在此限。</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特定</w:t>
            </w:r>
            <w:r w:rsidRPr="00AA788D">
              <w:rPr>
                <w:rFonts w:eastAsia="細明體"/>
              </w:rPr>
              <w:t>1</w:t>
            </w:r>
            <w:r w:rsidRPr="00AA788D">
              <w:rPr>
                <w:rFonts w:eastAsia="細明體"/>
              </w:rPr>
              <w:t>級病原體等之持有人在得到厚生勞動大臣承認，而將特定</w:t>
            </w:r>
            <w:r w:rsidRPr="00AA788D">
              <w:rPr>
                <w:rFonts w:eastAsia="細明體"/>
              </w:rPr>
              <w:t>1</w:t>
            </w:r>
            <w:r w:rsidRPr="00AA788D">
              <w:rPr>
                <w:rFonts w:eastAsia="細明體"/>
              </w:rPr>
              <w:t>級病原體等，轉讓於其他特定</w:t>
            </w:r>
            <w:r w:rsidRPr="00AA788D">
              <w:rPr>
                <w:rFonts w:eastAsia="細明體"/>
              </w:rPr>
              <w:t>1</w:t>
            </w:r>
            <w:r w:rsidRPr="00AA788D">
              <w:rPr>
                <w:rFonts w:eastAsia="細明體"/>
              </w:rPr>
              <w:t>級病原體等之持有人，或從其他特定</w:t>
            </w:r>
            <w:r w:rsidRPr="00AA788D">
              <w:rPr>
                <w:rFonts w:eastAsia="細明體"/>
              </w:rPr>
              <w:t>1</w:t>
            </w:r>
            <w:r w:rsidRPr="00AA788D">
              <w:rPr>
                <w:rFonts w:eastAsia="細明體"/>
              </w:rPr>
              <w:t>級病原體等之持有人及</w:t>
            </w:r>
            <w:r w:rsidRPr="00AA788D">
              <w:rPr>
                <w:rFonts w:eastAsia="細明體"/>
              </w:rPr>
              <w:t>1</w:t>
            </w:r>
            <w:r w:rsidRPr="00AA788D">
              <w:rPr>
                <w:rFonts w:eastAsia="細明體"/>
              </w:rPr>
              <w:t>級滅菌轉讓義務人中受讓之情況。</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tcPr>
          <w:p w:rsidR="003650FE" w:rsidRPr="00AA788D" w:rsidRDefault="003650FE" w:rsidP="00C610AB">
            <w:pPr>
              <w:pStyle w:val="14"/>
              <w:spacing w:before="0" w:beforeAutospacing="0" w:after="0" w:afterAutospacing="0"/>
              <w:rPr>
                <w:rFonts w:ascii="Times New Roman" w:eastAsia="細明體" w:hAnsi="Times New Roman" w:cs="Times New Roman"/>
                <w:sz w:val="24"/>
                <w:szCs w:val="24"/>
                <w:lang w:eastAsia="zh-TW"/>
              </w:rPr>
            </w:pPr>
            <w:r w:rsidRPr="00AA788D">
              <w:rPr>
                <w:rFonts w:ascii="Times New Roman" w:eastAsia="細明體" w:hAnsi="Times New Roman" w:cs="Times New Roman"/>
                <w:sz w:val="24"/>
                <w:szCs w:val="24"/>
                <w:lang w:eastAsia="zh-TW"/>
              </w:rPr>
              <w:t>１級滅菌轉讓義務人依厚生勞動省令規定，將特定</w:t>
            </w:r>
            <w:r w:rsidRPr="00AA788D">
              <w:rPr>
                <w:rFonts w:ascii="Times New Roman" w:eastAsia="細明體" w:hAnsi="Times New Roman" w:cs="Times New Roman"/>
                <w:sz w:val="24"/>
                <w:szCs w:val="24"/>
                <w:lang w:eastAsia="zh-TW"/>
              </w:rPr>
              <w:t>1</w:t>
            </w:r>
            <w:r w:rsidRPr="00AA788D">
              <w:rPr>
                <w:rFonts w:ascii="Times New Roman" w:eastAsia="細明體" w:hAnsi="Times New Roman" w:cs="Times New Roman"/>
                <w:sz w:val="24"/>
                <w:szCs w:val="24"/>
                <w:lang w:eastAsia="zh-TW"/>
              </w:rPr>
              <w:t>級病原體等轉讓於特定</w:t>
            </w:r>
            <w:r w:rsidRPr="00AA788D">
              <w:rPr>
                <w:rFonts w:ascii="Times New Roman" w:eastAsia="細明體" w:hAnsi="Times New Roman" w:cs="Times New Roman"/>
                <w:sz w:val="24"/>
                <w:szCs w:val="24"/>
                <w:lang w:eastAsia="zh-TW"/>
              </w:rPr>
              <w:t>1</w:t>
            </w:r>
            <w:r w:rsidRPr="00AA788D">
              <w:rPr>
                <w:rFonts w:ascii="Times New Roman" w:eastAsia="細明體" w:hAnsi="Times New Roman" w:cs="Times New Roman"/>
                <w:sz w:val="24"/>
                <w:szCs w:val="24"/>
                <w:lang w:eastAsia="zh-TW"/>
              </w:rPr>
              <w:t>級病原體等持有人之情況。</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D13B64" w:rsidP="00C610AB">
            <w:pPr>
              <w:rPr>
                <w:rFonts w:eastAsia="細明體"/>
              </w:rPr>
            </w:pPr>
            <w:hyperlink r:id="rId127" w:anchor="第２節　２種病原体等" w:tgtFrame="middle" w:history="1">
              <w:r w:rsidR="003650FE" w:rsidRPr="00AA788D">
                <w:rPr>
                  <w:rStyle w:val="af3"/>
                  <w:rFonts w:eastAsia="細明體"/>
                  <w:b/>
                  <w:bCs/>
                </w:rPr>
                <w:t>第</w:t>
              </w:r>
              <w:r w:rsidR="003650FE" w:rsidRPr="00AA788D">
                <w:rPr>
                  <w:rStyle w:val="af3"/>
                  <w:rFonts w:eastAsia="細明體"/>
                  <w:b/>
                  <w:bCs/>
                </w:rPr>
                <w:t>2</w:t>
              </w:r>
              <w:r w:rsidR="003650FE" w:rsidRPr="00AA788D">
                <w:rPr>
                  <w:rStyle w:val="af3"/>
                  <w:rFonts w:eastAsia="細明體"/>
                  <w:b/>
                  <w:bCs/>
                </w:rPr>
                <w:t xml:space="preserve">節　</w:t>
              </w:r>
              <w:r w:rsidR="003650FE" w:rsidRPr="00AA788D">
                <w:rPr>
                  <w:rStyle w:val="af3"/>
                  <w:rFonts w:eastAsia="細明體"/>
                  <w:b/>
                  <w:bCs/>
                </w:rPr>
                <w:t xml:space="preserve"> 2</w:t>
              </w:r>
              <w:r w:rsidR="003650FE" w:rsidRPr="00AA788D">
                <w:rPr>
                  <w:rStyle w:val="af3"/>
                  <w:rFonts w:eastAsia="細明體"/>
                  <w:b/>
                  <w:bCs/>
                </w:rPr>
                <w:t>級病原體等</w:t>
              </w:r>
            </w:hyperlink>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w:t>
            </w:r>
            <w:r w:rsidRPr="00AA788D">
              <w:rPr>
                <w:rFonts w:eastAsia="細明體"/>
                <w:b/>
              </w:rPr>
              <w:t>2</w:t>
            </w:r>
            <w:r w:rsidRPr="00AA788D">
              <w:rPr>
                <w:rFonts w:eastAsia="細明體"/>
                <w:b/>
              </w:rPr>
              <w:t>級病原體等之持有許可</w:t>
            </w:r>
            <w:r w:rsidRPr="00AA788D">
              <w:rPr>
                <w:rFonts w:eastAsia="細明體"/>
                <w:b/>
                <w:bCs/>
              </w:rPr>
              <w:t>）</w:t>
            </w:r>
          </w:p>
        </w:tc>
      </w:tr>
      <w:tr w:rsidR="003650FE" w:rsidRPr="00AA788D" w:rsidTr="003650FE">
        <w:trPr>
          <w:trHeight w:val="37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條之６</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2</w:t>
            </w:r>
            <w:r w:rsidRPr="00AA788D">
              <w:rPr>
                <w:rFonts w:eastAsia="細明體"/>
              </w:rPr>
              <w:t>級病原體等之持有人，依政令規定，必須得到厚生勞動大臣之許可。但下列情況不在此限。</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w:t>
            </w:r>
          </w:p>
        </w:tc>
        <w:tc>
          <w:tcPr>
            <w:tcW w:w="4550" w:type="pct"/>
            <w:tcBorders>
              <w:top w:val="nil"/>
              <w:left w:val="nil"/>
              <w:bottom w:val="nil"/>
              <w:right w:val="nil"/>
            </w:tcBorders>
          </w:tcPr>
          <w:p w:rsidR="003650FE" w:rsidRPr="00AA788D" w:rsidRDefault="00D13B64" w:rsidP="00C610AB">
            <w:pPr>
              <w:rPr>
                <w:rFonts w:eastAsia="細明體"/>
              </w:rPr>
            </w:pPr>
            <w:hyperlink r:id="rId128" w:anchor="H56-22（滅菌等）" w:history="1">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22</w:t>
              </w:r>
              <w:r w:rsidR="003650FE" w:rsidRPr="00AA788D">
                <w:rPr>
                  <w:rStyle w:val="af3"/>
                  <w:rFonts w:eastAsia="細明體"/>
                </w:rPr>
                <w:t>第１項</w:t>
              </w:r>
            </w:hyperlink>
            <w:r w:rsidR="003650FE" w:rsidRPr="00AA788D">
              <w:rPr>
                <w:rFonts w:eastAsia="細明體"/>
              </w:rPr>
              <w:t>規定之必須進行</w:t>
            </w:r>
            <w:r w:rsidR="003650FE" w:rsidRPr="00AA788D">
              <w:rPr>
                <w:rFonts w:eastAsia="細明體"/>
              </w:rPr>
              <w:t>2</w:t>
            </w:r>
            <w:r w:rsidR="003650FE" w:rsidRPr="00AA788D">
              <w:rPr>
                <w:rFonts w:eastAsia="細明體"/>
              </w:rPr>
              <w:t>級病原體等之滅菌轉讓人（以下稱「</w:t>
            </w:r>
            <w:r w:rsidR="003650FE" w:rsidRPr="00AA788D">
              <w:rPr>
                <w:rFonts w:eastAsia="細明體"/>
              </w:rPr>
              <w:t>2</w:t>
            </w:r>
            <w:r w:rsidR="003650FE" w:rsidRPr="00AA788D">
              <w:rPr>
                <w:rFonts w:eastAsia="細明體"/>
              </w:rPr>
              <w:t>級滅菌轉讓義務人」），依厚生勞動省令規定下，在進行滅菌轉讓前持有</w:t>
            </w:r>
            <w:r w:rsidR="003650FE" w:rsidRPr="00AA788D">
              <w:rPr>
                <w:rFonts w:eastAsia="細明體"/>
              </w:rPr>
              <w:t>2</w:t>
            </w:r>
            <w:r w:rsidR="003650FE" w:rsidRPr="00AA788D">
              <w:rPr>
                <w:rFonts w:eastAsia="細明體"/>
              </w:rPr>
              <w:t>級病原體等之情況。</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受到本項之得到許可人（以下稱「</w:t>
            </w:r>
            <w:r w:rsidRPr="00AA788D">
              <w:rPr>
                <w:rFonts w:eastAsia="細明體"/>
              </w:rPr>
              <w:t>2</w:t>
            </w:r>
            <w:r w:rsidRPr="00AA788D">
              <w:rPr>
                <w:rFonts w:eastAsia="細明體"/>
              </w:rPr>
              <w:t>級病原體等之持有許可人」）或</w:t>
            </w:r>
            <w:r w:rsidRPr="00AA788D">
              <w:rPr>
                <w:rFonts w:eastAsia="細明體"/>
              </w:rPr>
              <w:t>2</w:t>
            </w:r>
            <w:r w:rsidRPr="00AA788D">
              <w:rPr>
                <w:rFonts w:eastAsia="細明體"/>
              </w:rPr>
              <w:t>級滅菌轉讓義務人委託之搬運者，在為該搬運而擬持有與其委託有關之</w:t>
            </w:r>
            <w:r w:rsidRPr="00AA788D">
              <w:rPr>
                <w:rFonts w:eastAsia="細明體"/>
              </w:rPr>
              <w:t>2</w:t>
            </w:r>
            <w:r w:rsidRPr="00AA788D">
              <w:rPr>
                <w:rFonts w:eastAsia="細明體"/>
              </w:rPr>
              <w:t>級病原體等之情況。</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(3)</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2</w:t>
            </w:r>
            <w:r w:rsidRPr="00AA788D">
              <w:rPr>
                <w:rFonts w:eastAsia="細明體"/>
              </w:rPr>
              <w:t>級病原體等之持有許可人或前</w:t>
            </w:r>
            <w:r w:rsidRPr="00AA788D">
              <w:rPr>
                <w:rFonts w:eastAsia="細明體"/>
              </w:rPr>
              <w:t>2</w:t>
            </w:r>
            <w:r w:rsidRPr="00AA788D">
              <w:rPr>
                <w:rFonts w:eastAsia="細明體"/>
              </w:rPr>
              <w:t>款規定對象之從業員，因其職務關係而擬持有</w:t>
            </w:r>
            <w:r w:rsidRPr="00AA788D">
              <w:rPr>
                <w:rFonts w:eastAsia="細明體"/>
              </w:rPr>
              <w:t>2</w:t>
            </w:r>
            <w:r w:rsidRPr="00AA788D">
              <w:rPr>
                <w:rFonts w:eastAsia="細明體"/>
              </w:rPr>
              <w:t>級病原體等之情況。</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提出前項許可之</w:t>
            </w:r>
            <w:r w:rsidR="0018281E">
              <w:rPr>
                <w:rFonts w:eastAsia="細明體"/>
              </w:rPr>
              <w:t>聲請</w:t>
            </w:r>
            <w:r w:rsidRPr="00AA788D">
              <w:rPr>
                <w:rFonts w:eastAsia="細明體"/>
              </w:rPr>
              <w:t>人，依厚生勞動省令規定，必須向厚生勞動大臣提出記載下列事項之</w:t>
            </w:r>
            <w:r w:rsidR="0018281E">
              <w:rPr>
                <w:rFonts w:eastAsia="細明體"/>
              </w:rPr>
              <w:t>聲請</w:t>
            </w:r>
            <w:r w:rsidRPr="00AA788D">
              <w:rPr>
                <w:rFonts w:eastAsia="細明體"/>
              </w:rPr>
              <w:t>書。</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姓名或名稱及住址，法人則其代表者之姓名</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二級病原體等之種類（毒素則其種類及數量）</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(3)</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持有目的及利用方法</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(4)</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進行</w:t>
            </w:r>
            <w:r w:rsidRPr="00AA788D">
              <w:rPr>
                <w:rFonts w:eastAsia="細明體"/>
              </w:rPr>
              <w:t>2</w:t>
            </w:r>
            <w:r w:rsidRPr="00AA788D">
              <w:rPr>
                <w:rFonts w:eastAsia="細明體"/>
              </w:rPr>
              <w:t>級病原體等之保管、使用及滅菌等之機構（以下稱「</w:t>
            </w:r>
            <w:r w:rsidRPr="00AA788D">
              <w:rPr>
                <w:rFonts w:eastAsia="細明體"/>
              </w:rPr>
              <w:t>2</w:t>
            </w:r>
            <w:r w:rsidRPr="00AA788D">
              <w:rPr>
                <w:rFonts w:eastAsia="細明體"/>
              </w:rPr>
              <w:t>級病原體等處理機構」）</w:t>
            </w:r>
          </w:p>
          <w:p w:rsidR="003650FE" w:rsidRPr="00AA788D" w:rsidRDefault="003650FE" w:rsidP="00C610AB">
            <w:pPr>
              <w:rPr>
                <w:rFonts w:eastAsia="細明體"/>
              </w:rPr>
            </w:pPr>
            <w:r w:rsidRPr="00AA788D">
              <w:rPr>
                <w:rFonts w:eastAsia="細明體"/>
              </w:rPr>
              <w:t>位置、構造及設備</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（不合格項目）</w:t>
            </w:r>
          </w:p>
        </w:tc>
      </w:tr>
      <w:tr w:rsidR="003650FE" w:rsidRPr="00AA788D" w:rsidTr="003650FE">
        <w:trPr>
          <w:trHeight w:val="37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條之７</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符合下列各款之任一項者，將不予以前條第</w:t>
            </w:r>
            <w:r w:rsidRPr="00AA788D">
              <w:rPr>
                <w:rFonts w:eastAsia="細明體"/>
              </w:rPr>
              <w:t>1</w:t>
            </w:r>
            <w:r w:rsidRPr="00AA788D">
              <w:rPr>
                <w:rFonts w:eastAsia="細明體"/>
              </w:rPr>
              <w:t>項之許可。</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成年被監護人或準禁治產人，以及未恢復權利資格之破產者</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被判處監禁以上行刑者，在其受刑完畢或受刑之必要解除日起算，未經過</w:t>
            </w:r>
            <w:r w:rsidRPr="00AA788D">
              <w:rPr>
                <w:rFonts w:eastAsia="細明體"/>
              </w:rPr>
              <w:t>5</w:t>
            </w:r>
            <w:r w:rsidRPr="00AA788D">
              <w:rPr>
                <w:rFonts w:eastAsia="細明體"/>
              </w:rPr>
              <w:t>年者。</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(3)</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違反本法、狂犬病預防法（昭和</w:t>
            </w:r>
            <w:r w:rsidRPr="00AA788D">
              <w:rPr>
                <w:rFonts w:eastAsia="細明體"/>
              </w:rPr>
              <w:t>25</w:t>
            </w:r>
            <w:r w:rsidRPr="00AA788D">
              <w:rPr>
                <w:rFonts w:eastAsia="細明體"/>
              </w:rPr>
              <w:t>年法律第</w:t>
            </w:r>
            <w:r w:rsidRPr="00AA788D">
              <w:rPr>
                <w:rFonts w:eastAsia="細明體"/>
              </w:rPr>
              <w:t>247</w:t>
            </w:r>
            <w:r w:rsidRPr="00AA788D">
              <w:rPr>
                <w:rFonts w:eastAsia="細明體"/>
              </w:rPr>
              <w:t>號）或檢疫法，以及根據其之命令規定而被判處易科罰金者，在易科罰金執行完畢或執行之必要解除日起算，未經過</w:t>
            </w:r>
            <w:r w:rsidRPr="00AA788D">
              <w:rPr>
                <w:rFonts w:eastAsia="細明體"/>
              </w:rPr>
              <w:t>5</w:t>
            </w:r>
            <w:r w:rsidRPr="00AA788D">
              <w:rPr>
                <w:rFonts w:eastAsia="細明體"/>
              </w:rPr>
              <w:t>年者。</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(4)</w:t>
            </w:r>
          </w:p>
        </w:tc>
        <w:tc>
          <w:tcPr>
            <w:tcW w:w="4550" w:type="pct"/>
            <w:tcBorders>
              <w:top w:val="nil"/>
              <w:left w:val="nil"/>
              <w:bottom w:val="nil"/>
              <w:right w:val="nil"/>
            </w:tcBorders>
          </w:tcPr>
          <w:p w:rsidR="003650FE" w:rsidRPr="00AA788D" w:rsidRDefault="00D13B64" w:rsidP="00C610AB">
            <w:pPr>
              <w:rPr>
                <w:rFonts w:eastAsia="細明體"/>
              </w:rPr>
            </w:pPr>
            <w:hyperlink w:anchor="H56-35:2２" w:history="1">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35</w:t>
              </w:r>
              <w:r w:rsidR="003650FE" w:rsidRPr="00AA788D">
                <w:rPr>
                  <w:rStyle w:val="af3"/>
                  <w:rFonts w:eastAsia="細明體"/>
                </w:rPr>
                <w:t>第２項</w:t>
              </w:r>
            </w:hyperlink>
            <w:r w:rsidR="003650FE" w:rsidRPr="00AA788D">
              <w:rPr>
                <w:rFonts w:eastAsia="細明體"/>
              </w:rPr>
              <w:t>規定下之被取消許可，且取消日起算未經過</w:t>
            </w:r>
            <w:r w:rsidR="003650FE" w:rsidRPr="00AA788D">
              <w:rPr>
                <w:rFonts w:eastAsia="細明體"/>
              </w:rPr>
              <w:t>5</w:t>
            </w:r>
            <w:r w:rsidR="003650FE" w:rsidRPr="00AA788D">
              <w:rPr>
                <w:rFonts w:eastAsia="細明體"/>
              </w:rPr>
              <w:t>年者（在被取消該許可者是法人之情況，有關處理該取消之行政手續法（平成</w:t>
            </w:r>
            <w:r w:rsidR="003650FE" w:rsidRPr="00AA788D">
              <w:rPr>
                <w:rFonts w:eastAsia="細明體"/>
              </w:rPr>
              <w:t>15</w:t>
            </w:r>
            <w:r w:rsidR="003650FE" w:rsidRPr="00AA788D">
              <w:rPr>
                <w:rFonts w:eastAsia="細明體"/>
              </w:rPr>
              <w:t>年法律第</w:t>
            </w:r>
            <w:r w:rsidR="003650FE" w:rsidRPr="00AA788D">
              <w:rPr>
                <w:rFonts w:eastAsia="細明體"/>
              </w:rPr>
              <w:t>88</w:t>
            </w:r>
            <w:r w:rsidR="003650FE" w:rsidRPr="00AA788D">
              <w:rPr>
                <w:rFonts w:eastAsia="細明體"/>
              </w:rPr>
              <w:t>號）第</w:t>
            </w:r>
            <w:r w:rsidR="003650FE" w:rsidRPr="00AA788D">
              <w:rPr>
                <w:rFonts w:eastAsia="細明體"/>
              </w:rPr>
              <w:t>15</w:t>
            </w:r>
            <w:r w:rsidR="003650FE" w:rsidRPr="00AA788D">
              <w:rPr>
                <w:rFonts w:eastAsia="細明體"/>
              </w:rPr>
              <w:t>條規定之通知到達的前</w:t>
            </w:r>
            <w:r w:rsidR="003650FE" w:rsidRPr="00AA788D">
              <w:rPr>
                <w:rFonts w:eastAsia="細明體"/>
              </w:rPr>
              <w:t>60</w:t>
            </w:r>
            <w:r w:rsidR="003650FE" w:rsidRPr="00AA788D">
              <w:rPr>
                <w:rFonts w:eastAsia="細明體"/>
              </w:rPr>
              <w:t>天內為該法人之幹部職員（稱為執行業務之職員、董事、執行幹部或以其為基準者，且不論是建言調停人、顧問及其他任何之名稱頭銜者，對於法人，與執行業務之職員、董事、執行幹部或以其為基準者，具有同等支配力而經認定者也包含其中。以下在本條皆同。），且該取消日起，未經過</w:t>
            </w:r>
            <w:r w:rsidR="003650FE" w:rsidRPr="00AA788D">
              <w:rPr>
                <w:rFonts w:eastAsia="細明體"/>
              </w:rPr>
              <w:t>5</w:t>
            </w:r>
            <w:r w:rsidR="003650FE" w:rsidRPr="00AA788D">
              <w:rPr>
                <w:rFonts w:eastAsia="細明體"/>
              </w:rPr>
              <w:t>年者也包含其中。）</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(5)</w:t>
            </w:r>
          </w:p>
        </w:tc>
        <w:tc>
          <w:tcPr>
            <w:tcW w:w="4550" w:type="pct"/>
            <w:tcBorders>
              <w:top w:val="nil"/>
              <w:left w:val="nil"/>
              <w:bottom w:val="nil"/>
              <w:right w:val="nil"/>
            </w:tcBorders>
          </w:tcPr>
          <w:p w:rsidR="003650FE" w:rsidRPr="00AA788D" w:rsidRDefault="00D13B64" w:rsidP="00C610AB">
            <w:pPr>
              <w:rPr>
                <w:rFonts w:eastAsia="細明體"/>
              </w:rPr>
            </w:pPr>
            <w:hyperlink w:anchor="H56-35:2２" w:history="1">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35</w:t>
              </w:r>
              <w:r w:rsidR="003650FE" w:rsidRPr="00AA788D">
                <w:rPr>
                  <w:rStyle w:val="af3"/>
                  <w:rFonts w:eastAsia="細明體"/>
                </w:rPr>
                <w:t>第２項</w:t>
              </w:r>
            </w:hyperlink>
            <w:r w:rsidR="003650FE" w:rsidRPr="00AA788D">
              <w:rPr>
                <w:rFonts w:eastAsia="細明體"/>
              </w:rPr>
              <w:t>規定之有關處理取消取可之行政手續法第</w:t>
            </w:r>
            <w:r w:rsidR="003650FE" w:rsidRPr="00AA788D">
              <w:rPr>
                <w:rFonts w:eastAsia="細明體"/>
              </w:rPr>
              <w:t>15</w:t>
            </w:r>
            <w:r w:rsidR="003650FE" w:rsidRPr="00AA788D">
              <w:rPr>
                <w:rFonts w:eastAsia="細明體"/>
              </w:rPr>
              <w:t>條規定之通知到達日起，在處理該取消許可日或決定不處理日之前，提出第</w:t>
            </w:r>
            <w:r w:rsidR="003650FE" w:rsidRPr="00AA788D">
              <w:rPr>
                <w:rFonts w:eastAsia="細明體"/>
              </w:rPr>
              <w:t>56</w:t>
            </w:r>
            <w:r w:rsidR="003650FE" w:rsidRPr="00AA788D">
              <w:rPr>
                <w:rFonts w:eastAsia="細明體"/>
              </w:rPr>
              <w:t>條之</w:t>
            </w:r>
            <w:r w:rsidR="003650FE" w:rsidRPr="00AA788D">
              <w:rPr>
                <w:rFonts w:eastAsia="細明體"/>
              </w:rPr>
              <w:t>22</w:t>
            </w:r>
            <w:r w:rsidR="003650FE" w:rsidRPr="00AA788D">
              <w:rPr>
                <w:rFonts w:eastAsia="細明體"/>
              </w:rPr>
              <w:t>第</w:t>
            </w:r>
            <w:r w:rsidR="003650FE" w:rsidRPr="00AA788D">
              <w:rPr>
                <w:rFonts w:eastAsia="細明體"/>
              </w:rPr>
              <w:t>2</w:t>
            </w:r>
            <w:r w:rsidR="003650FE" w:rsidRPr="00AA788D">
              <w:rPr>
                <w:rFonts w:eastAsia="細明體"/>
              </w:rPr>
              <w:t>項規定之通報者（除對於該通報具有相當之理由者外），且該通報日起未經過</w:t>
            </w:r>
            <w:r w:rsidR="003650FE" w:rsidRPr="00AA788D">
              <w:rPr>
                <w:rFonts w:eastAsia="細明體"/>
              </w:rPr>
              <w:t>5</w:t>
            </w:r>
            <w:r w:rsidR="003650FE" w:rsidRPr="00AA788D">
              <w:rPr>
                <w:rFonts w:eastAsia="細明體"/>
              </w:rPr>
              <w:t>年者</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(6)</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在前款規定期間內提出第</w:t>
            </w:r>
            <w:r w:rsidRPr="00AA788D">
              <w:rPr>
                <w:rFonts w:eastAsia="細明體"/>
              </w:rPr>
              <w:t>56</w:t>
            </w:r>
            <w:r w:rsidRPr="00AA788D">
              <w:rPr>
                <w:rFonts w:eastAsia="細明體"/>
              </w:rPr>
              <w:t>條之</w:t>
            </w:r>
            <w:r w:rsidRPr="00AA788D">
              <w:rPr>
                <w:rFonts w:eastAsia="細明體"/>
              </w:rPr>
              <w:t>22</w:t>
            </w:r>
            <w:r w:rsidRPr="00AA788D">
              <w:rPr>
                <w:rFonts w:eastAsia="細明體"/>
              </w:rPr>
              <w:t>第</w:t>
            </w:r>
            <w:r w:rsidRPr="00AA788D">
              <w:rPr>
                <w:rFonts w:eastAsia="細明體"/>
              </w:rPr>
              <w:t>2</w:t>
            </w:r>
            <w:r w:rsidRPr="00AA788D">
              <w:rPr>
                <w:rFonts w:eastAsia="細明體"/>
              </w:rPr>
              <w:t>項規定之通報情況，同款之通知日的</w:t>
            </w:r>
            <w:r w:rsidRPr="00AA788D">
              <w:rPr>
                <w:rFonts w:eastAsia="細明體"/>
              </w:rPr>
              <w:t>60</w:t>
            </w:r>
            <w:r w:rsidRPr="00AA788D">
              <w:rPr>
                <w:rFonts w:eastAsia="細明體"/>
              </w:rPr>
              <w:t>天內為有關該通報之法人（除對於該通報具有相當之理由之法人外）之幹部職員或政令所定使用人，以及有關該通報之個人（除對於該通報具有相當之理由者外）之政令所定使用人，且該通報日起未經過</w:t>
            </w:r>
            <w:r w:rsidRPr="00AA788D">
              <w:rPr>
                <w:rFonts w:eastAsia="細明體"/>
              </w:rPr>
              <w:t>5</w:t>
            </w:r>
            <w:r w:rsidRPr="00AA788D">
              <w:rPr>
                <w:rFonts w:eastAsia="細明體"/>
              </w:rPr>
              <w:t>年者</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(7)</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有關營業，不具備與成年人相同能力之未成年人，在其法定代理人符合前各款之任一項者</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(8)</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法人之幹部職員或政令所定使用人之中，符合第</w:t>
            </w:r>
            <w:r w:rsidRPr="00AA788D">
              <w:rPr>
                <w:rFonts w:eastAsia="細明體"/>
              </w:rPr>
              <w:t>(1)</w:t>
            </w:r>
            <w:r w:rsidRPr="00AA788D">
              <w:rPr>
                <w:rFonts w:eastAsia="細明體"/>
              </w:rPr>
              <w:t>款至第</w:t>
            </w:r>
            <w:r w:rsidRPr="00AA788D">
              <w:rPr>
                <w:rFonts w:eastAsia="細明體"/>
              </w:rPr>
              <w:t>(6)</w:t>
            </w:r>
            <w:r w:rsidRPr="00AA788D">
              <w:rPr>
                <w:rFonts w:eastAsia="細明體"/>
              </w:rPr>
              <w:t>款之任一項者</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(9)</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個人之政令所定使用人之中，符合第</w:t>
            </w:r>
            <w:r w:rsidRPr="00AA788D">
              <w:rPr>
                <w:rFonts w:eastAsia="細明體"/>
              </w:rPr>
              <w:t>(1)</w:t>
            </w:r>
            <w:r w:rsidRPr="00AA788D">
              <w:rPr>
                <w:rFonts w:eastAsia="細明體"/>
              </w:rPr>
              <w:t>款至第</w:t>
            </w:r>
            <w:r w:rsidRPr="00AA788D">
              <w:rPr>
                <w:rFonts w:eastAsia="細明體"/>
              </w:rPr>
              <w:t>(6)</w:t>
            </w:r>
            <w:r w:rsidRPr="00AA788D">
              <w:rPr>
                <w:rFonts w:eastAsia="細明體"/>
              </w:rPr>
              <w:t>款之任一項者</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（許可之基準）</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條之８</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厚生勞動大臣在</w:t>
            </w:r>
            <w:hyperlink r:id="rId129" w:anchor="H56-6（２種病原体等の所持の許可）" w:history="1">
              <w:r w:rsidRPr="00AA788D">
                <w:rPr>
                  <w:rStyle w:val="af3"/>
                  <w:rFonts w:eastAsia="細明體"/>
                </w:rPr>
                <w:t>第</w:t>
              </w:r>
              <w:r w:rsidRPr="00AA788D">
                <w:rPr>
                  <w:rStyle w:val="af3"/>
                  <w:rFonts w:eastAsia="細明體"/>
                </w:rPr>
                <w:t>56</w:t>
              </w:r>
              <w:r w:rsidRPr="00AA788D">
                <w:rPr>
                  <w:rStyle w:val="af3"/>
                  <w:rFonts w:eastAsia="細明體"/>
                </w:rPr>
                <w:t>條之６第１項</w:t>
              </w:r>
            </w:hyperlink>
            <w:r w:rsidRPr="00AA788D">
              <w:rPr>
                <w:rFonts w:eastAsia="細明體"/>
              </w:rPr>
              <w:t>本文之許可</w:t>
            </w:r>
            <w:r w:rsidR="0018281E">
              <w:rPr>
                <w:rFonts w:eastAsia="細明體"/>
              </w:rPr>
              <w:t>聲請</w:t>
            </w:r>
            <w:r w:rsidRPr="00AA788D">
              <w:rPr>
                <w:rFonts w:eastAsia="細明體"/>
              </w:rPr>
              <w:t>，認定無符合下列各款之任一項之情況，不得予以許可。</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持有目的為檢查、治療、醫藥品及其他厚生勞働省令所定製品之製造或實驗研究</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病原體等處理機構之位置、構造及設備符合厚生勞動省令所定之技術標準，以及無</w:t>
            </w:r>
            <w:r w:rsidRPr="00AA788D">
              <w:rPr>
                <w:rFonts w:eastAsia="細明體"/>
              </w:rPr>
              <w:t>2</w:t>
            </w:r>
            <w:r w:rsidRPr="00AA788D">
              <w:rPr>
                <w:rFonts w:eastAsia="細明體"/>
              </w:rPr>
              <w:t>級病原體等之傳染發生或蔓延之虞</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（許可之條件）</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條之９</w:t>
            </w:r>
          </w:p>
        </w:tc>
        <w:tc>
          <w:tcPr>
            <w:tcW w:w="4550" w:type="pct"/>
            <w:tcBorders>
              <w:top w:val="nil"/>
              <w:left w:val="nil"/>
              <w:bottom w:val="nil"/>
              <w:right w:val="nil"/>
            </w:tcBorders>
          </w:tcPr>
          <w:p w:rsidR="003650FE" w:rsidRPr="00AA788D" w:rsidRDefault="00D13B64" w:rsidP="00C610AB">
            <w:pPr>
              <w:rPr>
                <w:rFonts w:eastAsia="細明體"/>
              </w:rPr>
            </w:pPr>
            <w:hyperlink r:id="rId130" w:anchor="H56-6（２種病原体等の所持の許可）" w:history="1">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條之６第１項</w:t>
              </w:r>
            </w:hyperlink>
            <w:r w:rsidR="003650FE" w:rsidRPr="00AA788D">
              <w:rPr>
                <w:rFonts w:eastAsia="細明體"/>
              </w:rPr>
              <w:t>本文之許可，得附加條件。</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前項之條件，限為預防</w:t>
            </w:r>
            <w:r w:rsidRPr="00AA788D">
              <w:rPr>
                <w:rFonts w:eastAsia="細明體"/>
              </w:rPr>
              <w:t>2</w:t>
            </w:r>
            <w:r w:rsidRPr="00AA788D">
              <w:rPr>
                <w:rFonts w:eastAsia="細明體"/>
              </w:rPr>
              <w:t>級病原體等之傳染發生或防止其蔓延之</w:t>
            </w:r>
            <w:r w:rsidRPr="00AA788D">
              <w:rPr>
                <w:rFonts w:eastAsia="細明體"/>
                <w:bCs/>
              </w:rPr>
              <w:t>必要的最低限度要件，不得對得到許可之對象課以不當之義務。</w:t>
            </w:r>
          </w:p>
          <w:p w:rsidR="003650FE" w:rsidRPr="00AA788D" w:rsidRDefault="003650FE" w:rsidP="00C610AB">
            <w:pPr>
              <w:rPr>
                <w:rFonts w:eastAsia="細明體"/>
              </w:rPr>
            </w:pP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（許可證）</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條之</w:t>
            </w:r>
            <w:r w:rsidRPr="00AA788D">
              <w:rPr>
                <w:rFonts w:eastAsia="細明體"/>
                <w:color w:val="FF0000"/>
              </w:rPr>
              <w:t>10</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厚生勞動大臣在予以</w:t>
            </w:r>
            <w:hyperlink r:id="rId131" w:anchor="H56-6（２種病原体等の所持の許可）" w:history="1">
              <w:r w:rsidRPr="00AA788D">
                <w:rPr>
                  <w:rStyle w:val="af3"/>
                  <w:rFonts w:eastAsia="細明體"/>
                </w:rPr>
                <w:t>第</w:t>
              </w:r>
              <w:r w:rsidRPr="00AA788D">
                <w:rPr>
                  <w:rStyle w:val="af3"/>
                  <w:rFonts w:eastAsia="細明體"/>
                </w:rPr>
                <w:t>56</w:t>
              </w:r>
              <w:r w:rsidRPr="00AA788D">
                <w:rPr>
                  <w:rStyle w:val="af3"/>
                  <w:rFonts w:eastAsia="細明體"/>
                </w:rPr>
                <w:t>條之６第１項</w:t>
              </w:r>
            </w:hyperlink>
            <w:r w:rsidRPr="00AA788D">
              <w:rPr>
                <w:rFonts w:eastAsia="細明體"/>
              </w:rPr>
              <w:t>本文之許可時，必須交付記載有與其許可相關之</w:t>
            </w:r>
            <w:r w:rsidRPr="00AA788D">
              <w:rPr>
                <w:rFonts w:eastAsia="細明體"/>
              </w:rPr>
              <w:t>2</w:t>
            </w:r>
            <w:r w:rsidRPr="00AA788D">
              <w:rPr>
                <w:rFonts w:eastAsia="細明體"/>
              </w:rPr>
              <w:t>級病原體等之種類（毒素則其種類及數量）及其他厚生勞動省令規定事項之許可證。</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許可證之再交付、交回及其他有關許可證之手續性事項，由厚生勞動省令規定。</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（許可事項之變更）</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條之</w:t>
            </w:r>
            <w:r w:rsidRPr="00AA788D">
              <w:rPr>
                <w:rFonts w:eastAsia="細明體"/>
                <w:color w:val="FF0000"/>
              </w:rPr>
              <w:t>11</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2</w:t>
            </w:r>
            <w:r w:rsidRPr="00AA788D">
              <w:rPr>
                <w:rFonts w:eastAsia="細明體"/>
              </w:rPr>
              <w:t>級病原體等之持有許可人在擬變更</w:t>
            </w:r>
            <w:hyperlink w:anchor="H56-6:2２" w:history="1">
              <w:r w:rsidRPr="00AA788D">
                <w:rPr>
                  <w:rStyle w:val="af3"/>
                  <w:rFonts w:eastAsia="細明體"/>
                </w:rPr>
                <w:t>第</w:t>
              </w:r>
              <w:r w:rsidRPr="00AA788D">
                <w:rPr>
                  <w:rStyle w:val="af3"/>
                  <w:rFonts w:eastAsia="細明體"/>
                </w:rPr>
                <w:t>56</w:t>
              </w:r>
              <w:r w:rsidRPr="00AA788D">
                <w:rPr>
                  <w:rStyle w:val="af3"/>
                  <w:rFonts w:eastAsia="細明體"/>
                </w:rPr>
                <w:t>條之６第２項</w:t>
              </w:r>
            </w:hyperlink>
            <w:r w:rsidRPr="00AA788D">
              <w:rPr>
                <w:rFonts w:eastAsia="細明體"/>
              </w:rPr>
              <w:t>之第</w:t>
            </w:r>
            <w:r w:rsidRPr="00AA788D">
              <w:rPr>
                <w:rFonts w:eastAsia="細明體"/>
              </w:rPr>
              <w:t>(2)</w:t>
            </w:r>
            <w:r w:rsidRPr="00AA788D">
              <w:rPr>
                <w:rFonts w:eastAsia="細明體"/>
              </w:rPr>
              <w:t>款至第</w:t>
            </w:r>
            <w:r w:rsidRPr="00AA788D">
              <w:rPr>
                <w:rFonts w:eastAsia="細明體"/>
              </w:rPr>
              <w:t>(4)</w:t>
            </w:r>
            <w:r w:rsidRPr="00AA788D">
              <w:rPr>
                <w:rFonts w:eastAsia="細明體"/>
              </w:rPr>
              <w:t>款所列事項時，依政令規定，必須得到厚生勞動大臣許可。但其變更為厚生勞動省令所定之輕微之情況下，不在此限。</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2</w:t>
            </w:r>
            <w:r w:rsidRPr="00AA788D">
              <w:rPr>
                <w:rFonts w:eastAsia="細明體"/>
              </w:rPr>
              <w:t>級病原體等之持有許可人在擬進行前項但書規定之輕微變更時，依厚生勞動省令規定，必須事先將其內容通知厚生勞動大臣。</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2</w:t>
            </w:r>
            <w:r w:rsidRPr="00AA788D">
              <w:rPr>
                <w:rFonts w:eastAsia="細明體"/>
              </w:rPr>
              <w:t>級病原體等之持有許可人在變更</w:t>
            </w:r>
            <w:hyperlink w:anchor="H56-6:2２" w:history="1">
              <w:r w:rsidRPr="00AA788D">
                <w:rPr>
                  <w:rStyle w:val="af3"/>
                  <w:rFonts w:eastAsia="細明體"/>
                </w:rPr>
                <w:t>第</w:t>
              </w:r>
              <w:r w:rsidRPr="00AA788D">
                <w:rPr>
                  <w:rStyle w:val="af3"/>
                  <w:rFonts w:eastAsia="細明體"/>
                </w:rPr>
                <w:t>56</w:t>
              </w:r>
              <w:r w:rsidRPr="00AA788D">
                <w:rPr>
                  <w:rStyle w:val="af3"/>
                  <w:rFonts w:eastAsia="細明體"/>
                </w:rPr>
                <w:t>條之６第２項</w:t>
              </w:r>
            </w:hyperlink>
            <w:r w:rsidRPr="00AA788D">
              <w:rPr>
                <w:rFonts w:eastAsia="細明體"/>
              </w:rPr>
              <w:t>第</w:t>
            </w:r>
            <w:r w:rsidRPr="00AA788D">
              <w:rPr>
                <w:rFonts w:eastAsia="細明體"/>
              </w:rPr>
              <w:t>(1)</w:t>
            </w:r>
            <w:r w:rsidRPr="00AA788D">
              <w:rPr>
                <w:rFonts w:eastAsia="細明體"/>
              </w:rPr>
              <w:t>款所列事項時，依厚生勞動省令規定，必須在變更日起</w:t>
            </w:r>
            <w:r w:rsidRPr="00AA788D">
              <w:rPr>
                <w:rFonts w:eastAsia="細明體"/>
              </w:rPr>
              <w:t>30</w:t>
            </w:r>
            <w:r w:rsidRPr="00AA788D">
              <w:rPr>
                <w:rFonts w:eastAsia="細明體"/>
              </w:rPr>
              <w:t>天內通知厚生勞動大臣。</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４</w:t>
            </w:r>
          </w:p>
        </w:tc>
        <w:tc>
          <w:tcPr>
            <w:tcW w:w="4550" w:type="pct"/>
            <w:tcBorders>
              <w:top w:val="nil"/>
              <w:left w:val="nil"/>
              <w:bottom w:val="nil"/>
              <w:right w:val="nil"/>
            </w:tcBorders>
          </w:tcPr>
          <w:p w:rsidR="003650FE" w:rsidRPr="00AA788D" w:rsidRDefault="00D13B64" w:rsidP="00C610AB">
            <w:pPr>
              <w:rPr>
                <w:rFonts w:eastAsia="細明體"/>
              </w:rPr>
            </w:pPr>
            <w:hyperlink r:id="rId132" w:anchor="H56-8（許可の基準）" w:history="1">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條之８</w:t>
              </w:r>
            </w:hyperlink>
            <w:hyperlink r:id="rId133" w:anchor="H56-9（許可の条件）" w:history="1">
              <w:r w:rsidR="003650FE" w:rsidRPr="00AA788D">
                <w:rPr>
                  <w:rFonts w:eastAsia="細明體"/>
                </w:rPr>
                <w:t>及</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條之９</w:t>
              </w:r>
            </w:hyperlink>
            <w:r w:rsidR="003650FE" w:rsidRPr="00AA788D">
              <w:rPr>
                <w:rFonts w:eastAsia="細明體"/>
              </w:rPr>
              <w:t>規定，有關第</w:t>
            </w:r>
            <w:r w:rsidR="003650FE" w:rsidRPr="00AA788D">
              <w:rPr>
                <w:rFonts w:eastAsia="細明體"/>
              </w:rPr>
              <w:t>1</w:t>
            </w:r>
            <w:r w:rsidR="003650FE" w:rsidRPr="00AA788D">
              <w:rPr>
                <w:rFonts w:eastAsia="細明體"/>
              </w:rPr>
              <w:t>項本文之許可準用之。</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r w:rsidRPr="00AA788D">
              <w:rPr>
                <w:rFonts w:eastAsia="細明體"/>
                <w:b/>
                <w:bCs/>
              </w:rPr>
              <w:t>（</w:t>
            </w:r>
            <w:hyperlink r:id="rId134" w:anchor="第２節　２種病原体等" w:tgtFrame="middle" w:history="1">
              <w:r w:rsidRPr="00AA788D">
                <w:rPr>
                  <w:rStyle w:val="af3"/>
                  <w:rFonts w:eastAsia="細明體"/>
                  <w:b/>
                  <w:bCs/>
                </w:rPr>
                <w:t>2</w:t>
              </w:r>
              <w:r w:rsidRPr="00AA788D">
                <w:rPr>
                  <w:rStyle w:val="af3"/>
                  <w:rFonts w:eastAsia="細明體"/>
                  <w:b/>
                  <w:bCs/>
                </w:rPr>
                <w:t>級病原體等</w:t>
              </w:r>
            </w:hyperlink>
            <w:r w:rsidRPr="00AA788D">
              <w:rPr>
                <w:rFonts w:eastAsia="細明體"/>
                <w:b/>
                <w:bCs/>
              </w:rPr>
              <w:t>之輸入許可）</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條之</w:t>
            </w:r>
            <w:r w:rsidRPr="00AA788D">
              <w:rPr>
                <w:rFonts w:eastAsia="細明體"/>
                <w:color w:val="FF0000"/>
              </w:rPr>
              <w:t>12</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2</w:t>
            </w:r>
            <w:r w:rsidRPr="00AA788D">
              <w:rPr>
                <w:rFonts w:eastAsia="細明體"/>
              </w:rPr>
              <w:t>級病原體等之擬輸入者，依政令規定，必須得到厚生勞動大臣之許可。</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獲前項許可之</w:t>
            </w:r>
            <w:r w:rsidR="0018281E">
              <w:rPr>
                <w:rFonts w:eastAsia="細明體"/>
              </w:rPr>
              <w:t>聲請</w:t>
            </w:r>
            <w:r w:rsidRPr="00AA788D">
              <w:rPr>
                <w:rFonts w:eastAsia="細明體"/>
              </w:rPr>
              <w:t>人，依厚生勞動省令規定，必須向厚生勞動大臣提出記載下列事項之</w:t>
            </w:r>
            <w:r w:rsidR="0018281E">
              <w:rPr>
                <w:rFonts w:eastAsia="細明體"/>
              </w:rPr>
              <w:t>聲請</w:t>
            </w:r>
            <w:r w:rsidRPr="00AA788D">
              <w:rPr>
                <w:rFonts w:eastAsia="細明體"/>
              </w:rPr>
              <w:t>書。</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姓名或名稱及住址，法人則其代表人之姓名</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輸入之</w:t>
            </w:r>
            <w:r w:rsidRPr="00AA788D">
              <w:rPr>
                <w:rFonts w:eastAsia="細明體"/>
              </w:rPr>
              <w:t>2</w:t>
            </w:r>
            <w:r w:rsidRPr="00AA788D">
              <w:rPr>
                <w:rFonts w:eastAsia="細明體"/>
              </w:rPr>
              <w:t>級病原體等之種類（毒素則其種類及數量）</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(3)</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輸入之目的</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(4)</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輸出者之姓名或名稱及住址</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(5)</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輸入之期間</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(6)</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輸送之方法</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(7)</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輸入之港名</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（許可之基準）</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條之</w:t>
            </w:r>
            <w:r w:rsidRPr="00AA788D">
              <w:rPr>
                <w:rFonts w:eastAsia="細明體"/>
                <w:color w:val="FF0000"/>
              </w:rPr>
              <w:t>13</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w:t>
            </w:r>
            <w:hyperlink r:id="rId135" w:anchor="H56-6（２種病原体等の所持の許可）" w:history="1">
              <w:r w:rsidRPr="00AA788D">
                <w:rPr>
                  <w:rFonts w:eastAsia="細明體"/>
                </w:rPr>
                <w:t>對於前條第</w:t>
              </w:r>
              <w:r w:rsidRPr="00AA788D">
                <w:rPr>
                  <w:rFonts w:eastAsia="細明體"/>
                </w:rPr>
                <w:t>1</w:t>
              </w:r>
              <w:r w:rsidRPr="00AA788D">
                <w:rPr>
                  <w:rFonts w:eastAsia="細明體"/>
                </w:rPr>
                <w:t>項</w:t>
              </w:r>
            </w:hyperlink>
            <w:r w:rsidRPr="00AA788D">
              <w:rPr>
                <w:rFonts w:eastAsia="細明體"/>
              </w:rPr>
              <w:t>之許可</w:t>
            </w:r>
            <w:r w:rsidR="0018281E">
              <w:rPr>
                <w:rFonts w:eastAsia="細明體"/>
              </w:rPr>
              <w:t>聲請</w:t>
            </w:r>
            <w:r w:rsidRPr="00AA788D">
              <w:rPr>
                <w:rFonts w:eastAsia="細明體"/>
              </w:rPr>
              <w:t>提出時，在認定其</w:t>
            </w:r>
            <w:r w:rsidR="0018281E">
              <w:rPr>
                <w:rFonts w:eastAsia="細明體"/>
              </w:rPr>
              <w:t>聲請</w:t>
            </w:r>
            <w:r w:rsidRPr="00AA788D">
              <w:rPr>
                <w:rFonts w:eastAsia="細明體"/>
              </w:rPr>
              <w:t>無符合下列各款之任一項之情況，不得予以許可。</w:t>
            </w:r>
          </w:p>
        </w:tc>
      </w:tr>
      <w:tr w:rsidR="003650FE" w:rsidRPr="00AA788D" w:rsidTr="003650FE">
        <w:trPr>
          <w:trHeight w:val="19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w:t>
            </w:r>
          </w:p>
        </w:tc>
        <w:tc>
          <w:tcPr>
            <w:tcW w:w="4550" w:type="pct"/>
            <w:tcBorders>
              <w:top w:val="nil"/>
              <w:left w:val="nil"/>
              <w:bottom w:val="nil"/>
              <w:right w:val="nil"/>
            </w:tcBorders>
          </w:tcPr>
          <w:p w:rsidR="003650FE" w:rsidRPr="00AA788D" w:rsidRDefault="0018281E" w:rsidP="00C610AB">
            <w:pPr>
              <w:rPr>
                <w:rFonts w:eastAsia="細明體"/>
              </w:rPr>
            </w:pPr>
            <w:r>
              <w:rPr>
                <w:rFonts w:eastAsia="細明體"/>
              </w:rPr>
              <w:t>聲請</w:t>
            </w:r>
            <w:r w:rsidR="003650FE" w:rsidRPr="00AA788D">
              <w:rPr>
                <w:rFonts w:eastAsia="細明體"/>
              </w:rPr>
              <w:t>人為</w:t>
            </w:r>
            <w:r w:rsidR="003650FE" w:rsidRPr="00AA788D">
              <w:rPr>
                <w:rFonts w:eastAsia="細明體"/>
              </w:rPr>
              <w:t>2</w:t>
            </w:r>
            <w:r w:rsidR="003650FE" w:rsidRPr="00AA788D">
              <w:rPr>
                <w:rFonts w:eastAsia="細明體"/>
              </w:rPr>
              <w:t>級病原體等之持有許可人。</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輸入目的為檢查、治療、醫藥品及其他厚生勞動省令所定製品之製造或實驗研究</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(3)</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無</w:t>
            </w:r>
            <w:r w:rsidRPr="00AA788D">
              <w:rPr>
                <w:rFonts w:eastAsia="細明體"/>
              </w:rPr>
              <w:t>2</w:t>
            </w:r>
            <w:r w:rsidRPr="00AA788D">
              <w:rPr>
                <w:rFonts w:eastAsia="細明體"/>
              </w:rPr>
              <w:t>級病原體等之傳染發生或蔓延之虞。</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（準用）</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條之</w:t>
            </w:r>
            <w:r w:rsidRPr="00AA788D">
              <w:rPr>
                <w:rFonts w:eastAsia="細明體"/>
                <w:color w:val="FF0000"/>
              </w:rPr>
              <w:t>14</w:t>
            </w:r>
          </w:p>
        </w:tc>
        <w:tc>
          <w:tcPr>
            <w:tcW w:w="4550" w:type="pct"/>
            <w:tcBorders>
              <w:top w:val="nil"/>
              <w:left w:val="nil"/>
              <w:bottom w:val="nil"/>
              <w:right w:val="nil"/>
            </w:tcBorders>
          </w:tcPr>
          <w:p w:rsidR="003650FE" w:rsidRPr="00AA788D" w:rsidRDefault="00D13B64" w:rsidP="00C610AB">
            <w:pPr>
              <w:rPr>
                <w:rFonts w:eastAsia="細明體"/>
              </w:rPr>
            </w:pPr>
            <w:hyperlink r:id="rId136" w:anchor="H56-9（許可の条件）" w:history="1">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條之９</w:t>
              </w:r>
            </w:hyperlink>
            <w:r w:rsidR="003650FE" w:rsidRPr="00AA788D">
              <w:rPr>
                <w:rFonts w:eastAsia="細明體"/>
              </w:rPr>
              <w:t>規定</w:t>
            </w:r>
            <w:hyperlink r:id="rId137" w:anchor="H56-12（２種病原体等の輸入の許可）" w:history="1">
              <w:r w:rsidR="003650FE" w:rsidRPr="00AA788D">
                <w:rPr>
                  <w:rFonts w:eastAsia="細明體"/>
                </w:rPr>
                <w:t>準用於</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12</w:t>
              </w:r>
              <w:r w:rsidR="003650FE" w:rsidRPr="00AA788D">
                <w:rPr>
                  <w:rStyle w:val="af3"/>
                  <w:rFonts w:eastAsia="細明體"/>
                </w:rPr>
                <w:t>第１項</w:t>
              </w:r>
            </w:hyperlink>
            <w:r w:rsidR="003650FE" w:rsidRPr="00AA788D">
              <w:rPr>
                <w:rFonts w:eastAsia="細明體"/>
              </w:rPr>
              <w:t>之許可</w:t>
            </w:r>
            <w:hyperlink r:id="rId138" w:anchor="H56-10（許可証）" w:history="1">
              <w:r w:rsidR="003650FE" w:rsidRPr="00AA788D">
                <w:rPr>
                  <w:rFonts w:eastAsia="細明體"/>
                </w:rPr>
                <w:t>、</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10</w:t>
              </w:r>
            </w:hyperlink>
            <w:r w:rsidR="003650FE" w:rsidRPr="00AA788D">
              <w:rPr>
                <w:rFonts w:eastAsia="細明體"/>
              </w:rPr>
              <w:t>規定準用於</w:t>
            </w:r>
            <w:hyperlink r:id="rId139" w:anchor="H56-12（２種病原体等の輸入の許可）" w:history="1">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12</w:t>
              </w:r>
              <w:r w:rsidR="003650FE" w:rsidRPr="00AA788D">
                <w:rPr>
                  <w:rStyle w:val="af3"/>
                  <w:rFonts w:eastAsia="細明體"/>
                </w:rPr>
                <w:t>第１項</w:t>
              </w:r>
            </w:hyperlink>
            <w:r w:rsidR="003650FE" w:rsidRPr="00AA788D">
              <w:rPr>
                <w:rFonts w:eastAsia="細明體"/>
              </w:rPr>
              <w:t>之有關許可之許可證</w:t>
            </w:r>
            <w:hyperlink r:id="rId140" w:anchor="H56-11（許可事項の変更）" w:history="1">
              <w:r w:rsidR="003650FE" w:rsidRPr="00AA788D">
                <w:rPr>
                  <w:rFonts w:eastAsia="細明體"/>
                </w:rPr>
                <w:t>、</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11</w:t>
              </w:r>
            </w:hyperlink>
            <w:r w:rsidR="003650FE" w:rsidRPr="00AA788D">
              <w:rPr>
                <w:rFonts w:eastAsia="細明體"/>
              </w:rPr>
              <w:t>規定</w:t>
            </w:r>
            <w:hyperlink r:id="rId141" w:anchor="H56-12（２種病原体等の輸入の許可）" w:history="1">
              <w:r w:rsidR="003650FE" w:rsidRPr="00AA788D">
                <w:rPr>
                  <w:rFonts w:eastAsia="細明體"/>
                </w:rPr>
                <w:t>準用於</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12</w:t>
              </w:r>
              <w:r w:rsidR="003650FE" w:rsidRPr="00AA788D">
                <w:rPr>
                  <w:rStyle w:val="af3"/>
                  <w:rFonts w:eastAsia="細明體"/>
                </w:rPr>
                <w:t>第１項</w:t>
              </w:r>
            </w:hyperlink>
            <w:r w:rsidR="003650FE" w:rsidRPr="00AA788D">
              <w:rPr>
                <w:rFonts w:eastAsia="細明體"/>
              </w:rPr>
              <w:t>之得到許可人。在此，</w:t>
            </w:r>
            <w:hyperlink r:id="rId142" w:anchor="H56-11（許可事項の変更）" w:history="1">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11</w:t>
              </w:r>
              <w:r w:rsidR="003650FE" w:rsidRPr="00AA788D">
                <w:rPr>
                  <w:rStyle w:val="af3"/>
                  <w:rFonts w:eastAsia="細明體"/>
                </w:rPr>
                <w:t>第１項</w:t>
              </w:r>
            </w:hyperlink>
            <w:r w:rsidR="003650FE" w:rsidRPr="00AA788D">
              <w:rPr>
                <w:rFonts w:eastAsia="細明體"/>
              </w:rPr>
              <w:t>中之「</w:t>
            </w:r>
            <w:hyperlink w:anchor="H56-6:2２" w:history="1">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條之６第２項</w:t>
              </w:r>
            </w:hyperlink>
            <w:r w:rsidR="003650FE" w:rsidRPr="00AA788D">
              <w:rPr>
                <w:rFonts w:eastAsia="細明體"/>
              </w:rPr>
              <w:t>第</w:t>
            </w:r>
            <w:r w:rsidR="003650FE" w:rsidRPr="00AA788D">
              <w:rPr>
                <w:rFonts w:eastAsia="細明體"/>
              </w:rPr>
              <w:t>(2)</w:t>
            </w:r>
            <w:r w:rsidR="003650FE" w:rsidRPr="00AA788D">
              <w:rPr>
                <w:rFonts w:eastAsia="細明體"/>
              </w:rPr>
              <w:t>款至第</w:t>
            </w:r>
            <w:r w:rsidR="003650FE" w:rsidRPr="00AA788D">
              <w:rPr>
                <w:rFonts w:eastAsia="細明體"/>
              </w:rPr>
              <w:t>(4)</w:t>
            </w:r>
            <w:r w:rsidR="003650FE" w:rsidRPr="00AA788D">
              <w:rPr>
                <w:rFonts w:eastAsia="細明體"/>
              </w:rPr>
              <w:t>款」讀作「</w:t>
            </w:r>
            <w:hyperlink w:anchor="H56-12:2２" w:history="1">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12</w:t>
              </w:r>
              <w:r w:rsidR="003650FE" w:rsidRPr="00AA788D">
                <w:rPr>
                  <w:rStyle w:val="af3"/>
                  <w:rFonts w:eastAsia="細明體"/>
                </w:rPr>
                <w:t>第２項</w:t>
              </w:r>
            </w:hyperlink>
            <w:r w:rsidR="003650FE" w:rsidRPr="00AA788D">
              <w:rPr>
                <w:rFonts w:eastAsia="細明體"/>
              </w:rPr>
              <w:t>第</w:t>
            </w:r>
            <w:r w:rsidR="003650FE" w:rsidRPr="00AA788D">
              <w:rPr>
                <w:rFonts w:eastAsia="細明體"/>
              </w:rPr>
              <w:t>(2)</w:t>
            </w:r>
            <w:r w:rsidR="003650FE" w:rsidRPr="00AA788D">
              <w:rPr>
                <w:rFonts w:eastAsia="細明體"/>
              </w:rPr>
              <w:t>款至第</w:t>
            </w:r>
            <w:r w:rsidR="003650FE" w:rsidRPr="00AA788D">
              <w:rPr>
                <w:rFonts w:eastAsia="細明體"/>
              </w:rPr>
              <w:t>(7)</w:t>
            </w:r>
            <w:r w:rsidR="003650FE" w:rsidRPr="00AA788D">
              <w:rPr>
                <w:rFonts w:eastAsia="細明體"/>
              </w:rPr>
              <w:t>款」，</w:t>
            </w:r>
            <w:hyperlink w:anchor="H56-11:3３" w:history="1">
              <w:r w:rsidR="003650FE" w:rsidRPr="00AA788D">
                <w:rPr>
                  <w:rStyle w:val="af3"/>
                  <w:rFonts w:eastAsia="細明體"/>
                </w:rPr>
                <w:t>同條第３項</w:t>
              </w:r>
            </w:hyperlink>
            <w:r w:rsidR="003650FE" w:rsidRPr="00AA788D">
              <w:rPr>
                <w:rFonts w:eastAsia="細明體"/>
              </w:rPr>
              <w:t>中之「</w:t>
            </w:r>
            <w:hyperlink w:anchor="H56-6:2２" w:history="1">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條之６第２項</w:t>
              </w:r>
            </w:hyperlink>
            <w:r w:rsidR="003650FE" w:rsidRPr="00AA788D">
              <w:rPr>
                <w:rFonts w:eastAsia="細明體"/>
              </w:rPr>
              <w:t>第</w:t>
            </w:r>
            <w:r w:rsidR="003650FE" w:rsidRPr="00AA788D">
              <w:rPr>
                <w:rFonts w:eastAsia="細明體"/>
              </w:rPr>
              <w:t>(1)</w:t>
            </w:r>
            <w:r w:rsidR="003650FE" w:rsidRPr="00AA788D">
              <w:rPr>
                <w:rFonts w:eastAsia="細明體"/>
              </w:rPr>
              <w:t>款」讀作「</w:t>
            </w:r>
            <w:hyperlink w:anchor="H56-12:2２" w:history="1">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12</w:t>
              </w:r>
              <w:r w:rsidR="003650FE" w:rsidRPr="00AA788D">
                <w:rPr>
                  <w:rStyle w:val="af3"/>
                  <w:rFonts w:eastAsia="細明體"/>
                </w:rPr>
                <w:t>第２項</w:t>
              </w:r>
            </w:hyperlink>
            <w:r w:rsidR="003650FE" w:rsidRPr="00AA788D">
              <w:rPr>
                <w:rFonts w:eastAsia="細明體"/>
              </w:rPr>
              <w:t>第</w:t>
            </w:r>
            <w:r w:rsidR="003650FE" w:rsidRPr="00AA788D">
              <w:rPr>
                <w:rFonts w:eastAsia="細明體"/>
              </w:rPr>
              <w:t>(1)</w:t>
            </w:r>
            <w:r w:rsidR="003650FE" w:rsidRPr="00AA788D">
              <w:rPr>
                <w:rFonts w:eastAsia="細明體"/>
              </w:rPr>
              <w:t>款」，</w:t>
            </w:r>
            <w:hyperlink w:anchor="H56-11:4４" w:history="1">
              <w:r w:rsidR="003650FE" w:rsidRPr="00AA788D">
                <w:rPr>
                  <w:rStyle w:val="af3"/>
                  <w:rFonts w:eastAsia="細明體"/>
                </w:rPr>
                <w:t>同條第４項</w:t>
              </w:r>
            </w:hyperlink>
            <w:r w:rsidR="003650FE" w:rsidRPr="00AA788D">
              <w:rPr>
                <w:rFonts w:eastAsia="細明體"/>
              </w:rPr>
              <w:t>中之「</w:t>
            </w:r>
            <w:hyperlink r:id="rId143" w:anchor="H56-8（許可の基準）" w:history="1">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條之８</w:t>
              </w:r>
            </w:hyperlink>
            <w:hyperlink r:id="rId144" w:anchor="H56-9（許可の条件）" w:history="1">
              <w:r w:rsidR="003650FE" w:rsidRPr="00AA788D">
                <w:rPr>
                  <w:rFonts w:eastAsia="細明體"/>
                </w:rPr>
                <w:t>及</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條之９</w:t>
              </w:r>
            </w:hyperlink>
            <w:r w:rsidR="003650FE" w:rsidRPr="00AA788D">
              <w:rPr>
                <w:rFonts w:eastAsia="細明體"/>
              </w:rPr>
              <w:t>」讀作「第</w:t>
            </w:r>
            <w:r w:rsidR="003650FE" w:rsidRPr="00AA788D">
              <w:rPr>
                <w:rFonts w:eastAsia="細明體"/>
              </w:rPr>
              <w:t>56</w:t>
            </w:r>
            <w:r w:rsidR="003650FE" w:rsidRPr="00AA788D">
              <w:rPr>
                <w:rFonts w:eastAsia="細明體"/>
              </w:rPr>
              <w:t>條之９及第</w:t>
            </w:r>
            <w:r w:rsidR="003650FE" w:rsidRPr="00AA788D">
              <w:rPr>
                <w:rFonts w:eastAsia="細明體"/>
              </w:rPr>
              <w:t>56</w:t>
            </w:r>
            <w:r w:rsidR="003650FE" w:rsidRPr="00AA788D">
              <w:rPr>
                <w:rFonts w:eastAsia="細明體"/>
              </w:rPr>
              <w:t>條之</w:t>
            </w:r>
            <w:r w:rsidR="003650FE" w:rsidRPr="00AA788D">
              <w:rPr>
                <w:rFonts w:eastAsia="細明體"/>
              </w:rPr>
              <w:t>13</w:t>
            </w:r>
            <w:r w:rsidR="003650FE" w:rsidRPr="00AA788D">
              <w:rPr>
                <w:rFonts w:eastAsia="細明體"/>
              </w:rPr>
              <w:t>」。</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w:t>
            </w:r>
            <w:hyperlink r:id="rId145" w:anchor="第２節　２種病原体等" w:tgtFrame="middle" w:history="1">
              <w:r w:rsidRPr="00AA788D">
                <w:rPr>
                  <w:rStyle w:val="af3"/>
                  <w:rFonts w:eastAsia="細明體"/>
                  <w:b/>
                  <w:bCs/>
                </w:rPr>
                <w:t>2</w:t>
              </w:r>
              <w:r w:rsidRPr="00AA788D">
                <w:rPr>
                  <w:rStyle w:val="af3"/>
                  <w:rFonts w:eastAsia="細明體"/>
                  <w:b/>
                  <w:bCs/>
                </w:rPr>
                <w:t>級病原體等</w:t>
              </w:r>
            </w:hyperlink>
            <w:r w:rsidRPr="00AA788D">
              <w:rPr>
                <w:rFonts w:eastAsia="細明體"/>
                <w:b/>
                <w:bCs/>
              </w:rPr>
              <w:t>之轉讓及受讓之限制）</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條之</w:t>
            </w:r>
            <w:r w:rsidRPr="00AA788D">
              <w:rPr>
                <w:rFonts w:eastAsia="細明體"/>
                <w:color w:val="FF0000"/>
              </w:rPr>
              <w:t>15</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除符合下列各款之任一情況外，不得轉讓或受讓</w:t>
            </w:r>
            <w:r w:rsidRPr="00AA788D">
              <w:rPr>
                <w:rFonts w:eastAsia="細明體"/>
              </w:rPr>
              <w:t>2</w:t>
            </w:r>
            <w:r w:rsidRPr="00AA788D">
              <w:rPr>
                <w:rFonts w:eastAsia="細明體"/>
              </w:rPr>
              <w:t>級病原體等。</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2</w:t>
            </w:r>
            <w:r w:rsidRPr="00AA788D">
              <w:rPr>
                <w:rFonts w:eastAsia="細明體"/>
              </w:rPr>
              <w:t>級病原體等之持有人將有關其許可之</w:t>
            </w:r>
            <w:r w:rsidRPr="00AA788D">
              <w:rPr>
                <w:rFonts w:eastAsia="細明體"/>
              </w:rPr>
              <w:t>2</w:t>
            </w:r>
            <w:r w:rsidRPr="00AA788D">
              <w:rPr>
                <w:rFonts w:eastAsia="細明體"/>
              </w:rPr>
              <w:t>級病原體等，轉讓於其他</w:t>
            </w:r>
            <w:r w:rsidRPr="00AA788D">
              <w:rPr>
                <w:rFonts w:eastAsia="細明體"/>
              </w:rPr>
              <w:t>2</w:t>
            </w:r>
            <w:r w:rsidRPr="00AA788D">
              <w:rPr>
                <w:rFonts w:eastAsia="細明體"/>
              </w:rPr>
              <w:t>級病原體等之持有人，或從其他</w:t>
            </w:r>
            <w:r w:rsidRPr="00AA788D">
              <w:rPr>
                <w:rFonts w:eastAsia="細明體"/>
              </w:rPr>
              <w:t>2</w:t>
            </w:r>
            <w:r w:rsidRPr="00AA788D">
              <w:rPr>
                <w:rFonts w:eastAsia="細明體"/>
              </w:rPr>
              <w:t>級病原體等之持有人及</w:t>
            </w:r>
            <w:r w:rsidRPr="00AA788D">
              <w:rPr>
                <w:rFonts w:eastAsia="細明體"/>
              </w:rPr>
              <w:t>2</w:t>
            </w:r>
            <w:r w:rsidRPr="00AA788D">
              <w:rPr>
                <w:rFonts w:eastAsia="細明體"/>
              </w:rPr>
              <w:t>級滅菌轉讓義務人中受讓之情況。</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2</w:t>
            </w:r>
            <w:r w:rsidRPr="00AA788D">
              <w:rPr>
                <w:rFonts w:eastAsia="細明體"/>
              </w:rPr>
              <w:t>級滅菌轉讓義務人依厚生勞動省令規定，將</w:t>
            </w:r>
            <w:r w:rsidRPr="00AA788D">
              <w:rPr>
                <w:rFonts w:eastAsia="細明體"/>
              </w:rPr>
              <w:t>2</w:t>
            </w:r>
            <w:r w:rsidRPr="00AA788D">
              <w:rPr>
                <w:rFonts w:eastAsia="細明體"/>
              </w:rPr>
              <w:t>級病原體等轉讓於</w:t>
            </w:r>
            <w:r w:rsidRPr="00AA788D">
              <w:rPr>
                <w:rFonts w:eastAsia="細明體"/>
              </w:rPr>
              <w:t>2</w:t>
            </w:r>
            <w:r w:rsidRPr="00AA788D">
              <w:rPr>
                <w:rFonts w:eastAsia="細明體"/>
              </w:rPr>
              <w:t>級病原體等持有人之情況。</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D13B64" w:rsidP="00C610AB">
            <w:pPr>
              <w:rPr>
                <w:rFonts w:eastAsia="細明體"/>
              </w:rPr>
            </w:pPr>
            <w:hyperlink r:id="rId146" w:anchor="第３節　　３種病原体等" w:tgtFrame="middle" w:history="1">
              <w:r w:rsidR="003650FE" w:rsidRPr="00AA788D">
                <w:rPr>
                  <w:rStyle w:val="af3"/>
                  <w:rFonts w:eastAsia="細明體"/>
                  <w:b/>
                  <w:bCs/>
                </w:rPr>
                <w:t>第</w:t>
              </w:r>
              <w:r w:rsidR="003650FE" w:rsidRPr="00AA788D">
                <w:rPr>
                  <w:rStyle w:val="af3"/>
                  <w:rFonts w:eastAsia="細明體"/>
                  <w:b/>
                  <w:bCs/>
                </w:rPr>
                <w:t>3</w:t>
              </w:r>
              <w:r w:rsidR="003650FE" w:rsidRPr="00AA788D">
                <w:rPr>
                  <w:rStyle w:val="af3"/>
                  <w:rFonts w:eastAsia="細明體"/>
                  <w:b/>
                  <w:bCs/>
                </w:rPr>
                <w:t xml:space="preserve">節　</w:t>
              </w:r>
              <w:r w:rsidR="003650FE" w:rsidRPr="00AA788D">
                <w:rPr>
                  <w:rStyle w:val="af3"/>
                  <w:rFonts w:eastAsia="細明體"/>
                  <w:b/>
                  <w:bCs/>
                </w:rPr>
                <w:t xml:space="preserve"> 3</w:t>
              </w:r>
              <w:r w:rsidR="003650FE" w:rsidRPr="00AA788D">
                <w:rPr>
                  <w:rStyle w:val="af3"/>
                  <w:rFonts w:eastAsia="細明體"/>
                  <w:b/>
                  <w:bCs/>
                </w:rPr>
                <w:t>級病原體等</w:t>
              </w:r>
            </w:hyperlink>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w:t>
            </w:r>
            <w:hyperlink r:id="rId147" w:anchor="第２節　２種病原体等" w:tgtFrame="middle" w:history="1">
              <w:r w:rsidRPr="00AA788D">
                <w:rPr>
                  <w:rStyle w:val="af3"/>
                  <w:rFonts w:eastAsia="細明體"/>
                  <w:b/>
                  <w:bCs/>
                </w:rPr>
                <w:t>3</w:t>
              </w:r>
              <w:r w:rsidRPr="00AA788D">
                <w:rPr>
                  <w:rStyle w:val="af3"/>
                  <w:rFonts w:eastAsia="細明體"/>
                  <w:b/>
                  <w:bCs/>
                </w:rPr>
                <w:t>級病原體等</w:t>
              </w:r>
            </w:hyperlink>
            <w:r w:rsidRPr="00AA788D">
              <w:rPr>
                <w:rFonts w:eastAsia="細明體"/>
                <w:b/>
                <w:bCs/>
              </w:rPr>
              <w:t>之持有通知）</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條之</w:t>
            </w:r>
            <w:r w:rsidRPr="00AA788D">
              <w:rPr>
                <w:rFonts w:eastAsia="細明體"/>
                <w:color w:val="FF0000"/>
              </w:rPr>
              <w:t>16</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依政令規定，</w:t>
            </w:r>
            <w:r w:rsidRPr="00AA788D">
              <w:rPr>
                <w:rFonts w:eastAsia="細明體"/>
              </w:rPr>
              <w:t>3</w:t>
            </w:r>
            <w:r w:rsidRPr="00AA788D">
              <w:rPr>
                <w:rFonts w:eastAsia="細明體"/>
              </w:rPr>
              <w:t>級病原體等之持有人必須在該</w:t>
            </w:r>
            <w:r w:rsidRPr="00AA788D">
              <w:rPr>
                <w:rFonts w:eastAsia="細明體"/>
              </w:rPr>
              <w:t>3</w:t>
            </w:r>
            <w:r w:rsidRPr="00AA788D">
              <w:rPr>
                <w:rFonts w:eastAsia="細明體"/>
              </w:rPr>
              <w:t>級病原體等之持有日起</w:t>
            </w:r>
            <w:r w:rsidRPr="00AA788D">
              <w:rPr>
                <w:rFonts w:eastAsia="細明體"/>
              </w:rPr>
              <w:t>7</w:t>
            </w:r>
            <w:r w:rsidRPr="00AA788D">
              <w:rPr>
                <w:rFonts w:eastAsia="細明體"/>
              </w:rPr>
              <w:t>天內，將該</w:t>
            </w:r>
            <w:r w:rsidRPr="00AA788D">
              <w:rPr>
                <w:rFonts w:eastAsia="細明體"/>
              </w:rPr>
              <w:t>3</w:t>
            </w:r>
            <w:r w:rsidRPr="00AA788D">
              <w:rPr>
                <w:rFonts w:eastAsia="細明體"/>
              </w:rPr>
              <w:t>級病原體等之種類及其他厚生勞動省令所定事項，通知厚生勞動大臣。但下列情況不在此限。</w:t>
            </w:r>
          </w:p>
        </w:tc>
      </w:tr>
      <w:tr w:rsidR="003650FE" w:rsidRPr="00AA788D" w:rsidTr="003650FE">
        <w:trPr>
          <w:trHeight w:val="19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醫院、診所或進行病原體等檢查之機關，隨業務而持有</w:t>
            </w:r>
            <w:r w:rsidRPr="00AA788D">
              <w:rPr>
                <w:rFonts w:eastAsia="細明體"/>
              </w:rPr>
              <w:t>3</w:t>
            </w:r>
            <w:r w:rsidRPr="00AA788D">
              <w:rPr>
                <w:rFonts w:eastAsia="細明體"/>
              </w:rPr>
              <w:t>級病原體等之情況，在依厚生勞動省令規定，進行滅菌轉讓前持有</w:t>
            </w:r>
            <w:r w:rsidRPr="00AA788D">
              <w:rPr>
                <w:rFonts w:eastAsia="細明體"/>
              </w:rPr>
              <w:t>3</w:t>
            </w:r>
            <w:r w:rsidRPr="00AA788D">
              <w:rPr>
                <w:rFonts w:eastAsia="細明體"/>
              </w:rPr>
              <w:t>級病原體等之時。</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受到</w:t>
            </w:r>
            <w:r w:rsidRPr="00AA788D">
              <w:rPr>
                <w:rFonts w:eastAsia="細明體"/>
              </w:rPr>
              <w:t>3</w:t>
            </w:r>
            <w:r w:rsidRPr="00AA788D">
              <w:rPr>
                <w:rFonts w:eastAsia="細明體"/>
              </w:rPr>
              <w:t>級病原體等持有人委託之搬運者，在為該搬運而持有與其委託有關之</w:t>
            </w:r>
            <w:r w:rsidRPr="00AA788D">
              <w:rPr>
                <w:rFonts w:eastAsia="細明體"/>
              </w:rPr>
              <w:t>3</w:t>
            </w:r>
            <w:r w:rsidRPr="00AA788D">
              <w:rPr>
                <w:rFonts w:eastAsia="細明體"/>
              </w:rPr>
              <w:t>級病原體等之情況。</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(3)</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3</w:t>
            </w:r>
            <w:r w:rsidRPr="00AA788D">
              <w:rPr>
                <w:rFonts w:eastAsia="細明體"/>
              </w:rPr>
              <w:t>級病原體等持有許可人之從業員，因其職務關係而持有</w:t>
            </w:r>
            <w:r w:rsidRPr="00AA788D">
              <w:rPr>
                <w:rFonts w:eastAsia="細明體"/>
              </w:rPr>
              <w:t>3</w:t>
            </w:r>
            <w:r w:rsidRPr="00AA788D">
              <w:rPr>
                <w:rFonts w:eastAsia="細明體"/>
              </w:rPr>
              <w:t>級病原體等之情況。</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前項規定之提出通知之</w:t>
            </w:r>
            <w:r w:rsidRPr="00AA788D">
              <w:rPr>
                <w:rFonts w:eastAsia="細明體"/>
              </w:rPr>
              <w:t>3</w:t>
            </w:r>
            <w:r w:rsidRPr="00AA788D">
              <w:rPr>
                <w:rFonts w:eastAsia="細明體"/>
              </w:rPr>
              <w:t>級病原體等持有人，在變更有關其通知之事項時，依厚生勞動省令規定，必須在變更日起</w:t>
            </w:r>
            <w:r w:rsidRPr="00AA788D">
              <w:rPr>
                <w:rFonts w:eastAsia="細明體"/>
              </w:rPr>
              <w:t>7</w:t>
            </w:r>
            <w:r w:rsidRPr="00AA788D">
              <w:rPr>
                <w:rFonts w:eastAsia="細明體"/>
              </w:rPr>
              <w:t>天內將其內容向厚生勞動大臣提出。在未持有與其通知有關之</w:t>
            </w:r>
            <w:r w:rsidRPr="00AA788D">
              <w:rPr>
                <w:rFonts w:eastAsia="細明體"/>
              </w:rPr>
              <w:t>3</w:t>
            </w:r>
            <w:r w:rsidRPr="00AA788D">
              <w:rPr>
                <w:rFonts w:eastAsia="細明體"/>
              </w:rPr>
              <w:t>級病原體等情況亦同。</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w:t>
            </w:r>
            <w:r w:rsidRPr="00AA788D">
              <w:rPr>
                <w:rFonts w:eastAsia="細明體"/>
                <w:b/>
                <w:bCs/>
              </w:rPr>
              <w:t>3</w:t>
            </w:r>
            <w:hyperlink r:id="rId148" w:anchor="第２節　２種病原体等" w:tgtFrame="middle" w:history="1">
              <w:r w:rsidRPr="00AA788D">
                <w:rPr>
                  <w:rStyle w:val="af3"/>
                  <w:rFonts w:eastAsia="細明體"/>
                  <w:b/>
                  <w:bCs/>
                </w:rPr>
                <w:t>級病原體等</w:t>
              </w:r>
            </w:hyperlink>
            <w:r w:rsidRPr="00AA788D">
              <w:rPr>
                <w:rFonts w:eastAsia="細明體"/>
                <w:b/>
                <w:bCs/>
              </w:rPr>
              <w:t>之輸入之通知）</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條之</w:t>
            </w:r>
            <w:r w:rsidRPr="00AA788D">
              <w:rPr>
                <w:rFonts w:eastAsia="細明體"/>
                <w:color w:val="FF0000"/>
              </w:rPr>
              <w:t>17</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依厚生勞動省令規定，</w:t>
            </w:r>
            <w:r w:rsidRPr="00AA788D">
              <w:rPr>
                <w:rFonts w:eastAsia="細明體"/>
              </w:rPr>
              <w:t>3</w:t>
            </w:r>
            <w:r w:rsidRPr="00AA788D">
              <w:rPr>
                <w:rFonts w:eastAsia="細明體"/>
              </w:rPr>
              <w:t>級病原體等之輸入者必須在該</w:t>
            </w:r>
            <w:r w:rsidRPr="00AA788D">
              <w:rPr>
                <w:rFonts w:eastAsia="細明體"/>
              </w:rPr>
              <w:t>3</w:t>
            </w:r>
            <w:r w:rsidRPr="00AA788D">
              <w:rPr>
                <w:rFonts w:eastAsia="細明體"/>
              </w:rPr>
              <w:t>級病原體等之輸入日起</w:t>
            </w:r>
            <w:r w:rsidRPr="00AA788D">
              <w:rPr>
                <w:rFonts w:eastAsia="細明體"/>
              </w:rPr>
              <w:t>7</w:t>
            </w:r>
            <w:r w:rsidRPr="00AA788D">
              <w:rPr>
                <w:rFonts w:eastAsia="細明體"/>
              </w:rPr>
              <w:t>天內，將下列事項通知厚生勞動大臣。</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姓名或名稱及住址，法人則其代表人之姓名</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輸入之</w:t>
            </w:r>
            <w:r w:rsidRPr="00AA788D">
              <w:rPr>
                <w:rFonts w:eastAsia="細明體"/>
              </w:rPr>
              <w:t>3</w:t>
            </w:r>
            <w:r w:rsidRPr="00AA788D">
              <w:rPr>
                <w:rFonts w:eastAsia="細明體"/>
              </w:rPr>
              <w:t>級病原體等之種類（毒素則其種類及數量）</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(3)</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輸入之目的</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(4)</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輸出者之姓名或名稱及住址</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(5)</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輸入之年月日</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(6)</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輸送之方法</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(7)</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輸入之港名</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D13B64" w:rsidP="00C610AB">
            <w:pPr>
              <w:rPr>
                <w:rFonts w:eastAsia="細明體"/>
              </w:rPr>
            </w:pPr>
            <w:hyperlink r:id="rId149" w:anchor="第４節　所持者等の義務" w:tgtFrame="middle" w:history="1">
              <w:r w:rsidR="003650FE" w:rsidRPr="00AA788D">
                <w:rPr>
                  <w:rStyle w:val="af3"/>
                  <w:rFonts w:eastAsia="細明體"/>
                  <w:b/>
                  <w:bCs/>
                </w:rPr>
                <w:t>第</w:t>
              </w:r>
              <w:r w:rsidR="003650FE" w:rsidRPr="00AA788D">
                <w:rPr>
                  <w:rStyle w:val="af3"/>
                  <w:rFonts w:eastAsia="細明體"/>
                  <w:b/>
                  <w:bCs/>
                </w:rPr>
                <w:t>4</w:t>
              </w:r>
              <w:r w:rsidR="003650FE" w:rsidRPr="00AA788D">
                <w:rPr>
                  <w:rStyle w:val="af3"/>
                  <w:rFonts w:eastAsia="細明體"/>
                  <w:b/>
                  <w:bCs/>
                </w:rPr>
                <w:t xml:space="preserve">節　</w:t>
              </w:r>
              <w:r w:rsidR="003650FE" w:rsidRPr="00AA788D">
                <w:rPr>
                  <w:rStyle w:val="af3"/>
                  <w:rFonts w:eastAsia="細明體"/>
                  <w:b/>
                  <w:bCs/>
                </w:rPr>
                <w:t xml:space="preserve"> </w:t>
              </w:r>
              <w:r w:rsidR="003650FE" w:rsidRPr="00AA788D">
                <w:rPr>
                  <w:rStyle w:val="af3"/>
                  <w:rFonts w:eastAsia="細明體"/>
                  <w:b/>
                  <w:bCs/>
                </w:rPr>
                <w:t>持有人等之義務</w:t>
              </w:r>
            </w:hyperlink>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r w:rsidRPr="00AA788D">
              <w:rPr>
                <w:rFonts w:eastAsia="細明體"/>
                <w:b/>
                <w:bCs/>
              </w:rPr>
              <w:t>（預防傳染病發生規章之作成等）</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條之</w:t>
            </w:r>
            <w:r w:rsidRPr="00AA788D">
              <w:rPr>
                <w:rFonts w:eastAsia="細明體"/>
                <w:color w:val="FF0000"/>
              </w:rPr>
              <w:t>18</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特定</w:t>
            </w:r>
            <w:r w:rsidRPr="00AA788D">
              <w:rPr>
                <w:rFonts w:eastAsia="細明體"/>
              </w:rPr>
              <w:t>1</w:t>
            </w:r>
            <w:r w:rsidRPr="00AA788D">
              <w:rPr>
                <w:rFonts w:eastAsia="細明體"/>
              </w:rPr>
              <w:t>級病原體等之持有人及</w:t>
            </w:r>
            <w:r w:rsidRPr="00AA788D">
              <w:rPr>
                <w:rFonts w:eastAsia="細明體"/>
              </w:rPr>
              <w:t>2</w:t>
            </w:r>
            <w:r w:rsidRPr="00AA788D">
              <w:rPr>
                <w:rFonts w:eastAsia="細明體"/>
              </w:rPr>
              <w:t>級病原體等之持有許可人，為預防該病原體有關之傳染病發生及防止其蔓延，依厚生勞動省令規定，在開始持有該病原體前，必須作成預防傳染病發生之規章，並向厚生勞動大臣提出通知。</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特定</w:t>
            </w:r>
            <w:r w:rsidRPr="00AA788D">
              <w:rPr>
                <w:rFonts w:eastAsia="細明體"/>
              </w:rPr>
              <w:t>1</w:t>
            </w:r>
            <w:r w:rsidRPr="00AA788D">
              <w:rPr>
                <w:rFonts w:eastAsia="細明體"/>
              </w:rPr>
              <w:t>級病原體等之持有人及</w:t>
            </w:r>
            <w:r w:rsidRPr="00AA788D">
              <w:rPr>
                <w:rFonts w:eastAsia="細明體"/>
              </w:rPr>
              <w:t>2</w:t>
            </w:r>
            <w:r w:rsidRPr="00AA788D">
              <w:rPr>
                <w:rFonts w:eastAsia="細明體"/>
              </w:rPr>
              <w:t>級病原體等之持有許可人，在變更預防傳染病發生之規章時，必須在變更日起</w:t>
            </w:r>
            <w:r w:rsidRPr="00AA788D">
              <w:rPr>
                <w:rFonts w:eastAsia="細明體"/>
              </w:rPr>
              <w:t>30</w:t>
            </w:r>
            <w:r w:rsidRPr="00AA788D">
              <w:rPr>
                <w:rFonts w:eastAsia="細明體"/>
              </w:rPr>
              <w:t>天內，向厚生勞動大臣提出通知。</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r w:rsidRPr="00AA788D">
              <w:rPr>
                <w:rFonts w:eastAsia="細明體"/>
                <w:b/>
                <w:bCs/>
              </w:rPr>
              <w:t>（病原體等處理代表人之選任等）</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條之</w:t>
            </w:r>
            <w:r w:rsidRPr="00AA788D">
              <w:rPr>
                <w:rFonts w:eastAsia="細明體"/>
                <w:color w:val="FF0000"/>
              </w:rPr>
              <w:t>19</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特定</w:t>
            </w:r>
            <w:r w:rsidRPr="00AA788D">
              <w:rPr>
                <w:rFonts w:eastAsia="細明體"/>
              </w:rPr>
              <w:t>1</w:t>
            </w:r>
            <w:r w:rsidRPr="00AA788D">
              <w:rPr>
                <w:rFonts w:eastAsia="細明體"/>
              </w:rPr>
              <w:t>級病原體等之持有人及</w:t>
            </w:r>
            <w:r w:rsidRPr="00AA788D">
              <w:rPr>
                <w:rFonts w:eastAsia="細明體"/>
              </w:rPr>
              <w:t>2</w:t>
            </w:r>
            <w:r w:rsidRPr="00AA788D">
              <w:rPr>
                <w:rFonts w:eastAsia="細明體"/>
              </w:rPr>
              <w:t>級病原體等之持有許可人，在預防該病原體有關之傳染病發生及防止其蔓延而為要求執行監督工作時，必須在具備有關該病原體等處理之相關知識經驗等厚生勞動省令所定要件者之中，選任病原體等處理代表人。</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特定</w:t>
            </w:r>
            <w:r w:rsidRPr="00AA788D">
              <w:rPr>
                <w:rFonts w:eastAsia="細明體"/>
              </w:rPr>
              <w:t>1</w:t>
            </w:r>
            <w:r w:rsidRPr="00AA788D">
              <w:rPr>
                <w:rFonts w:eastAsia="細明體"/>
              </w:rPr>
              <w:t>級病原體等之持有人及</w:t>
            </w:r>
            <w:r w:rsidRPr="00AA788D">
              <w:rPr>
                <w:rFonts w:eastAsia="細明體"/>
              </w:rPr>
              <w:t>2</w:t>
            </w:r>
            <w:r w:rsidRPr="00AA788D">
              <w:rPr>
                <w:rFonts w:eastAsia="細明體"/>
              </w:rPr>
              <w:t>級病原體等之持有許可人，在選任病原體等處理代表人時，依厚生勞動省令規定，必須在選任日起</w:t>
            </w:r>
            <w:r w:rsidRPr="00AA788D">
              <w:rPr>
                <w:rFonts w:eastAsia="細明體"/>
              </w:rPr>
              <w:t>30</w:t>
            </w:r>
            <w:r w:rsidRPr="00AA788D">
              <w:rPr>
                <w:rFonts w:eastAsia="細明體"/>
              </w:rPr>
              <w:t>天內，將其內容通知厚生勞動大臣。在其解除職務時亦同。</w:t>
            </w: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（病原體等處理代表人之義務責任等）</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條之</w:t>
            </w:r>
            <w:r w:rsidRPr="00AA788D">
              <w:rPr>
                <w:rFonts w:eastAsia="細明體"/>
                <w:color w:val="FF0000"/>
              </w:rPr>
              <w:t>20</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bCs/>
              </w:rPr>
              <w:t>病原體等處理代表人必須忠實地完成其職務。</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進入特定</w:t>
            </w:r>
            <w:r w:rsidRPr="00AA788D">
              <w:rPr>
                <w:rFonts w:eastAsia="細明體"/>
              </w:rPr>
              <w:t>1</w:t>
            </w:r>
            <w:r w:rsidRPr="00AA788D">
              <w:rPr>
                <w:rFonts w:eastAsia="細明體"/>
              </w:rPr>
              <w:t>級病原體等之保管、使用及滅菌之執行機構（以下稱「</w:t>
            </w:r>
            <w:r w:rsidRPr="00AA788D">
              <w:rPr>
                <w:rFonts w:eastAsia="細明體"/>
              </w:rPr>
              <w:t>1</w:t>
            </w:r>
            <w:r w:rsidRPr="00AA788D">
              <w:rPr>
                <w:rFonts w:eastAsia="細明體"/>
              </w:rPr>
              <w:t>級病原體等處理機構」）或</w:t>
            </w:r>
            <w:r w:rsidRPr="00AA788D">
              <w:rPr>
                <w:rFonts w:eastAsia="細明體"/>
              </w:rPr>
              <w:t>2</w:t>
            </w:r>
            <w:r w:rsidRPr="00AA788D">
              <w:rPr>
                <w:rFonts w:eastAsia="細明體"/>
              </w:rPr>
              <w:t>級病原體等處理機構者，對於病原體等處理代表人依本法或根據本法之命令，或為確保預防傳染病發生規章之執行而提出的指示，必須聽從。</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特定</w:t>
            </w:r>
            <w:r w:rsidRPr="00AA788D">
              <w:rPr>
                <w:rFonts w:eastAsia="細明體"/>
              </w:rPr>
              <w:t>1</w:t>
            </w:r>
            <w:r w:rsidRPr="00AA788D">
              <w:rPr>
                <w:rFonts w:eastAsia="細明體"/>
              </w:rPr>
              <w:t>級病原體等之持有人及</w:t>
            </w:r>
            <w:r w:rsidRPr="00AA788D">
              <w:rPr>
                <w:rFonts w:eastAsia="細明體"/>
              </w:rPr>
              <w:t>2</w:t>
            </w:r>
            <w:r w:rsidRPr="00AA788D">
              <w:rPr>
                <w:rFonts w:eastAsia="細明體"/>
              </w:rPr>
              <w:t>級病原體等之持有許可人，有關該病原體之傳染病發生及防止蔓延，必須尊重病原體等處理代表人之意見。</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（教育訓練）</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條之</w:t>
            </w:r>
            <w:r w:rsidRPr="00AA788D">
              <w:rPr>
                <w:rFonts w:eastAsia="細明體"/>
                <w:color w:val="FF0000"/>
              </w:rPr>
              <w:t>21</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特定</w:t>
            </w:r>
            <w:r w:rsidRPr="00AA788D">
              <w:rPr>
                <w:rFonts w:eastAsia="細明體"/>
              </w:rPr>
              <w:t>1</w:t>
            </w:r>
            <w:r w:rsidRPr="00AA788D">
              <w:rPr>
                <w:rFonts w:eastAsia="細明體"/>
              </w:rPr>
              <w:t>級病原體等之持有人及</w:t>
            </w:r>
            <w:r w:rsidRPr="00AA788D">
              <w:rPr>
                <w:rFonts w:eastAsia="細明體"/>
              </w:rPr>
              <w:t>2</w:t>
            </w:r>
            <w:r w:rsidRPr="00AA788D">
              <w:rPr>
                <w:rFonts w:eastAsia="細明體"/>
              </w:rPr>
              <w:t>級病原體等之持有許可人，對於進入</w:t>
            </w:r>
            <w:r w:rsidRPr="00AA788D">
              <w:rPr>
                <w:rFonts w:eastAsia="細明體"/>
              </w:rPr>
              <w:t>1</w:t>
            </w:r>
            <w:r w:rsidRPr="00AA788D">
              <w:rPr>
                <w:rFonts w:eastAsia="細明體"/>
              </w:rPr>
              <w:t>級病原體等處理機構或</w:t>
            </w:r>
            <w:r w:rsidRPr="00AA788D">
              <w:rPr>
                <w:rFonts w:eastAsia="細明體"/>
              </w:rPr>
              <w:t>2</w:t>
            </w:r>
            <w:r w:rsidRPr="00AA788D">
              <w:rPr>
                <w:rFonts w:eastAsia="細明體"/>
              </w:rPr>
              <w:t>級病原體等處理機構者，依厚生勞動省令規定，必須使預防傳染病發生規章廣為其所知外，為預防有關該病原體之傳染病發生及防止其蔓延，還須對其施行必要之教育及訓練。</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（滅菌等）</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條之</w:t>
            </w:r>
            <w:r w:rsidRPr="00AA788D">
              <w:rPr>
                <w:rFonts w:eastAsia="細明體"/>
                <w:color w:val="FF0000"/>
              </w:rPr>
              <w:t>22</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下列各款對象在符合各款所定情況時，必須對其持有之</w:t>
            </w:r>
            <w:r w:rsidRPr="00AA788D">
              <w:rPr>
                <w:rFonts w:eastAsia="細明體"/>
              </w:rPr>
              <w:t>1</w:t>
            </w:r>
            <w:r w:rsidRPr="00AA788D">
              <w:rPr>
                <w:rFonts w:eastAsia="細明體"/>
              </w:rPr>
              <w:t>級病原體等或</w:t>
            </w:r>
            <w:r w:rsidRPr="00AA788D">
              <w:rPr>
                <w:rFonts w:eastAsia="細明體"/>
              </w:rPr>
              <w:t>2</w:t>
            </w:r>
            <w:r w:rsidRPr="00AA788D">
              <w:rPr>
                <w:rFonts w:eastAsia="細明體"/>
              </w:rPr>
              <w:t>級病原體等進行滅菌或無害化，或者必須轉讓。</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特定</w:t>
            </w:r>
            <w:r w:rsidRPr="00AA788D">
              <w:rPr>
                <w:rFonts w:eastAsia="細明體"/>
              </w:rPr>
              <w:t>1</w:t>
            </w:r>
            <w:r w:rsidRPr="00AA788D">
              <w:rPr>
                <w:rFonts w:eastAsia="細明體"/>
              </w:rPr>
              <w:t>級病原體等之持有人及</w:t>
            </w:r>
            <w:r w:rsidRPr="00AA788D">
              <w:rPr>
                <w:rFonts w:eastAsia="細明體"/>
              </w:rPr>
              <w:t>2</w:t>
            </w:r>
            <w:r w:rsidRPr="00AA788D">
              <w:rPr>
                <w:rFonts w:eastAsia="細明體"/>
              </w:rPr>
              <w:t>級病原體等之持有許可人</w:t>
            </w:r>
          </w:p>
          <w:p w:rsidR="003650FE" w:rsidRPr="00AA788D" w:rsidRDefault="003650FE" w:rsidP="00C610AB">
            <w:pPr>
              <w:rPr>
                <w:rFonts w:eastAsia="細明體"/>
              </w:rPr>
            </w:pPr>
            <w:r w:rsidRPr="00AA788D">
              <w:rPr>
                <w:rFonts w:eastAsia="細明體"/>
              </w:rPr>
              <w:t>在特定</w:t>
            </w:r>
            <w:r w:rsidRPr="00AA788D">
              <w:rPr>
                <w:rFonts w:eastAsia="細明體"/>
              </w:rPr>
              <w:t>1</w:t>
            </w:r>
            <w:r w:rsidRPr="00AA788D">
              <w:rPr>
                <w:rFonts w:eastAsia="細明體"/>
              </w:rPr>
              <w:t>級病原體等或</w:t>
            </w:r>
            <w:r w:rsidRPr="00AA788D">
              <w:rPr>
                <w:rFonts w:eastAsia="細明體"/>
              </w:rPr>
              <w:t>2</w:t>
            </w:r>
            <w:r w:rsidRPr="00AA788D">
              <w:rPr>
                <w:rFonts w:eastAsia="細明體"/>
              </w:rPr>
              <w:t>級病原體等已無持有必要之情況、</w:t>
            </w:r>
            <w:hyperlink w:anchor="H56-3:2２" w:history="1">
              <w:r w:rsidRPr="00AA788D">
                <w:rPr>
                  <w:rStyle w:val="af3"/>
                  <w:rFonts w:eastAsia="細明體"/>
                </w:rPr>
                <w:t>第</w:t>
              </w:r>
              <w:r w:rsidRPr="00AA788D">
                <w:rPr>
                  <w:rStyle w:val="af3"/>
                  <w:rFonts w:eastAsia="細明體"/>
                </w:rPr>
                <w:t>56</w:t>
              </w:r>
              <w:r w:rsidRPr="00AA788D">
                <w:rPr>
                  <w:rStyle w:val="af3"/>
                  <w:rFonts w:eastAsia="細明體"/>
                </w:rPr>
                <w:t>條之３第２項</w:t>
              </w:r>
            </w:hyperlink>
            <w:r w:rsidRPr="00AA788D">
              <w:rPr>
                <w:rFonts w:eastAsia="細明體"/>
              </w:rPr>
              <w:t>之指定或</w:t>
            </w:r>
            <w:hyperlink r:id="rId150" w:anchor="H56-6（２種病原体等の所持の許可）" w:history="1">
              <w:r w:rsidRPr="00AA788D">
                <w:rPr>
                  <w:rStyle w:val="af3"/>
                  <w:rFonts w:eastAsia="細明體"/>
                </w:rPr>
                <w:t>第</w:t>
              </w:r>
              <w:r w:rsidRPr="00AA788D">
                <w:rPr>
                  <w:rStyle w:val="af3"/>
                  <w:rFonts w:eastAsia="細明體"/>
                </w:rPr>
                <w:t>56</w:t>
              </w:r>
              <w:r w:rsidRPr="00AA788D">
                <w:rPr>
                  <w:rStyle w:val="af3"/>
                  <w:rFonts w:eastAsia="細明體"/>
                </w:rPr>
                <w:t>條之６第１項</w:t>
              </w:r>
            </w:hyperlink>
            <w:r w:rsidRPr="00AA788D">
              <w:rPr>
                <w:rFonts w:eastAsia="細明體"/>
              </w:rPr>
              <w:t>本文之許可被取消及其指定或許可之效力停止之情況</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醫院、診所或進行病原體等檢查之機關</w:t>
            </w:r>
          </w:p>
          <w:p w:rsidR="003650FE" w:rsidRPr="00AA788D" w:rsidRDefault="003650FE" w:rsidP="00C610AB">
            <w:pPr>
              <w:rPr>
                <w:rFonts w:eastAsia="細明體"/>
              </w:rPr>
            </w:pPr>
            <w:r w:rsidRPr="00AA788D">
              <w:rPr>
                <w:rFonts w:eastAsia="細明體"/>
              </w:rPr>
              <w:t>隨業務而須持有</w:t>
            </w:r>
            <w:r w:rsidRPr="00AA788D">
              <w:rPr>
                <w:rFonts w:eastAsia="細明體"/>
              </w:rPr>
              <w:t>1</w:t>
            </w:r>
            <w:r w:rsidRPr="00AA788D">
              <w:rPr>
                <w:rFonts w:eastAsia="細明體"/>
              </w:rPr>
              <w:t>級病原體等或</w:t>
            </w:r>
            <w:r w:rsidRPr="00AA788D">
              <w:rPr>
                <w:rFonts w:eastAsia="細明體"/>
              </w:rPr>
              <w:t>2</w:t>
            </w:r>
            <w:r w:rsidRPr="00AA788D">
              <w:rPr>
                <w:rFonts w:eastAsia="細明體"/>
              </w:rPr>
              <w:t>級病原體等之必要情況</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在前項規定之必須進行</w:t>
            </w:r>
            <w:r w:rsidRPr="00AA788D">
              <w:rPr>
                <w:rFonts w:eastAsia="細明體"/>
              </w:rPr>
              <w:t>1</w:t>
            </w:r>
            <w:r w:rsidRPr="00AA788D">
              <w:rPr>
                <w:rFonts w:eastAsia="細明體"/>
              </w:rPr>
              <w:t>級病原體等或</w:t>
            </w:r>
            <w:r w:rsidRPr="00AA788D">
              <w:rPr>
                <w:rFonts w:eastAsia="細明體"/>
              </w:rPr>
              <w:t>2</w:t>
            </w:r>
            <w:r w:rsidRPr="00AA788D">
              <w:rPr>
                <w:rFonts w:eastAsia="細明體"/>
              </w:rPr>
              <w:t>級病原體等之滅菌轉讓者，在擬進行該病原體等之滅菌轉讓時，依厚生勞動省令規定，必須將該病原體等之種類、滅菌轉讓方法及其他厚生勞動省令所定事項，通知厚生勞動大臣。</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特定</w:t>
            </w:r>
            <w:r w:rsidRPr="00AA788D">
              <w:rPr>
                <w:rFonts w:eastAsia="細明體"/>
              </w:rPr>
              <w:t>1</w:t>
            </w:r>
            <w:r w:rsidRPr="00AA788D">
              <w:rPr>
                <w:rFonts w:eastAsia="細明體"/>
              </w:rPr>
              <w:t>級病原體等之持有人及</w:t>
            </w:r>
            <w:r w:rsidRPr="00AA788D">
              <w:rPr>
                <w:rFonts w:eastAsia="細明體"/>
              </w:rPr>
              <w:t>2</w:t>
            </w:r>
            <w:r w:rsidRPr="00AA788D">
              <w:rPr>
                <w:rFonts w:eastAsia="細明體"/>
              </w:rPr>
              <w:t>級病原體等之持有許可人，對於其持有之病原體等已無持有必要之情況，在前項規定之通知提出時，</w:t>
            </w:r>
            <w:hyperlink w:anchor="H56-3:2２" w:history="1">
              <w:r w:rsidRPr="00AA788D">
                <w:rPr>
                  <w:rStyle w:val="af3"/>
                  <w:rFonts w:eastAsia="細明體"/>
                </w:rPr>
                <w:t>第</w:t>
              </w:r>
              <w:r w:rsidRPr="00AA788D">
                <w:rPr>
                  <w:rStyle w:val="af3"/>
                  <w:rFonts w:eastAsia="細明體"/>
                </w:rPr>
                <w:t>56</w:t>
              </w:r>
              <w:r w:rsidRPr="00AA788D">
                <w:rPr>
                  <w:rStyle w:val="af3"/>
                  <w:rFonts w:eastAsia="細明體"/>
                </w:rPr>
                <w:t>條之３第２項</w:t>
              </w:r>
            </w:hyperlink>
            <w:r w:rsidRPr="00AA788D">
              <w:rPr>
                <w:rFonts w:eastAsia="細明體"/>
              </w:rPr>
              <w:t>之指定或</w:t>
            </w:r>
            <w:hyperlink r:id="rId151" w:anchor="H56-6（２種病原体等の所持の許可）" w:history="1">
              <w:r w:rsidRPr="00AA788D">
                <w:rPr>
                  <w:rStyle w:val="af3"/>
                  <w:rFonts w:eastAsia="細明體"/>
                </w:rPr>
                <w:t>第</w:t>
              </w:r>
              <w:r w:rsidRPr="00AA788D">
                <w:rPr>
                  <w:rStyle w:val="af3"/>
                  <w:rFonts w:eastAsia="細明體"/>
                </w:rPr>
                <w:t>56</w:t>
              </w:r>
              <w:r w:rsidRPr="00AA788D">
                <w:rPr>
                  <w:rStyle w:val="af3"/>
                  <w:rFonts w:eastAsia="細明體"/>
                </w:rPr>
                <w:t>條之６第１項</w:t>
              </w:r>
            </w:hyperlink>
            <w:r w:rsidRPr="00AA788D">
              <w:rPr>
                <w:rFonts w:eastAsia="細明體"/>
              </w:rPr>
              <w:t>本文之許可則失去效力。</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（記帳義務）</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條之</w:t>
            </w:r>
            <w:r w:rsidRPr="00AA788D">
              <w:rPr>
                <w:rFonts w:eastAsia="細明體"/>
                <w:color w:val="FF0000"/>
              </w:rPr>
              <w:t>23</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特定</w:t>
            </w:r>
            <w:r w:rsidRPr="00AA788D">
              <w:rPr>
                <w:rFonts w:eastAsia="細明體"/>
              </w:rPr>
              <w:t>1</w:t>
            </w:r>
            <w:r w:rsidRPr="00AA788D">
              <w:rPr>
                <w:rFonts w:eastAsia="細明體"/>
              </w:rPr>
              <w:t>級病原體等之持有人、</w:t>
            </w:r>
            <w:r w:rsidRPr="00AA788D">
              <w:rPr>
                <w:rFonts w:eastAsia="細明體"/>
              </w:rPr>
              <w:t>2</w:t>
            </w:r>
            <w:r w:rsidRPr="00AA788D">
              <w:rPr>
                <w:rFonts w:eastAsia="細明體"/>
              </w:rPr>
              <w:t>級病原體等之持有許可人及</w:t>
            </w:r>
            <w:r w:rsidRPr="00AA788D">
              <w:rPr>
                <w:rFonts w:eastAsia="細明體"/>
              </w:rPr>
              <w:t>3</w:t>
            </w:r>
            <w:r w:rsidRPr="00AA788D">
              <w:rPr>
                <w:rFonts w:eastAsia="細明體"/>
              </w:rPr>
              <w:t>級病原體等之持有人（</w:t>
            </w:r>
            <w:hyperlink r:id="rId152" w:anchor="H56-16（３種病原体等の所持の届出）" w:history="1">
              <w:r w:rsidRPr="00AA788D">
                <w:rPr>
                  <w:rFonts w:eastAsia="細明體"/>
                </w:rPr>
                <w:t>除</w:t>
              </w:r>
              <w:r w:rsidRPr="00AA788D">
                <w:rPr>
                  <w:rStyle w:val="af3"/>
                  <w:rFonts w:eastAsia="細明體"/>
                </w:rPr>
                <w:t>第</w:t>
              </w:r>
              <w:r w:rsidRPr="00AA788D">
                <w:rPr>
                  <w:rStyle w:val="af3"/>
                  <w:rFonts w:eastAsia="細明體"/>
                </w:rPr>
                <w:t>56</w:t>
              </w:r>
              <w:r w:rsidRPr="00AA788D">
                <w:rPr>
                  <w:rStyle w:val="af3"/>
                  <w:rFonts w:eastAsia="細明體"/>
                </w:rPr>
                <w:t>條之</w:t>
              </w:r>
              <w:r w:rsidRPr="00AA788D">
                <w:rPr>
                  <w:rStyle w:val="af3"/>
                  <w:rFonts w:eastAsia="細明體"/>
                </w:rPr>
                <w:t>16</w:t>
              </w:r>
              <w:r w:rsidRPr="00AA788D">
                <w:rPr>
                  <w:rStyle w:val="af3"/>
                  <w:rFonts w:eastAsia="細明體"/>
                </w:rPr>
                <w:t>第１項</w:t>
              </w:r>
            </w:hyperlink>
            <w:r w:rsidRPr="00AA788D">
              <w:rPr>
                <w:rFonts w:eastAsia="細明體"/>
              </w:rPr>
              <w:t>第</w:t>
            </w:r>
            <w:r w:rsidRPr="00AA788D">
              <w:rPr>
                <w:rFonts w:eastAsia="細明體"/>
              </w:rPr>
              <w:t>(3)</w:t>
            </w:r>
            <w:r w:rsidRPr="00AA788D">
              <w:rPr>
                <w:rFonts w:eastAsia="細明體"/>
              </w:rPr>
              <w:t>款規定之從業員外。以下稱「３級病原體等之持有人」。），依厚生勞動省令規定，必須備具帳簿，並記載該病原體等之保管、使用及滅菌等相關事項及其他預防該病原體之傳染病發生及防止蔓延之相關必要事項。</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前項之帳簿，依厚生勞動省令規定，必須予以保存。</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（機構之基準）</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條之</w:t>
            </w:r>
            <w:r w:rsidRPr="00AA788D">
              <w:rPr>
                <w:rFonts w:eastAsia="細明體"/>
                <w:color w:val="FF0000"/>
              </w:rPr>
              <w:t>24</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特定</w:t>
            </w:r>
            <w:r w:rsidRPr="00AA788D">
              <w:rPr>
                <w:rFonts w:eastAsia="細明體"/>
              </w:rPr>
              <w:t>1</w:t>
            </w:r>
            <w:r w:rsidRPr="00AA788D">
              <w:rPr>
                <w:rFonts w:eastAsia="細明體"/>
              </w:rPr>
              <w:t>級病原體等之持有人、</w:t>
            </w:r>
            <w:r w:rsidRPr="00AA788D">
              <w:rPr>
                <w:rFonts w:eastAsia="細明體"/>
              </w:rPr>
              <w:t>2</w:t>
            </w:r>
            <w:r w:rsidRPr="00AA788D">
              <w:rPr>
                <w:rFonts w:eastAsia="細明體"/>
              </w:rPr>
              <w:t>級病原體等之持有許可人、</w:t>
            </w:r>
            <w:r w:rsidRPr="00AA788D">
              <w:rPr>
                <w:rFonts w:eastAsia="細明體"/>
              </w:rPr>
              <w:t>3</w:t>
            </w:r>
            <w:r w:rsidRPr="00AA788D">
              <w:rPr>
                <w:rFonts w:eastAsia="細明體"/>
              </w:rPr>
              <w:t>級病原體等之持有人及</w:t>
            </w:r>
            <w:r w:rsidRPr="00AA788D">
              <w:rPr>
                <w:rFonts w:eastAsia="細明體"/>
              </w:rPr>
              <w:t>4</w:t>
            </w:r>
            <w:r w:rsidRPr="00AA788D">
              <w:rPr>
                <w:rFonts w:eastAsia="細明體"/>
              </w:rPr>
              <w:t>級病原體等之持有人（除</w:t>
            </w:r>
            <w:r w:rsidRPr="00AA788D">
              <w:rPr>
                <w:rFonts w:eastAsia="細明體"/>
              </w:rPr>
              <w:t>4</w:t>
            </w:r>
            <w:r w:rsidRPr="00AA788D">
              <w:rPr>
                <w:rFonts w:eastAsia="細明體"/>
              </w:rPr>
              <w:t>級病原體等之持有人之從業員，且因其職務關係而持有</w:t>
            </w:r>
            <w:r w:rsidRPr="00AA788D">
              <w:rPr>
                <w:rFonts w:eastAsia="細明體"/>
              </w:rPr>
              <w:t>4</w:t>
            </w:r>
            <w:r w:rsidRPr="00AA788D">
              <w:rPr>
                <w:rFonts w:eastAsia="細明體"/>
              </w:rPr>
              <w:t>級病原體等對象外。以下稱「</w:t>
            </w:r>
            <w:r w:rsidRPr="00AA788D">
              <w:rPr>
                <w:rFonts w:eastAsia="細明體"/>
              </w:rPr>
              <w:t>4</w:t>
            </w:r>
            <w:r w:rsidRPr="00AA788D">
              <w:rPr>
                <w:rFonts w:eastAsia="細明體"/>
              </w:rPr>
              <w:t>級病原體等之持有人」。），對於其進行特定病原體等保管、使用或滅菌等之機構位置、構造及設備，必須維持使其符合厚生勞動省令所定之技術性基準。</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（保管等之基準）</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條之</w:t>
            </w:r>
            <w:r w:rsidRPr="00AA788D">
              <w:rPr>
                <w:rFonts w:eastAsia="細明體"/>
                <w:color w:val="FF0000"/>
              </w:rPr>
              <w:t>25</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特定</w:t>
            </w:r>
            <w:r w:rsidRPr="00AA788D">
              <w:rPr>
                <w:rFonts w:eastAsia="細明體"/>
              </w:rPr>
              <w:t>1</w:t>
            </w:r>
            <w:r w:rsidRPr="00AA788D">
              <w:rPr>
                <w:rFonts w:eastAsia="細明體"/>
              </w:rPr>
              <w:t>級病原體等之持有人及</w:t>
            </w:r>
            <w:r w:rsidRPr="00AA788D">
              <w:rPr>
                <w:rFonts w:eastAsia="細明體"/>
              </w:rPr>
              <w:t>2</w:t>
            </w:r>
            <w:r w:rsidRPr="00AA788D">
              <w:rPr>
                <w:rFonts w:eastAsia="細明體"/>
              </w:rPr>
              <w:t>級病原體等之持有許可人與受其委託之搬運者、</w:t>
            </w:r>
            <w:r w:rsidRPr="00AA788D">
              <w:rPr>
                <w:rFonts w:eastAsia="細明體"/>
              </w:rPr>
              <w:t>3</w:t>
            </w:r>
            <w:r w:rsidRPr="00AA788D">
              <w:rPr>
                <w:rFonts w:eastAsia="細明體"/>
              </w:rPr>
              <w:t>級病原體等之持有人及</w:t>
            </w:r>
            <w:r w:rsidRPr="00AA788D">
              <w:rPr>
                <w:rFonts w:eastAsia="細明體"/>
              </w:rPr>
              <w:t>4</w:t>
            </w:r>
            <w:r w:rsidRPr="00AA788D">
              <w:rPr>
                <w:rFonts w:eastAsia="細明體"/>
              </w:rPr>
              <w:t>級病原體等之持有人（以下稱「特定病原體等之持有人」），在進行特定病原體等之保管、使用、搬運（除以船舶或飛機搬運外。</w:t>
            </w:r>
            <w:hyperlink w:anchor="H56-26:4４" w:history="1">
              <w:r w:rsidRPr="00AA788D">
                <w:rPr>
                  <w:rFonts w:eastAsia="細明體"/>
                </w:rPr>
                <w:t>除</w:t>
              </w:r>
              <w:r w:rsidRPr="00AA788D">
                <w:rPr>
                  <w:rStyle w:val="af3"/>
                  <w:rFonts w:eastAsia="細明體"/>
                </w:rPr>
                <w:t>次條第４項</w:t>
              </w:r>
            </w:hyperlink>
            <w:r w:rsidRPr="00AA788D">
              <w:rPr>
                <w:rFonts w:eastAsia="細明體"/>
              </w:rPr>
              <w:t>。以下皆同。）或滅菌等情況時，依據厚生勞動省令所定之技術性基準，且為預防特定病原體之傳染病發生及防止蔓延，必須採取必要之處置措施。</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（不適用之情況）</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條之</w:t>
            </w:r>
            <w:r w:rsidRPr="00AA788D">
              <w:rPr>
                <w:rFonts w:eastAsia="細明體"/>
                <w:color w:val="FF0000"/>
              </w:rPr>
              <w:t>26</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w:t>
            </w:r>
            <w:r w:rsidRPr="00AA788D">
              <w:rPr>
                <w:rFonts w:eastAsia="細明體"/>
              </w:rPr>
              <w:t>3</w:t>
            </w:r>
            <w:r w:rsidRPr="00AA788D">
              <w:rPr>
                <w:rFonts w:eastAsia="細明體"/>
              </w:rPr>
              <w:t>條</w:t>
            </w:r>
            <w:hyperlink r:id="rId153" w:anchor="H56-32（改善命令）" w:history="1">
              <w:r w:rsidRPr="00AA788D">
                <w:rPr>
                  <w:rFonts w:eastAsia="細明體"/>
                </w:rPr>
                <w:t>及</w:t>
              </w:r>
              <w:r w:rsidRPr="00AA788D">
                <w:rPr>
                  <w:rStyle w:val="af3"/>
                  <w:rFonts w:eastAsia="細明體"/>
                </w:rPr>
                <w:t>第</w:t>
              </w:r>
              <w:r w:rsidRPr="00AA788D">
                <w:rPr>
                  <w:rStyle w:val="af3"/>
                  <w:rFonts w:eastAsia="細明體"/>
                </w:rPr>
                <w:t>56</w:t>
              </w:r>
              <w:r w:rsidRPr="00AA788D">
                <w:rPr>
                  <w:rStyle w:val="af3"/>
                  <w:rFonts w:eastAsia="細明體"/>
                </w:rPr>
                <w:t>條之</w:t>
              </w:r>
              <w:r w:rsidRPr="00AA788D">
                <w:rPr>
                  <w:rStyle w:val="af3"/>
                  <w:rFonts w:eastAsia="細明體"/>
                </w:rPr>
                <w:t>32</w:t>
              </w:r>
            </w:hyperlink>
            <w:r w:rsidRPr="00AA788D">
              <w:rPr>
                <w:rFonts w:eastAsia="細明體"/>
              </w:rPr>
              <w:t>規定，</w:t>
            </w:r>
            <w:hyperlink r:id="rId154" w:anchor="H56-16（３種病原体等の所持の届出）" w:history="1">
              <w:r w:rsidRPr="00AA788D">
                <w:rPr>
                  <w:rFonts w:eastAsia="細明體"/>
                </w:rPr>
                <w:t>不適用</w:t>
              </w:r>
              <w:r w:rsidRPr="00AA788D">
                <w:rPr>
                  <w:rStyle w:val="af3"/>
                  <w:rFonts w:eastAsia="細明體"/>
                </w:rPr>
                <w:t>第</w:t>
              </w:r>
              <w:r w:rsidRPr="00AA788D">
                <w:rPr>
                  <w:rStyle w:val="af3"/>
                  <w:rFonts w:eastAsia="細明體"/>
                </w:rPr>
                <w:t>56</w:t>
              </w:r>
              <w:r w:rsidRPr="00AA788D">
                <w:rPr>
                  <w:rStyle w:val="af3"/>
                  <w:rFonts w:eastAsia="細明體"/>
                </w:rPr>
                <w:t>條之</w:t>
              </w:r>
              <w:r w:rsidRPr="00AA788D">
                <w:rPr>
                  <w:rStyle w:val="af3"/>
                  <w:rFonts w:eastAsia="細明體"/>
                </w:rPr>
                <w:t>16</w:t>
              </w:r>
              <w:r w:rsidRPr="00AA788D">
                <w:rPr>
                  <w:rStyle w:val="af3"/>
                  <w:rFonts w:eastAsia="細明體"/>
                </w:rPr>
                <w:t>第１項</w:t>
              </w:r>
            </w:hyperlink>
            <w:r w:rsidRPr="00AA788D">
              <w:rPr>
                <w:rFonts w:eastAsia="細明體"/>
              </w:rPr>
              <w:t>第</w:t>
            </w:r>
            <w:r w:rsidRPr="00AA788D">
              <w:rPr>
                <w:rFonts w:eastAsia="細明體"/>
              </w:rPr>
              <w:t>(1)</w:t>
            </w:r>
            <w:r w:rsidRPr="00AA788D">
              <w:rPr>
                <w:rFonts w:eastAsia="細明體"/>
              </w:rPr>
              <w:t>款所列情況。</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D13B64" w:rsidP="00C610AB">
            <w:pPr>
              <w:rPr>
                <w:rFonts w:eastAsia="細明體"/>
              </w:rPr>
            </w:pPr>
            <w:hyperlink r:id="rId155" w:anchor="H56-23（記帳義務）" w:history="1">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23</w:t>
              </w:r>
            </w:hyperlink>
            <w:r w:rsidR="003650FE" w:rsidRPr="00AA788D">
              <w:rPr>
                <w:rFonts w:eastAsia="細明體"/>
              </w:rPr>
              <w:t>、</w:t>
            </w:r>
            <w:hyperlink r:id="rId156" w:anchor="H56-24（施設の基準）" w:history="1">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24</w:t>
              </w:r>
            </w:hyperlink>
            <w:hyperlink r:id="rId157" w:anchor="H56-32（改善命令）" w:history="1">
              <w:r w:rsidR="003650FE" w:rsidRPr="00AA788D">
                <w:rPr>
                  <w:rFonts w:eastAsia="細明體"/>
                </w:rPr>
                <w:t>及</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32</w:t>
              </w:r>
              <w:r w:rsidR="003650FE" w:rsidRPr="00AA788D">
                <w:rPr>
                  <w:rStyle w:val="af3"/>
                  <w:rFonts w:eastAsia="細明體"/>
                </w:rPr>
                <w:t>第１項</w:t>
              </w:r>
            </w:hyperlink>
            <w:r w:rsidR="003650FE" w:rsidRPr="00AA788D">
              <w:rPr>
                <w:rFonts w:eastAsia="細明體"/>
              </w:rPr>
              <w:t>規定，</w:t>
            </w:r>
            <w:hyperlink r:id="rId158" w:anchor="H56-16（３種病原体等の所持の届出）" w:history="1">
              <w:r w:rsidR="003650FE" w:rsidRPr="00AA788D">
                <w:rPr>
                  <w:rFonts w:eastAsia="細明體"/>
                </w:rPr>
                <w:t>不適用</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16</w:t>
              </w:r>
              <w:r w:rsidR="003650FE" w:rsidRPr="00AA788D">
                <w:rPr>
                  <w:rStyle w:val="af3"/>
                  <w:rFonts w:eastAsia="細明體"/>
                </w:rPr>
                <w:t>第１項</w:t>
              </w:r>
            </w:hyperlink>
            <w:r w:rsidR="003650FE" w:rsidRPr="00AA788D">
              <w:rPr>
                <w:rFonts w:eastAsia="細明體"/>
              </w:rPr>
              <w:t>第</w:t>
            </w:r>
            <w:r w:rsidR="003650FE" w:rsidRPr="00AA788D">
              <w:rPr>
                <w:rFonts w:eastAsia="細明體"/>
              </w:rPr>
              <w:t>(2)</w:t>
            </w:r>
            <w:r w:rsidR="003650FE" w:rsidRPr="00AA788D">
              <w:rPr>
                <w:rFonts w:eastAsia="細明體"/>
              </w:rPr>
              <w:t>款所列情況。</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w:t>
            </w:r>
            <w:r w:rsidRPr="00AA788D">
              <w:rPr>
                <w:rFonts w:eastAsia="細明體"/>
              </w:rPr>
              <w:t>2</w:t>
            </w:r>
            <w:r w:rsidRPr="00AA788D">
              <w:rPr>
                <w:rFonts w:eastAsia="細明體"/>
              </w:rPr>
              <w:t>條及第</w:t>
            </w:r>
            <w:r w:rsidRPr="00AA788D">
              <w:rPr>
                <w:rFonts w:eastAsia="細明體"/>
              </w:rPr>
              <w:t>56</w:t>
            </w:r>
            <w:r w:rsidRPr="00AA788D">
              <w:rPr>
                <w:rFonts w:eastAsia="細明體"/>
              </w:rPr>
              <w:t>條之</w:t>
            </w:r>
            <w:r w:rsidRPr="00AA788D">
              <w:rPr>
                <w:rFonts w:eastAsia="細明體"/>
              </w:rPr>
              <w:t>32</w:t>
            </w:r>
            <w:r w:rsidRPr="00AA788D">
              <w:rPr>
                <w:rFonts w:eastAsia="細明體"/>
              </w:rPr>
              <w:t>規定，在醫院、診所或進行病原體等檢查之機關，隨業務而須持有</w:t>
            </w:r>
            <w:r w:rsidRPr="00AA788D">
              <w:rPr>
                <w:rFonts w:eastAsia="細明體"/>
              </w:rPr>
              <w:t>4</w:t>
            </w:r>
            <w:r w:rsidRPr="00AA788D">
              <w:rPr>
                <w:rFonts w:eastAsia="細明體"/>
              </w:rPr>
              <w:t>級病原體等情況，在依厚生勞動省令規定，進行滅菌轉讓前持有</w:t>
            </w:r>
            <w:r w:rsidRPr="00AA788D">
              <w:rPr>
                <w:rFonts w:eastAsia="細明體"/>
              </w:rPr>
              <w:t>4</w:t>
            </w:r>
            <w:r w:rsidRPr="00AA788D">
              <w:rPr>
                <w:rFonts w:eastAsia="細明體"/>
              </w:rPr>
              <w:t>級病原體等時不適用之。</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４</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第</w:t>
            </w:r>
            <w:r w:rsidRPr="00AA788D">
              <w:rPr>
                <w:rFonts w:eastAsia="細明體"/>
              </w:rPr>
              <w:t>56</w:t>
            </w:r>
            <w:r w:rsidRPr="00AA788D">
              <w:rPr>
                <w:rFonts w:eastAsia="細明體"/>
              </w:rPr>
              <w:t>條之</w:t>
            </w:r>
            <w:r w:rsidRPr="00AA788D">
              <w:rPr>
                <w:rFonts w:eastAsia="細明體"/>
              </w:rPr>
              <w:t>24</w:t>
            </w:r>
            <w:r w:rsidRPr="00AA788D">
              <w:rPr>
                <w:rFonts w:eastAsia="細明體"/>
              </w:rPr>
              <w:t>及第</w:t>
            </w:r>
            <w:r w:rsidRPr="00AA788D">
              <w:rPr>
                <w:rFonts w:eastAsia="細明體"/>
              </w:rPr>
              <w:t>56</w:t>
            </w:r>
            <w:r w:rsidRPr="00AA788D">
              <w:rPr>
                <w:rFonts w:eastAsia="細明體"/>
              </w:rPr>
              <w:t>條之</w:t>
            </w:r>
            <w:r w:rsidRPr="00AA788D">
              <w:rPr>
                <w:rFonts w:eastAsia="細明體"/>
              </w:rPr>
              <w:t>32</w:t>
            </w:r>
            <w:r w:rsidRPr="00AA788D">
              <w:rPr>
                <w:rFonts w:eastAsia="細明體"/>
              </w:rPr>
              <w:t>第１項規定，在受到</w:t>
            </w:r>
            <w:r w:rsidRPr="00AA788D">
              <w:rPr>
                <w:rFonts w:eastAsia="細明體"/>
              </w:rPr>
              <w:t>4</w:t>
            </w:r>
            <w:r w:rsidRPr="00AA788D">
              <w:rPr>
                <w:rFonts w:eastAsia="細明體"/>
              </w:rPr>
              <w:t>級病原體等持有人委託之搬運者，為該搬運而持有與其委託有關之</w:t>
            </w:r>
            <w:r w:rsidRPr="00AA788D">
              <w:rPr>
                <w:rFonts w:eastAsia="細明體"/>
              </w:rPr>
              <w:t>4</w:t>
            </w:r>
            <w:r w:rsidRPr="00AA788D">
              <w:rPr>
                <w:rFonts w:eastAsia="細明體"/>
              </w:rPr>
              <w:t>級病原體等情況時不適用之。</w:t>
            </w: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（搬運之通知等）</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條之</w:t>
            </w:r>
            <w:r w:rsidRPr="00AA788D">
              <w:rPr>
                <w:rFonts w:eastAsia="細明體"/>
                <w:color w:val="FF0000"/>
              </w:rPr>
              <w:t>27</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特定</w:t>
            </w:r>
            <w:r w:rsidRPr="00AA788D">
              <w:rPr>
                <w:rFonts w:eastAsia="細明體"/>
              </w:rPr>
              <w:t>1</w:t>
            </w:r>
            <w:r w:rsidRPr="00AA788D">
              <w:rPr>
                <w:rFonts w:eastAsia="細明體"/>
              </w:rPr>
              <w:t>級病原體等之持有人、</w:t>
            </w:r>
            <w:r w:rsidRPr="00AA788D">
              <w:rPr>
                <w:rFonts w:eastAsia="細明體"/>
              </w:rPr>
              <w:t>1</w:t>
            </w:r>
            <w:r w:rsidRPr="00AA788D">
              <w:rPr>
                <w:rFonts w:eastAsia="細明體"/>
              </w:rPr>
              <w:t>級滅菌轉讓義務人、</w:t>
            </w:r>
            <w:r w:rsidRPr="00AA788D">
              <w:rPr>
                <w:rFonts w:eastAsia="細明體"/>
              </w:rPr>
              <w:t>2</w:t>
            </w:r>
            <w:r w:rsidRPr="00AA788D">
              <w:rPr>
                <w:rFonts w:eastAsia="細明體"/>
              </w:rPr>
              <w:t>級病原體等之持有許可人、</w:t>
            </w:r>
            <w:r w:rsidRPr="00AA788D">
              <w:rPr>
                <w:rFonts w:eastAsia="細明體"/>
              </w:rPr>
              <w:t>2</w:t>
            </w:r>
            <w:r w:rsidRPr="00AA788D">
              <w:rPr>
                <w:rFonts w:eastAsia="細明體"/>
              </w:rPr>
              <w:t>級滅菌轉讓義務人與受其委託之搬運者及</w:t>
            </w:r>
            <w:r w:rsidRPr="00AA788D">
              <w:rPr>
                <w:rFonts w:eastAsia="細明體"/>
              </w:rPr>
              <w:t>3</w:t>
            </w:r>
            <w:r w:rsidRPr="00AA788D">
              <w:rPr>
                <w:rFonts w:eastAsia="細明體"/>
              </w:rPr>
              <w:t>級病原體等之持有人，在事業所外搬運該</w:t>
            </w:r>
            <w:r w:rsidRPr="00AA788D">
              <w:rPr>
                <w:rFonts w:eastAsia="細明體"/>
              </w:rPr>
              <w:t>1</w:t>
            </w:r>
            <w:r w:rsidRPr="00AA788D">
              <w:rPr>
                <w:rFonts w:eastAsia="細明體"/>
              </w:rPr>
              <w:t>級病原體等、</w:t>
            </w:r>
            <w:r w:rsidRPr="00AA788D">
              <w:rPr>
                <w:rFonts w:eastAsia="細明體"/>
              </w:rPr>
              <w:t>2</w:t>
            </w:r>
            <w:r w:rsidRPr="00AA788D">
              <w:rPr>
                <w:rFonts w:eastAsia="細明體"/>
              </w:rPr>
              <w:t>級病原體等或</w:t>
            </w:r>
            <w:r w:rsidRPr="00AA788D">
              <w:rPr>
                <w:rFonts w:eastAsia="細明體"/>
              </w:rPr>
              <w:t>3</w:t>
            </w:r>
            <w:r w:rsidRPr="00AA788D">
              <w:rPr>
                <w:rFonts w:eastAsia="細明體"/>
              </w:rPr>
              <w:t>級病原體等之情況（除以船舶或飛機搬運之情況外），依國家公安委員會規則規定，必須將其內容通知都道府縣公安委員會，並接受通知證明文書（以下稱「搬運證明書」）。</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都道府縣公安委員會在前項之通知到達時，對於該搬運之</w:t>
            </w:r>
            <w:r w:rsidRPr="00AA788D">
              <w:rPr>
                <w:rFonts w:eastAsia="細明體"/>
              </w:rPr>
              <w:t>1</w:t>
            </w:r>
            <w:r w:rsidRPr="00AA788D">
              <w:rPr>
                <w:rFonts w:eastAsia="細明體"/>
              </w:rPr>
              <w:t>級病原體等、</w:t>
            </w:r>
            <w:r w:rsidRPr="00AA788D">
              <w:rPr>
                <w:rFonts w:eastAsia="細明體"/>
              </w:rPr>
              <w:t>2</w:t>
            </w:r>
            <w:r w:rsidRPr="00AA788D">
              <w:rPr>
                <w:rFonts w:eastAsia="細明體"/>
              </w:rPr>
              <w:t>級病原體等或</w:t>
            </w:r>
            <w:r w:rsidRPr="00AA788D">
              <w:rPr>
                <w:rFonts w:eastAsia="細明體"/>
              </w:rPr>
              <w:t>3</w:t>
            </w:r>
            <w:r w:rsidRPr="00AA788D">
              <w:rPr>
                <w:rFonts w:eastAsia="細明體"/>
              </w:rPr>
              <w:t>級病原體等，為防止竊盜、所在不明及其他事故之發生而認有必要之時，依國家公安委員會規則規定，有關搬運日期時間、經過路線及其他國家公安委員會規則所定事項，得提出必要之指示。</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都道府縣公安委員會在執行前項之指示時，必須將其指示內容記錄於搬運證明書上。</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４</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有關第</w:t>
            </w:r>
            <w:r w:rsidRPr="00AA788D">
              <w:rPr>
                <w:rFonts w:eastAsia="細明體"/>
              </w:rPr>
              <w:t>1</w:t>
            </w:r>
            <w:r w:rsidRPr="00AA788D">
              <w:rPr>
                <w:rFonts w:eastAsia="細明體"/>
              </w:rPr>
              <w:t>項規定之情況，在接到搬運證明書之交付時，特定</w:t>
            </w:r>
            <w:r w:rsidRPr="00AA788D">
              <w:rPr>
                <w:rFonts w:eastAsia="細明體"/>
              </w:rPr>
              <w:t>1</w:t>
            </w:r>
            <w:r w:rsidRPr="00AA788D">
              <w:rPr>
                <w:rFonts w:eastAsia="細明體"/>
              </w:rPr>
              <w:t>級病原體等之持有人、</w:t>
            </w:r>
            <w:r w:rsidRPr="00AA788D">
              <w:rPr>
                <w:rFonts w:eastAsia="細明體"/>
              </w:rPr>
              <w:t>1</w:t>
            </w:r>
            <w:r w:rsidRPr="00AA788D">
              <w:rPr>
                <w:rFonts w:eastAsia="細明體"/>
              </w:rPr>
              <w:t>級滅菌轉讓義務人、</w:t>
            </w:r>
            <w:r w:rsidRPr="00AA788D">
              <w:rPr>
                <w:rFonts w:eastAsia="細明體"/>
              </w:rPr>
              <w:t>2</w:t>
            </w:r>
            <w:r w:rsidRPr="00AA788D">
              <w:rPr>
                <w:rFonts w:eastAsia="細明體"/>
              </w:rPr>
              <w:t>級病原體等之持有許可人、</w:t>
            </w:r>
            <w:r w:rsidRPr="00AA788D">
              <w:rPr>
                <w:rFonts w:eastAsia="細明體"/>
              </w:rPr>
              <w:t>2</w:t>
            </w:r>
            <w:r w:rsidRPr="00AA788D">
              <w:rPr>
                <w:rFonts w:eastAsia="細明體"/>
              </w:rPr>
              <w:t>級滅菌轉讓義務人與受其委託之搬運者及</w:t>
            </w:r>
            <w:r w:rsidRPr="00AA788D">
              <w:rPr>
                <w:rFonts w:eastAsia="細明體"/>
              </w:rPr>
              <w:t>3</w:t>
            </w:r>
            <w:r w:rsidRPr="00AA788D">
              <w:rPr>
                <w:rFonts w:eastAsia="細明體"/>
              </w:rPr>
              <w:t>級病原體等之持有人必須攜帶該搬運證明書，且依據該搬運證明書中記載內容，進行搬運。</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５</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警察在有關四輪車、無引擎動力車輛搬運之</w:t>
            </w:r>
            <w:r w:rsidRPr="00AA788D">
              <w:rPr>
                <w:rFonts w:eastAsia="細明體"/>
              </w:rPr>
              <w:t>1</w:t>
            </w:r>
            <w:r w:rsidRPr="00AA788D">
              <w:rPr>
                <w:rFonts w:eastAsia="細明體"/>
              </w:rPr>
              <w:t>級病原體等、</w:t>
            </w:r>
            <w:r w:rsidRPr="00AA788D">
              <w:rPr>
                <w:rFonts w:eastAsia="細明體"/>
              </w:rPr>
              <w:t>2</w:t>
            </w:r>
            <w:r w:rsidRPr="00AA788D">
              <w:rPr>
                <w:rFonts w:eastAsia="細明體"/>
              </w:rPr>
              <w:t>級病原體等或</w:t>
            </w:r>
            <w:r w:rsidRPr="00AA788D">
              <w:rPr>
                <w:rFonts w:eastAsia="細明體"/>
              </w:rPr>
              <w:t>3</w:t>
            </w:r>
            <w:r w:rsidRPr="00AA788D">
              <w:rPr>
                <w:rFonts w:eastAsia="細明體"/>
              </w:rPr>
              <w:t>級病原體等，為防止竊盜、所在不明及其他事故之發生而認有特別之必要時，得要求該四輪車或人力車停止運行，並要求其搬運者提出搬運證明書，或得依國家公安委員會規則所規定，檢查是否依據搬運證明書記載內容進行搬運，以及對於該病原體等，為防止竊盜、所在不明及其他事故之發生，在第１項、第２項及前項規定之事項進行時，必要限度下，得命其變更經過路線及採取其他適當之處置措施。</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６</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前項規定之權限，不得解釋為係為了犯罪搜查而被認可之行為。</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７</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有關搬運證明書之書寫修改、再交付及已無須要時之交回與搬運，在須經過</w:t>
            </w:r>
            <w:r w:rsidRPr="00AA788D">
              <w:rPr>
                <w:rFonts w:eastAsia="細明體"/>
              </w:rPr>
              <w:t>2</w:t>
            </w:r>
            <w:r w:rsidRPr="00AA788D">
              <w:rPr>
                <w:rFonts w:eastAsia="細明體"/>
              </w:rPr>
              <w:t>個以上都道府縣之情況，有關第</w:t>
            </w:r>
            <w:r w:rsidRPr="00AA788D">
              <w:rPr>
                <w:rFonts w:eastAsia="細明體"/>
              </w:rPr>
              <w:t>1</w:t>
            </w:r>
            <w:r w:rsidRPr="00AA788D">
              <w:rPr>
                <w:rFonts w:eastAsia="細明體"/>
              </w:rPr>
              <w:t>項之通知、第</w:t>
            </w:r>
            <w:r w:rsidRPr="00AA788D">
              <w:rPr>
                <w:rFonts w:eastAsia="細明體"/>
              </w:rPr>
              <w:t>2</w:t>
            </w:r>
            <w:r w:rsidRPr="00AA788D">
              <w:rPr>
                <w:rFonts w:eastAsia="細明體"/>
              </w:rPr>
              <w:t>項之指示與搬運證明書之交付、書寫修改、再交付及交回等都道府縣公安委員會之間的必要聯繫，由政令所定。</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（事故通知）</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條之</w:t>
            </w:r>
            <w:r w:rsidRPr="00AA788D">
              <w:rPr>
                <w:rFonts w:eastAsia="細明體"/>
                <w:color w:val="FF0000"/>
              </w:rPr>
              <w:t>28</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特定病原體等之持有人、</w:t>
            </w:r>
            <w:r w:rsidRPr="00AA788D">
              <w:rPr>
                <w:rFonts w:eastAsia="細明體"/>
              </w:rPr>
              <w:t>1</w:t>
            </w:r>
            <w:r w:rsidRPr="00AA788D">
              <w:rPr>
                <w:rFonts w:eastAsia="細明體"/>
              </w:rPr>
              <w:t>級滅菌轉讓義務人及</w:t>
            </w:r>
            <w:r w:rsidRPr="00AA788D">
              <w:rPr>
                <w:rFonts w:eastAsia="細明體"/>
              </w:rPr>
              <w:t>2</w:t>
            </w:r>
            <w:r w:rsidRPr="00AA788D">
              <w:rPr>
                <w:rFonts w:eastAsia="細明體"/>
              </w:rPr>
              <w:t>級滅菌轉讓義務人，在其持有之特定病原體等發生竊盜、所在不明及其他事故時，必須立即將其內容通知警察或海上保安官。</w:t>
            </w:r>
          </w:p>
          <w:p w:rsidR="003650FE" w:rsidRPr="00AA788D" w:rsidRDefault="003650FE" w:rsidP="00C610AB">
            <w:pPr>
              <w:rPr>
                <w:rFonts w:eastAsia="細明體"/>
              </w:rPr>
            </w:pP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r w:rsidRPr="00AA788D">
              <w:rPr>
                <w:rFonts w:eastAsia="細明體"/>
                <w:b/>
                <w:bCs/>
              </w:rPr>
              <w:t>（災害時之應變處置措施）</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條之</w:t>
            </w:r>
            <w:r w:rsidRPr="00AA788D">
              <w:rPr>
                <w:rFonts w:eastAsia="細明體"/>
                <w:color w:val="FF0000"/>
              </w:rPr>
              <w:t>29</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特定病原體等之持有人、</w:t>
            </w:r>
            <w:r w:rsidRPr="00AA788D">
              <w:rPr>
                <w:rFonts w:eastAsia="細明體"/>
              </w:rPr>
              <w:t>1</w:t>
            </w:r>
            <w:r w:rsidRPr="00AA788D">
              <w:rPr>
                <w:rFonts w:eastAsia="細明體"/>
              </w:rPr>
              <w:t>級滅菌轉讓義務人及</w:t>
            </w:r>
            <w:r w:rsidRPr="00AA788D">
              <w:rPr>
                <w:rFonts w:eastAsia="細明體"/>
              </w:rPr>
              <w:t>2</w:t>
            </w:r>
            <w:r w:rsidRPr="00AA788D">
              <w:rPr>
                <w:rFonts w:eastAsia="細明體"/>
              </w:rPr>
              <w:t>級滅菌轉讓義務人，在其持有之特定病原體等，因地震、火災及其他災害之發生，而致有關該特定病原體之傳染病發生或蔓延，或致有關該特定病原體之傳染病有發生或蔓延之虞時，必須立即依厚生勞動省令規定，採取應變之處置措施。</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前項事態之發現人，必須立即將其內容通知警察或海上保安官。</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特定病原體等之持有人、</w:t>
            </w:r>
            <w:r w:rsidRPr="00AA788D">
              <w:rPr>
                <w:rFonts w:eastAsia="細明體"/>
              </w:rPr>
              <w:t>1</w:t>
            </w:r>
            <w:r w:rsidRPr="00AA788D">
              <w:rPr>
                <w:rFonts w:eastAsia="細明體"/>
              </w:rPr>
              <w:t>級滅菌轉讓義務人及</w:t>
            </w:r>
            <w:r w:rsidRPr="00AA788D">
              <w:rPr>
                <w:rFonts w:eastAsia="細明體"/>
              </w:rPr>
              <w:t>2</w:t>
            </w:r>
            <w:r w:rsidRPr="00AA788D">
              <w:rPr>
                <w:rFonts w:eastAsia="細明體"/>
              </w:rPr>
              <w:t>級滅菌轉讓義務人，在第</w:t>
            </w:r>
            <w:r w:rsidRPr="00AA788D">
              <w:rPr>
                <w:rFonts w:eastAsia="細明體"/>
              </w:rPr>
              <w:t>1</w:t>
            </w:r>
            <w:r w:rsidRPr="00AA788D">
              <w:rPr>
                <w:rFonts w:eastAsia="細明體"/>
              </w:rPr>
              <w:t>項事態發生時，依厚生勞動省令規定，必須立即將其內容通知厚生勞動大臣。</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D13B64" w:rsidP="00C610AB">
            <w:pPr>
              <w:rPr>
                <w:rFonts w:eastAsia="細明體"/>
              </w:rPr>
            </w:pPr>
            <w:hyperlink r:id="rId159" w:anchor="第５節　監督" w:tgtFrame="middle" w:history="1">
              <w:r w:rsidR="003650FE" w:rsidRPr="00AA788D">
                <w:rPr>
                  <w:rStyle w:val="af3"/>
                  <w:rFonts w:eastAsia="細明體"/>
                  <w:b/>
                  <w:bCs/>
                </w:rPr>
                <w:t>第</w:t>
              </w:r>
              <w:r w:rsidR="003650FE" w:rsidRPr="00AA788D">
                <w:rPr>
                  <w:rStyle w:val="af3"/>
                  <w:rFonts w:eastAsia="細明體"/>
                  <w:b/>
                  <w:bCs/>
                </w:rPr>
                <w:t>5</w:t>
              </w:r>
              <w:r w:rsidR="003650FE" w:rsidRPr="00AA788D">
                <w:rPr>
                  <w:rStyle w:val="af3"/>
                  <w:rFonts w:eastAsia="細明體"/>
                  <w:b/>
                  <w:bCs/>
                </w:rPr>
                <w:t xml:space="preserve">節　</w:t>
              </w:r>
              <w:r w:rsidR="003650FE" w:rsidRPr="00AA788D">
                <w:rPr>
                  <w:rStyle w:val="af3"/>
                  <w:rFonts w:eastAsia="細明體"/>
                  <w:b/>
                  <w:bCs/>
                </w:rPr>
                <w:t xml:space="preserve"> </w:t>
              </w:r>
              <w:r w:rsidR="003650FE" w:rsidRPr="00AA788D">
                <w:rPr>
                  <w:rStyle w:val="af3"/>
                  <w:rFonts w:eastAsia="細明體"/>
                  <w:b/>
                  <w:bCs/>
                </w:rPr>
                <w:t>監督</w:t>
              </w:r>
            </w:hyperlink>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（報告義務）</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條之</w:t>
            </w:r>
            <w:r w:rsidRPr="00AA788D">
              <w:rPr>
                <w:rFonts w:eastAsia="細明體"/>
                <w:color w:val="FF0000"/>
              </w:rPr>
              <w:t>30</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厚生勞動大臣或都道府縣公安委員會為施行本章之規定（都道府縣公安委員會</w:t>
            </w:r>
            <w:hyperlink w:anchor="H56-27:2２" w:history="1">
              <w:r w:rsidRPr="00AA788D">
                <w:rPr>
                  <w:rFonts w:eastAsia="細明體"/>
                </w:rPr>
                <w:t>則為</w:t>
              </w:r>
              <w:r w:rsidRPr="00AA788D">
                <w:rPr>
                  <w:rStyle w:val="af3"/>
                  <w:rFonts w:eastAsia="細明體"/>
                </w:rPr>
                <w:t>第</w:t>
              </w:r>
              <w:r w:rsidRPr="00AA788D">
                <w:rPr>
                  <w:rStyle w:val="af3"/>
                  <w:rFonts w:eastAsia="細明體"/>
                </w:rPr>
                <w:t>56</w:t>
              </w:r>
              <w:r w:rsidRPr="00AA788D">
                <w:rPr>
                  <w:rStyle w:val="af3"/>
                  <w:rFonts w:eastAsia="細明體"/>
                </w:rPr>
                <w:t>條之</w:t>
              </w:r>
              <w:r w:rsidRPr="00AA788D">
                <w:rPr>
                  <w:rStyle w:val="af3"/>
                  <w:rFonts w:eastAsia="細明體"/>
                </w:rPr>
                <w:t>27</w:t>
              </w:r>
              <w:r w:rsidRPr="00AA788D">
                <w:rPr>
                  <w:rStyle w:val="af3"/>
                  <w:rFonts w:eastAsia="細明體"/>
                </w:rPr>
                <w:t>第２項</w:t>
              </w:r>
            </w:hyperlink>
            <w:r w:rsidRPr="00AA788D">
              <w:rPr>
                <w:rFonts w:eastAsia="細明體"/>
              </w:rPr>
              <w:t>之規定），在必要之限度下，對於特定病原體等之持有人、</w:t>
            </w:r>
            <w:r w:rsidRPr="00AA788D">
              <w:rPr>
                <w:rFonts w:eastAsia="細明體"/>
              </w:rPr>
              <w:t>3</w:t>
            </w:r>
            <w:r w:rsidRPr="00AA788D">
              <w:rPr>
                <w:rFonts w:eastAsia="細明體"/>
              </w:rPr>
              <w:t>級病原體與</w:t>
            </w:r>
            <w:r w:rsidRPr="00AA788D">
              <w:rPr>
                <w:rFonts w:eastAsia="細明體"/>
              </w:rPr>
              <w:t>4</w:t>
            </w:r>
            <w:r w:rsidRPr="00AA788D">
              <w:rPr>
                <w:rFonts w:eastAsia="細明體"/>
              </w:rPr>
              <w:t>級病原體等輸入者、</w:t>
            </w:r>
            <w:r w:rsidRPr="00AA788D">
              <w:rPr>
                <w:rFonts w:eastAsia="細明體"/>
              </w:rPr>
              <w:t>1</w:t>
            </w:r>
            <w:r w:rsidRPr="00AA788D">
              <w:rPr>
                <w:rFonts w:eastAsia="細明體"/>
              </w:rPr>
              <w:t>級滅菌轉讓義務人與</w:t>
            </w:r>
            <w:r w:rsidRPr="00AA788D">
              <w:rPr>
                <w:rFonts w:eastAsia="細明體"/>
              </w:rPr>
              <w:t>2</w:t>
            </w:r>
            <w:r w:rsidRPr="00AA788D">
              <w:rPr>
                <w:rFonts w:eastAsia="細明體"/>
              </w:rPr>
              <w:t>級滅菌轉讓義務人（以下稱「特定病原體等之持有人」），得要求提出報告。</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（進入檢查）</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條之</w:t>
            </w:r>
            <w:r w:rsidRPr="00AA788D">
              <w:rPr>
                <w:rFonts w:eastAsia="細明體"/>
                <w:color w:val="FF0000"/>
              </w:rPr>
              <w:t>31</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厚生勞動大臣或都道府縣公安委員會為施行本章之規定（道府縣公安委員會</w:t>
            </w:r>
            <w:hyperlink w:anchor="H56-27:2２" w:history="1">
              <w:r w:rsidRPr="00AA788D">
                <w:rPr>
                  <w:rFonts w:eastAsia="細明體"/>
                </w:rPr>
                <w:t>則為</w:t>
              </w:r>
              <w:r w:rsidRPr="00AA788D">
                <w:rPr>
                  <w:rStyle w:val="af3"/>
                  <w:rFonts w:eastAsia="細明體"/>
                </w:rPr>
                <w:t>第</w:t>
              </w:r>
              <w:r w:rsidRPr="00AA788D">
                <w:rPr>
                  <w:rStyle w:val="af3"/>
                  <w:rFonts w:eastAsia="細明體"/>
                </w:rPr>
                <w:t>56</w:t>
              </w:r>
              <w:r w:rsidRPr="00AA788D">
                <w:rPr>
                  <w:rStyle w:val="af3"/>
                  <w:rFonts w:eastAsia="細明體"/>
                </w:rPr>
                <w:t>條之</w:t>
              </w:r>
              <w:r w:rsidRPr="00AA788D">
                <w:rPr>
                  <w:rStyle w:val="af3"/>
                  <w:rFonts w:eastAsia="細明體"/>
                </w:rPr>
                <w:t>27</w:t>
              </w:r>
              <w:r w:rsidRPr="00AA788D">
                <w:rPr>
                  <w:rStyle w:val="af3"/>
                  <w:rFonts w:eastAsia="細明體"/>
                </w:rPr>
                <w:t>第２項</w:t>
              </w:r>
            </w:hyperlink>
            <w:r w:rsidRPr="00AA788D">
              <w:rPr>
                <w:rFonts w:eastAsia="細明體"/>
              </w:rPr>
              <w:t>之規定），得於必要之限度內要求其相關職員（道府縣公安委員會則為警察等相關職員）進入特定病原體等之持有人之事務所或事業處，並檢查其帳簿、文件等其他必要之物品及向相關人員進行詢問，以及為檢查之便，在必要之最低限度下，得要求為其無償收取特定病原體等或因特定病原體等而受到污染之物品。</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前項之職員必須攜帶身分證明文件，且在相關人員請求時，須提出其證明文件。</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第</w:t>
            </w:r>
            <w:r w:rsidRPr="00AA788D">
              <w:rPr>
                <w:rFonts w:eastAsia="細明體"/>
              </w:rPr>
              <w:t>1</w:t>
            </w:r>
            <w:r w:rsidRPr="00AA788D">
              <w:rPr>
                <w:rFonts w:eastAsia="細明體"/>
              </w:rPr>
              <w:t>項之權限，不得解釋為係為了犯罪搜查而被認可之行為。</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（命令改善）</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條之</w:t>
            </w:r>
            <w:r w:rsidRPr="00AA788D">
              <w:rPr>
                <w:rFonts w:eastAsia="細明體"/>
                <w:color w:val="FF0000"/>
              </w:rPr>
              <w:t>32</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厚生勞動大臣對於進行特定病原體等保管、使用或滅菌等之機構位置、構造及設備，認未符合第</w:t>
            </w:r>
            <w:r w:rsidRPr="00AA788D">
              <w:rPr>
                <w:rFonts w:eastAsia="細明體"/>
              </w:rPr>
              <w:t>56</w:t>
            </w:r>
            <w:r w:rsidRPr="00AA788D">
              <w:rPr>
                <w:rFonts w:eastAsia="細明體"/>
              </w:rPr>
              <w:t>條之</w:t>
            </w:r>
            <w:r w:rsidRPr="00AA788D">
              <w:rPr>
                <w:rFonts w:eastAsia="細明體"/>
              </w:rPr>
              <w:t>24</w:t>
            </w:r>
            <w:r w:rsidRPr="00AA788D">
              <w:rPr>
                <w:rFonts w:eastAsia="細明體"/>
              </w:rPr>
              <w:t>之技術性基準時，針對特定</w:t>
            </w:r>
            <w:r w:rsidRPr="00AA788D">
              <w:rPr>
                <w:rFonts w:eastAsia="細明體"/>
              </w:rPr>
              <w:t>1</w:t>
            </w:r>
            <w:r w:rsidRPr="00AA788D">
              <w:rPr>
                <w:rFonts w:eastAsia="細明體"/>
              </w:rPr>
              <w:t>級病原體等之持有人、</w:t>
            </w:r>
            <w:r w:rsidRPr="00AA788D">
              <w:rPr>
                <w:rFonts w:eastAsia="細明體"/>
              </w:rPr>
              <w:t>2</w:t>
            </w:r>
            <w:r w:rsidRPr="00AA788D">
              <w:rPr>
                <w:rFonts w:eastAsia="細明體"/>
              </w:rPr>
              <w:t>級病原體等之持有許可人、</w:t>
            </w:r>
            <w:r w:rsidRPr="00AA788D">
              <w:rPr>
                <w:rFonts w:eastAsia="細明體"/>
              </w:rPr>
              <w:t>3</w:t>
            </w:r>
            <w:r w:rsidRPr="00AA788D">
              <w:rPr>
                <w:rFonts w:eastAsia="細明體"/>
              </w:rPr>
              <w:t>級病原體等之持有人及</w:t>
            </w:r>
            <w:r w:rsidRPr="00AA788D">
              <w:rPr>
                <w:rFonts w:eastAsia="細明體"/>
              </w:rPr>
              <w:t>4</w:t>
            </w:r>
            <w:r w:rsidRPr="00AA788D">
              <w:rPr>
                <w:rFonts w:eastAsia="細明體"/>
              </w:rPr>
              <w:t>級病原體等之持有人，得命其修理或改造其機構，以及其他為預防有關特定病原體之傳染病發生及防止蔓延而必要之處置措施。</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厚生勞動大臣對於進行特定病原體等保管、使用、搬運或滅菌等相關處置措施，認未符合第</w:t>
            </w:r>
            <w:r w:rsidRPr="00AA788D">
              <w:rPr>
                <w:rFonts w:eastAsia="細明體"/>
              </w:rPr>
              <w:t>56</w:t>
            </w:r>
            <w:r w:rsidRPr="00AA788D">
              <w:rPr>
                <w:rFonts w:eastAsia="細明體"/>
              </w:rPr>
              <w:t>條之</w:t>
            </w:r>
            <w:r w:rsidRPr="00AA788D">
              <w:rPr>
                <w:rFonts w:eastAsia="細明體"/>
              </w:rPr>
              <w:t>25</w:t>
            </w:r>
            <w:r w:rsidRPr="00AA788D">
              <w:rPr>
                <w:rFonts w:eastAsia="細明體"/>
              </w:rPr>
              <w:t>之技術性基準時，針對特定病原體等之持有人，得命其變更保管、使用、搬運或滅菌等方法與其他為預防有關特定病原體等之傳染病發生及防止蔓延而必要之處置措施。</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r w:rsidRPr="00AA788D">
              <w:rPr>
                <w:rFonts w:eastAsia="細明體"/>
                <w:b/>
                <w:bCs/>
              </w:rPr>
              <w:t>（預防傳染病發生規章之變更命令）</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條之</w:t>
            </w:r>
            <w:r w:rsidRPr="00AA788D">
              <w:rPr>
                <w:rFonts w:eastAsia="細明體"/>
                <w:color w:val="FF0000"/>
              </w:rPr>
              <w:t>33</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厚生勞動大臣為預防有關特定</w:t>
            </w:r>
            <w:r w:rsidRPr="00AA788D">
              <w:rPr>
                <w:rFonts w:eastAsia="細明體"/>
              </w:rPr>
              <w:t>1</w:t>
            </w:r>
            <w:r w:rsidRPr="00AA788D">
              <w:rPr>
                <w:rFonts w:eastAsia="細明體"/>
              </w:rPr>
              <w:t>級病原體等或</w:t>
            </w:r>
            <w:r w:rsidRPr="00AA788D">
              <w:rPr>
                <w:rFonts w:eastAsia="細明體"/>
              </w:rPr>
              <w:t>2</w:t>
            </w:r>
            <w:r w:rsidRPr="00AA788D">
              <w:rPr>
                <w:rFonts w:eastAsia="細明體"/>
              </w:rPr>
              <w:t>級病原體等之傳染病發生及防止其蔓延，而認有必要之時，得命特定</w:t>
            </w:r>
            <w:r w:rsidRPr="00AA788D">
              <w:rPr>
                <w:rFonts w:eastAsia="細明體"/>
              </w:rPr>
              <w:t>1</w:t>
            </w:r>
            <w:r w:rsidRPr="00AA788D">
              <w:rPr>
                <w:rFonts w:eastAsia="細明體"/>
              </w:rPr>
              <w:t>級病原體等之持有人及</w:t>
            </w:r>
            <w:r w:rsidRPr="00AA788D">
              <w:rPr>
                <w:rFonts w:eastAsia="細明體"/>
              </w:rPr>
              <w:t>2</w:t>
            </w:r>
            <w:r w:rsidRPr="00AA788D">
              <w:rPr>
                <w:rFonts w:eastAsia="細明體"/>
              </w:rPr>
              <w:t>級病原體等之持有許可人，變更預防傳染病發生規章。</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（解除職務命令）</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條之</w:t>
            </w:r>
            <w:r w:rsidRPr="00AA788D">
              <w:rPr>
                <w:rFonts w:eastAsia="細明體"/>
                <w:color w:val="FF0000"/>
              </w:rPr>
              <w:t>34</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厚生勞動大臣在</w:t>
            </w:r>
            <w:r w:rsidRPr="00AA788D">
              <w:rPr>
                <w:rFonts w:eastAsia="細明體"/>
                <w:bCs/>
              </w:rPr>
              <w:t>病原體等處理代表人違反本法或根據本法之命令之規定時，得命</w:t>
            </w:r>
            <w:r w:rsidRPr="00AA788D">
              <w:rPr>
                <w:rFonts w:eastAsia="細明體"/>
              </w:rPr>
              <w:t>特定</w:t>
            </w:r>
            <w:r w:rsidRPr="00AA788D">
              <w:rPr>
                <w:rFonts w:eastAsia="細明體"/>
              </w:rPr>
              <w:t>1</w:t>
            </w:r>
            <w:r w:rsidRPr="00AA788D">
              <w:rPr>
                <w:rFonts w:eastAsia="細明體"/>
              </w:rPr>
              <w:t>級病原體等之持有人及</w:t>
            </w:r>
            <w:r w:rsidRPr="00AA788D">
              <w:rPr>
                <w:rFonts w:eastAsia="細明體"/>
              </w:rPr>
              <w:t>2</w:t>
            </w:r>
            <w:r w:rsidRPr="00AA788D">
              <w:rPr>
                <w:rFonts w:eastAsia="細明體"/>
              </w:rPr>
              <w:t>級病原體等之持有許可人，解除</w:t>
            </w:r>
            <w:r w:rsidRPr="00AA788D">
              <w:rPr>
                <w:rFonts w:eastAsia="細明體"/>
                <w:bCs/>
              </w:rPr>
              <w:t>病原體等處理代表人之職務。</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（指定之取消等）</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條之</w:t>
            </w:r>
            <w:r w:rsidRPr="00AA788D">
              <w:rPr>
                <w:rFonts w:eastAsia="細明體"/>
                <w:color w:val="FF0000"/>
              </w:rPr>
              <w:t>35</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厚生勞動大臣在特定</w:t>
            </w:r>
            <w:r w:rsidRPr="00AA788D">
              <w:rPr>
                <w:rFonts w:eastAsia="細明體"/>
              </w:rPr>
              <w:t>1</w:t>
            </w:r>
            <w:r w:rsidRPr="00AA788D">
              <w:rPr>
                <w:rFonts w:eastAsia="細明體"/>
              </w:rPr>
              <w:t>級病原體等之持有人符合下列各款之任一情況時，得取消</w:t>
            </w:r>
            <w:hyperlink w:anchor="H56-3:2２" w:history="1">
              <w:r w:rsidRPr="00AA788D">
                <w:rPr>
                  <w:rStyle w:val="af3"/>
                  <w:rFonts w:eastAsia="細明體"/>
                </w:rPr>
                <w:t>第</w:t>
              </w:r>
              <w:r w:rsidRPr="00AA788D">
                <w:rPr>
                  <w:rStyle w:val="af3"/>
                  <w:rFonts w:eastAsia="細明體"/>
                </w:rPr>
                <w:t>56</w:t>
              </w:r>
              <w:r w:rsidRPr="00AA788D">
                <w:rPr>
                  <w:rStyle w:val="af3"/>
                  <w:rFonts w:eastAsia="細明體"/>
                </w:rPr>
                <w:t>條之３第２項</w:t>
              </w:r>
            </w:hyperlink>
            <w:r w:rsidRPr="00AA788D">
              <w:rPr>
                <w:rFonts w:eastAsia="細明體"/>
              </w:rPr>
              <w:t>規定之指定，或得訂定</w:t>
            </w:r>
            <w:r w:rsidRPr="00AA788D">
              <w:rPr>
                <w:rFonts w:eastAsia="細明體"/>
              </w:rPr>
              <w:t>1</w:t>
            </w:r>
            <w:r w:rsidRPr="00AA788D">
              <w:rPr>
                <w:rFonts w:eastAsia="細明體"/>
              </w:rPr>
              <w:t>年之內的期間，停止其指定之效力。</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bCs/>
              </w:rPr>
              <w:t>違反本法及根據本法之命令或處分時</w:t>
            </w:r>
            <w:r w:rsidRPr="00AA788D">
              <w:rPr>
                <w:rFonts w:eastAsia="細明體"/>
              </w:rPr>
              <w:t>。</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1</w:t>
            </w:r>
            <w:r w:rsidRPr="00AA788D">
              <w:rPr>
                <w:rFonts w:eastAsia="細明體"/>
              </w:rPr>
              <w:t>級病原體等處理機構之位置、構造及設備，在有未符合厚生勞動省令所定技術性基準時。</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(3)</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認有不適合持有特定</w:t>
            </w:r>
            <w:r w:rsidRPr="00AA788D">
              <w:rPr>
                <w:rFonts w:eastAsia="細明體"/>
              </w:rPr>
              <w:t>1</w:t>
            </w:r>
            <w:r w:rsidRPr="00AA788D">
              <w:rPr>
                <w:rFonts w:eastAsia="細明體"/>
              </w:rPr>
              <w:t>級病原體等之情況時。</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厚生勞動大臣在</w:t>
            </w:r>
            <w:r w:rsidRPr="00AA788D">
              <w:rPr>
                <w:rFonts w:eastAsia="細明體"/>
              </w:rPr>
              <w:t>2</w:t>
            </w:r>
            <w:r w:rsidRPr="00AA788D">
              <w:rPr>
                <w:rFonts w:eastAsia="細明體"/>
              </w:rPr>
              <w:t>級病原體等之持有許可人符合下列各款之任一情況時，得取消</w:t>
            </w:r>
            <w:hyperlink w:anchor="H56-3:2２" w:history="1">
              <w:r w:rsidRPr="00AA788D">
                <w:rPr>
                  <w:rStyle w:val="af3"/>
                  <w:rFonts w:eastAsia="細明體"/>
                </w:rPr>
                <w:t>第</w:t>
              </w:r>
              <w:r w:rsidRPr="00AA788D">
                <w:rPr>
                  <w:rStyle w:val="af3"/>
                  <w:rFonts w:eastAsia="細明體"/>
                </w:rPr>
                <w:t>56</w:t>
              </w:r>
              <w:r w:rsidRPr="00AA788D">
                <w:rPr>
                  <w:rStyle w:val="af3"/>
                  <w:rFonts w:eastAsia="細明體"/>
                </w:rPr>
                <w:t>條之</w:t>
              </w:r>
              <w:r w:rsidRPr="00AA788D">
                <w:rPr>
                  <w:rStyle w:val="af3"/>
                  <w:rFonts w:eastAsia="細明體"/>
                </w:rPr>
                <w:t>6</w:t>
              </w:r>
              <w:r w:rsidRPr="00AA788D">
                <w:rPr>
                  <w:rStyle w:val="af3"/>
                  <w:rFonts w:eastAsia="細明體"/>
                </w:rPr>
                <w:t>第</w:t>
              </w:r>
              <w:r w:rsidRPr="00AA788D">
                <w:rPr>
                  <w:rStyle w:val="af3"/>
                  <w:rFonts w:eastAsia="細明體"/>
                </w:rPr>
                <w:t>1</w:t>
              </w:r>
              <w:r w:rsidRPr="00AA788D">
                <w:rPr>
                  <w:rStyle w:val="af3"/>
                  <w:rFonts w:eastAsia="細明體"/>
                </w:rPr>
                <w:t>項</w:t>
              </w:r>
            </w:hyperlink>
            <w:r w:rsidRPr="00AA788D">
              <w:rPr>
                <w:rFonts w:eastAsia="細明體"/>
              </w:rPr>
              <w:t>本文之許可，或得訂定</w:t>
            </w:r>
            <w:r w:rsidRPr="00AA788D">
              <w:rPr>
                <w:rFonts w:eastAsia="細明體"/>
              </w:rPr>
              <w:t>1</w:t>
            </w:r>
            <w:r w:rsidRPr="00AA788D">
              <w:rPr>
                <w:rFonts w:eastAsia="細明體"/>
              </w:rPr>
              <w:t>年之內的期間，停止其許可之效力。</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在出現符合第</w:t>
            </w:r>
            <w:r w:rsidRPr="00AA788D">
              <w:rPr>
                <w:rFonts w:eastAsia="細明體"/>
              </w:rPr>
              <w:t>56</w:t>
            </w:r>
            <w:r w:rsidRPr="00AA788D">
              <w:rPr>
                <w:rFonts w:eastAsia="細明體"/>
              </w:rPr>
              <w:t>條之</w:t>
            </w:r>
            <w:r w:rsidRPr="00AA788D">
              <w:rPr>
                <w:rFonts w:eastAsia="細明體"/>
              </w:rPr>
              <w:t>7</w:t>
            </w:r>
            <w:r w:rsidRPr="00AA788D">
              <w:rPr>
                <w:rFonts w:eastAsia="細明體"/>
              </w:rPr>
              <w:t>各款之任一項情況時。</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bCs/>
              </w:rPr>
              <w:t>違反本法及根據本法之命令或處分時</w:t>
            </w:r>
            <w:r w:rsidRPr="00AA788D">
              <w:rPr>
                <w:rFonts w:eastAsia="細明體"/>
              </w:rPr>
              <w:t>。</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(3)</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2</w:t>
            </w:r>
            <w:r w:rsidRPr="00AA788D">
              <w:rPr>
                <w:rFonts w:eastAsia="細明體"/>
              </w:rPr>
              <w:t>級病原體等處理機構之位置、構造及設備，在有未符合</w:t>
            </w:r>
            <w:hyperlink r:id="rId160" w:anchor="H56-8（許可の基準）" w:history="1">
              <w:r w:rsidRPr="00AA788D">
                <w:rPr>
                  <w:rStyle w:val="af3"/>
                  <w:rFonts w:eastAsia="細明體"/>
                </w:rPr>
                <w:t>第</w:t>
              </w:r>
              <w:r w:rsidRPr="00AA788D">
                <w:rPr>
                  <w:rStyle w:val="af3"/>
                  <w:rFonts w:eastAsia="細明體"/>
                </w:rPr>
                <w:t>56</w:t>
              </w:r>
              <w:r w:rsidRPr="00AA788D">
                <w:rPr>
                  <w:rStyle w:val="af3"/>
                  <w:rFonts w:eastAsia="細明體"/>
                </w:rPr>
                <w:t>條之８</w:t>
              </w:r>
            </w:hyperlink>
            <w:r w:rsidRPr="00AA788D">
              <w:rPr>
                <w:rFonts w:eastAsia="細明體"/>
              </w:rPr>
              <w:t>第</w:t>
            </w:r>
            <w:r w:rsidRPr="00AA788D">
              <w:rPr>
                <w:rFonts w:eastAsia="細明體"/>
              </w:rPr>
              <w:t>(2)</w:t>
            </w:r>
            <w:r w:rsidRPr="00AA788D">
              <w:rPr>
                <w:rFonts w:eastAsia="細明體"/>
              </w:rPr>
              <w:t>款之技術性基準時。</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(4)</w:t>
            </w:r>
          </w:p>
        </w:tc>
        <w:tc>
          <w:tcPr>
            <w:tcW w:w="4550" w:type="pct"/>
            <w:tcBorders>
              <w:top w:val="nil"/>
              <w:left w:val="nil"/>
              <w:bottom w:val="nil"/>
              <w:right w:val="nil"/>
            </w:tcBorders>
          </w:tcPr>
          <w:p w:rsidR="003650FE" w:rsidRPr="00AA788D" w:rsidRDefault="00D13B64" w:rsidP="00C610AB">
            <w:pPr>
              <w:rPr>
                <w:rFonts w:eastAsia="細明體"/>
              </w:rPr>
            </w:pPr>
            <w:hyperlink r:id="rId161" w:anchor="H56-9（許可の条件）" w:history="1">
              <w:r w:rsidR="003650FE" w:rsidRPr="00AA788D">
                <w:rPr>
                  <w:rFonts w:eastAsia="細明體"/>
                </w:rPr>
                <w:t>違反</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條之９第１項</w:t>
              </w:r>
            </w:hyperlink>
            <w:r w:rsidR="003650FE" w:rsidRPr="00AA788D">
              <w:rPr>
                <w:rFonts w:eastAsia="細明體"/>
              </w:rPr>
              <w:t>（</w:t>
            </w:r>
            <w:hyperlink w:anchor="H56-11:4４" w:history="1">
              <w:r w:rsidR="003650FE" w:rsidRPr="00AA788D">
                <w:rPr>
                  <w:rFonts w:eastAsia="細明體"/>
                </w:rPr>
                <w:t>包含在第</w:t>
              </w:r>
              <w:r w:rsidR="003650FE" w:rsidRPr="00AA788D">
                <w:rPr>
                  <w:rFonts w:eastAsia="細明體"/>
                </w:rPr>
                <w:t>56</w:t>
              </w:r>
              <w:r w:rsidR="003650FE" w:rsidRPr="00AA788D">
                <w:rPr>
                  <w:rFonts w:eastAsia="細明體"/>
                </w:rPr>
                <w:t>條之</w:t>
              </w:r>
              <w:r w:rsidR="003650FE" w:rsidRPr="00AA788D">
                <w:rPr>
                  <w:rFonts w:eastAsia="細明體"/>
                </w:rPr>
                <w:t>11</w:t>
              </w:r>
              <w:r w:rsidR="003650FE" w:rsidRPr="00AA788D">
                <w:rPr>
                  <w:rFonts w:eastAsia="細明體"/>
                </w:rPr>
                <w:t>第</w:t>
              </w:r>
              <w:r w:rsidR="003650FE" w:rsidRPr="00AA788D">
                <w:rPr>
                  <w:rFonts w:eastAsia="細明體"/>
                </w:rPr>
                <w:t>4</w:t>
              </w:r>
              <w:r w:rsidR="003650FE" w:rsidRPr="00AA788D">
                <w:rPr>
                  <w:rFonts w:eastAsia="細明體"/>
                </w:rPr>
                <w:t>項</w:t>
              </w:r>
            </w:hyperlink>
            <w:r w:rsidR="003650FE" w:rsidRPr="00AA788D">
              <w:rPr>
                <w:rFonts w:eastAsia="細明體"/>
              </w:rPr>
              <w:t>準用之情況）之條件時</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r w:rsidRPr="00AA788D">
              <w:rPr>
                <w:rFonts w:eastAsia="細明體"/>
                <w:b/>
                <w:bCs/>
              </w:rPr>
              <w:t>（滅菌等之處置措施命令）</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條之</w:t>
            </w:r>
            <w:r w:rsidRPr="00AA788D">
              <w:rPr>
                <w:rFonts w:eastAsia="細明體"/>
                <w:color w:val="FF0000"/>
              </w:rPr>
              <w:t>36</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厚生勞動大臣認有必要之時，對於在</w:t>
            </w:r>
            <w:hyperlink r:id="rId162" w:anchor="H56-22（滅菌等）" w:history="1">
              <w:r w:rsidRPr="00AA788D">
                <w:rPr>
                  <w:rStyle w:val="af3"/>
                  <w:rFonts w:eastAsia="細明體"/>
                </w:rPr>
                <w:t>第</w:t>
              </w:r>
              <w:r w:rsidRPr="00AA788D">
                <w:rPr>
                  <w:rStyle w:val="af3"/>
                  <w:rFonts w:eastAsia="細明體"/>
                </w:rPr>
                <w:t>56</w:t>
              </w:r>
              <w:r w:rsidRPr="00AA788D">
                <w:rPr>
                  <w:rStyle w:val="af3"/>
                  <w:rFonts w:eastAsia="細明體"/>
                </w:rPr>
                <w:t>條之</w:t>
              </w:r>
              <w:r w:rsidRPr="00AA788D">
                <w:rPr>
                  <w:rStyle w:val="af3"/>
                  <w:rFonts w:eastAsia="細明體"/>
                </w:rPr>
                <w:t>22</w:t>
              </w:r>
              <w:r w:rsidRPr="00AA788D">
                <w:rPr>
                  <w:rStyle w:val="af3"/>
                  <w:rFonts w:eastAsia="細明體"/>
                </w:rPr>
                <w:t>第１項</w:t>
              </w:r>
            </w:hyperlink>
            <w:r w:rsidRPr="00AA788D">
              <w:rPr>
                <w:rFonts w:eastAsia="細明體"/>
              </w:rPr>
              <w:t>規定下之必須進行</w:t>
            </w:r>
            <w:r w:rsidRPr="00AA788D">
              <w:rPr>
                <w:rFonts w:eastAsia="細明體"/>
              </w:rPr>
              <w:t>1</w:t>
            </w:r>
            <w:r w:rsidRPr="00AA788D">
              <w:rPr>
                <w:rFonts w:eastAsia="細明體"/>
              </w:rPr>
              <w:t>級病原體等或</w:t>
            </w:r>
            <w:r w:rsidRPr="00AA788D">
              <w:rPr>
                <w:rFonts w:eastAsia="細明體"/>
              </w:rPr>
              <w:t>2</w:t>
            </w:r>
            <w:r w:rsidRPr="00AA788D">
              <w:rPr>
                <w:rFonts w:eastAsia="細明體"/>
              </w:rPr>
              <w:t>級病原體等滅菌轉讓人，依厚生勞動省令規定，得命其變更該病原體之滅菌轉讓方法，或採取其他為預防有關該病原體之傳染病發生及防止其蔓延而必要之處置措施。</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r w:rsidRPr="00AA788D">
              <w:rPr>
                <w:rFonts w:eastAsia="細明體"/>
                <w:b/>
                <w:bCs/>
              </w:rPr>
              <w:t>（災害時的處置措施命令）</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條之</w:t>
            </w:r>
            <w:r w:rsidRPr="00AA788D">
              <w:rPr>
                <w:rFonts w:eastAsia="細明體"/>
                <w:color w:val="FF0000"/>
              </w:rPr>
              <w:t>37</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w:t>
            </w:r>
            <w:hyperlink r:id="rId163" w:anchor="H56-29（災害時の応急措置）" w:history="1">
              <w:r w:rsidRPr="00AA788D">
                <w:rPr>
                  <w:rFonts w:eastAsia="細明體"/>
                </w:rPr>
                <w:t>在</w:t>
              </w:r>
              <w:r w:rsidRPr="00AA788D">
                <w:rPr>
                  <w:rStyle w:val="af3"/>
                  <w:rFonts w:eastAsia="細明體"/>
                </w:rPr>
                <w:t>第</w:t>
              </w:r>
              <w:r w:rsidRPr="00AA788D">
                <w:rPr>
                  <w:rStyle w:val="af3"/>
                  <w:rFonts w:eastAsia="細明體"/>
                </w:rPr>
                <w:t>56</w:t>
              </w:r>
              <w:r w:rsidRPr="00AA788D">
                <w:rPr>
                  <w:rStyle w:val="af3"/>
                  <w:rFonts w:eastAsia="細明體"/>
                </w:rPr>
                <w:t>條之</w:t>
              </w:r>
              <w:r w:rsidRPr="00AA788D">
                <w:rPr>
                  <w:rStyle w:val="af3"/>
                  <w:rFonts w:eastAsia="細明體"/>
                </w:rPr>
                <w:t>29</w:t>
              </w:r>
              <w:r w:rsidRPr="00AA788D">
                <w:rPr>
                  <w:rStyle w:val="af3"/>
                  <w:rFonts w:eastAsia="細明體"/>
                </w:rPr>
                <w:t>第１項</w:t>
              </w:r>
            </w:hyperlink>
            <w:r w:rsidRPr="00AA788D">
              <w:rPr>
                <w:rFonts w:eastAsia="細明體"/>
              </w:rPr>
              <w:t>情況下，為預防有關特定病原體之傳染病發生及防止其蔓延而認有急迫之必要時，針對特定病原體等之持有人、</w:t>
            </w:r>
            <w:r w:rsidRPr="00AA788D">
              <w:rPr>
                <w:rFonts w:eastAsia="細明體"/>
              </w:rPr>
              <w:t>1</w:t>
            </w:r>
            <w:r w:rsidRPr="00AA788D">
              <w:rPr>
                <w:rFonts w:eastAsia="細明體"/>
              </w:rPr>
              <w:t>級滅菌轉讓義務人及</w:t>
            </w:r>
            <w:r w:rsidRPr="00AA788D">
              <w:rPr>
                <w:rFonts w:eastAsia="細明體"/>
              </w:rPr>
              <w:t>2</w:t>
            </w:r>
            <w:r w:rsidRPr="00AA788D">
              <w:rPr>
                <w:rFonts w:eastAsia="細明體"/>
              </w:rPr>
              <w:t>級滅菌轉讓義務人，得命其變更特定病原體等之保管場所、進行特定病原體等之滅菌與採取其他為預防有關特定病原體之傳染病發生及防止蔓延而必要之處置措施。</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r w:rsidRPr="00AA788D">
              <w:rPr>
                <w:rFonts w:eastAsia="細明體"/>
                <w:b/>
                <w:bCs/>
              </w:rPr>
              <w:t>（厚生勞働大臣與警察廳長等之關係）</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56</w:t>
            </w:r>
            <w:r w:rsidRPr="00AA788D">
              <w:rPr>
                <w:rFonts w:eastAsia="細明體"/>
                <w:color w:val="FF0000"/>
              </w:rPr>
              <w:t>條之</w:t>
            </w:r>
            <w:r w:rsidRPr="00AA788D">
              <w:rPr>
                <w:rFonts w:eastAsia="細明體"/>
                <w:color w:val="FF0000"/>
              </w:rPr>
              <w:t>38</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警察廳長及海上保安廳長為維持公共安全或海上安全而認有特別之必要時，有關</w:t>
            </w:r>
          </w:p>
          <w:p w:rsidR="003650FE" w:rsidRPr="00AA788D" w:rsidRDefault="00D13B64" w:rsidP="00C610AB">
            <w:pPr>
              <w:rPr>
                <w:rFonts w:eastAsia="細明體"/>
              </w:rPr>
            </w:pPr>
            <w:hyperlink r:id="rId164" w:anchor="H56-18（感染症発生予防規程の作成等）" w:history="1">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18</w:t>
              </w:r>
              <w:r w:rsidR="003650FE" w:rsidRPr="00AA788D">
                <w:rPr>
                  <w:rStyle w:val="af3"/>
                  <w:rFonts w:eastAsia="細明體"/>
                </w:rPr>
                <w:t>第１項</w:t>
              </w:r>
            </w:hyperlink>
            <w:r w:rsidR="003650FE" w:rsidRPr="00AA788D">
              <w:rPr>
                <w:rFonts w:eastAsia="細明體"/>
              </w:rPr>
              <w:t>、</w:t>
            </w:r>
            <w:hyperlink r:id="rId165" w:anchor="H56-19（病原体等取扱主任者の選任等）" w:history="1">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19</w:t>
              </w:r>
              <w:r w:rsidR="003650FE" w:rsidRPr="00AA788D">
                <w:rPr>
                  <w:rStyle w:val="af3"/>
                  <w:rFonts w:eastAsia="細明體"/>
                </w:rPr>
                <w:t>第１項</w:t>
              </w:r>
            </w:hyperlink>
            <w:r w:rsidR="003650FE" w:rsidRPr="00AA788D">
              <w:rPr>
                <w:rFonts w:eastAsia="細明體"/>
              </w:rPr>
              <w:t>、</w:t>
            </w:r>
            <w:hyperlink r:id="rId166" w:anchor="H56-20（病原体等取扱主任者の責務等）" w:history="1">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20</w:t>
              </w:r>
            </w:hyperlink>
            <w:r w:rsidR="003650FE" w:rsidRPr="00AA788D">
              <w:rPr>
                <w:rFonts w:eastAsia="細明體"/>
              </w:rPr>
              <w:t>、</w:t>
            </w:r>
            <w:hyperlink r:id="rId167" w:anchor="H56-21（教育訓練）" w:history="1">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21</w:t>
              </w:r>
            </w:hyperlink>
            <w:r w:rsidR="003650FE" w:rsidRPr="00AA788D">
              <w:rPr>
                <w:rFonts w:eastAsia="細明體"/>
              </w:rPr>
              <w:t>、</w:t>
            </w:r>
            <w:hyperlink r:id="rId168" w:anchor="H56-22（滅菌等）" w:history="1">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22</w:t>
              </w:r>
              <w:r w:rsidR="003650FE" w:rsidRPr="00AA788D">
                <w:rPr>
                  <w:rStyle w:val="af3"/>
                  <w:rFonts w:eastAsia="細明體"/>
                </w:rPr>
                <w:t>第１項</w:t>
              </w:r>
            </w:hyperlink>
            <w:r w:rsidR="003650FE" w:rsidRPr="00AA788D">
              <w:rPr>
                <w:rFonts w:eastAsia="細明體"/>
              </w:rPr>
              <w:t>、</w:t>
            </w:r>
            <w:hyperlink r:id="rId169" w:anchor="H56-23（記帳義務）" w:history="1">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23</w:t>
              </w:r>
              <w:r w:rsidR="003650FE" w:rsidRPr="00AA788D">
                <w:rPr>
                  <w:rStyle w:val="af3"/>
                  <w:rFonts w:eastAsia="細明體"/>
                </w:rPr>
                <w:t>至第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25</w:t>
              </w:r>
            </w:hyperlink>
            <w:r w:rsidR="003650FE" w:rsidRPr="00AA788D">
              <w:rPr>
                <w:rFonts w:eastAsia="細明體"/>
              </w:rPr>
              <w:t>、</w:t>
            </w:r>
            <w:hyperlink r:id="rId170" w:anchor="H56-28（事故届）" w:history="1">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28</w:t>
              </w:r>
            </w:hyperlink>
            <w:r w:rsidR="003650FE" w:rsidRPr="00AA788D">
              <w:rPr>
                <w:rFonts w:eastAsia="細明體"/>
              </w:rPr>
              <w:t>、</w:t>
            </w:r>
            <w:hyperlink r:id="rId171" w:anchor="H56-29（災害時の応急措置）" w:history="1">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29</w:t>
              </w:r>
              <w:r w:rsidR="003650FE" w:rsidRPr="00AA788D">
                <w:rPr>
                  <w:rStyle w:val="af3"/>
                  <w:rFonts w:eastAsia="細明體"/>
                </w:rPr>
                <w:t>第１項</w:t>
              </w:r>
            </w:hyperlink>
            <w:hyperlink r:id="rId172" w:anchor="H56-32（改善命令）" w:history="1">
              <w:r w:rsidR="003650FE" w:rsidRPr="00AA788D">
                <w:rPr>
                  <w:rFonts w:eastAsia="細明體"/>
                </w:rPr>
                <w:t>或</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32</w:t>
              </w:r>
            </w:hyperlink>
            <w:r w:rsidR="003650FE" w:rsidRPr="00AA788D">
              <w:rPr>
                <w:rFonts w:eastAsia="細明體"/>
              </w:rPr>
              <w:t>至前條之規定之運用，得向厚生勞動大臣分別陳述其意見。</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警察廳長及海上保安廳長為施行前項規定而在必要之限度下，得要求其相關職員進入特定病原體等之持有人、</w:t>
            </w:r>
            <w:r w:rsidRPr="00AA788D">
              <w:rPr>
                <w:rFonts w:eastAsia="細明體"/>
              </w:rPr>
              <w:t>1</w:t>
            </w:r>
            <w:r w:rsidRPr="00AA788D">
              <w:rPr>
                <w:rFonts w:eastAsia="細明體"/>
              </w:rPr>
              <w:t>級滅菌轉讓義務人及</w:t>
            </w:r>
            <w:r w:rsidRPr="00AA788D">
              <w:rPr>
                <w:rFonts w:eastAsia="細明體"/>
              </w:rPr>
              <w:t>2</w:t>
            </w:r>
            <w:r w:rsidRPr="00AA788D">
              <w:rPr>
                <w:rFonts w:eastAsia="細明體"/>
              </w:rPr>
              <w:t>級滅菌轉讓義務人之事務所或事業處，並檢查其帳簿、文件等其他必要之物品及向相關人員進行詢問，</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D13B64" w:rsidP="00C610AB">
            <w:pPr>
              <w:rPr>
                <w:rFonts w:eastAsia="細明體"/>
              </w:rPr>
            </w:pPr>
            <w:hyperlink w:anchor="H56-31:2２" w:history="1">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31</w:t>
              </w:r>
              <w:r w:rsidR="003650FE" w:rsidRPr="00AA788D">
                <w:rPr>
                  <w:rStyle w:val="af3"/>
                  <w:rFonts w:eastAsia="細明體"/>
                </w:rPr>
                <w:t>第２項與第３項</w:t>
              </w:r>
            </w:hyperlink>
            <w:r w:rsidR="003650FE" w:rsidRPr="00AA788D">
              <w:rPr>
                <w:rFonts w:eastAsia="細明體"/>
              </w:rPr>
              <w:t>之規定，有關前項規定之進入檢查時準用之。</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４</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厚生勞動大臣在</w:t>
            </w:r>
            <w:hyperlink r:id="rId173" w:anchor="H56-3（１種病原体等の所持の禁止）" w:history="1">
              <w:r w:rsidRPr="00AA788D">
                <w:rPr>
                  <w:rFonts w:eastAsia="細明體"/>
                </w:rPr>
                <w:t>執行</w:t>
              </w:r>
              <w:r w:rsidRPr="00AA788D">
                <w:rPr>
                  <w:rStyle w:val="af3"/>
                  <w:rFonts w:eastAsia="細明體"/>
                </w:rPr>
                <w:t>第</w:t>
              </w:r>
              <w:r w:rsidRPr="00AA788D">
                <w:rPr>
                  <w:rStyle w:val="af3"/>
                  <w:rFonts w:eastAsia="細明體"/>
                </w:rPr>
                <w:t>56</w:t>
              </w:r>
              <w:r w:rsidRPr="00AA788D">
                <w:rPr>
                  <w:rStyle w:val="af3"/>
                  <w:rFonts w:eastAsia="細明體"/>
                </w:rPr>
                <w:t>條之３第１項</w:t>
              </w:r>
            </w:hyperlink>
            <w:r w:rsidRPr="00AA788D">
              <w:rPr>
                <w:rFonts w:eastAsia="細明體"/>
              </w:rPr>
              <w:t>第</w:t>
            </w:r>
            <w:r w:rsidRPr="00AA788D">
              <w:rPr>
                <w:rFonts w:eastAsia="細明體"/>
              </w:rPr>
              <w:t>(1)</w:t>
            </w:r>
            <w:r w:rsidRPr="00AA788D">
              <w:rPr>
                <w:rFonts w:eastAsia="細明體"/>
              </w:rPr>
              <w:t>款之施設或</w:t>
            </w:r>
            <w:hyperlink w:anchor="H56-3:2２" w:history="1">
              <w:r w:rsidRPr="00AA788D">
                <w:rPr>
                  <w:rStyle w:val="af3"/>
                  <w:rFonts w:eastAsia="細明體"/>
                </w:rPr>
                <w:t>同條第２項</w:t>
              </w:r>
            </w:hyperlink>
            <w:r w:rsidRPr="00AA788D">
              <w:rPr>
                <w:rFonts w:eastAsia="細明體"/>
              </w:rPr>
              <w:t>之法人指定、</w:t>
            </w:r>
            <w:hyperlink r:id="rId174" w:anchor="H56-6（２種病原体等の所持の許可）" w:history="1">
              <w:r w:rsidRPr="00AA788D">
                <w:rPr>
                  <w:rStyle w:val="af3"/>
                  <w:rFonts w:eastAsia="細明體"/>
                </w:rPr>
                <w:t>第</w:t>
              </w:r>
              <w:r w:rsidRPr="00AA788D">
                <w:rPr>
                  <w:rStyle w:val="af3"/>
                  <w:rFonts w:eastAsia="細明體"/>
                </w:rPr>
                <w:t>56</w:t>
              </w:r>
              <w:r w:rsidRPr="00AA788D">
                <w:rPr>
                  <w:rStyle w:val="af3"/>
                  <w:rFonts w:eastAsia="細明體"/>
                </w:rPr>
                <w:t>條之６第１項</w:t>
              </w:r>
            </w:hyperlink>
            <w:r w:rsidRPr="00AA788D">
              <w:rPr>
                <w:rFonts w:eastAsia="細明體"/>
              </w:rPr>
              <w:t>本文、</w:t>
            </w:r>
            <w:hyperlink r:id="rId175" w:anchor="H56-11（許可事項の変更）" w:history="1">
              <w:r w:rsidRPr="00AA788D">
                <w:rPr>
                  <w:rStyle w:val="af3"/>
                  <w:rFonts w:eastAsia="細明體"/>
                </w:rPr>
                <w:t>第</w:t>
              </w:r>
              <w:r w:rsidRPr="00AA788D">
                <w:rPr>
                  <w:rStyle w:val="af3"/>
                  <w:rFonts w:eastAsia="細明體"/>
                </w:rPr>
                <w:t>56</w:t>
              </w:r>
              <w:r w:rsidRPr="00AA788D">
                <w:rPr>
                  <w:rStyle w:val="af3"/>
                  <w:rFonts w:eastAsia="細明體"/>
                </w:rPr>
                <w:t>條之</w:t>
              </w:r>
              <w:r w:rsidRPr="00AA788D">
                <w:rPr>
                  <w:rStyle w:val="af3"/>
                  <w:rFonts w:eastAsia="細明體"/>
                </w:rPr>
                <w:t>11</w:t>
              </w:r>
              <w:r w:rsidRPr="00AA788D">
                <w:rPr>
                  <w:rStyle w:val="af3"/>
                  <w:rFonts w:eastAsia="細明體"/>
                </w:rPr>
                <w:t>第１項</w:t>
              </w:r>
            </w:hyperlink>
            <w:r w:rsidRPr="00AA788D">
              <w:rPr>
                <w:rFonts w:eastAsia="細明體"/>
              </w:rPr>
              <w:t>本文（包含在第</w:t>
            </w:r>
            <w:r w:rsidRPr="00AA788D">
              <w:rPr>
                <w:rFonts w:eastAsia="細明體"/>
              </w:rPr>
              <w:t>56</w:t>
            </w:r>
            <w:r w:rsidRPr="00AA788D">
              <w:rPr>
                <w:rFonts w:eastAsia="細明體"/>
              </w:rPr>
              <w:t>條之</w:t>
            </w:r>
            <w:r w:rsidRPr="00AA788D">
              <w:rPr>
                <w:rFonts w:eastAsia="細明體"/>
              </w:rPr>
              <w:t>14</w:t>
            </w:r>
            <w:r w:rsidRPr="00AA788D">
              <w:rPr>
                <w:rFonts w:eastAsia="細明體"/>
              </w:rPr>
              <w:t>準用之情況）或</w:t>
            </w:r>
            <w:hyperlink r:id="rId176" w:anchor="H56-12（２種病原体等の輸入の許可）" w:history="1">
              <w:r w:rsidRPr="00AA788D">
                <w:rPr>
                  <w:rStyle w:val="af3"/>
                  <w:rFonts w:eastAsia="細明體"/>
                </w:rPr>
                <w:t>第</w:t>
              </w:r>
              <w:r w:rsidRPr="00AA788D">
                <w:rPr>
                  <w:rStyle w:val="af3"/>
                  <w:rFonts w:eastAsia="細明體"/>
                </w:rPr>
                <w:t>56</w:t>
              </w:r>
              <w:r w:rsidRPr="00AA788D">
                <w:rPr>
                  <w:rStyle w:val="af3"/>
                  <w:rFonts w:eastAsia="細明體"/>
                </w:rPr>
                <w:t>條之</w:t>
              </w:r>
              <w:r w:rsidRPr="00AA788D">
                <w:rPr>
                  <w:rStyle w:val="af3"/>
                  <w:rFonts w:eastAsia="細明體"/>
                </w:rPr>
                <w:t>12</w:t>
              </w:r>
              <w:r w:rsidRPr="00AA788D">
                <w:rPr>
                  <w:rStyle w:val="af3"/>
                  <w:rFonts w:eastAsia="細明體"/>
                </w:rPr>
                <w:t>第１項</w:t>
              </w:r>
            </w:hyperlink>
            <w:r w:rsidRPr="00AA788D">
              <w:rPr>
                <w:rFonts w:eastAsia="細明體"/>
              </w:rPr>
              <w:t>之許可、</w:t>
            </w:r>
            <w:hyperlink r:id="rId177" w:anchor="H56-5（１種病原体等の譲渡し及び譲受けの禁止）" w:history="1">
              <w:r w:rsidRPr="00AA788D">
                <w:rPr>
                  <w:rStyle w:val="af3"/>
                  <w:rFonts w:eastAsia="細明體"/>
                </w:rPr>
                <w:t>第</w:t>
              </w:r>
              <w:r w:rsidRPr="00AA788D">
                <w:rPr>
                  <w:rStyle w:val="af3"/>
                  <w:rFonts w:eastAsia="細明體"/>
                </w:rPr>
                <w:t>56</w:t>
              </w:r>
              <w:r w:rsidRPr="00AA788D">
                <w:rPr>
                  <w:rStyle w:val="af3"/>
                  <w:rFonts w:eastAsia="細明體"/>
                </w:rPr>
                <w:t>條之５</w:t>
              </w:r>
            </w:hyperlink>
            <w:r w:rsidRPr="00AA788D">
              <w:rPr>
                <w:rFonts w:eastAsia="細明體"/>
              </w:rPr>
              <w:t>第</w:t>
            </w:r>
            <w:r w:rsidRPr="00AA788D">
              <w:rPr>
                <w:rFonts w:eastAsia="細明體"/>
              </w:rPr>
              <w:t>(1)</w:t>
            </w:r>
            <w:r w:rsidRPr="00AA788D">
              <w:rPr>
                <w:rFonts w:eastAsia="細明體"/>
              </w:rPr>
              <w:t>款之承認、</w:t>
            </w:r>
            <w:hyperlink r:id="rId178" w:anchor="H56-35（指定の取消し等）" w:history="1">
              <w:r w:rsidRPr="00AA788D">
                <w:rPr>
                  <w:rStyle w:val="af3"/>
                  <w:rFonts w:eastAsia="細明體"/>
                </w:rPr>
                <w:t>第</w:t>
              </w:r>
              <w:r w:rsidRPr="00AA788D">
                <w:rPr>
                  <w:rStyle w:val="af3"/>
                  <w:rFonts w:eastAsia="細明體"/>
                </w:rPr>
                <w:t>56</w:t>
              </w:r>
              <w:r w:rsidRPr="00AA788D">
                <w:rPr>
                  <w:rStyle w:val="af3"/>
                  <w:rFonts w:eastAsia="細明體"/>
                </w:rPr>
                <w:t>條之</w:t>
              </w:r>
              <w:r w:rsidRPr="00AA788D">
                <w:rPr>
                  <w:rStyle w:val="af3"/>
                  <w:rFonts w:eastAsia="細明體"/>
                </w:rPr>
                <w:t>35</w:t>
              </w:r>
            </w:hyperlink>
            <w:r w:rsidRPr="00AA788D">
              <w:rPr>
                <w:rFonts w:eastAsia="細明體"/>
              </w:rPr>
              <w:t>規定之處分，以及受理</w:t>
            </w:r>
            <w:hyperlink w:anchor="H56-11:2２" w:history="1">
              <w:r w:rsidRPr="00AA788D">
                <w:rPr>
                  <w:rStyle w:val="af3"/>
                  <w:rFonts w:eastAsia="細明體"/>
                </w:rPr>
                <w:t>第</w:t>
              </w:r>
              <w:r w:rsidRPr="00AA788D">
                <w:rPr>
                  <w:rStyle w:val="af3"/>
                  <w:rFonts w:eastAsia="細明體"/>
                </w:rPr>
                <w:t>56</w:t>
              </w:r>
              <w:r w:rsidRPr="00AA788D">
                <w:rPr>
                  <w:rStyle w:val="af3"/>
                  <w:rFonts w:eastAsia="細明體"/>
                </w:rPr>
                <w:t>條之</w:t>
              </w:r>
              <w:r w:rsidRPr="00AA788D">
                <w:rPr>
                  <w:rStyle w:val="af3"/>
                  <w:rFonts w:eastAsia="細明體"/>
                </w:rPr>
                <w:t>11</w:t>
              </w:r>
              <w:r w:rsidRPr="00AA788D">
                <w:rPr>
                  <w:rStyle w:val="af3"/>
                  <w:rFonts w:eastAsia="細明體"/>
                </w:rPr>
                <w:t>第２項或第３項</w:t>
              </w:r>
            </w:hyperlink>
            <w:r w:rsidRPr="00AA788D">
              <w:rPr>
                <w:rFonts w:eastAsia="細明體"/>
              </w:rPr>
              <w:t>（包含在第</w:t>
            </w:r>
            <w:r w:rsidRPr="00AA788D">
              <w:rPr>
                <w:rFonts w:eastAsia="細明體"/>
              </w:rPr>
              <w:t>56</w:t>
            </w:r>
            <w:r w:rsidRPr="00AA788D">
              <w:rPr>
                <w:rFonts w:eastAsia="細明體"/>
              </w:rPr>
              <w:t>條之</w:t>
            </w:r>
            <w:r w:rsidRPr="00AA788D">
              <w:rPr>
                <w:rFonts w:eastAsia="細明體"/>
              </w:rPr>
              <w:t>14</w:t>
            </w:r>
            <w:r w:rsidRPr="00AA788D">
              <w:rPr>
                <w:rFonts w:eastAsia="細明體"/>
              </w:rPr>
              <w:t>準用之情況）、</w:t>
            </w:r>
            <w:hyperlink r:id="rId179" w:anchor="H56-16（３種病原体等の所持の届出）" w:history="1">
              <w:r w:rsidRPr="00AA788D">
                <w:rPr>
                  <w:rStyle w:val="af3"/>
                  <w:rFonts w:eastAsia="細明體"/>
                </w:rPr>
                <w:t>第</w:t>
              </w:r>
              <w:r w:rsidRPr="00AA788D">
                <w:rPr>
                  <w:rStyle w:val="af3"/>
                  <w:rFonts w:eastAsia="細明體"/>
                </w:rPr>
                <w:t>56</w:t>
              </w:r>
              <w:r w:rsidRPr="00AA788D">
                <w:rPr>
                  <w:rStyle w:val="af3"/>
                  <w:rFonts w:eastAsia="細明體"/>
                </w:rPr>
                <w:t>條之</w:t>
              </w:r>
              <w:r w:rsidRPr="00AA788D">
                <w:rPr>
                  <w:rStyle w:val="af3"/>
                  <w:rFonts w:eastAsia="細明體"/>
                </w:rPr>
                <w:t>16</w:t>
              </w:r>
              <w:r w:rsidRPr="00AA788D">
                <w:rPr>
                  <w:rStyle w:val="af3"/>
                  <w:rFonts w:eastAsia="細明體"/>
                </w:rPr>
                <w:t>至第</w:t>
              </w:r>
              <w:r w:rsidRPr="00AA788D">
                <w:rPr>
                  <w:rStyle w:val="af3"/>
                  <w:rFonts w:eastAsia="細明體"/>
                </w:rPr>
                <w:t>56</w:t>
              </w:r>
              <w:r w:rsidRPr="00AA788D">
                <w:rPr>
                  <w:rStyle w:val="af3"/>
                  <w:rFonts w:eastAsia="細明體"/>
                </w:rPr>
                <w:t>條之</w:t>
              </w:r>
              <w:r w:rsidRPr="00AA788D">
                <w:rPr>
                  <w:rStyle w:val="af3"/>
                  <w:rFonts w:eastAsia="細明體"/>
                </w:rPr>
                <w:t>18</w:t>
              </w:r>
            </w:hyperlink>
            <w:r w:rsidRPr="00AA788D">
              <w:rPr>
                <w:rFonts w:eastAsia="細明體"/>
              </w:rPr>
              <w:t>、</w:t>
            </w:r>
            <w:hyperlink w:anchor="H56-19:2２" w:history="1">
              <w:r w:rsidRPr="00AA788D">
                <w:rPr>
                  <w:rStyle w:val="af3"/>
                  <w:rFonts w:eastAsia="細明體"/>
                </w:rPr>
                <w:t>第</w:t>
              </w:r>
              <w:r w:rsidRPr="00AA788D">
                <w:rPr>
                  <w:rStyle w:val="af3"/>
                  <w:rFonts w:eastAsia="細明體"/>
                </w:rPr>
                <w:t>56</w:t>
              </w:r>
              <w:r w:rsidRPr="00AA788D">
                <w:rPr>
                  <w:rStyle w:val="af3"/>
                  <w:rFonts w:eastAsia="細明體"/>
                </w:rPr>
                <w:t>條之</w:t>
              </w:r>
              <w:r w:rsidRPr="00AA788D">
                <w:rPr>
                  <w:rStyle w:val="af3"/>
                  <w:rFonts w:eastAsia="細明體"/>
                </w:rPr>
                <w:t>19</w:t>
              </w:r>
              <w:r w:rsidRPr="00AA788D">
                <w:rPr>
                  <w:rStyle w:val="af3"/>
                  <w:rFonts w:eastAsia="細明體"/>
                </w:rPr>
                <w:t>第２項</w:t>
              </w:r>
            </w:hyperlink>
            <w:r w:rsidRPr="00AA788D">
              <w:rPr>
                <w:rFonts w:eastAsia="細明體"/>
              </w:rPr>
              <w:t>、</w:t>
            </w:r>
            <w:hyperlink w:anchor="H56-22:2２" w:history="1">
              <w:r w:rsidRPr="00AA788D">
                <w:rPr>
                  <w:rStyle w:val="af3"/>
                  <w:rFonts w:eastAsia="細明體"/>
                </w:rPr>
                <w:t>第</w:t>
              </w:r>
              <w:r w:rsidRPr="00AA788D">
                <w:rPr>
                  <w:rStyle w:val="af3"/>
                  <w:rFonts w:eastAsia="細明體"/>
                </w:rPr>
                <w:t>56</w:t>
              </w:r>
              <w:r w:rsidRPr="00AA788D">
                <w:rPr>
                  <w:rStyle w:val="af3"/>
                  <w:rFonts w:eastAsia="細明體"/>
                </w:rPr>
                <w:t>條之</w:t>
              </w:r>
              <w:r w:rsidRPr="00AA788D">
                <w:rPr>
                  <w:rStyle w:val="af3"/>
                  <w:rFonts w:eastAsia="細明體"/>
                </w:rPr>
                <w:t>22</w:t>
              </w:r>
              <w:r w:rsidRPr="00AA788D">
                <w:rPr>
                  <w:rStyle w:val="af3"/>
                  <w:rFonts w:eastAsia="細明體"/>
                </w:rPr>
                <w:t>第２項</w:t>
              </w:r>
            </w:hyperlink>
            <w:r w:rsidRPr="00AA788D">
              <w:rPr>
                <w:rFonts w:eastAsia="細明體"/>
              </w:rPr>
              <w:t>或</w:t>
            </w:r>
            <w:hyperlink w:anchor="H56-29:3３" w:history="1">
              <w:r w:rsidRPr="00AA788D">
                <w:rPr>
                  <w:rStyle w:val="af3"/>
                  <w:rFonts w:eastAsia="細明體"/>
                </w:rPr>
                <w:t>第</w:t>
              </w:r>
              <w:r w:rsidRPr="00AA788D">
                <w:rPr>
                  <w:rStyle w:val="af3"/>
                  <w:rFonts w:eastAsia="細明體"/>
                </w:rPr>
                <w:t>56</w:t>
              </w:r>
              <w:r w:rsidRPr="00AA788D">
                <w:rPr>
                  <w:rStyle w:val="af3"/>
                  <w:rFonts w:eastAsia="細明體"/>
                </w:rPr>
                <w:t>條之</w:t>
              </w:r>
              <w:r w:rsidRPr="00AA788D">
                <w:rPr>
                  <w:rStyle w:val="af3"/>
                  <w:rFonts w:eastAsia="細明體"/>
                </w:rPr>
                <w:t>29</w:t>
              </w:r>
              <w:r w:rsidRPr="00AA788D">
                <w:rPr>
                  <w:rStyle w:val="af3"/>
                  <w:rFonts w:eastAsia="細明體"/>
                </w:rPr>
                <w:t>第３項</w:t>
              </w:r>
            </w:hyperlink>
            <w:r w:rsidRPr="00AA788D">
              <w:rPr>
                <w:rFonts w:eastAsia="細明體"/>
              </w:rPr>
              <w:t>規定之通知時，必須立刻將其內容向警察廳長、海上保安廳長或消防廳首長聯絡。</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５</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警察或海上保安官在</w:t>
            </w:r>
            <w:hyperlink r:id="rId180" w:anchor="H56-28（事故届）" w:history="1">
              <w:r w:rsidRPr="00AA788D">
                <w:rPr>
                  <w:rStyle w:val="af3"/>
                  <w:rFonts w:eastAsia="細明體"/>
                </w:rPr>
                <w:t>第</w:t>
              </w:r>
              <w:r w:rsidRPr="00AA788D">
                <w:rPr>
                  <w:rStyle w:val="af3"/>
                  <w:rFonts w:eastAsia="細明體"/>
                </w:rPr>
                <w:t>56</w:t>
              </w:r>
              <w:r w:rsidRPr="00AA788D">
                <w:rPr>
                  <w:rStyle w:val="af3"/>
                  <w:rFonts w:eastAsia="細明體"/>
                </w:rPr>
                <w:t>條之</w:t>
              </w:r>
              <w:r w:rsidRPr="00AA788D">
                <w:rPr>
                  <w:rStyle w:val="af3"/>
                  <w:rFonts w:eastAsia="細明體"/>
                </w:rPr>
                <w:t>28</w:t>
              </w:r>
            </w:hyperlink>
            <w:r w:rsidRPr="00AA788D">
              <w:rPr>
                <w:rFonts w:eastAsia="細明體"/>
              </w:rPr>
              <w:t>規定之通知到達時，必須立即將其內容向厚生勞動大臣通報。</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６</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厚生勞動大臣為預防有關特定病原體等之傳染病發生及防止其蔓延，在認有必要時，對於處理該特定病原體等之事業者，得請求管理其事業之大臣在為確保該事業者適當地處理特定病原體等必要採取措施。</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７</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為保障國民之生命及身體安全而認有急迫之必要時，得向都道府縣知事提出，請求有關傳染病之實驗研究或進行檢查之機關職員派遣及其他為預防有關特定病原體之傳染病發生及防止蔓延而必要之協助。</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D13B64" w:rsidP="00C610AB">
            <w:pPr>
              <w:rPr>
                <w:rFonts w:eastAsia="細明體"/>
                <w:sz w:val="27"/>
                <w:szCs w:val="27"/>
              </w:rPr>
            </w:pPr>
            <w:hyperlink r:id="rId181" w:anchor="第12章　費用負担" w:tgtFrame="_self" w:history="1">
              <w:r w:rsidR="003650FE" w:rsidRPr="00AA788D">
                <w:rPr>
                  <w:rStyle w:val="af3"/>
                  <w:rFonts w:eastAsia="細明體"/>
                  <w:b/>
                  <w:bCs/>
                  <w:sz w:val="27"/>
                  <w:szCs w:val="27"/>
                </w:rPr>
                <w:t>第</w:t>
              </w:r>
              <w:r w:rsidR="003650FE" w:rsidRPr="00AA788D">
                <w:rPr>
                  <w:rStyle w:val="af3"/>
                  <w:rFonts w:eastAsia="細明體"/>
                  <w:b/>
                  <w:bCs/>
                  <w:sz w:val="27"/>
                  <w:szCs w:val="27"/>
                </w:rPr>
                <w:t>12</w:t>
              </w:r>
              <w:r w:rsidR="003650FE" w:rsidRPr="00AA788D">
                <w:rPr>
                  <w:rStyle w:val="af3"/>
                  <w:rFonts w:eastAsia="細明體"/>
                  <w:b/>
                  <w:bCs/>
                  <w:sz w:val="27"/>
                  <w:szCs w:val="27"/>
                </w:rPr>
                <w:t>章</w:t>
              </w:r>
            </w:hyperlink>
            <w:hyperlink r:id="rId182" w:anchor="第12章　費用負担" w:tgtFrame="_self" w:history="1">
              <w:r w:rsidR="003650FE" w:rsidRPr="00AA788D">
                <w:rPr>
                  <w:rStyle w:val="af3"/>
                  <w:rFonts w:eastAsia="細明體"/>
                  <w:b/>
                  <w:bCs/>
                  <w:sz w:val="27"/>
                  <w:szCs w:val="27"/>
                </w:rPr>
                <w:t xml:space="preserve">　費用負擔</w:t>
              </w:r>
            </w:hyperlink>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r w:rsidRPr="00AA788D">
              <w:rPr>
                <w:rFonts w:eastAsia="細明體"/>
                <w:b/>
                <w:bCs/>
              </w:rPr>
              <w:t>（市町村應支付之費用）</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57</w:t>
            </w:r>
            <w:r w:rsidRPr="00AA788D">
              <w:rPr>
                <w:rFonts w:eastAsia="細明體"/>
                <w:color w:val="FF0000"/>
              </w:rPr>
              <w:t>條</w:t>
            </w:r>
          </w:p>
        </w:tc>
        <w:tc>
          <w:tcPr>
            <w:tcW w:w="4550" w:type="pct"/>
            <w:tcBorders>
              <w:top w:val="nil"/>
              <w:left w:val="nil"/>
              <w:bottom w:val="nil"/>
              <w:right w:val="nil"/>
            </w:tcBorders>
            <w:vAlign w:val="center"/>
          </w:tcPr>
          <w:p w:rsidR="003650FE" w:rsidRPr="00AA788D" w:rsidRDefault="003650FE" w:rsidP="00C610AB">
            <w:pPr>
              <w:rPr>
                <w:rFonts w:eastAsia="細明體"/>
              </w:rPr>
            </w:pPr>
            <w:r w:rsidRPr="00AA788D">
              <w:rPr>
                <w:rFonts w:eastAsia="細明體"/>
              </w:rPr>
              <w:t>市町村應支付下列費用。</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w:t>
            </w:r>
          </w:p>
        </w:tc>
        <w:tc>
          <w:tcPr>
            <w:tcW w:w="4550" w:type="pct"/>
            <w:tcBorders>
              <w:top w:val="nil"/>
              <w:left w:val="nil"/>
              <w:bottom w:val="nil"/>
              <w:right w:val="nil"/>
            </w:tcBorders>
          </w:tcPr>
          <w:p w:rsidR="003650FE" w:rsidRPr="00AA788D" w:rsidRDefault="00D13B64" w:rsidP="00C610AB">
            <w:pPr>
              <w:rPr>
                <w:rFonts w:eastAsia="細明體"/>
              </w:rPr>
            </w:pPr>
            <w:hyperlink w:anchor="H27:2２" w:history="1">
              <w:r w:rsidR="003650FE" w:rsidRPr="00AA788D">
                <w:rPr>
                  <w:rStyle w:val="af3"/>
                  <w:rFonts w:eastAsia="細明體"/>
                </w:rPr>
                <w:t>第</w:t>
              </w:r>
              <w:r w:rsidR="003650FE" w:rsidRPr="00AA788D">
                <w:rPr>
                  <w:rStyle w:val="af3"/>
                  <w:rFonts w:eastAsia="細明體"/>
                </w:rPr>
                <w:t>27</w:t>
              </w:r>
              <w:r w:rsidR="003650FE" w:rsidRPr="00AA788D">
                <w:rPr>
                  <w:rStyle w:val="af3"/>
                  <w:rFonts w:eastAsia="細明體"/>
                </w:rPr>
                <w:t>條第２項</w:t>
              </w:r>
            </w:hyperlink>
            <w:r w:rsidR="003650FE" w:rsidRPr="00AA788D">
              <w:rPr>
                <w:rFonts w:eastAsia="細明體"/>
              </w:rPr>
              <w:t>規定之市町村在進行消毒（</w:t>
            </w:r>
            <w:hyperlink r:id="rId183" w:anchor="H50（新感染症に係る消毒その他の措置）" w:history="1">
              <w:r w:rsidR="003650FE" w:rsidRPr="00AA788D">
                <w:rPr>
                  <w:rFonts w:eastAsia="細明體"/>
                </w:rPr>
                <w:t>包括在</w:t>
              </w:r>
              <w:r w:rsidR="003650FE" w:rsidRPr="00AA788D">
                <w:rPr>
                  <w:rStyle w:val="af3"/>
                  <w:rFonts w:eastAsia="細明體"/>
                </w:rPr>
                <w:t>第</w:t>
              </w:r>
              <w:r w:rsidR="003650FE" w:rsidRPr="00AA788D">
                <w:rPr>
                  <w:rStyle w:val="af3"/>
                  <w:rFonts w:eastAsia="細明體"/>
                </w:rPr>
                <w:t>50</w:t>
              </w:r>
              <w:r w:rsidR="003650FE" w:rsidRPr="00AA788D">
                <w:rPr>
                  <w:rStyle w:val="af3"/>
                  <w:rFonts w:eastAsia="細明體"/>
                </w:rPr>
                <w:t>條第１項</w:t>
              </w:r>
            </w:hyperlink>
            <w:r w:rsidR="003650FE" w:rsidRPr="00AA788D">
              <w:rPr>
                <w:rFonts w:eastAsia="細明體"/>
              </w:rPr>
              <w:t>規定下執行之情況。）時所須費用</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tcPr>
          <w:p w:rsidR="003650FE" w:rsidRPr="00AA788D" w:rsidRDefault="00D13B64" w:rsidP="00C610AB">
            <w:pPr>
              <w:rPr>
                <w:rFonts w:eastAsia="細明體"/>
              </w:rPr>
            </w:pPr>
            <w:hyperlink w:anchor="H28:2２" w:history="1">
              <w:r w:rsidR="003650FE" w:rsidRPr="00AA788D">
                <w:rPr>
                  <w:rStyle w:val="af3"/>
                  <w:rFonts w:eastAsia="細明體"/>
                </w:rPr>
                <w:t>第</w:t>
              </w:r>
              <w:r w:rsidR="003650FE" w:rsidRPr="00AA788D">
                <w:rPr>
                  <w:rStyle w:val="af3"/>
                  <w:rFonts w:eastAsia="細明體"/>
                </w:rPr>
                <w:t>28</w:t>
              </w:r>
              <w:r w:rsidR="003650FE" w:rsidRPr="00AA788D">
                <w:rPr>
                  <w:rStyle w:val="af3"/>
                  <w:rFonts w:eastAsia="細明體"/>
                </w:rPr>
                <w:t>條第２項</w:t>
              </w:r>
            </w:hyperlink>
            <w:r w:rsidR="003650FE" w:rsidRPr="00AA788D">
              <w:rPr>
                <w:rFonts w:eastAsia="細明體"/>
              </w:rPr>
              <w:t>規定之市町村在撲滅鼠群、昆蟲等（</w:t>
            </w:r>
            <w:hyperlink r:id="rId184" w:anchor="H50（新感染症に係る消毒その他の措置）" w:history="1">
              <w:r w:rsidR="003650FE" w:rsidRPr="00AA788D">
                <w:rPr>
                  <w:rFonts w:eastAsia="細明體"/>
                </w:rPr>
                <w:t>包括在</w:t>
              </w:r>
              <w:r w:rsidR="003650FE" w:rsidRPr="00AA788D">
                <w:rPr>
                  <w:rStyle w:val="af3"/>
                  <w:rFonts w:eastAsia="細明體"/>
                </w:rPr>
                <w:t>第</w:t>
              </w:r>
              <w:r w:rsidR="003650FE" w:rsidRPr="00AA788D">
                <w:rPr>
                  <w:rStyle w:val="af3"/>
                  <w:rFonts w:eastAsia="細明體"/>
                </w:rPr>
                <w:t>50</w:t>
              </w:r>
              <w:r w:rsidR="003650FE" w:rsidRPr="00AA788D">
                <w:rPr>
                  <w:rStyle w:val="af3"/>
                  <w:rFonts w:eastAsia="細明體"/>
                </w:rPr>
                <w:t>條第１項</w:t>
              </w:r>
            </w:hyperlink>
            <w:r w:rsidR="003650FE" w:rsidRPr="00AA788D">
              <w:rPr>
                <w:rFonts w:eastAsia="細明體"/>
              </w:rPr>
              <w:t>規定下執行之情況。）時所須費用</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(3)</w:t>
            </w:r>
          </w:p>
        </w:tc>
        <w:tc>
          <w:tcPr>
            <w:tcW w:w="4550" w:type="pct"/>
            <w:tcBorders>
              <w:top w:val="nil"/>
              <w:left w:val="nil"/>
              <w:bottom w:val="nil"/>
              <w:right w:val="nil"/>
            </w:tcBorders>
          </w:tcPr>
          <w:p w:rsidR="003650FE" w:rsidRPr="00AA788D" w:rsidRDefault="00D13B64" w:rsidP="00C610AB">
            <w:pPr>
              <w:rPr>
                <w:rFonts w:eastAsia="細明體"/>
              </w:rPr>
            </w:pPr>
            <w:hyperlink w:anchor="H29:2２" w:history="1">
              <w:r w:rsidR="003650FE" w:rsidRPr="00AA788D">
                <w:rPr>
                  <w:rStyle w:val="af3"/>
                  <w:rFonts w:eastAsia="細明體"/>
                </w:rPr>
                <w:t>第</w:t>
              </w:r>
              <w:r w:rsidR="003650FE" w:rsidRPr="00AA788D">
                <w:rPr>
                  <w:rStyle w:val="af3"/>
                  <w:rFonts w:eastAsia="細明體"/>
                </w:rPr>
                <w:t>29</w:t>
              </w:r>
              <w:r w:rsidR="003650FE" w:rsidRPr="00AA788D">
                <w:rPr>
                  <w:rStyle w:val="af3"/>
                  <w:rFonts w:eastAsia="細明體"/>
                </w:rPr>
                <w:t>條第２項</w:t>
              </w:r>
            </w:hyperlink>
            <w:r w:rsidR="003650FE" w:rsidRPr="00AA788D">
              <w:rPr>
                <w:rFonts w:eastAsia="細明體"/>
              </w:rPr>
              <w:t>規定之市町村在進行消毒（</w:t>
            </w:r>
            <w:hyperlink r:id="rId185" w:anchor="H50（新感染症に係る消毒その他の措置）" w:history="1">
              <w:r w:rsidR="003650FE" w:rsidRPr="00AA788D">
                <w:rPr>
                  <w:rFonts w:eastAsia="細明體"/>
                </w:rPr>
                <w:t>包括在</w:t>
              </w:r>
              <w:r w:rsidR="003650FE" w:rsidRPr="00AA788D">
                <w:rPr>
                  <w:rStyle w:val="af3"/>
                  <w:rFonts w:eastAsia="細明體"/>
                </w:rPr>
                <w:t>第</w:t>
              </w:r>
              <w:r w:rsidR="003650FE" w:rsidRPr="00AA788D">
                <w:rPr>
                  <w:rStyle w:val="af3"/>
                  <w:rFonts w:eastAsia="細明體"/>
                </w:rPr>
                <w:t>50</w:t>
              </w:r>
              <w:r w:rsidR="003650FE" w:rsidRPr="00AA788D">
                <w:rPr>
                  <w:rStyle w:val="af3"/>
                  <w:rFonts w:eastAsia="細明體"/>
                </w:rPr>
                <w:t>條第１項</w:t>
              </w:r>
            </w:hyperlink>
            <w:r w:rsidR="003650FE" w:rsidRPr="00AA788D">
              <w:rPr>
                <w:rFonts w:eastAsia="細明體"/>
              </w:rPr>
              <w:t>規定下執行之情況。）時所須費用</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(4)</w:t>
            </w:r>
          </w:p>
        </w:tc>
        <w:tc>
          <w:tcPr>
            <w:tcW w:w="4550" w:type="pct"/>
            <w:tcBorders>
              <w:top w:val="nil"/>
              <w:left w:val="nil"/>
              <w:bottom w:val="nil"/>
              <w:right w:val="nil"/>
            </w:tcBorders>
          </w:tcPr>
          <w:p w:rsidR="003650FE" w:rsidRPr="00AA788D" w:rsidRDefault="00D13B64" w:rsidP="00C610AB">
            <w:pPr>
              <w:rPr>
                <w:rFonts w:eastAsia="細明體"/>
              </w:rPr>
            </w:pPr>
            <w:hyperlink w:anchor="H31:2２" w:history="1">
              <w:r w:rsidR="003650FE" w:rsidRPr="00AA788D">
                <w:rPr>
                  <w:rStyle w:val="af3"/>
                  <w:rFonts w:eastAsia="細明體"/>
                </w:rPr>
                <w:t>第</w:t>
              </w:r>
              <w:r w:rsidR="003650FE" w:rsidRPr="00AA788D">
                <w:rPr>
                  <w:rStyle w:val="af3"/>
                  <w:rFonts w:eastAsia="細明體"/>
                </w:rPr>
                <w:t>31</w:t>
              </w:r>
              <w:r w:rsidR="003650FE" w:rsidRPr="00AA788D">
                <w:rPr>
                  <w:rStyle w:val="af3"/>
                  <w:rFonts w:eastAsia="細明體"/>
                </w:rPr>
                <w:t>條第２項</w:t>
              </w:r>
            </w:hyperlink>
            <w:r w:rsidR="003650FE" w:rsidRPr="00AA788D">
              <w:rPr>
                <w:rFonts w:eastAsia="細明體"/>
              </w:rPr>
              <w:t>規定之市町村在提供生活用水（</w:t>
            </w:r>
            <w:hyperlink r:id="rId186" w:anchor="H50（新感染症に係る消毒その他の措置）" w:history="1">
              <w:r w:rsidR="003650FE" w:rsidRPr="00AA788D">
                <w:rPr>
                  <w:rFonts w:eastAsia="細明體"/>
                </w:rPr>
                <w:t>包括在</w:t>
              </w:r>
              <w:r w:rsidR="003650FE" w:rsidRPr="00AA788D">
                <w:rPr>
                  <w:rStyle w:val="af3"/>
                  <w:rFonts w:eastAsia="細明體"/>
                </w:rPr>
                <w:t>第</w:t>
              </w:r>
              <w:r w:rsidR="003650FE" w:rsidRPr="00AA788D">
                <w:rPr>
                  <w:rStyle w:val="af3"/>
                  <w:rFonts w:eastAsia="細明體"/>
                </w:rPr>
                <w:t>50</w:t>
              </w:r>
              <w:r w:rsidR="003650FE" w:rsidRPr="00AA788D">
                <w:rPr>
                  <w:rStyle w:val="af3"/>
                  <w:rFonts w:eastAsia="細明體"/>
                </w:rPr>
                <w:t>條第１項</w:t>
              </w:r>
            </w:hyperlink>
            <w:r w:rsidR="003650FE" w:rsidRPr="00AA788D">
              <w:rPr>
                <w:rFonts w:eastAsia="細明體"/>
              </w:rPr>
              <w:t>規定下執行之情況。）時所須費用</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(5)</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在第</w:t>
            </w:r>
            <w:r w:rsidRPr="00AA788D">
              <w:rPr>
                <w:rFonts w:eastAsia="細明體"/>
              </w:rPr>
              <w:t>53</w:t>
            </w:r>
            <w:r w:rsidRPr="00AA788D">
              <w:rPr>
                <w:rFonts w:eastAsia="細明體"/>
              </w:rPr>
              <w:t>條之２第１項規定下，事業者之市町村及市町村設立之學校或機構之負責人進行定期健康檢查時所須費用</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(6)</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在第</w:t>
            </w:r>
            <w:r w:rsidRPr="00AA788D">
              <w:rPr>
                <w:rFonts w:eastAsia="細明體"/>
              </w:rPr>
              <w:t>53</w:t>
            </w:r>
            <w:r w:rsidRPr="00AA788D">
              <w:rPr>
                <w:rFonts w:eastAsia="細明體"/>
              </w:rPr>
              <w:t>條之２第３項規定下，市町村長進行定期健康檢查時所須費用</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（都道府縣應支付之費用）</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58</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都道府縣應支付下列各款之費用：</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w:t>
            </w:r>
          </w:p>
        </w:tc>
        <w:tc>
          <w:tcPr>
            <w:tcW w:w="4550" w:type="pct"/>
            <w:tcBorders>
              <w:top w:val="nil"/>
              <w:left w:val="nil"/>
              <w:bottom w:val="nil"/>
              <w:right w:val="nil"/>
            </w:tcBorders>
          </w:tcPr>
          <w:p w:rsidR="003650FE" w:rsidRPr="00AA788D" w:rsidRDefault="00D13B64" w:rsidP="00C610AB">
            <w:pPr>
              <w:rPr>
                <w:rFonts w:eastAsia="細明體"/>
              </w:rPr>
            </w:pPr>
            <w:hyperlink r:id="rId187" w:anchor="H14（感染症の発生の状況及び動向の把握）" w:history="1">
              <w:r w:rsidR="003650FE" w:rsidRPr="00AA788D">
                <w:rPr>
                  <w:rFonts w:eastAsia="細明體"/>
                </w:rPr>
                <w:t>在</w:t>
              </w:r>
              <w:r w:rsidR="003650FE" w:rsidRPr="00AA788D">
                <w:rPr>
                  <w:rStyle w:val="af3"/>
                  <w:rFonts w:eastAsia="細明體"/>
                </w:rPr>
                <w:t>第</w:t>
              </w:r>
              <w:r w:rsidR="003650FE" w:rsidRPr="00AA788D">
                <w:rPr>
                  <w:rStyle w:val="af3"/>
                  <w:rFonts w:eastAsia="細明體"/>
                </w:rPr>
                <w:t>14</w:t>
              </w:r>
              <w:r w:rsidR="003650FE" w:rsidRPr="00AA788D">
                <w:rPr>
                  <w:rStyle w:val="af3"/>
                  <w:rFonts w:eastAsia="細明體"/>
                </w:rPr>
                <w:t>條</w:t>
              </w:r>
            </w:hyperlink>
            <w:hyperlink r:id="rId188" w:anchor="H16（情報の公表）" w:history="1">
              <w:r w:rsidR="003650FE" w:rsidRPr="00AA788D">
                <w:rPr>
                  <w:rFonts w:eastAsia="細明體"/>
                </w:rPr>
                <w:t>至</w:t>
              </w:r>
              <w:r w:rsidR="003650FE" w:rsidRPr="00AA788D">
                <w:rPr>
                  <w:rStyle w:val="af3"/>
                  <w:rFonts w:eastAsia="細明體"/>
                </w:rPr>
                <w:t>第</w:t>
              </w:r>
              <w:r w:rsidR="003650FE" w:rsidRPr="00AA788D">
                <w:rPr>
                  <w:rStyle w:val="af3"/>
                  <w:rFonts w:eastAsia="細明體"/>
                </w:rPr>
                <w:t>16</w:t>
              </w:r>
              <w:r w:rsidR="003650FE" w:rsidRPr="00AA788D">
                <w:rPr>
                  <w:rStyle w:val="af3"/>
                  <w:rFonts w:eastAsia="細明體"/>
                </w:rPr>
                <w:t>條</w:t>
              </w:r>
            </w:hyperlink>
            <w:r w:rsidR="003650FE" w:rsidRPr="00AA788D">
              <w:rPr>
                <w:rFonts w:eastAsia="細明體"/>
              </w:rPr>
              <w:t>規定（</w:t>
            </w:r>
            <w:hyperlink w:anchor="H15:2２" w:history="1">
              <w:r w:rsidR="003650FE" w:rsidRPr="00AA788D">
                <w:rPr>
                  <w:rFonts w:eastAsia="細明體"/>
                </w:rPr>
                <w:t>除</w:t>
              </w:r>
              <w:r w:rsidR="003650FE" w:rsidRPr="00AA788D">
                <w:rPr>
                  <w:rStyle w:val="af3"/>
                  <w:rFonts w:eastAsia="細明體"/>
                </w:rPr>
                <w:t>第</w:t>
              </w:r>
              <w:r w:rsidR="003650FE" w:rsidRPr="00AA788D">
                <w:rPr>
                  <w:rStyle w:val="af3"/>
                  <w:rFonts w:eastAsia="細明體"/>
                </w:rPr>
                <w:t>15</w:t>
              </w:r>
              <w:r w:rsidR="003650FE" w:rsidRPr="00AA788D">
                <w:rPr>
                  <w:rStyle w:val="af3"/>
                  <w:rFonts w:eastAsia="細明體"/>
                </w:rPr>
                <w:t>條第２項</w:t>
              </w:r>
            </w:hyperlink>
            <w:r w:rsidR="003650FE" w:rsidRPr="00AA788D">
              <w:rPr>
                <w:rFonts w:eastAsia="細明體"/>
              </w:rPr>
              <w:t>）下而執行之事務所須費用</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tcPr>
          <w:p w:rsidR="003650FE" w:rsidRPr="00AA788D" w:rsidRDefault="00D13B64" w:rsidP="00C610AB">
            <w:pPr>
              <w:rPr>
                <w:rFonts w:eastAsia="細明體"/>
              </w:rPr>
            </w:pPr>
            <w:hyperlink r:id="rId189" w:anchor="H17（健康診断）" w:history="1">
              <w:r w:rsidR="003650FE" w:rsidRPr="00AA788D">
                <w:rPr>
                  <w:rStyle w:val="af3"/>
                  <w:rFonts w:eastAsia="細明體"/>
                </w:rPr>
                <w:t>第</w:t>
              </w:r>
              <w:r w:rsidR="003650FE" w:rsidRPr="00AA788D">
                <w:rPr>
                  <w:rStyle w:val="af3"/>
                  <w:rFonts w:eastAsia="細明體"/>
                </w:rPr>
                <w:t>17</w:t>
              </w:r>
              <w:r w:rsidR="003650FE" w:rsidRPr="00AA788D">
                <w:rPr>
                  <w:rStyle w:val="af3"/>
                  <w:rFonts w:eastAsia="細明體"/>
                </w:rPr>
                <w:t>條</w:t>
              </w:r>
            </w:hyperlink>
            <w:hyperlink r:id="rId190" w:anchor="H45（新感染症に係る健康診断）" w:history="1">
              <w:r w:rsidR="003650FE" w:rsidRPr="00AA788D">
                <w:rPr>
                  <w:rFonts w:eastAsia="細明體"/>
                </w:rPr>
                <w:t>及</w:t>
              </w:r>
              <w:r w:rsidR="003650FE" w:rsidRPr="00AA788D">
                <w:rPr>
                  <w:rStyle w:val="af3"/>
                  <w:rFonts w:eastAsia="細明體"/>
                </w:rPr>
                <w:t>第</w:t>
              </w:r>
              <w:r w:rsidR="003650FE" w:rsidRPr="00AA788D">
                <w:rPr>
                  <w:rStyle w:val="af3"/>
                  <w:rFonts w:eastAsia="細明體"/>
                </w:rPr>
                <w:t>45</w:t>
              </w:r>
              <w:r w:rsidR="003650FE" w:rsidRPr="00AA788D">
                <w:rPr>
                  <w:rStyle w:val="af3"/>
                  <w:rFonts w:eastAsia="細明體"/>
                </w:rPr>
                <w:t>條</w:t>
              </w:r>
            </w:hyperlink>
            <w:r w:rsidR="003650FE" w:rsidRPr="00AA788D">
              <w:rPr>
                <w:rFonts w:eastAsia="細明體"/>
              </w:rPr>
              <w:t>規定之健康檢查所須費用</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(3)</w:t>
            </w:r>
          </w:p>
        </w:tc>
        <w:tc>
          <w:tcPr>
            <w:tcW w:w="4550" w:type="pct"/>
            <w:tcBorders>
              <w:top w:val="nil"/>
              <w:left w:val="nil"/>
              <w:bottom w:val="nil"/>
              <w:right w:val="nil"/>
            </w:tcBorders>
          </w:tcPr>
          <w:p w:rsidR="003650FE" w:rsidRPr="00AA788D" w:rsidRDefault="00D13B64" w:rsidP="00C610AB">
            <w:pPr>
              <w:rPr>
                <w:rFonts w:eastAsia="細明體"/>
              </w:rPr>
            </w:pPr>
            <w:hyperlink w:anchor="H18:4４" w:history="1">
              <w:r w:rsidR="003650FE" w:rsidRPr="00AA788D">
                <w:rPr>
                  <w:rStyle w:val="af3"/>
                  <w:rFonts w:eastAsia="細明體"/>
                </w:rPr>
                <w:t>第</w:t>
              </w:r>
              <w:r w:rsidR="003650FE" w:rsidRPr="00AA788D">
                <w:rPr>
                  <w:rStyle w:val="af3"/>
                  <w:rFonts w:eastAsia="細明體"/>
                </w:rPr>
                <w:t>18</w:t>
              </w:r>
              <w:r w:rsidR="003650FE" w:rsidRPr="00AA788D">
                <w:rPr>
                  <w:rStyle w:val="af3"/>
                  <w:rFonts w:eastAsia="細明體"/>
                </w:rPr>
                <w:t>條第４項</w:t>
              </w:r>
            </w:hyperlink>
            <w:r w:rsidR="003650FE" w:rsidRPr="00AA788D">
              <w:rPr>
                <w:rFonts w:eastAsia="細明體"/>
              </w:rPr>
              <w:t>、</w:t>
            </w:r>
            <w:hyperlink w:anchor="H22:4４" w:history="1">
              <w:r w:rsidR="003650FE" w:rsidRPr="00AA788D">
                <w:rPr>
                  <w:rStyle w:val="af3"/>
                  <w:rFonts w:eastAsia="細明體"/>
                </w:rPr>
                <w:t>第</w:t>
              </w:r>
              <w:r w:rsidR="003650FE" w:rsidRPr="00AA788D">
                <w:rPr>
                  <w:rStyle w:val="af3"/>
                  <w:rFonts w:eastAsia="細明體"/>
                </w:rPr>
                <w:t>22</w:t>
              </w:r>
              <w:r w:rsidR="003650FE" w:rsidRPr="00AA788D">
                <w:rPr>
                  <w:rStyle w:val="af3"/>
                  <w:rFonts w:eastAsia="細明體"/>
                </w:rPr>
                <w:t>條第４項</w:t>
              </w:r>
            </w:hyperlink>
            <w:r w:rsidR="003650FE" w:rsidRPr="00AA788D">
              <w:rPr>
                <w:rFonts w:eastAsia="細明體"/>
              </w:rPr>
              <w:t>（</w:t>
            </w:r>
            <w:hyperlink r:id="rId191" w:anchor="H26（準用）" w:history="1">
              <w:r w:rsidR="003650FE" w:rsidRPr="00AA788D">
                <w:rPr>
                  <w:rFonts w:eastAsia="細明體"/>
                </w:rPr>
                <w:t>包括在</w:t>
              </w:r>
              <w:r w:rsidR="003650FE" w:rsidRPr="00AA788D">
                <w:rPr>
                  <w:rStyle w:val="af3"/>
                  <w:rFonts w:eastAsia="細明體"/>
                </w:rPr>
                <w:t>第</w:t>
              </w:r>
              <w:r w:rsidR="003650FE" w:rsidRPr="00AA788D">
                <w:rPr>
                  <w:rStyle w:val="af3"/>
                  <w:rFonts w:eastAsia="細明體"/>
                </w:rPr>
                <w:t>26</w:t>
              </w:r>
              <w:r w:rsidR="003650FE" w:rsidRPr="00AA788D">
                <w:rPr>
                  <w:rStyle w:val="af3"/>
                  <w:rFonts w:eastAsia="細明體"/>
                </w:rPr>
                <w:t>條</w:t>
              </w:r>
            </w:hyperlink>
            <w:r w:rsidR="003650FE" w:rsidRPr="00AA788D">
              <w:rPr>
                <w:rFonts w:eastAsia="細明體"/>
              </w:rPr>
              <w:t>準用之情況）</w:t>
            </w:r>
            <w:hyperlink w:anchor="H48:4４" w:history="1">
              <w:r w:rsidR="003650FE" w:rsidRPr="00AA788D">
                <w:rPr>
                  <w:rFonts w:eastAsia="細明體"/>
                </w:rPr>
                <w:t>及</w:t>
              </w:r>
              <w:r w:rsidR="003650FE" w:rsidRPr="00AA788D">
                <w:rPr>
                  <w:rStyle w:val="af3"/>
                  <w:rFonts w:eastAsia="細明體"/>
                </w:rPr>
                <w:t>第</w:t>
              </w:r>
              <w:r w:rsidR="003650FE" w:rsidRPr="00AA788D">
                <w:rPr>
                  <w:rStyle w:val="af3"/>
                  <w:rFonts w:eastAsia="細明體"/>
                </w:rPr>
                <w:t>48</w:t>
              </w:r>
              <w:r w:rsidR="003650FE" w:rsidRPr="00AA788D">
                <w:rPr>
                  <w:rStyle w:val="af3"/>
                  <w:rFonts w:eastAsia="細明體"/>
                </w:rPr>
                <w:t>條第４項</w:t>
              </w:r>
            </w:hyperlink>
            <w:r w:rsidR="003650FE" w:rsidRPr="00AA788D">
              <w:rPr>
                <w:rFonts w:eastAsia="細明體"/>
              </w:rPr>
              <w:t>規定之確認時所須費用</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(4)</w:t>
            </w:r>
          </w:p>
        </w:tc>
        <w:tc>
          <w:tcPr>
            <w:tcW w:w="4550" w:type="pct"/>
            <w:tcBorders>
              <w:top w:val="nil"/>
              <w:left w:val="nil"/>
              <w:bottom w:val="nil"/>
              <w:right w:val="nil"/>
            </w:tcBorders>
          </w:tcPr>
          <w:p w:rsidR="003650FE" w:rsidRPr="00AA788D" w:rsidRDefault="00D13B64" w:rsidP="00C610AB">
            <w:pPr>
              <w:rPr>
                <w:rFonts w:eastAsia="細明體"/>
              </w:rPr>
            </w:pPr>
            <w:hyperlink r:id="rId192" w:anchor="H21（移送）" w:history="1">
              <w:r w:rsidR="003650FE" w:rsidRPr="00AA788D">
                <w:rPr>
                  <w:rStyle w:val="af3"/>
                  <w:rFonts w:eastAsia="細明體"/>
                </w:rPr>
                <w:t>第</w:t>
              </w:r>
              <w:r w:rsidR="003650FE" w:rsidRPr="00AA788D">
                <w:rPr>
                  <w:rStyle w:val="af3"/>
                  <w:rFonts w:eastAsia="細明體"/>
                </w:rPr>
                <w:t>21</w:t>
              </w:r>
              <w:r w:rsidR="003650FE" w:rsidRPr="00AA788D">
                <w:rPr>
                  <w:rStyle w:val="af3"/>
                  <w:rFonts w:eastAsia="細明體"/>
                </w:rPr>
                <w:t>條</w:t>
              </w:r>
            </w:hyperlink>
            <w:r w:rsidR="003650FE" w:rsidRPr="00AA788D">
              <w:rPr>
                <w:rFonts w:eastAsia="細明體"/>
              </w:rPr>
              <w:t>（</w:t>
            </w:r>
            <w:hyperlink r:id="rId193" w:anchor="H26（準用）" w:history="1">
              <w:r w:rsidR="003650FE" w:rsidRPr="00AA788D">
                <w:rPr>
                  <w:rFonts w:eastAsia="細明體"/>
                </w:rPr>
                <w:t>包括在</w:t>
              </w:r>
              <w:r w:rsidR="003650FE" w:rsidRPr="00AA788D">
                <w:rPr>
                  <w:rStyle w:val="af3"/>
                  <w:rFonts w:eastAsia="細明體"/>
                </w:rPr>
                <w:t>第</w:t>
              </w:r>
              <w:r w:rsidR="003650FE" w:rsidRPr="00AA788D">
                <w:rPr>
                  <w:rStyle w:val="af3"/>
                  <w:rFonts w:eastAsia="細明體"/>
                </w:rPr>
                <w:t>26</w:t>
              </w:r>
              <w:r w:rsidR="003650FE" w:rsidRPr="00AA788D">
                <w:rPr>
                  <w:rStyle w:val="af3"/>
                  <w:rFonts w:eastAsia="細明體"/>
                </w:rPr>
                <w:t>條</w:t>
              </w:r>
            </w:hyperlink>
            <w:r w:rsidR="003650FE" w:rsidRPr="00AA788D">
              <w:rPr>
                <w:rFonts w:eastAsia="細明體"/>
              </w:rPr>
              <w:t>準用之情況）</w:t>
            </w:r>
            <w:hyperlink r:id="rId194" w:anchor="H47（新感染症の所見がある者の移送）" w:history="1">
              <w:r w:rsidR="003650FE" w:rsidRPr="00AA788D">
                <w:rPr>
                  <w:rFonts w:eastAsia="細明體"/>
                </w:rPr>
                <w:t>及</w:t>
              </w:r>
              <w:r w:rsidR="003650FE" w:rsidRPr="00AA788D">
                <w:rPr>
                  <w:rStyle w:val="af3"/>
                  <w:rFonts w:eastAsia="細明體"/>
                </w:rPr>
                <w:t>第</w:t>
              </w:r>
              <w:r w:rsidR="003650FE" w:rsidRPr="00AA788D">
                <w:rPr>
                  <w:rStyle w:val="af3"/>
                  <w:rFonts w:eastAsia="細明體"/>
                </w:rPr>
                <w:t>47</w:t>
              </w:r>
              <w:r w:rsidR="003650FE" w:rsidRPr="00AA788D">
                <w:rPr>
                  <w:rStyle w:val="af3"/>
                  <w:rFonts w:eastAsia="細明體"/>
                </w:rPr>
                <w:t>條</w:t>
              </w:r>
            </w:hyperlink>
            <w:r w:rsidR="003650FE" w:rsidRPr="00AA788D">
              <w:rPr>
                <w:rFonts w:eastAsia="細明體"/>
              </w:rPr>
              <w:t>規定之移送時所須費用</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(5)</w:t>
            </w:r>
          </w:p>
        </w:tc>
        <w:tc>
          <w:tcPr>
            <w:tcW w:w="4550" w:type="pct"/>
            <w:tcBorders>
              <w:top w:val="nil"/>
              <w:left w:val="nil"/>
              <w:bottom w:val="nil"/>
              <w:right w:val="nil"/>
            </w:tcBorders>
          </w:tcPr>
          <w:p w:rsidR="003650FE" w:rsidRPr="00AA788D" w:rsidRDefault="00D13B64" w:rsidP="00C610AB">
            <w:pPr>
              <w:rPr>
                <w:rFonts w:eastAsia="細明體"/>
              </w:rPr>
            </w:pPr>
            <w:hyperlink w:anchor="H27:2２" w:history="1">
              <w:r w:rsidR="003650FE" w:rsidRPr="00AA788D">
                <w:rPr>
                  <w:rStyle w:val="af3"/>
                  <w:rFonts w:eastAsia="細明體"/>
                </w:rPr>
                <w:t>第</w:t>
              </w:r>
              <w:r w:rsidR="003650FE" w:rsidRPr="00AA788D">
                <w:rPr>
                  <w:rStyle w:val="af3"/>
                  <w:rFonts w:eastAsia="細明體"/>
                </w:rPr>
                <w:t>27</w:t>
              </w:r>
              <w:r w:rsidR="003650FE" w:rsidRPr="00AA788D">
                <w:rPr>
                  <w:rStyle w:val="af3"/>
                  <w:rFonts w:eastAsia="細明體"/>
                </w:rPr>
                <w:t>條第２項</w:t>
              </w:r>
            </w:hyperlink>
            <w:r w:rsidR="003650FE" w:rsidRPr="00AA788D">
              <w:rPr>
                <w:rFonts w:eastAsia="細明體"/>
              </w:rPr>
              <w:t>規定之消毒（</w:t>
            </w:r>
            <w:hyperlink r:id="rId195" w:anchor="H50（新感染症に係る消毒その他の措置）" w:history="1">
              <w:r w:rsidR="003650FE" w:rsidRPr="00AA788D">
                <w:rPr>
                  <w:rFonts w:eastAsia="細明體"/>
                </w:rPr>
                <w:t>包括在</w:t>
              </w:r>
              <w:r w:rsidR="003650FE" w:rsidRPr="00AA788D">
                <w:rPr>
                  <w:rStyle w:val="af3"/>
                  <w:rFonts w:eastAsia="細明體"/>
                </w:rPr>
                <w:t>第</w:t>
              </w:r>
              <w:r w:rsidR="003650FE" w:rsidRPr="00AA788D">
                <w:rPr>
                  <w:rStyle w:val="af3"/>
                  <w:rFonts w:eastAsia="細明體"/>
                </w:rPr>
                <w:t>50</w:t>
              </w:r>
              <w:r w:rsidR="003650FE" w:rsidRPr="00AA788D">
                <w:rPr>
                  <w:rStyle w:val="af3"/>
                  <w:rFonts w:eastAsia="細明體"/>
                </w:rPr>
                <w:t>條第１項</w:t>
              </w:r>
            </w:hyperlink>
            <w:r w:rsidR="003650FE" w:rsidRPr="00AA788D">
              <w:rPr>
                <w:rFonts w:eastAsia="細明體"/>
              </w:rPr>
              <w:t>規定下執行之情況。）時所須費用</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(6)</w:t>
            </w:r>
          </w:p>
        </w:tc>
        <w:tc>
          <w:tcPr>
            <w:tcW w:w="4550" w:type="pct"/>
            <w:tcBorders>
              <w:top w:val="nil"/>
              <w:left w:val="nil"/>
              <w:bottom w:val="nil"/>
              <w:right w:val="nil"/>
            </w:tcBorders>
          </w:tcPr>
          <w:p w:rsidR="003650FE" w:rsidRPr="00AA788D" w:rsidRDefault="00D13B64" w:rsidP="00C610AB">
            <w:pPr>
              <w:rPr>
                <w:rFonts w:eastAsia="細明體"/>
              </w:rPr>
            </w:pPr>
            <w:hyperlink w:anchor="H28:2２" w:history="1">
              <w:r w:rsidR="003650FE" w:rsidRPr="00AA788D">
                <w:rPr>
                  <w:rStyle w:val="af3"/>
                  <w:rFonts w:eastAsia="細明體"/>
                </w:rPr>
                <w:t>第</w:t>
              </w:r>
              <w:r w:rsidR="003650FE" w:rsidRPr="00AA788D">
                <w:rPr>
                  <w:rStyle w:val="af3"/>
                  <w:rFonts w:eastAsia="細明體"/>
                </w:rPr>
                <w:t>28</w:t>
              </w:r>
              <w:r w:rsidR="003650FE" w:rsidRPr="00AA788D">
                <w:rPr>
                  <w:rStyle w:val="af3"/>
                  <w:rFonts w:eastAsia="細明體"/>
                </w:rPr>
                <w:t>條第２項</w:t>
              </w:r>
            </w:hyperlink>
            <w:r w:rsidR="003650FE" w:rsidRPr="00AA788D">
              <w:rPr>
                <w:rFonts w:eastAsia="細明體"/>
              </w:rPr>
              <w:t>規定之撲滅鼠群、昆蟲等（</w:t>
            </w:r>
            <w:hyperlink r:id="rId196" w:anchor="H50（新感染症に係る消毒その他の措置）" w:history="1">
              <w:r w:rsidR="003650FE" w:rsidRPr="00AA788D">
                <w:rPr>
                  <w:rFonts w:eastAsia="細明體"/>
                </w:rPr>
                <w:t>包括在</w:t>
              </w:r>
              <w:r w:rsidR="003650FE" w:rsidRPr="00AA788D">
                <w:rPr>
                  <w:rStyle w:val="af3"/>
                  <w:rFonts w:eastAsia="細明體"/>
                </w:rPr>
                <w:t>第</w:t>
              </w:r>
              <w:r w:rsidR="003650FE" w:rsidRPr="00AA788D">
                <w:rPr>
                  <w:rStyle w:val="af3"/>
                  <w:rFonts w:eastAsia="細明體"/>
                </w:rPr>
                <w:t>50</w:t>
              </w:r>
              <w:r w:rsidR="003650FE" w:rsidRPr="00AA788D">
                <w:rPr>
                  <w:rStyle w:val="af3"/>
                  <w:rFonts w:eastAsia="細明體"/>
                </w:rPr>
                <w:t>條第１項</w:t>
              </w:r>
            </w:hyperlink>
            <w:r w:rsidR="003650FE" w:rsidRPr="00AA788D">
              <w:rPr>
                <w:rFonts w:eastAsia="細明體"/>
              </w:rPr>
              <w:t>規定下執行之情況。）所須費用</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(7)</w:t>
            </w:r>
          </w:p>
        </w:tc>
        <w:tc>
          <w:tcPr>
            <w:tcW w:w="4550" w:type="pct"/>
            <w:tcBorders>
              <w:top w:val="nil"/>
              <w:left w:val="nil"/>
              <w:bottom w:val="nil"/>
              <w:right w:val="nil"/>
            </w:tcBorders>
          </w:tcPr>
          <w:p w:rsidR="003650FE" w:rsidRPr="00AA788D" w:rsidRDefault="00D13B64" w:rsidP="00C610AB">
            <w:pPr>
              <w:rPr>
                <w:rFonts w:eastAsia="細明體"/>
              </w:rPr>
            </w:pPr>
            <w:hyperlink w:anchor="H29:2２" w:history="1">
              <w:r w:rsidR="003650FE" w:rsidRPr="00AA788D">
                <w:rPr>
                  <w:rStyle w:val="af3"/>
                  <w:rFonts w:eastAsia="細明體"/>
                </w:rPr>
                <w:t>第</w:t>
              </w:r>
              <w:r w:rsidR="003650FE" w:rsidRPr="00AA788D">
                <w:rPr>
                  <w:rStyle w:val="af3"/>
                  <w:rFonts w:eastAsia="細明體"/>
                </w:rPr>
                <w:t>29</w:t>
              </w:r>
              <w:r w:rsidR="003650FE" w:rsidRPr="00AA788D">
                <w:rPr>
                  <w:rStyle w:val="af3"/>
                  <w:rFonts w:eastAsia="細明體"/>
                </w:rPr>
                <w:t>條第２項</w:t>
              </w:r>
            </w:hyperlink>
            <w:r w:rsidR="003650FE" w:rsidRPr="00AA788D">
              <w:rPr>
                <w:rFonts w:eastAsia="細明體"/>
              </w:rPr>
              <w:t>規定之處置措施（</w:t>
            </w:r>
            <w:hyperlink r:id="rId197" w:anchor="H50（新感染症に係る消毒その他の措置）" w:history="1">
              <w:r w:rsidR="003650FE" w:rsidRPr="00AA788D">
                <w:rPr>
                  <w:rFonts w:eastAsia="細明體"/>
                </w:rPr>
                <w:t>包括在</w:t>
              </w:r>
              <w:r w:rsidR="003650FE" w:rsidRPr="00AA788D">
                <w:rPr>
                  <w:rStyle w:val="af3"/>
                  <w:rFonts w:eastAsia="細明體"/>
                </w:rPr>
                <w:t>第</w:t>
              </w:r>
              <w:r w:rsidR="003650FE" w:rsidRPr="00AA788D">
                <w:rPr>
                  <w:rStyle w:val="af3"/>
                  <w:rFonts w:eastAsia="細明體"/>
                </w:rPr>
                <w:t>50</w:t>
              </w:r>
              <w:r w:rsidR="003650FE" w:rsidRPr="00AA788D">
                <w:rPr>
                  <w:rStyle w:val="af3"/>
                  <w:rFonts w:eastAsia="細明體"/>
                </w:rPr>
                <w:t>條第１項</w:t>
              </w:r>
            </w:hyperlink>
            <w:r w:rsidR="003650FE" w:rsidRPr="00AA788D">
              <w:rPr>
                <w:rFonts w:eastAsia="細明體"/>
              </w:rPr>
              <w:t>規定下執行之情況。）之執行時所須費用</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(8)</w:t>
            </w:r>
          </w:p>
        </w:tc>
        <w:tc>
          <w:tcPr>
            <w:tcW w:w="4550" w:type="pct"/>
            <w:tcBorders>
              <w:top w:val="nil"/>
              <w:left w:val="nil"/>
              <w:bottom w:val="nil"/>
              <w:right w:val="nil"/>
            </w:tcBorders>
          </w:tcPr>
          <w:p w:rsidR="003650FE" w:rsidRPr="00AA788D" w:rsidRDefault="00D13B64" w:rsidP="00C610AB">
            <w:pPr>
              <w:rPr>
                <w:rFonts w:eastAsia="細明體"/>
              </w:rPr>
            </w:pPr>
            <w:hyperlink w:anchor="H32:2２" w:history="1">
              <w:r w:rsidR="003650FE" w:rsidRPr="00AA788D">
                <w:rPr>
                  <w:rStyle w:val="af3"/>
                  <w:rFonts w:eastAsia="細明體"/>
                </w:rPr>
                <w:t>第</w:t>
              </w:r>
              <w:r w:rsidR="003650FE" w:rsidRPr="00AA788D">
                <w:rPr>
                  <w:rStyle w:val="af3"/>
                  <w:rFonts w:eastAsia="細明體"/>
                </w:rPr>
                <w:t>32</w:t>
              </w:r>
              <w:r w:rsidR="003650FE" w:rsidRPr="00AA788D">
                <w:rPr>
                  <w:rStyle w:val="af3"/>
                  <w:rFonts w:eastAsia="細明體"/>
                </w:rPr>
                <w:t>條第２項</w:t>
              </w:r>
            </w:hyperlink>
            <w:r w:rsidR="003650FE" w:rsidRPr="00AA788D">
              <w:rPr>
                <w:rFonts w:eastAsia="細明體"/>
              </w:rPr>
              <w:t>規定之建築物相關處置措施（</w:t>
            </w:r>
            <w:hyperlink r:id="rId198" w:anchor="H50（新感染症に係る消毒その他の措置）" w:history="1">
              <w:r w:rsidR="003650FE" w:rsidRPr="00AA788D">
                <w:rPr>
                  <w:rFonts w:eastAsia="細明體"/>
                </w:rPr>
                <w:t>包括在</w:t>
              </w:r>
              <w:r w:rsidR="003650FE" w:rsidRPr="00AA788D">
                <w:rPr>
                  <w:rStyle w:val="af3"/>
                  <w:rFonts w:eastAsia="細明體"/>
                </w:rPr>
                <w:t>第</w:t>
              </w:r>
              <w:r w:rsidR="003650FE" w:rsidRPr="00AA788D">
                <w:rPr>
                  <w:rStyle w:val="af3"/>
                  <w:rFonts w:eastAsia="細明體"/>
                </w:rPr>
                <w:t>50</w:t>
              </w:r>
              <w:r w:rsidR="003650FE" w:rsidRPr="00AA788D">
                <w:rPr>
                  <w:rStyle w:val="af3"/>
                  <w:rFonts w:eastAsia="細明體"/>
                </w:rPr>
                <w:t>條第１項</w:t>
              </w:r>
            </w:hyperlink>
            <w:r w:rsidR="003650FE" w:rsidRPr="00AA788D">
              <w:rPr>
                <w:rFonts w:eastAsia="細明體"/>
              </w:rPr>
              <w:t>規定下執行之情況。）之執行時所須費用</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(9)</w:t>
            </w:r>
          </w:p>
        </w:tc>
        <w:tc>
          <w:tcPr>
            <w:tcW w:w="4550" w:type="pct"/>
            <w:tcBorders>
              <w:top w:val="nil"/>
              <w:left w:val="nil"/>
              <w:bottom w:val="nil"/>
              <w:right w:val="nil"/>
            </w:tcBorders>
          </w:tcPr>
          <w:p w:rsidR="003650FE" w:rsidRPr="00AA788D" w:rsidRDefault="00D13B64" w:rsidP="00C610AB">
            <w:pPr>
              <w:rPr>
                <w:rFonts w:eastAsia="細明體"/>
              </w:rPr>
            </w:pPr>
            <w:hyperlink r:id="rId199" w:anchor="H33（交通の制限又は遮断）" w:history="1">
              <w:r w:rsidR="003650FE" w:rsidRPr="00AA788D">
                <w:rPr>
                  <w:rStyle w:val="af3"/>
                  <w:rFonts w:eastAsia="細明體"/>
                </w:rPr>
                <w:t>第</w:t>
              </w:r>
              <w:r w:rsidR="003650FE" w:rsidRPr="00AA788D">
                <w:rPr>
                  <w:rStyle w:val="af3"/>
                  <w:rFonts w:eastAsia="細明體"/>
                </w:rPr>
                <w:t>33</w:t>
              </w:r>
              <w:r w:rsidR="003650FE" w:rsidRPr="00AA788D">
                <w:rPr>
                  <w:rStyle w:val="af3"/>
                  <w:rFonts w:eastAsia="細明體"/>
                </w:rPr>
                <w:t>條</w:t>
              </w:r>
            </w:hyperlink>
            <w:r w:rsidR="003650FE" w:rsidRPr="00AA788D">
              <w:rPr>
                <w:rFonts w:eastAsia="細明體"/>
              </w:rPr>
              <w:t>規定之交通限制或封閉（</w:t>
            </w:r>
            <w:hyperlink r:id="rId200" w:anchor="H50（新感染症に係る消毒その他の措置）" w:history="1">
              <w:r w:rsidR="003650FE" w:rsidRPr="00AA788D">
                <w:rPr>
                  <w:rFonts w:eastAsia="細明體"/>
                </w:rPr>
                <w:t>包括在</w:t>
              </w:r>
              <w:r w:rsidR="003650FE" w:rsidRPr="00AA788D">
                <w:rPr>
                  <w:rStyle w:val="af3"/>
                  <w:rFonts w:eastAsia="細明體"/>
                </w:rPr>
                <w:t>第</w:t>
              </w:r>
              <w:r w:rsidR="003650FE" w:rsidRPr="00AA788D">
                <w:rPr>
                  <w:rStyle w:val="af3"/>
                  <w:rFonts w:eastAsia="細明體"/>
                </w:rPr>
                <w:t>50</w:t>
              </w:r>
              <w:r w:rsidR="003650FE" w:rsidRPr="00AA788D">
                <w:rPr>
                  <w:rStyle w:val="af3"/>
                  <w:rFonts w:eastAsia="細明體"/>
                </w:rPr>
                <w:t>條第１項</w:t>
              </w:r>
            </w:hyperlink>
            <w:r w:rsidR="003650FE" w:rsidRPr="00AA788D">
              <w:rPr>
                <w:rFonts w:eastAsia="細明體"/>
              </w:rPr>
              <w:t>規定下執行之情況。）時所須費用</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(10)</w:t>
            </w:r>
          </w:p>
        </w:tc>
        <w:tc>
          <w:tcPr>
            <w:tcW w:w="4550" w:type="pct"/>
            <w:tcBorders>
              <w:top w:val="nil"/>
              <w:left w:val="nil"/>
              <w:bottom w:val="nil"/>
              <w:right w:val="nil"/>
            </w:tcBorders>
          </w:tcPr>
          <w:p w:rsidR="003650FE" w:rsidRPr="00AA788D" w:rsidRDefault="00D13B64" w:rsidP="00C610AB">
            <w:pPr>
              <w:rPr>
                <w:rFonts w:eastAsia="細明體"/>
              </w:rPr>
            </w:pPr>
            <w:hyperlink r:id="rId201" w:anchor="H37（入院患者の医療）" w:history="1">
              <w:r w:rsidR="003650FE" w:rsidRPr="00AA788D">
                <w:rPr>
                  <w:rStyle w:val="af3"/>
                  <w:rFonts w:eastAsia="細明體"/>
                </w:rPr>
                <w:t>第</w:t>
              </w:r>
              <w:r w:rsidR="003650FE" w:rsidRPr="00AA788D">
                <w:rPr>
                  <w:rStyle w:val="af3"/>
                  <w:rFonts w:eastAsia="細明體"/>
                </w:rPr>
                <w:t>37</w:t>
              </w:r>
              <w:r w:rsidR="003650FE" w:rsidRPr="00AA788D">
                <w:rPr>
                  <w:rStyle w:val="af3"/>
                  <w:rFonts w:eastAsia="細明體"/>
                </w:rPr>
                <w:t>條第１項</w:t>
              </w:r>
            </w:hyperlink>
            <w:r w:rsidR="003650FE" w:rsidRPr="00AA788D">
              <w:rPr>
                <w:rFonts w:eastAsia="細明體"/>
              </w:rPr>
              <w:t>規定之負擔費用</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(11)</w:t>
            </w:r>
          </w:p>
        </w:tc>
        <w:tc>
          <w:tcPr>
            <w:tcW w:w="4550" w:type="pct"/>
            <w:tcBorders>
              <w:top w:val="nil"/>
              <w:left w:val="nil"/>
              <w:bottom w:val="nil"/>
              <w:right w:val="nil"/>
            </w:tcBorders>
          </w:tcPr>
          <w:p w:rsidR="003650FE" w:rsidRPr="00AA788D" w:rsidRDefault="00D13B64" w:rsidP="00C610AB">
            <w:pPr>
              <w:rPr>
                <w:rFonts w:eastAsia="細明體"/>
              </w:rPr>
            </w:pPr>
            <w:hyperlink r:id="rId202" w:anchor="H37-2（結核患者の医療）" w:history="1">
              <w:r w:rsidR="003650FE" w:rsidRPr="00AA788D">
                <w:rPr>
                  <w:rStyle w:val="af3"/>
                  <w:rFonts w:eastAsia="細明體"/>
                </w:rPr>
                <w:t>第</w:t>
              </w:r>
              <w:r w:rsidR="003650FE" w:rsidRPr="00AA788D">
                <w:rPr>
                  <w:rStyle w:val="af3"/>
                  <w:rFonts w:eastAsia="細明體"/>
                </w:rPr>
                <w:t>37</w:t>
              </w:r>
              <w:r w:rsidR="003650FE" w:rsidRPr="00AA788D">
                <w:rPr>
                  <w:rStyle w:val="af3"/>
                  <w:rFonts w:eastAsia="細明體"/>
                </w:rPr>
                <w:t>條之２第１項</w:t>
              </w:r>
            </w:hyperlink>
            <w:r w:rsidR="003650FE" w:rsidRPr="00AA788D">
              <w:rPr>
                <w:rFonts w:eastAsia="細明體"/>
              </w:rPr>
              <w:t>規定之負擔費用</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(12)</w:t>
            </w:r>
          </w:p>
        </w:tc>
        <w:tc>
          <w:tcPr>
            <w:tcW w:w="4550" w:type="pct"/>
            <w:tcBorders>
              <w:top w:val="nil"/>
              <w:left w:val="nil"/>
              <w:bottom w:val="nil"/>
              <w:right w:val="nil"/>
            </w:tcBorders>
          </w:tcPr>
          <w:p w:rsidR="003650FE" w:rsidRPr="00AA788D" w:rsidRDefault="00D13B64" w:rsidP="00C610AB">
            <w:pPr>
              <w:rPr>
                <w:rFonts w:eastAsia="細明體"/>
              </w:rPr>
            </w:pPr>
            <w:hyperlink r:id="rId203" w:anchor="H42（緊急時等の医療に係る特例）" w:history="1">
              <w:r w:rsidR="003650FE" w:rsidRPr="00AA788D">
                <w:rPr>
                  <w:rStyle w:val="af3"/>
                  <w:rFonts w:eastAsia="細明體"/>
                </w:rPr>
                <w:t>第</w:t>
              </w:r>
              <w:r w:rsidR="003650FE" w:rsidRPr="00AA788D">
                <w:rPr>
                  <w:rStyle w:val="af3"/>
                  <w:rFonts w:eastAsia="細明體"/>
                </w:rPr>
                <w:t>42</w:t>
              </w:r>
              <w:r w:rsidR="003650FE" w:rsidRPr="00AA788D">
                <w:rPr>
                  <w:rStyle w:val="af3"/>
                  <w:rFonts w:eastAsia="細明體"/>
                </w:rPr>
                <w:t>條第１項</w:t>
              </w:r>
            </w:hyperlink>
            <w:r w:rsidR="003650FE" w:rsidRPr="00AA788D">
              <w:rPr>
                <w:rFonts w:eastAsia="細明體"/>
              </w:rPr>
              <w:t>規定之支付療養費時所須費用</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(13)</w:t>
            </w:r>
          </w:p>
        </w:tc>
        <w:tc>
          <w:tcPr>
            <w:tcW w:w="4550" w:type="pct"/>
            <w:tcBorders>
              <w:top w:val="nil"/>
              <w:left w:val="nil"/>
              <w:bottom w:val="nil"/>
              <w:right w:val="nil"/>
            </w:tcBorders>
          </w:tcPr>
          <w:p w:rsidR="003650FE" w:rsidRPr="00AA788D" w:rsidRDefault="00D13B64" w:rsidP="00C610AB">
            <w:pPr>
              <w:rPr>
                <w:rFonts w:eastAsia="細明體"/>
              </w:rPr>
            </w:pPr>
            <w:hyperlink r:id="rId204" w:anchor="H53-2（定期の健康診断）" w:history="1">
              <w:r w:rsidR="003650FE" w:rsidRPr="00AA788D">
                <w:rPr>
                  <w:rFonts w:eastAsia="細明體"/>
                </w:rPr>
                <w:t>在</w:t>
              </w:r>
              <w:r w:rsidR="003650FE" w:rsidRPr="00AA788D">
                <w:rPr>
                  <w:rStyle w:val="af3"/>
                  <w:rFonts w:eastAsia="細明體"/>
                </w:rPr>
                <w:t>第</w:t>
              </w:r>
              <w:r w:rsidR="003650FE" w:rsidRPr="00AA788D">
                <w:rPr>
                  <w:rStyle w:val="af3"/>
                  <w:rFonts w:eastAsia="細明體"/>
                </w:rPr>
                <w:t>53</w:t>
              </w:r>
              <w:r w:rsidR="003650FE" w:rsidRPr="00AA788D">
                <w:rPr>
                  <w:rStyle w:val="af3"/>
                  <w:rFonts w:eastAsia="細明體"/>
                </w:rPr>
                <w:t>條之２第１項</w:t>
              </w:r>
            </w:hyperlink>
            <w:r w:rsidR="003650FE" w:rsidRPr="00AA788D">
              <w:rPr>
                <w:rFonts w:eastAsia="細明體"/>
              </w:rPr>
              <w:t>規定下，事業者之都道府縣及都道府縣設立之學校或機構之負責人進行定期健康檢查時所須費用</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(14)</w:t>
            </w:r>
          </w:p>
        </w:tc>
        <w:tc>
          <w:tcPr>
            <w:tcW w:w="4550" w:type="pct"/>
            <w:tcBorders>
              <w:top w:val="nil"/>
              <w:left w:val="nil"/>
              <w:bottom w:val="nil"/>
              <w:right w:val="nil"/>
            </w:tcBorders>
          </w:tcPr>
          <w:p w:rsidR="003650FE" w:rsidRPr="00AA788D" w:rsidRDefault="00D13B64" w:rsidP="00C610AB">
            <w:pPr>
              <w:rPr>
                <w:rFonts w:eastAsia="細明體"/>
              </w:rPr>
            </w:pPr>
            <w:hyperlink r:id="rId205" w:anchor="H53-13（精密検査）" w:history="1">
              <w:r w:rsidR="003650FE" w:rsidRPr="00AA788D">
                <w:rPr>
                  <w:rFonts w:eastAsia="細明體"/>
                </w:rPr>
                <w:t>在</w:t>
              </w:r>
              <w:r w:rsidR="003650FE" w:rsidRPr="00AA788D">
                <w:rPr>
                  <w:rStyle w:val="af3"/>
                  <w:rFonts w:eastAsia="細明體"/>
                </w:rPr>
                <w:t>第</w:t>
              </w:r>
              <w:r w:rsidR="003650FE" w:rsidRPr="00AA788D">
                <w:rPr>
                  <w:rStyle w:val="af3"/>
                  <w:rFonts w:eastAsia="細明體"/>
                </w:rPr>
                <w:t>53</w:t>
              </w:r>
              <w:r w:rsidR="003650FE" w:rsidRPr="00AA788D">
                <w:rPr>
                  <w:rStyle w:val="af3"/>
                  <w:rFonts w:eastAsia="細明體"/>
                </w:rPr>
                <w:t>條之</w:t>
              </w:r>
              <w:r w:rsidR="003650FE" w:rsidRPr="00AA788D">
                <w:rPr>
                  <w:rStyle w:val="af3"/>
                  <w:rFonts w:eastAsia="細明體"/>
                </w:rPr>
                <w:t>13</w:t>
              </w:r>
            </w:hyperlink>
            <w:r w:rsidR="003650FE" w:rsidRPr="00AA788D">
              <w:rPr>
                <w:rFonts w:eastAsia="細明體"/>
              </w:rPr>
              <w:t>規定下，保健所長進行精密檢查時所須費用</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（事業者應支付之費用）</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58</w:t>
            </w:r>
            <w:r w:rsidRPr="00AA788D">
              <w:rPr>
                <w:rFonts w:eastAsia="細明體"/>
                <w:color w:val="FF0000"/>
              </w:rPr>
              <w:t>條之２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事業者（除國家、都道府縣及市町村外。）必須定期支付</w:t>
            </w:r>
            <w:hyperlink r:id="rId206" w:anchor="H53-12（結核登録票）" w:history="1">
              <w:r w:rsidRPr="00AA788D">
                <w:rPr>
                  <w:rStyle w:val="af3"/>
                  <w:rFonts w:eastAsia="細明體"/>
                </w:rPr>
                <w:t>第</w:t>
              </w:r>
              <w:r w:rsidRPr="00AA788D">
                <w:rPr>
                  <w:rStyle w:val="af3"/>
                  <w:rFonts w:eastAsia="細明體"/>
                </w:rPr>
                <w:t>53</w:t>
              </w:r>
              <w:r w:rsidRPr="00AA788D">
                <w:rPr>
                  <w:rStyle w:val="af3"/>
                  <w:rFonts w:eastAsia="細明體"/>
                </w:rPr>
                <w:t>條之２第１項</w:t>
              </w:r>
            </w:hyperlink>
            <w:r w:rsidRPr="00AA788D">
              <w:rPr>
                <w:rFonts w:eastAsia="細明體"/>
              </w:rPr>
              <w:t>規定之健康檢查所須費用。</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（學校及機構之設立人應支付之費用）</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58</w:t>
            </w:r>
            <w:r w:rsidRPr="00AA788D">
              <w:rPr>
                <w:rFonts w:eastAsia="細明體"/>
                <w:color w:val="FF0000"/>
              </w:rPr>
              <w:t>條之３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學校及機構（除國家、都道府縣及市町村所設立之學校或機構外。）之設立人，對於學校或機構之負責人依</w:t>
            </w:r>
            <w:hyperlink r:id="rId207" w:anchor="H53-12（結核登録票）" w:history="1">
              <w:r w:rsidRPr="00AA788D">
                <w:rPr>
                  <w:rStyle w:val="af3"/>
                  <w:rFonts w:eastAsia="細明體"/>
                </w:rPr>
                <w:t>第</w:t>
              </w:r>
              <w:r w:rsidRPr="00AA788D">
                <w:rPr>
                  <w:rStyle w:val="af3"/>
                  <w:rFonts w:eastAsia="細明體"/>
                </w:rPr>
                <w:t>53</w:t>
              </w:r>
              <w:r w:rsidRPr="00AA788D">
                <w:rPr>
                  <w:rStyle w:val="af3"/>
                  <w:rFonts w:eastAsia="細明體"/>
                </w:rPr>
                <w:t>條之２第１項</w:t>
              </w:r>
            </w:hyperlink>
            <w:r w:rsidRPr="00AA788D">
              <w:rPr>
                <w:rFonts w:eastAsia="細明體"/>
              </w:rPr>
              <w:t>規定，進行支付定期健康檢查時所須費用。</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（都道府縣之負擔）</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59</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都道府縣對於</w:t>
            </w:r>
            <w:hyperlink r:id="rId208" w:anchor="H57（市町村の支弁すべき費用）" w:history="1">
              <w:r w:rsidRPr="00AA788D">
                <w:rPr>
                  <w:rStyle w:val="af3"/>
                  <w:rFonts w:eastAsia="細明體"/>
                </w:rPr>
                <w:t>第</w:t>
              </w:r>
              <w:r w:rsidRPr="00AA788D">
                <w:rPr>
                  <w:rStyle w:val="af3"/>
                  <w:rFonts w:eastAsia="細明體"/>
                </w:rPr>
                <w:t>57</w:t>
              </w:r>
              <w:r w:rsidRPr="00AA788D">
                <w:rPr>
                  <w:rStyle w:val="af3"/>
                  <w:rFonts w:eastAsia="細明體"/>
                </w:rPr>
                <w:t>條</w:t>
              </w:r>
            </w:hyperlink>
            <w:r w:rsidRPr="00AA788D">
              <w:rPr>
                <w:rFonts w:eastAsia="細明體"/>
              </w:rPr>
              <w:t>第</w:t>
            </w:r>
            <w:r w:rsidRPr="00AA788D">
              <w:rPr>
                <w:rFonts w:eastAsia="細明體"/>
              </w:rPr>
              <w:t>(1)</w:t>
            </w:r>
            <w:r w:rsidRPr="00AA788D">
              <w:rPr>
                <w:rFonts w:eastAsia="細明體"/>
              </w:rPr>
              <w:t>款至第</w:t>
            </w:r>
            <w:r w:rsidRPr="00AA788D">
              <w:rPr>
                <w:rFonts w:eastAsia="細明體"/>
              </w:rPr>
              <w:t>(4)</w:t>
            </w:r>
            <w:r w:rsidRPr="00AA788D">
              <w:rPr>
                <w:rFonts w:eastAsia="細明體"/>
              </w:rPr>
              <w:t>款之費用，應當負擔依政令規定之年度預算的三分之二。</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（都道府縣之補助）</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60</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都道府縣對於</w:t>
            </w:r>
            <w:hyperlink r:id="rId209" w:anchor="H58-3（学校又は施設の設置者の支弁すべき費用）" w:history="1">
              <w:r w:rsidRPr="00AA788D">
                <w:rPr>
                  <w:rStyle w:val="af3"/>
                  <w:rFonts w:eastAsia="細明體"/>
                </w:rPr>
                <w:t>第</w:t>
              </w:r>
              <w:r w:rsidRPr="00AA788D">
                <w:rPr>
                  <w:rStyle w:val="af3"/>
                  <w:rFonts w:eastAsia="細明體"/>
                </w:rPr>
                <w:t>58</w:t>
              </w:r>
              <w:r w:rsidRPr="00AA788D">
                <w:rPr>
                  <w:rStyle w:val="af3"/>
                  <w:rFonts w:eastAsia="細明體"/>
                </w:rPr>
                <w:t>條之３</w:t>
              </w:r>
            </w:hyperlink>
            <w:r w:rsidRPr="00AA788D">
              <w:rPr>
                <w:rFonts w:eastAsia="細明體"/>
              </w:rPr>
              <w:t>費用，應當補助依政令規定之年度預算的三分之二。</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都道府縣對於第</w:t>
            </w:r>
            <w:r w:rsidRPr="00AA788D">
              <w:rPr>
                <w:rFonts w:eastAsia="細明體"/>
              </w:rPr>
              <w:t>1</w:t>
            </w:r>
            <w:r w:rsidRPr="00AA788D">
              <w:rPr>
                <w:rFonts w:eastAsia="細明體"/>
              </w:rPr>
              <w:t>級傳染病指定醫療機構及第</w:t>
            </w:r>
            <w:r w:rsidRPr="00AA788D">
              <w:rPr>
                <w:rFonts w:eastAsia="細明體"/>
              </w:rPr>
              <w:t>2</w:t>
            </w:r>
            <w:r w:rsidRPr="00AA788D">
              <w:rPr>
                <w:rFonts w:eastAsia="細明體"/>
              </w:rPr>
              <w:t>級傳染病指定醫療機構之設立人，在第</w:t>
            </w:r>
            <w:r w:rsidRPr="00AA788D">
              <w:rPr>
                <w:rFonts w:eastAsia="細明體"/>
              </w:rPr>
              <w:t>1</w:t>
            </w:r>
            <w:r w:rsidRPr="00AA788D">
              <w:rPr>
                <w:rFonts w:eastAsia="細明體"/>
              </w:rPr>
              <w:t>級傳染病指定醫療機構及第</w:t>
            </w:r>
            <w:r w:rsidRPr="00AA788D">
              <w:rPr>
                <w:rFonts w:eastAsia="細明體"/>
              </w:rPr>
              <w:t>2</w:t>
            </w:r>
            <w:r w:rsidRPr="00AA788D">
              <w:rPr>
                <w:rFonts w:eastAsia="細明體"/>
              </w:rPr>
              <w:t>級傳染病指定醫療機構之設立及營運所須費用上，應當補助依政令規定之年度預算的全部或一部。</w:t>
            </w: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p>
          <w:p w:rsidR="003650FE" w:rsidRPr="00AA788D" w:rsidRDefault="003650FE" w:rsidP="00C610AB">
            <w:pPr>
              <w:rPr>
                <w:rFonts w:eastAsia="細明體"/>
              </w:rPr>
            </w:pPr>
            <w:r w:rsidRPr="00AA788D">
              <w:rPr>
                <w:rFonts w:eastAsia="細明體"/>
                <w:b/>
                <w:bCs/>
              </w:rPr>
              <w:t>（國家之負擔）</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61</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國家必須負擔</w:t>
            </w:r>
            <w:hyperlink r:id="rId210" w:anchor="H55（輸入検疫）" w:history="1">
              <w:r w:rsidRPr="00AA788D">
                <w:rPr>
                  <w:rStyle w:val="af3"/>
                  <w:rFonts w:eastAsia="細明體"/>
                </w:rPr>
                <w:t>第</w:t>
              </w:r>
              <w:r w:rsidRPr="00AA788D">
                <w:rPr>
                  <w:rStyle w:val="af3"/>
                  <w:rFonts w:eastAsia="細明體"/>
                </w:rPr>
                <w:t>55</w:t>
              </w:r>
              <w:r w:rsidRPr="00AA788D">
                <w:rPr>
                  <w:rStyle w:val="af3"/>
                  <w:rFonts w:eastAsia="細明體"/>
                </w:rPr>
                <w:t>條</w:t>
              </w:r>
            </w:hyperlink>
            <w:r w:rsidRPr="00AA788D">
              <w:rPr>
                <w:rFonts w:eastAsia="細明體"/>
              </w:rPr>
              <w:t>規定之輸入檢疫時所須費用（除輸入檢疫時之指定動物飼養管理費外）。</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國家對於</w:t>
            </w:r>
            <w:hyperlink r:id="rId211" w:anchor="H58（都道府県の支弁すべき費用）" w:history="1">
              <w:r w:rsidRPr="00AA788D">
                <w:rPr>
                  <w:rStyle w:val="af3"/>
                  <w:rFonts w:eastAsia="細明體"/>
                </w:rPr>
                <w:t>第</w:t>
              </w:r>
              <w:r w:rsidRPr="00AA788D">
                <w:rPr>
                  <w:rStyle w:val="af3"/>
                  <w:rFonts w:eastAsia="細明體"/>
                </w:rPr>
                <w:t>58</w:t>
              </w:r>
              <w:r w:rsidRPr="00AA788D">
                <w:rPr>
                  <w:rStyle w:val="af3"/>
                  <w:rFonts w:eastAsia="細明體"/>
                </w:rPr>
                <w:t>條</w:t>
              </w:r>
            </w:hyperlink>
            <w:r w:rsidRPr="00AA788D">
              <w:t>第一項</w:t>
            </w:r>
            <w:r w:rsidRPr="00AA788D">
              <w:rPr>
                <w:rFonts w:eastAsia="細明體"/>
              </w:rPr>
              <w:t>第</w:t>
            </w:r>
            <w:r w:rsidRPr="00AA788D">
              <w:rPr>
                <w:rFonts w:eastAsia="細明體"/>
              </w:rPr>
              <w:t>(10)</w:t>
            </w:r>
            <w:r w:rsidRPr="00AA788D">
              <w:rPr>
                <w:rFonts w:eastAsia="細明體"/>
              </w:rPr>
              <w:t>款及同條第</w:t>
            </w:r>
            <w:r w:rsidRPr="00AA788D">
              <w:rPr>
                <w:rFonts w:eastAsia="細明體"/>
              </w:rPr>
              <w:t>(12)</w:t>
            </w:r>
            <w:r w:rsidRPr="00AA788D">
              <w:rPr>
                <w:rFonts w:eastAsia="細明體"/>
              </w:rPr>
              <w:t>款之費用（除</w:t>
            </w:r>
            <w:hyperlink r:id="rId212" w:anchor="H37-2（結核患者の医療）" w:history="1">
              <w:r w:rsidRPr="00AA788D">
                <w:rPr>
                  <w:rStyle w:val="af3"/>
                  <w:rFonts w:eastAsia="細明體"/>
                </w:rPr>
                <w:t>第</w:t>
              </w:r>
              <w:r w:rsidRPr="00AA788D">
                <w:rPr>
                  <w:rStyle w:val="af3"/>
                  <w:rFonts w:eastAsia="細明體"/>
                </w:rPr>
                <w:t>37</w:t>
              </w:r>
              <w:r w:rsidRPr="00AA788D">
                <w:rPr>
                  <w:rStyle w:val="af3"/>
                  <w:rFonts w:eastAsia="細明體"/>
                </w:rPr>
                <w:t>條之２第１項</w:t>
              </w:r>
            </w:hyperlink>
            <w:r w:rsidRPr="00AA788D">
              <w:rPr>
                <w:rFonts w:eastAsia="細明體"/>
              </w:rPr>
              <w:t>規定之厚生勞動省令所定醫療相關費用外），應當負擔依政令規定之年度預算的四分之三。</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國家對於</w:t>
            </w:r>
            <w:hyperlink r:id="rId213" w:anchor="H58（都道府県の支弁すべき費用）" w:history="1">
              <w:r w:rsidRPr="00AA788D">
                <w:rPr>
                  <w:rStyle w:val="af3"/>
                  <w:rFonts w:eastAsia="細明體"/>
                </w:rPr>
                <w:t>第</w:t>
              </w:r>
              <w:r w:rsidRPr="00AA788D">
                <w:rPr>
                  <w:rStyle w:val="af3"/>
                  <w:rFonts w:eastAsia="細明體"/>
                </w:rPr>
                <w:t>58</w:t>
              </w:r>
              <w:r w:rsidRPr="00AA788D">
                <w:rPr>
                  <w:rStyle w:val="af3"/>
                  <w:rFonts w:eastAsia="細明體"/>
                </w:rPr>
                <w:t>條</w:t>
              </w:r>
            </w:hyperlink>
            <w:r w:rsidRPr="00AA788D">
              <w:t>第一項</w:t>
            </w:r>
            <w:r w:rsidRPr="00AA788D">
              <w:rPr>
                <w:rFonts w:eastAsia="細明體"/>
              </w:rPr>
              <w:t>第</w:t>
            </w:r>
            <w:r w:rsidRPr="00AA788D">
              <w:rPr>
                <w:rFonts w:eastAsia="細明體"/>
              </w:rPr>
              <w:t>(1)</w:t>
            </w:r>
            <w:r w:rsidRPr="00AA788D">
              <w:rPr>
                <w:rFonts w:eastAsia="細明體"/>
              </w:rPr>
              <w:t>款至第</w:t>
            </w:r>
            <w:r w:rsidRPr="00AA788D">
              <w:rPr>
                <w:rFonts w:eastAsia="細明體"/>
              </w:rPr>
              <w:t>(9)</w:t>
            </w:r>
            <w:r w:rsidRPr="00AA788D">
              <w:rPr>
                <w:rFonts w:eastAsia="細明體"/>
              </w:rPr>
              <w:t>款與第</w:t>
            </w:r>
            <w:r w:rsidRPr="00AA788D">
              <w:rPr>
                <w:rFonts w:eastAsia="細明體"/>
              </w:rPr>
              <w:t>(14)</w:t>
            </w:r>
            <w:r w:rsidRPr="00AA788D">
              <w:rPr>
                <w:rFonts w:eastAsia="細明體"/>
              </w:rPr>
              <w:t>款及</w:t>
            </w:r>
            <w:hyperlink r:id="rId214" w:anchor="H59（都道府県の負担）" w:history="1">
              <w:r w:rsidRPr="00AA788D">
                <w:rPr>
                  <w:rStyle w:val="af3"/>
                  <w:rFonts w:eastAsia="細明體"/>
                </w:rPr>
                <w:t>第</w:t>
              </w:r>
              <w:r w:rsidRPr="00AA788D">
                <w:rPr>
                  <w:rStyle w:val="af3"/>
                  <w:rFonts w:eastAsia="細明體"/>
                </w:rPr>
                <w:t>59</w:t>
              </w:r>
              <w:r w:rsidRPr="00AA788D">
                <w:rPr>
                  <w:rStyle w:val="af3"/>
                  <w:rFonts w:eastAsia="細明體"/>
                </w:rPr>
                <w:t>條</w:t>
              </w:r>
            </w:hyperlink>
            <w:r w:rsidRPr="00AA788D">
              <w:rPr>
                <w:rFonts w:eastAsia="細明體"/>
              </w:rPr>
              <w:t>之費用，應當負擔依政令規定之年度預算的二分之一。</w:t>
            </w:r>
          </w:p>
        </w:tc>
      </w:tr>
      <w:tr w:rsidR="003650FE" w:rsidRPr="00AA788D" w:rsidTr="003650FE">
        <w:trPr>
          <w:trHeight w:val="285"/>
          <w:tblCellSpacing w:w="0" w:type="dxa"/>
        </w:trPr>
        <w:tc>
          <w:tcPr>
            <w:tcW w:w="5000" w:type="pct"/>
            <w:gridSpan w:val="2"/>
            <w:tcBorders>
              <w:top w:val="nil"/>
              <w:left w:val="nil"/>
              <w:bottom w:val="nil"/>
              <w:right w:val="nil"/>
            </w:tcBorders>
            <w:vAlign w:val="center"/>
          </w:tcPr>
          <w:p w:rsidR="003650FE" w:rsidRPr="00AA788D" w:rsidRDefault="003650FE" w:rsidP="00C610AB">
            <w:pPr>
              <w:rPr>
                <w:rFonts w:eastAsia="細明體"/>
              </w:rPr>
            </w:pPr>
            <w:r w:rsidRPr="00AA788D">
              <w:rPr>
                <w:rFonts w:eastAsia="細明體"/>
                <w:b/>
                <w:bCs/>
              </w:rPr>
              <w:t>（國家之補助）</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62</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國家對於</w:t>
            </w:r>
            <w:hyperlink r:id="rId215" w:anchor="H58（都道府県の支弁すべき費用）" w:history="1">
              <w:r w:rsidRPr="00AA788D">
                <w:rPr>
                  <w:rStyle w:val="af3"/>
                  <w:rFonts w:eastAsia="細明體"/>
                </w:rPr>
                <w:t>第</w:t>
              </w:r>
              <w:r w:rsidRPr="00AA788D">
                <w:rPr>
                  <w:rStyle w:val="af3"/>
                  <w:rFonts w:eastAsia="細明體"/>
                </w:rPr>
                <w:t>58</w:t>
              </w:r>
              <w:r w:rsidRPr="00AA788D">
                <w:rPr>
                  <w:rStyle w:val="af3"/>
                  <w:rFonts w:eastAsia="細明體"/>
                </w:rPr>
                <w:t>條</w:t>
              </w:r>
            </w:hyperlink>
            <w:r w:rsidRPr="00AA788D">
              <w:t>第一項</w:t>
            </w:r>
            <w:r w:rsidRPr="00AA788D">
              <w:rPr>
                <w:rFonts w:eastAsia="細明體"/>
              </w:rPr>
              <w:t>第</w:t>
            </w:r>
            <w:r w:rsidRPr="00AA788D">
              <w:rPr>
                <w:rFonts w:eastAsia="細明體"/>
              </w:rPr>
              <w:t>(11)</w:t>
            </w:r>
            <w:r w:rsidRPr="00AA788D">
              <w:rPr>
                <w:rFonts w:eastAsia="細明體"/>
              </w:rPr>
              <w:t>款及同條第</w:t>
            </w:r>
            <w:r w:rsidRPr="00AA788D">
              <w:rPr>
                <w:rFonts w:eastAsia="細明體"/>
              </w:rPr>
              <w:t>(12)</w:t>
            </w:r>
            <w:r w:rsidRPr="00AA788D">
              <w:rPr>
                <w:rFonts w:eastAsia="細明體"/>
              </w:rPr>
              <w:t>款之費用（</w:t>
            </w:r>
            <w:hyperlink r:id="rId216" w:anchor="H37-2（結核患者の医療）" w:history="1">
              <w:r w:rsidRPr="00AA788D">
                <w:rPr>
                  <w:rFonts w:eastAsia="細明體"/>
                </w:rPr>
                <w:t>限</w:t>
              </w:r>
              <w:r w:rsidRPr="00AA788D">
                <w:rPr>
                  <w:rStyle w:val="af3"/>
                  <w:rFonts w:eastAsia="細明體"/>
                </w:rPr>
                <w:t>第</w:t>
              </w:r>
              <w:r w:rsidRPr="00AA788D">
                <w:rPr>
                  <w:rStyle w:val="af3"/>
                  <w:rFonts w:eastAsia="細明體"/>
                </w:rPr>
                <w:t>37</w:t>
              </w:r>
              <w:r w:rsidRPr="00AA788D">
                <w:rPr>
                  <w:rStyle w:val="af3"/>
                  <w:rFonts w:eastAsia="細明體"/>
                </w:rPr>
                <w:t>條之２第１項</w:t>
              </w:r>
            </w:hyperlink>
            <w:r w:rsidRPr="00AA788D">
              <w:rPr>
                <w:rFonts w:eastAsia="細明體"/>
              </w:rPr>
              <w:t>規定之厚生勞動省令所定醫療相關費用），應當補助依政令規定之年度預算的二分之一。</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國家對於</w:t>
            </w:r>
            <w:hyperlink w:anchor="H60:2２" w:history="1">
              <w:r w:rsidRPr="00AA788D">
                <w:rPr>
                  <w:rStyle w:val="af3"/>
                  <w:rFonts w:eastAsia="細明體"/>
                </w:rPr>
                <w:t>第</w:t>
              </w:r>
              <w:r w:rsidRPr="00AA788D">
                <w:rPr>
                  <w:rStyle w:val="af3"/>
                  <w:rFonts w:eastAsia="細明體"/>
                </w:rPr>
                <w:t>60</w:t>
              </w:r>
              <w:r w:rsidRPr="00AA788D">
                <w:rPr>
                  <w:rStyle w:val="af3"/>
                  <w:rFonts w:eastAsia="細明體"/>
                </w:rPr>
                <w:t>條第２項</w:t>
              </w:r>
            </w:hyperlink>
            <w:r w:rsidRPr="00AA788D">
              <w:rPr>
                <w:rFonts w:eastAsia="細明體"/>
              </w:rPr>
              <w:t>費用，得補助依政令規定之年度預算的二分之一以內。</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國家對於特定傳染病指定醫療機構之設立人，在特定傳染病指定醫療機構之設立及營運所須費用上，依政令規定，得在預算範圍內補助其部分費用。</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（費用之徵收）</w:t>
            </w:r>
          </w:p>
        </w:tc>
      </w:tr>
      <w:tr w:rsidR="003650FE" w:rsidRPr="00AA788D" w:rsidTr="003650FE">
        <w:trPr>
          <w:trHeight w:val="90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63</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市町村長依</w:t>
            </w:r>
            <w:hyperlink w:anchor="H27:2２" w:history="1">
              <w:r w:rsidRPr="00AA788D">
                <w:rPr>
                  <w:rStyle w:val="af3"/>
                  <w:rFonts w:eastAsia="細明體"/>
                </w:rPr>
                <w:t>第</w:t>
              </w:r>
              <w:r w:rsidRPr="00AA788D">
                <w:rPr>
                  <w:rStyle w:val="af3"/>
                  <w:rFonts w:eastAsia="細明體"/>
                </w:rPr>
                <w:t>27</w:t>
              </w:r>
              <w:r w:rsidRPr="00AA788D">
                <w:rPr>
                  <w:rStyle w:val="af3"/>
                  <w:rFonts w:eastAsia="細明體"/>
                </w:rPr>
                <w:t>條第２項</w:t>
              </w:r>
            </w:hyperlink>
            <w:r w:rsidRPr="00AA788D">
              <w:rPr>
                <w:rFonts w:eastAsia="細明體"/>
              </w:rPr>
              <w:t>規定，對於第</w:t>
            </w:r>
            <w:r w:rsidRPr="00AA788D">
              <w:rPr>
                <w:rFonts w:eastAsia="細明體"/>
              </w:rPr>
              <w:t>1</w:t>
            </w:r>
            <w:r w:rsidRPr="00AA788D">
              <w:rPr>
                <w:rFonts w:eastAsia="細明體"/>
              </w:rPr>
              <w:t>類傳染病、第</w:t>
            </w:r>
            <w:r w:rsidRPr="00AA788D">
              <w:rPr>
                <w:rFonts w:eastAsia="細明體"/>
              </w:rPr>
              <w:t>2</w:t>
            </w:r>
            <w:r w:rsidRPr="00AA788D">
              <w:rPr>
                <w:rFonts w:eastAsia="細明體"/>
              </w:rPr>
              <w:t>類傳染病、第</w:t>
            </w:r>
            <w:r w:rsidRPr="00AA788D">
              <w:rPr>
                <w:rFonts w:eastAsia="細明體"/>
              </w:rPr>
              <w:t>3</w:t>
            </w:r>
            <w:r w:rsidRPr="00AA788D">
              <w:rPr>
                <w:rFonts w:eastAsia="細明體"/>
              </w:rPr>
              <w:t>類傳染病、第</w:t>
            </w:r>
            <w:r w:rsidRPr="00AA788D">
              <w:rPr>
                <w:rFonts w:eastAsia="細明體"/>
              </w:rPr>
              <w:t>4</w:t>
            </w:r>
            <w:r w:rsidRPr="00AA788D">
              <w:rPr>
                <w:rFonts w:eastAsia="細明體"/>
              </w:rPr>
              <w:t>類傳染病或新型流行性感冒等傳染病患者所在場所或到過場所、與該傳染病有關之屍體所在場所或存放過之場所，以及其他受到該傳染病病原體污染場所或疑似受污染之場所，在要求其相關職員進行消毒時（</w:t>
            </w:r>
            <w:hyperlink r:id="rId217" w:anchor="H50（新感染症に係る消毒その他の措置）" w:history="1">
              <w:r w:rsidRPr="00AA788D">
                <w:rPr>
                  <w:rFonts w:eastAsia="細明體"/>
                </w:rPr>
                <w:t>包括在</w:t>
              </w:r>
              <w:r w:rsidRPr="00AA788D">
                <w:rPr>
                  <w:rStyle w:val="af3"/>
                  <w:rFonts w:eastAsia="細明體"/>
                </w:rPr>
                <w:t>第</w:t>
              </w:r>
              <w:r w:rsidRPr="00AA788D">
                <w:rPr>
                  <w:rStyle w:val="af3"/>
                  <w:rFonts w:eastAsia="細明體"/>
                </w:rPr>
                <w:t>50</w:t>
              </w:r>
              <w:r w:rsidRPr="00AA788D">
                <w:rPr>
                  <w:rStyle w:val="af3"/>
                  <w:rFonts w:eastAsia="細明體"/>
                </w:rPr>
                <w:t>條第１項</w:t>
              </w:r>
            </w:hyperlink>
            <w:r w:rsidRPr="00AA788D">
              <w:rPr>
                <w:rFonts w:eastAsia="細明體"/>
              </w:rPr>
              <w:t>規定下執行之情況），得向該患者或其家長、該場所管理人或代理人，徵收因消毒所須實費。</w:t>
            </w:r>
          </w:p>
        </w:tc>
      </w:tr>
      <w:tr w:rsidR="003650FE" w:rsidRPr="00AA788D" w:rsidTr="003650FE">
        <w:trPr>
          <w:trHeight w:val="85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市町村長依</w:t>
            </w:r>
            <w:hyperlink w:anchor="H28:2２" w:history="1">
              <w:r w:rsidRPr="00AA788D">
                <w:rPr>
                  <w:rStyle w:val="af3"/>
                  <w:rFonts w:eastAsia="細明體"/>
                </w:rPr>
                <w:t>第</w:t>
              </w:r>
              <w:r w:rsidRPr="00AA788D">
                <w:rPr>
                  <w:rStyle w:val="af3"/>
                  <w:rFonts w:eastAsia="細明體"/>
                </w:rPr>
                <w:t>28</w:t>
              </w:r>
              <w:r w:rsidRPr="00AA788D">
                <w:rPr>
                  <w:rStyle w:val="af3"/>
                  <w:rFonts w:eastAsia="細明體"/>
                </w:rPr>
                <w:t>條第２項</w:t>
              </w:r>
            </w:hyperlink>
            <w:r w:rsidRPr="00AA788D">
              <w:rPr>
                <w:rFonts w:eastAsia="細明體"/>
              </w:rPr>
              <w:t>規定，要求其相關職員撲滅受到第</w:t>
            </w:r>
            <w:r w:rsidRPr="00AA788D">
              <w:rPr>
                <w:rFonts w:eastAsia="細明體"/>
              </w:rPr>
              <w:t>1</w:t>
            </w:r>
            <w:r w:rsidRPr="00AA788D">
              <w:rPr>
                <w:rFonts w:eastAsia="細明體"/>
              </w:rPr>
              <w:t>類傳染病、第</w:t>
            </w:r>
            <w:r w:rsidRPr="00AA788D">
              <w:rPr>
                <w:rFonts w:eastAsia="細明體"/>
              </w:rPr>
              <w:t>2</w:t>
            </w:r>
            <w:r w:rsidRPr="00AA788D">
              <w:rPr>
                <w:rFonts w:eastAsia="細明體"/>
              </w:rPr>
              <w:t>類傳染病、第</w:t>
            </w:r>
            <w:r w:rsidRPr="00AA788D">
              <w:rPr>
                <w:rFonts w:eastAsia="細明體"/>
              </w:rPr>
              <w:t>3</w:t>
            </w:r>
            <w:r w:rsidRPr="00AA788D">
              <w:rPr>
                <w:rFonts w:eastAsia="細明體"/>
              </w:rPr>
              <w:t>類傳染病或第</w:t>
            </w:r>
            <w:r w:rsidRPr="00AA788D">
              <w:rPr>
                <w:rFonts w:eastAsia="細明體"/>
              </w:rPr>
              <w:t>4</w:t>
            </w:r>
            <w:r w:rsidRPr="00AA788D">
              <w:rPr>
                <w:rFonts w:eastAsia="細明體"/>
              </w:rPr>
              <w:t>類傳染病之病原體污染或疑似受到污染之鼠群、昆蟲等之時（</w:t>
            </w:r>
            <w:hyperlink r:id="rId218" w:anchor="H50（新感染症に係る消毒その他の措置）" w:history="1">
              <w:r w:rsidRPr="00AA788D">
                <w:rPr>
                  <w:rFonts w:eastAsia="細明體"/>
                </w:rPr>
                <w:t>包括在</w:t>
              </w:r>
              <w:r w:rsidRPr="00AA788D">
                <w:rPr>
                  <w:rStyle w:val="af3"/>
                  <w:rFonts w:eastAsia="細明體"/>
                </w:rPr>
                <w:t>第</w:t>
              </w:r>
              <w:r w:rsidRPr="00AA788D">
                <w:rPr>
                  <w:rStyle w:val="af3"/>
                  <w:rFonts w:eastAsia="細明體"/>
                </w:rPr>
                <w:t>50</w:t>
              </w:r>
              <w:r w:rsidRPr="00AA788D">
                <w:rPr>
                  <w:rStyle w:val="af3"/>
                  <w:rFonts w:eastAsia="細明體"/>
                </w:rPr>
                <w:t>條第１項</w:t>
              </w:r>
            </w:hyperlink>
            <w:r w:rsidRPr="00AA788D">
              <w:rPr>
                <w:rFonts w:eastAsia="細明體"/>
              </w:rPr>
              <w:t>規定下執行之情況），對於鼠群、昆蟲等存在之該區域管理人或代理人，得向其徵收因撲滅所須實費。</w:t>
            </w:r>
          </w:p>
        </w:tc>
      </w:tr>
      <w:tr w:rsidR="003650FE" w:rsidRPr="00AA788D" w:rsidTr="003650FE">
        <w:trPr>
          <w:trHeight w:val="85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市町村長</w:t>
            </w:r>
            <w:hyperlink w:anchor="H29:2２" w:history="1">
              <w:r w:rsidRPr="00AA788D">
                <w:rPr>
                  <w:rFonts w:eastAsia="細明體"/>
                </w:rPr>
                <w:t>依</w:t>
              </w:r>
              <w:r w:rsidRPr="00AA788D">
                <w:rPr>
                  <w:rStyle w:val="af3"/>
                  <w:rFonts w:eastAsia="細明體"/>
                </w:rPr>
                <w:t>第</w:t>
              </w:r>
              <w:r w:rsidRPr="00AA788D">
                <w:rPr>
                  <w:rStyle w:val="af3"/>
                  <w:rFonts w:eastAsia="細明體"/>
                </w:rPr>
                <w:t>29</w:t>
              </w:r>
              <w:r w:rsidRPr="00AA788D">
                <w:rPr>
                  <w:rStyle w:val="af3"/>
                  <w:rFonts w:eastAsia="細明體"/>
                </w:rPr>
                <w:t>條第２項</w:t>
              </w:r>
            </w:hyperlink>
            <w:r w:rsidRPr="00AA788D">
              <w:rPr>
                <w:rFonts w:eastAsia="細明體"/>
              </w:rPr>
              <w:t>規定，對於受到第</w:t>
            </w:r>
            <w:r w:rsidRPr="00AA788D">
              <w:rPr>
                <w:rFonts w:eastAsia="細明體"/>
              </w:rPr>
              <w:t>1</w:t>
            </w:r>
            <w:r w:rsidRPr="00AA788D">
              <w:rPr>
                <w:rFonts w:eastAsia="細明體"/>
              </w:rPr>
              <w:t>類傳染病、第</w:t>
            </w:r>
            <w:r w:rsidRPr="00AA788D">
              <w:rPr>
                <w:rFonts w:eastAsia="細明體"/>
              </w:rPr>
              <w:t>2</w:t>
            </w:r>
            <w:r w:rsidRPr="00AA788D">
              <w:rPr>
                <w:rFonts w:eastAsia="細明體"/>
              </w:rPr>
              <w:t>類傳染病、第</w:t>
            </w:r>
            <w:r w:rsidRPr="00AA788D">
              <w:rPr>
                <w:rFonts w:eastAsia="細明體"/>
              </w:rPr>
              <w:t>3</w:t>
            </w:r>
            <w:r w:rsidRPr="00AA788D">
              <w:rPr>
                <w:rFonts w:eastAsia="細明體"/>
              </w:rPr>
              <w:t>類傳染病、第</w:t>
            </w:r>
            <w:r w:rsidRPr="00AA788D">
              <w:rPr>
                <w:rFonts w:eastAsia="細明體"/>
              </w:rPr>
              <w:t>4</w:t>
            </w:r>
            <w:r w:rsidRPr="00AA788D">
              <w:rPr>
                <w:rFonts w:eastAsia="細明體"/>
              </w:rPr>
              <w:t>類傳染病或新型流行性感冒等傳染病病原體污染或疑似受污染之飲食物、衣物類、寢具及其他用品，在要求其相關職員進行消毒時（</w:t>
            </w:r>
            <w:hyperlink r:id="rId219" w:anchor="H50（新感染症に係る消毒その他の措置）" w:history="1">
              <w:r w:rsidRPr="00AA788D">
                <w:rPr>
                  <w:rFonts w:eastAsia="細明體"/>
                </w:rPr>
                <w:t>包括在</w:t>
              </w:r>
              <w:r w:rsidRPr="00AA788D">
                <w:rPr>
                  <w:rStyle w:val="af3"/>
                  <w:rFonts w:eastAsia="細明體"/>
                </w:rPr>
                <w:t>第</w:t>
              </w:r>
              <w:r w:rsidRPr="00AA788D">
                <w:rPr>
                  <w:rStyle w:val="af3"/>
                  <w:rFonts w:eastAsia="細明體"/>
                </w:rPr>
                <w:t>50</w:t>
              </w:r>
              <w:r w:rsidRPr="00AA788D">
                <w:rPr>
                  <w:rStyle w:val="af3"/>
                  <w:rFonts w:eastAsia="細明體"/>
                </w:rPr>
                <w:t>條第１項</w:t>
              </w:r>
            </w:hyperlink>
            <w:r w:rsidRPr="00AA788D">
              <w:rPr>
                <w:rFonts w:eastAsia="細明體"/>
              </w:rPr>
              <w:t>規定下執行之情況），得向該飲食物品之持有人徵收因消毒所須實費。</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４</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w:t>
            </w:r>
            <w:r w:rsidRPr="00AA788D">
              <w:rPr>
                <w:rFonts w:eastAsia="細明體"/>
              </w:rPr>
              <w:t>3</w:t>
            </w:r>
            <w:r w:rsidRPr="00AA788D">
              <w:rPr>
                <w:rFonts w:eastAsia="細明體"/>
              </w:rPr>
              <w:t>項規定，在都道府縣知事要求其相關職員執行</w:t>
            </w:r>
            <w:hyperlink w:anchor="H27:2２" w:history="1">
              <w:r w:rsidRPr="00AA788D">
                <w:rPr>
                  <w:rStyle w:val="af3"/>
                  <w:rFonts w:eastAsia="細明體"/>
                </w:rPr>
                <w:t>第</w:t>
              </w:r>
              <w:r w:rsidRPr="00AA788D">
                <w:rPr>
                  <w:rStyle w:val="af3"/>
                  <w:rFonts w:eastAsia="細明體"/>
                </w:rPr>
                <w:t>27</w:t>
              </w:r>
              <w:r w:rsidRPr="00AA788D">
                <w:rPr>
                  <w:rStyle w:val="af3"/>
                  <w:rFonts w:eastAsia="細明體"/>
                </w:rPr>
                <w:t>條第２項</w:t>
              </w:r>
            </w:hyperlink>
            <w:r w:rsidRPr="00AA788D">
              <w:rPr>
                <w:rFonts w:eastAsia="細明體"/>
              </w:rPr>
              <w:t>規定之消毒、</w:t>
            </w:r>
            <w:hyperlink w:anchor="H28:2２" w:history="1">
              <w:r w:rsidRPr="00AA788D">
                <w:rPr>
                  <w:rStyle w:val="af3"/>
                  <w:rFonts w:eastAsia="細明體"/>
                </w:rPr>
                <w:t>第</w:t>
              </w:r>
              <w:r w:rsidRPr="00AA788D">
                <w:rPr>
                  <w:rStyle w:val="af3"/>
                  <w:rFonts w:eastAsia="細明體"/>
                </w:rPr>
                <w:t>28</w:t>
              </w:r>
              <w:r w:rsidRPr="00AA788D">
                <w:rPr>
                  <w:rStyle w:val="af3"/>
                  <w:rFonts w:eastAsia="細明體"/>
                </w:rPr>
                <w:t>條第２項</w:t>
              </w:r>
            </w:hyperlink>
            <w:r w:rsidRPr="00AA788D">
              <w:rPr>
                <w:rFonts w:eastAsia="細明體"/>
              </w:rPr>
              <w:t>規定之鼠群昆蟲等撲滅及第</w:t>
            </w:r>
            <w:r w:rsidRPr="00AA788D">
              <w:rPr>
                <w:rFonts w:eastAsia="細明體"/>
              </w:rPr>
              <w:t>29</w:t>
            </w:r>
            <w:r w:rsidRPr="00AA788D">
              <w:rPr>
                <w:rFonts w:eastAsia="細明體"/>
              </w:rPr>
              <w:t>條第２項規定之消毒之處置措施時，準用之。</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D13B64" w:rsidP="00C610AB">
            <w:pPr>
              <w:rPr>
                <w:rFonts w:eastAsia="細明體"/>
                <w:sz w:val="27"/>
                <w:szCs w:val="27"/>
              </w:rPr>
            </w:pPr>
            <w:hyperlink r:id="rId220" w:anchor="第13章　雑　則" w:tgtFrame="_self" w:history="1">
              <w:r w:rsidR="003650FE" w:rsidRPr="00AA788D">
                <w:rPr>
                  <w:rStyle w:val="af3"/>
                  <w:rFonts w:eastAsia="細明體"/>
                  <w:b/>
                  <w:bCs/>
                  <w:sz w:val="27"/>
                  <w:szCs w:val="27"/>
                </w:rPr>
                <w:t>第</w:t>
              </w:r>
              <w:r w:rsidR="003650FE" w:rsidRPr="00AA788D">
                <w:rPr>
                  <w:rStyle w:val="af3"/>
                  <w:rFonts w:eastAsia="細明體"/>
                  <w:b/>
                  <w:bCs/>
                  <w:sz w:val="27"/>
                  <w:szCs w:val="27"/>
                </w:rPr>
                <w:t>13</w:t>
              </w:r>
              <w:r w:rsidR="003650FE" w:rsidRPr="00AA788D">
                <w:rPr>
                  <w:rStyle w:val="af3"/>
                  <w:rFonts w:eastAsia="細明體"/>
                  <w:b/>
                  <w:bCs/>
                  <w:sz w:val="27"/>
                  <w:szCs w:val="27"/>
                </w:rPr>
                <w:t>章</w:t>
              </w:r>
            </w:hyperlink>
            <w:hyperlink r:id="rId221" w:anchor="第13章　雑　則" w:tgtFrame="_self" w:history="1">
              <w:r w:rsidR="003650FE" w:rsidRPr="00AA788D">
                <w:rPr>
                  <w:rStyle w:val="af3"/>
                  <w:rFonts w:eastAsia="細明體"/>
                  <w:b/>
                  <w:bCs/>
                  <w:sz w:val="27"/>
                  <w:szCs w:val="27"/>
                </w:rPr>
                <w:t xml:space="preserve">　細則</w:t>
              </w:r>
            </w:hyperlink>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（厚生勞動大臣之指示）</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63</w:t>
            </w:r>
            <w:r w:rsidRPr="00AA788D">
              <w:rPr>
                <w:rFonts w:eastAsia="細明體"/>
                <w:color w:val="FF0000"/>
              </w:rPr>
              <w:t>條之２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厚生勞動大臣為預防傳染病發生及防止其蔓延而認有急迫之必要時，在本法（除第８章外）或根據本法之政令規定下，對於都道府縣知事進行之相關事務，得向都道府縣知事提出必要之指示。</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b/>
                <w:bCs/>
              </w:rPr>
            </w:pPr>
            <w:r w:rsidRPr="00AA788D">
              <w:rPr>
                <w:rFonts w:eastAsia="細明體"/>
                <w:b/>
                <w:bCs/>
              </w:rPr>
              <w:t>（設置保健所之市及特別區）</w:t>
            </w:r>
          </w:p>
        </w:tc>
      </w:tr>
      <w:tr w:rsidR="003650FE" w:rsidRPr="00AA788D" w:rsidTr="003650FE">
        <w:trPr>
          <w:trHeight w:val="61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64</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設置保健所之市及特別區在第</w:t>
            </w:r>
            <w:r w:rsidRPr="00AA788D">
              <w:rPr>
                <w:rFonts w:eastAsia="細明體"/>
              </w:rPr>
              <w:t>3</w:t>
            </w:r>
            <w:r w:rsidRPr="00AA788D">
              <w:rPr>
                <w:rFonts w:eastAsia="細明體"/>
              </w:rPr>
              <w:t>章至前章規定（</w:t>
            </w:r>
            <w:hyperlink r:id="rId222" w:anchor="H14（感染症の発生の状況及び動向の把握）" w:history="1">
              <w:r w:rsidRPr="00AA788D">
                <w:rPr>
                  <w:rFonts w:eastAsia="細明體"/>
                </w:rPr>
                <w:t>除</w:t>
              </w:r>
              <w:r w:rsidRPr="00AA788D">
                <w:rPr>
                  <w:rStyle w:val="af3"/>
                  <w:rFonts w:eastAsia="細明體"/>
                </w:rPr>
                <w:t>第</w:t>
              </w:r>
              <w:r w:rsidRPr="00AA788D">
                <w:rPr>
                  <w:rStyle w:val="af3"/>
                  <w:rFonts w:eastAsia="細明體"/>
                </w:rPr>
                <w:t>14</w:t>
              </w:r>
              <w:r w:rsidRPr="00AA788D">
                <w:rPr>
                  <w:rStyle w:val="af3"/>
                  <w:rFonts w:eastAsia="細明體"/>
                </w:rPr>
                <w:t>條</w:t>
              </w:r>
            </w:hyperlink>
            <w:r w:rsidRPr="00AA788D">
              <w:rPr>
                <w:rFonts w:eastAsia="細明體"/>
              </w:rPr>
              <w:t>第１項與第５項、</w:t>
            </w:r>
            <w:hyperlink r:id="rId223" w:anchor="H38（感染症指定医療機関）" w:history="1">
              <w:r w:rsidRPr="00AA788D">
                <w:rPr>
                  <w:rStyle w:val="af3"/>
                  <w:rFonts w:eastAsia="細明體"/>
                </w:rPr>
                <w:t>第</w:t>
              </w:r>
              <w:r w:rsidRPr="00AA788D">
                <w:rPr>
                  <w:rStyle w:val="af3"/>
                  <w:rFonts w:eastAsia="細明體"/>
                </w:rPr>
                <w:t>38</w:t>
              </w:r>
              <w:r w:rsidRPr="00AA788D">
                <w:rPr>
                  <w:rStyle w:val="af3"/>
                  <w:rFonts w:eastAsia="細明體"/>
                </w:rPr>
                <w:t>條</w:t>
              </w:r>
            </w:hyperlink>
            <w:r w:rsidRPr="00AA788D">
              <w:rPr>
                <w:rFonts w:eastAsia="細明體"/>
              </w:rPr>
              <w:t>第１項、第２項與第５項至第９項、</w:t>
            </w:r>
            <w:hyperlink w:anchor="H40:3３" w:history="1">
              <w:r w:rsidRPr="00AA788D">
                <w:rPr>
                  <w:rStyle w:val="af3"/>
                  <w:rFonts w:eastAsia="細明體"/>
                </w:rPr>
                <w:t>第</w:t>
              </w:r>
              <w:r w:rsidRPr="00AA788D">
                <w:rPr>
                  <w:rStyle w:val="af3"/>
                  <w:rFonts w:eastAsia="細明體"/>
                </w:rPr>
                <w:t>40</w:t>
              </w:r>
              <w:r w:rsidRPr="00AA788D">
                <w:rPr>
                  <w:rStyle w:val="af3"/>
                  <w:rFonts w:eastAsia="細明體"/>
                </w:rPr>
                <w:t>條第３項與第５項</w:t>
              </w:r>
            </w:hyperlink>
            <w:r w:rsidRPr="00AA788D">
              <w:rPr>
                <w:rFonts w:eastAsia="細明體"/>
              </w:rPr>
              <w:t>、</w:t>
            </w:r>
            <w:hyperlink r:id="rId224" w:anchor="H43（報告の請求及び検査）" w:history="1">
              <w:r w:rsidRPr="00AA788D">
                <w:rPr>
                  <w:rStyle w:val="af3"/>
                  <w:rFonts w:eastAsia="細明體"/>
                </w:rPr>
                <w:t>第</w:t>
              </w:r>
              <w:r w:rsidRPr="00AA788D">
                <w:rPr>
                  <w:rStyle w:val="af3"/>
                  <w:rFonts w:eastAsia="細明體"/>
                </w:rPr>
                <w:t>43</w:t>
              </w:r>
              <w:r w:rsidRPr="00AA788D">
                <w:rPr>
                  <w:rStyle w:val="af3"/>
                  <w:rFonts w:eastAsia="細明體"/>
                </w:rPr>
                <w:t>條</w:t>
              </w:r>
            </w:hyperlink>
            <w:r w:rsidRPr="00AA788D">
              <w:rPr>
                <w:rFonts w:eastAsia="細明體"/>
              </w:rPr>
              <w:t>、第</w:t>
            </w:r>
            <w:r w:rsidRPr="00AA788D">
              <w:rPr>
                <w:rFonts w:eastAsia="細明體"/>
              </w:rPr>
              <w:t>53</w:t>
            </w:r>
            <w:r w:rsidRPr="00AA788D">
              <w:rPr>
                <w:rFonts w:eastAsia="細明體"/>
              </w:rPr>
              <w:t>條之２第３項、第</w:t>
            </w:r>
            <w:r w:rsidRPr="00AA788D">
              <w:rPr>
                <w:rFonts w:eastAsia="細明體"/>
              </w:rPr>
              <w:t>53</w:t>
            </w:r>
            <w:r w:rsidRPr="00AA788D">
              <w:rPr>
                <w:rFonts w:eastAsia="細明體"/>
              </w:rPr>
              <w:t>條之７第１項、第</w:t>
            </w:r>
            <w:r w:rsidRPr="00AA788D">
              <w:rPr>
                <w:rFonts w:eastAsia="細明體"/>
              </w:rPr>
              <w:t>56</w:t>
            </w:r>
            <w:r w:rsidRPr="00AA788D">
              <w:rPr>
                <w:rFonts w:eastAsia="細明體"/>
              </w:rPr>
              <w:t>條之</w:t>
            </w:r>
            <w:r w:rsidRPr="00AA788D">
              <w:rPr>
                <w:rFonts w:eastAsia="細明體"/>
              </w:rPr>
              <w:t>27</w:t>
            </w:r>
            <w:r w:rsidRPr="00AA788D">
              <w:rPr>
                <w:rFonts w:eastAsia="細明體"/>
              </w:rPr>
              <w:t>第７項</w:t>
            </w:r>
            <w:hyperlink r:id="rId225" w:anchor="H60（都道府県の補助）" w:history="1">
              <w:r w:rsidRPr="00AA788D">
                <w:rPr>
                  <w:rFonts w:eastAsia="細明體"/>
                </w:rPr>
                <w:t>及</w:t>
              </w:r>
              <w:r w:rsidRPr="00AA788D">
                <w:rPr>
                  <w:rStyle w:val="af3"/>
                  <w:rFonts w:eastAsia="細明體"/>
                </w:rPr>
                <w:t>第</w:t>
              </w:r>
              <w:r w:rsidRPr="00AA788D">
                <w:rPr>
                  <w:rStyle w:val="af3"/>
                  <w:rFonts w:eastAsia="細明體"/>
                </w:rPr>
                <w:t>60</w:t>
              </w:r>
              <w:r w:rsidRPr="00AA788D">
                <w:rPr>
                  <w:rStyle w:val="af3"/>
                  <w:rFonts w:eastAsia="細明體"/>
                </w:rPr>
                <w:t>條</w:t>
              </w:r>
            </w:hyperlink>
            <w:r w:rsidRPr="00AA788D">
              <w:rPr>
                <w:rFonts w:eastAsia="細明體"/>
              </w:rPr>
              <w:t>外。）及前條中之「都道府縣知事」，作為「市長」或「區長」，「都道府縣」則作為「市」或「區」。</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特別區在</w:t>
            </w:r>
            <w:hyperlink w:anchor="H31:2２" w:history="1">
              <w:r w:rsidRPr="00AA788D">
                <w:rPr>
                  <w:rStyle w:val="af3"/>
                  <w:rFonts w:eastAsia="細明體"/>
                </w:rPr>
                <w:t>第</w:t>
              </w:r>
              <w:r w:rsidRPr="00AA788D">
                <w:rPr>
                  <w:rStyle w:val="af3"/>
                  <w:rFonts w:eastAsia="細明體"/>
                </w:rPr>
                <w:t>31</w:t>
              </w:r>
              <w:r w:rsidRPr="00AA788D">
                <w:rPr>
                  <w:rStyle w:val="af3"/>
                  <w:rFonts w:eastAsia="細明體"/>
                </w:rPr>
                <w:t>條第２項</w:t>
              </w:r>
            </w:hyperlink>
            <w:hyperlink r:id="rId226" w:anchor="H57（市町村の支弁すべき費用）" w:history="1">
              <w:r w:rsidRPr="00AA788D">
                <w:rPr>
                  <w:rFonts w:eastAsia="細明體"/>
                </w:rPr>
                <w:t>及</w:t>
              </w:r>
              <w:r w:rsidRPr="00AA788D">
                <w:rPr>
                  <w:rStyle w:val="af3"/>
                  <w:rFonts w:eastAsia="細明體"/>
                </w:rPr>
                <w:t>第</w:t>
              </w:r>
              <w:r w:rsidRPr="00AA788D">
                <w:rPr>
                  <w:rStyle w:val="af3"/>
                  <w:rFonts w:eastAsia="細明體"/>
                </w:rPr>
                <w:t>57</w:t>
              </w:r>
              <w:r w:rsidRPr="00AA788D">
                <w:rPr>
                  <w:rStyle w:val="af3"/>
                  <w:rFonts w:eastAsia="細明體"/>
                </w:rPr>
                <w:t>條</w:t>
              </w:r>
            </w:hyperlink>
            <w:r w:rsidRPr="00AA788D">
              <w:rPr>
                <w:rFonts w:eastAsia="細明體"/>
              </w:rPr>
              <w:t>（限有關第</w:t>
            </w:r>
            <w:r w:rsidRPr="00AA788D">
              <w:rPr>
                <w:rFonts w:eastAsia="細明體"/>
              </w:rPr>
              <w:t>(4)</w:t>
            </w:r>
            <w:r w:rsidRPr="00AA788D">
              <w:rPr>
                <w:rFonts w:eastAsia="細明體"/>
              </w:rPr>
              <w:t>款規定部分）中之「市町村」，作為「都」。</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lang w:eastAsia="ja-JP"/>
              </w:rPr>
            </w:pPr>
            <w:r w:rsidRPr="00AA788D">
              <w:rPr>
                <w:rFonts w:eastAsia="細明體"/>
                <w:b/>
                <w:bCs/>
                <w:lang w:eastAsia="ja-JP"/>
              </w:rPr>
              <w:t>（</w:t>
            </w:r>
            <w:r w:rsidRPr="00AA788D">
              <w:rPr>
                <w:rFonts w:eastAsia="細明體"/>
                <w:b/>
                <w:bCs/>
              </w:rPr>
              <w:t>大都市等之特例</w:t>
            </w:r>
            <w:r w:rsidRPr="00AA788D">
              <w:rPr>
                <w:rFonts w:eastAsia="細明體"/>
                <w:b/>
                <w:bCs/>
                <w:lang w:eastAsia="ja-JP"/>
              </w:rPr>
              <w:t>）</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64</w:t>
            </w:r>
            <w:r w:rsidRPr="00AA788D">
              <w:rPr>
                <w:rFonts w:eastAsia="細明體"/>
                <w:color w:val="FF0000"/>
              </w:rPr>
              <w:t>條之２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除前條規定外，本法中有關都道府縣之處理事務（限有關預防結核之事務）等政令所定事務，在地方自治法（民國</w:t>
            </w:r>
            <w:r w:rsidRPr="00AA788D">
              <w:rPr>
                <w:rFonts w:eastAsia="細明體"/>
              </w:rPr>
              <w:t>36</w:t>
            </w:r>
            <w:r w:rsidRPr="00AA788D">
              <w:rPr>
                <w:rFonts w:eastAsia="細明體"/>
              </w:rPr>
              <w:t>年法律第</w:t>
            </w:r>
            <w:r w:rsidRPr="00AA788D">
              <w:rPr>
                <w:rFonts w:eastAsia="細明體"/>
              </w:rPr>
              <w:t>67</w:t>
            </w:r>
            <w:r w:rsidRPr="00AA788D">
              <w:rPr>
                <w:rFonts w:eastAsia="細明體"/>
              </w:rPr>
              <w:t>號）第</w:t>
            </w:r>
            <w:r w:rsidRPr="00AA788D">
              <w:rPr>
                <w:rFonts w:eastAsia="細明體"/>
              </w:rPr>
              <w:t>252</w:t>
            </w:r>
            <w:r w:rsidRPr="00AA788D">
              <w:rPr>
                <w:rFonts w:eastAsia="細明體"/>
              </w:rPr>
              <w:t>條之</w:t>
            </w:r>
            <w:r w:rsidRPr="00AA788D">
              <w:rPr>
                <w:rFonts w:eastAsia="細明體"/>
              </w:rPr>
              <w:t>19</w:t>
            </w:r>
            <w:r w:rsidRPr="00AA788D">
              <w:rPr>
                <w:rFonts w:eastAsia="細明體"/>
              </w:rPr>
              <w:t>第１項之指定都市（以下稱「指定都市」）及同法第</w:t>
            </w:r>
            <w:r w:rsidRPr="00AA788D">
              <w:rPr>
                <w:rFonts w:eastAsia="細明體"/>
              </w:rPr>
              <w:t>252</w:t>
            </w:r>
            <w:r w:rsidRPr="00AA788D">
              <w:rPr>
                <w:rFonts w:eastAsia="細明體"/>
              </w:rPr>
              <w:t>條之</w:t>
            </w:r>
            <w:r w:rsidRPr="00AA788D">
              <w:rPr>
                <w:rFonts w:eastAsia="細明體"/>
              </w:rPr>
              <w:t>22</w:t>
            </w:r>
            <w:r w:rsidRPr="00AA788D">
              <w:rPr>
                <w:rFonts w:eastAsia="細明體"/>
              </w:rPr>
              <w:t>第１項之核心都市（以下稱「核心都市」）情況下，依政令規定，由指定都市或核心都市（以下稱「指定都市等」）處理。在此情況，本法中有關都道府縣規定，則以指定都市等得適用之相關規定執行。</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（請求再審查）</w:t>
            </w:r>
          </w:p>
        </w:tc>
      </w:tr>
      <w:tr w:rsidR="003650FE" w:rsidRPr="00AA788D" w:rsidTr="003650FE">
        <w:trPr>
          <w:trHeight w:val="61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65</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本法規定事務中，在設置保健所之市及特別區首長執行處分（限地方自治法第２條第９項第</w:t>
            </w:r>
            <w:r w:rsidRPr="00AA788D">
              <w:rPr>
                <w:rFonts w:eastAsia="細明體"/>
              </w:rPr>
              <w:t>(1)</w:t>
            </w:r>
            <w:r w:rsidRPr="00AA788D">
              <w:rPr>
                <w:rFonts w:eastAsia="細明體"/>
              </w:rPr>
              <w:t>款規定之有關第</w:t>
            </w:r>
            <w:r w:rsidRPr="00AA788D">
              <w:rPr>
                <w:rFonts w:eastAsia="細明體"/>
              </w:rPr>
              <w:t>1</w:t>
            </w:r>
            <w:r w:rsidRPr="00AA788D">
              <w:rPr>
                <w:rFonts w:eastAsia="細明體"/>
              </w:rPr>
              <w:t>款法定受託事務）時，對於其請求審查之裁決不服者，得向厚生勞動大臣提出再審查之請求。</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（事務之區分）</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65</w:t>
            </w:r>
            <w:r w:rsidRPr="00AA788D">
              <w:rPr>
                <w:rFonts w:eastAsia="細明體"/>
                <w:color w:val="FF0000"/>
              </w:rPr>
              <w:t>條之２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第</w:t>
            </w:r>
            <w:r w:rsidRPr="00AA788D">
              <w:rPr>
                <w:rFonts w:eastAsia="細明體"/>
              </w:rPr>
              <w:t>3</w:t>
            </w:r>
            <w:r w:rsidRPr="00AA788D">
              <w:rPr>
                <w:rFonts w:eastAsia="細明體"/>
              </w:rPr>
              <w:t>章（除在第</w:t>
            </w:r>
            <w:r w:rsidRPr="00AA788D">
              <w:rPr>
                <w:rFonts w:eastAsia="細明體"/>
              </w:rPr>
              <w:t>12</w:t>
            </w:r>
            <w:r w:rsidRPr="00AA788D">
              <w:rPr>
                <w:rFonts w:eastAsia="細明體"/>
              </w:rPr>
              <w:t>條第４項、同條第５項準用之同條第２項與第３項、第</w:t>
            </w:r>
            <w:r w:rsidRPr="00AA788D">
              <w:rPr>
                <w:rFonts w:eastAsia="細明體"/>
              </w:rPr>
              <w:t>14</w:t>
            </w:r>
            <w:r w:rsidRPr="00AA788D">
              <w:rPr>
                <w:rFonts w:eastAsia="細明體"/>
              </w:rPr>
              <w:t>條、第</w:t>
            </w:r>
            <w:r w:rsidRPr="00AA788D">
              <w:rPr>
                <w:rFonts w:eastAsia="細明體"/>
              </w:rPr>
              <w:t>16</w:t>
            </w:r>
            <w:r w:rsidRPr="00AA788D">
              <w:rPr>
                <w:rFonts w:eastAsia="細明體"/>
              </w:rPr>
              <w:t>條及第</w:t>
            </w:r>
            <w:r w:rsidRPr="00AA788D">
              <w:rPr>
                <w:rFonts w:eastAsia="細明體"/>
              </w:rPr>
              <w:t>16</w:t>
            </w:r>
            <w:r w:rsidRPr="00AA788D">
              <w:rPr>
                <w:rFonts w:eastAsia="細明體"/>
              </w:rPr>
              <w:t>條之</w:t>
            </w:r>
            <w:r w:rsidRPr="00AA788D">
              <w:rPr>
                <w:rFonts w:eastAsia="細明體"/>
              </w:rPr>
              <w:t>2</w:t>
            </w:r>
            <w:r w:rsidRPr="00AA788D">
              <w:rPr>
                <w:rFonts w:eastAsia="細明體"/>
              </w:rPr>
              <w:t>外）、第</w:t>
            </w:r>
            <w:r w:rsidRPr="00AA788D">
              <w:rPr>
                <w:rFonts w:eastAsia="細明體"/>
              </w:rPr>
              <w:t>4</w:t>
            </w:r>
            <w:r w:rsidRPr="00AA788D">
              <w:rPr>
                <w:rFonts w:eastAsia="細明體"/>
              </w:rPr>
              <w:t>章（除第</w:t>
            </w:r>
            <w:r w:rsidRPr="00AA788D">
              <w:rPr>
                <w:rFonts w:eastAsia="細明體"/>
              </w:rPr>
              <w:t>18</w:t>
            </w:r>
            <w:r w:rsidRPr="00AA788D">
              <w:rPr>
                <w:rFonts w:eastAsia="細明體"/>
              </w:rPr>
              <w:t>條第５項與第６項、第</w:t>
            </w:r>
            <w:r w:rsidRPr="00AA788D">
              <w:rPr>
                <w:rFonts w:eastAsia="細明體"/>
              </w:rPr>
              <w:t>19</w:t>
            </w:r>
            <w:r w:rsidRPr="00AA788D">
              <w:rPr>
                <w:rFonts w:eastAsia="細明體"/>
              </w:rPr>
              <w:t>條第２項與第７項及第</w:t>
            </w:r>
            <w:r w:rsidRPr="00AA788D">
              <w:rPr>
                <w:rFonts w:eastAsia="細明體"/>
              </w:rPr>
              <w:t>20</w:t>
            </w:r>
            <w:r w:rsidRPr="00AA788D">
              <w:rPr>
                <w:rFonts w:eastAsia="細明體"/>
              </w:rPr>
              <w:t>條第６項與第８項（包括在第</w:t>
            </w:r>
            <w:r w:rsidRPr="00AA788D">
              <w:rPr>
                <w:rFonts w:eastAsia="細明體"/>
              </w:rPr>
              <w:t>26</w:t>
            </w:r>
            <w:r w:rsidRPr="00AA788D">
              <w:rPr>
                <w:rFonts w:eastAsia="細明體"/>
              </w:rPr>
              <w:t>條準用以上規定之情況）、第</w:t>
            </w:r>
            <w:r w:rsidRPr="00AA788D">
              <w:rPr>
                <w:rFonts w:eastAsia="細明體"/>
              </w:rPr>
              <w:t>24</w:t>
            </w:r>
            <w:r w:rsidRPr="00AA788D">
              <w:rPr>
                <w:rFonts w:eastAsia="細明體"/>
              </w:rPr>
              <w:t>條及第</w:t>
            </w:r>
            <w:r w:rsidRPr="00AA788D">
              <w:rPr>
                <w:rFonts w:eastAsia="細明體"/>
              </w:rPr>
              <w:t>24</w:t>
            </w:r>
            <w:r w:rsidRPr="00AA788D">
              <w:rPr>
                <w:rFonts w:eastAsia="細明體"/>
              </w:rPr>
              <w:t>條之２（包括在第</w:t>
            </w:r>
            <w:r w:rsidRPr="00AA788D">
              <w:rPr>
                <w:rFonts w:eastAsia="細明體"/>
              </w:rPr>
              <w:t>26</w:t>
            </w:r>
            <w:r w:rsidRPr="00AA788D">
              <w:rPr>
                <w:rFonts w:eastAsia="細明體"/>
              </w:rPr>
              <w:t>條及第</w:t>
            </w:r>
            <w:r w:rsidRPr="00AA788D">
              <w:rPr>
                <w:rFonts w:eastAsia="細明體"/>
              </w:rPr>
              <w:t>49</w:t>
            </w:r>
            <w:r w:rsidRPr="00AA788D">
              <w:rPr>
                <w:rFonts w:eastAsia="細明體"/>
              </w:rPr>
              <w:t>條之２準用之情況）外）、第</w:t>
            </w:r>
            <w:r w:rsidRPr="00AA788D">
              <w:rPr>
                <w:rFonts w:eastAsia="細明體"/>
              </w:rPr>
              <w:t>32</w:t>
            </w:r>
            <w:r w:rsidRPr="00AA788D">
              <w:rPr>
                <w:rFonts w:eastAsia="細明體"/>
              </w:rPr>
              <w:t>條、第</w:t>
            </w:r>
            <w:r w:rsidRPr="00AA788D">
              <w:rPr>
                <w:rFonts w:eastAsia="細明體"/>
              </w:rPr>
              <w:t>33</w:t>
            </w:r>
            <w:r w:rsidRPr="00AA788D">
              <w:rPr>
                <w:rFonts w:eastAsia="細明體"/>
              </w:rPr>
              <w:t>條、第</w:t>
            </w:r>
            <w:r w:rsidRPr="00AA788D">
              <w:rPr>
                <w:rFonts w:eastAsia="細明體"/>
              </w:rPr>
              <w:t>38</w:t>
            </w:r>
            <w:r w:rsidRPr="00AA788D">
              <w:rPr>
                <w:rFonts w:eastAsia="細明體"/>
              </w:rPr>
              <w:t>條第２項（限第</w:t>
            </w:r>
            <w:r w:rsidRPr="00AA788D">
              <w:rPr>
                <w:rFonts w:eastAsia="細明體"/>
              </w:rPr>
              <w:t>1</w:t>
            </w:r>
            <w:r w:rsidRPr="00AA788D">
              <w:rPr>
                <w:rFonts w:eastAsia="細明體"/>
              </w:rPr>
              <w:t>級傳染病指定醫療機構有關部份）與第５項、同條第８項與第９項（限第</w:t>
            </w:r>
            <w:r w:rsidRPr="00AA788D">
              <w:rPr>
                <w:rFonts w:eastAsia="細明體"/>
              </w:rPr>
              <w:t>1</w:t>
            </w:r>
            <w:r w:rsidRPr="00AA788D">
              <w:rPr>
                <w:rFonts w:eastAsia="細明體"/>
              </w:rPr>
              <w:t>級傳染病指定醫療機構有關部份）、第</w:t>
            </w:r>
            <w:r w:rsidRPr="00AA788D">
              <w:rPr>
                <w:rFonts w:eastAsia="細明體"/>
              </w:rPr>
              <w:t>44</w:t>
            </w:r>
            <w:r w:rsidRPr="00AA788D">
              <w:rPr>
                <w:rFonts w:eastAsia="細明體"/>
              </w:rPr>
              <w:t>條之</w:t>
            </w:r>
            <w:r w:rsidRPr="00AA788D">
              <w:rPr>
                <w:rFonts w:eastAsia="細明體"/>
              </w:rPr>
              <w:t>3</w:t>
            </w:r>
            <w:r w:rsidRPr="00AA788D">
              <w:rPr>
                <w:rFonts w:eastAsia="細明體"/>
              </w:rPr>
              <w:t>第１項至第３項、第</w:t>
            </w:r>
            <w:r w:rsidRPr="00AA788D">
              <w:rPr>
                <w:rFonts w:eastAsia="細明體"/>
              </w:rPr>
              <w:t>44</w:t>
            </w:r>
            <w:r w:rsidRPr="00AA788D">
              <w:rPr>
                <w:rFonts w:eastAsia="細明體"/>
              </w:rPr>
              <w:t>條之</w:t>
            </w:r>
            <w:r w:rsidRPr="00AA788D">
              <w:rPr>
                <w:rFonts w:eastAsia="細明體"/>
              </w:rPr>
              <w:t>5</w:t>
            </w:r>
            <w:r w:rsidRPr="00AA788D">
              <w:rPr>
                <w:rFonts w:eastAsia="細明體"/>
              </w:rPr>
              <w:t>、第８章（除在第</w:t>
            </w:r>
            <w:r w:rsidRPr="00AA788D">
              <w:rPr>
                <w:rFonts w:eastAsia="細明體"/>
              </w:rPr>
              <w:t>46</w:t>
            </w:r>
            <w:r w:rsidRPr="00AA788D">
              <w:rPr>
                <w:rFonts w:eastAsia="細明體"/>
              </w:rPr>
              <w:t>條第５項與第７項、第</w:t>
            </w:r>
            <w:r w:rsidRPr="00AA788D">
              <w:rPr>
                <w:rFonts w:eastAsia="細明體"/>
              </w:rPr>
              <w:t>50</w:t>
            </w:r>
            <w:r w:rsidRPr="00AA788D">
              <w:rPr>
                <w:rFonts w:eastAsia="細明體"/>
              </w:rPr>
              <w:t>條第５項、同條第７項準用之「第</w:t>
            </w:r>
            <w:r w:rsidRPr="00AA788D">
              <w:rPr>
                <w:rFonts w:eastAsia="細明體"/>
              </w:rPr>
              <w:t>36</w:t>
            </w:r>
            <w:r w:rsidRPr="00AA788D">
              <w:rPr>
                <w:rFonts w:eastAsia="細明體"/>
              </w:rPr>
              <w:t>條第</w:t>
            </w:r>
            <w:r w:rsidRPr="00AA788D">
              <w:rPr>
                <w:rFonts w:eastAsia="細明體"/>
              </w:rPr>
              <w:t>4</w:t>
            </w:r>
            <w:r w:rsidRPr="00AA788D">
              <w:rPr>
                <w:rFonts w:eastAsia="細明體"/>
              </w:rPr>
              <w:t>項準用之同條第</w:t>
            </w:r>
            <w:r w:rsidRPr="00AA788D">
              <w:rPr>
                <w:rFonts w:eastAsia="細明體"/>
              </w:rPr>
              <w:t>1</w:t>
            </w:r>
            <w:r w:rsidRPr="00AA788D">
              <w:rPr>
                <w:rFonts w:eastAsia="細明體"/>
              </w:rPr>
              <w:t>項及第</w:t>
            </w:r>
            <w:r w:rsidRPr="00AA788D">
              <w:rPr>
                <w:rFonts w:eastAsia="細明體"/>
              </w:rPr>
              <w:t>2</w:t>
            </w:r>
            <w:r w:rsidRPr="00AA788D">
              <w:rPr>
                <w:rFonts w:eastAsia="細明體"/>
              </w:rPr>
              <w:t>項」情況，以及在第</w:t>
            </w:r>
            <w:r w:rsidRPr="00AA788D">
              <w:rPr>
                <w:rFonts w:eastAsia="細明體"/>
              </w:rPr>
              <w:t>50</w:t>
            </w:r>
            <w:r w:rsidRPr="00AA788D">
              <w:rPr>
                <w:rFonts w:eastAsia="細明體"/>
              </w:rPr>
              <w:t>條之</w:t>
            </w:r>
            <w:r w:rsidRPr="00AA788D">
              <w:rPr>
                <w:rFonts w:eastAsia="細明體"/>
              </w:rPr>
              <w:t>2</w:t>
            </w:r>
            <w:r w:rsidRPr="00AA788D">
              <w:rPr>
                <w:rFonts w:eastAsia="細明體"/>
              </w:rPr>
              <w:t>第４項準用之「第</w:t>
            </w:r>
            <w:r w:rsidRPr="00AA788D">
              <w:rPr>
                <w:rFonts w:eastAsia="細明體"/>
              </w:rPr>
              <w:t>44</w:t>
            </w:r>
            <w:r w:rsidRPr="00AA788D">
              <w:rPr>
                <w:rFonts w:eastAsia="細明體"/>
              </w:rPr>
              <w:t>條之</w:t>
            </w:r>
            <w:r w:rsidRPr="00AA788D">
              <w:rPr>
                <w:rFonts w:eastAsia="細明體"/>
              </w:rPr>
              <w:t>3</w:t>
            </w:r>
            <w:r w:rsidRPr="00AA788D">
              <w:rPr>
                <w:rFonts w:eastAsia="細明體"/>
              </w:rPr>
              <w:t>第４項與第５項及第</w:t>
            </w:r>
            <w:r w:rsidRPr="00AA788D">
              <w:rPr>
                <w:rFonts w:eastAsia="細明體"/>
              </w:rPr>
              <w:t>51</w:t>
            </w:r>
            <w:r w:rsidRPr="00AA788D">
              <w:rPr>
                <w:rFonts w:eastAsia="細明體"/>
              </w:rPr>
              <w:t>條第４項準用之同條第</w:t>
            </w:r>
            <w:r w:rsidRPr="00AA788D">
              <w:rPr>
                <w:rFonts w:eastAsia="細明體"/>
              </w:rPr>
              <w:t>1</w:t>
            </w:r>
            <w:r w:rsidRPr="00AA788D">
              <w:rPr>
                <w:rFonts w:eastAsia="細明體"/>
              </w:rPr>
              <w:t>項至第</w:t>
            </w:r>
            <w:r w:rsidRPr="00AA788D">
              <w:rPr>
                <w:rFonts w:eastAsia="細明體"/>
              </w:rPr>
              <w:t>3</w:t>
            </w:r>
            <w:r w:rsidRPr="00AA788D">
              <w:rPr>
                <w:rFonts w:eastAsia="細明體"/>
              </w:rPr>
              <w:t>項」情況外。）與第</w:t>
            </w:r>
            <w:r w:rsidRPr="00AA788D">
              <w:rPr>
                <w:rFonts w:eastAsia="細明體"/>
              </w:rPr>
              <w:t>10</w:t>
            </w:r>
            <w:r w:rsidRPr="00AA788D">
              <w:rPr>
                <w:rFonts w:eastAsia="細明體"/>
              </w:rPr>
              <w:t>章規定下之都道府縣、設置保健所之市及特別區須處理事務，依地方自治法第２條第９項第</w:t>
            </w:r>
            <w:r w:rsidRPr="00AA788D">
              <w:rPr>
                <w:rFonts w:eastAsia="細明體"/>
              </w:rPr>
              <w:t>(1)</w:t>
            </w:r>
            <w:r w:rsidRPr="00AA788D">
              <w:rPr>
                <w:rFonts w:eastAsia="細明體"/>
              </w:rPr>
              <w:t>款規定之第</w:t>
            </w:r>
            <w:r w:rsidRPr="00AA788D">
              <w:rPr>
                <w:rFonts w:eastAsia="細明體"/>
              </w:rPr>
              <w:t>(1)</w:t>
            </w:r>
            <w:r w:rsidRPr="00AA788D">
              <w:rPr>
                <w:rFonts w:eastAsia="細明體"/>
              </w:rPr>
              <w:t>款法定受託事務進行。</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w:t>
            </w:r>
            <w:r w:rsidRPr="00AA788D">
              <w:rPr>
                <w:rFonts w:eastAsia="細明體"/>
                <w:b/>
                <w:bCs/>
              </w:rPr>
              <w:t>權限之委任</w:t>
            </w:r>
            <w:r w:rsidRPr="00AA788D">
              <w:rPr>
                <w:rFonts w:eastAsia="細明體"/>
                <w:b/>
                <w:bCs/>
              </w:rPr>
              <w:t>)</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65</w:t>
            </w:r>
            <w:r w:rsidRPr="00AA788D">
              <w:rPr>
                <w:rFonts w:eastAsia="細明體"/>
                <w:color w:val="FF0000"/>
              </w:rPr>
              <w:t>條之３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本法規定之厚生勞動大臣之權限，依厚生勞動省令規定，得委任於地方厚生局長。</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依厚生勞動省令規定，前項規定委任之地方厚生局長之權限，得委任於地方厚生支局長。</w:t>
            </w: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rPr>
            </w:pPr>
            <w:r w:rsidRPr="00AA788D">
              <w:rPr>
                <w:rFonts w:eastAsia="細明體"/>
                <w:b/>
                <w:bCs/>
              </w:rPr>
              <w:t>（経過措置）</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66</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依據本法規定而制定或修改、廢止命令之情況，在其命令下，制定或修改、廢止，且在判斷必要之合理範圍內，得訂定所須之過程處置措施（包括有關罰則之過程處置措施）。</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p w:rsidR="003650FE" w:rsidRPr="00AA788D" w:rsidRDefault="003650FE" w:rsidP="00C610AB">
            <w:pPr>
              <w:rPr>
                <w:rFonts w:eastAsia="細明體"/>
              </w:rPr>
            </w:pPr>
          </w:p>
        </w:tc>
      </w:tr>
      <w:tr w:rsidR="003650FE" w:rsidRPr="00AA788D" w:rsidTr="003650FE">
        <w:trPr>
          <w:trHeight w:val="285"/>
          <w:tblCellSpacing w:w="0" w:type="dxa"/>
        </w:trPr>
        <w:tc>
          <w:tcPr>
            <w:tcW w:w="5000" w:type="pct"/>
            <w:gridSpan w:val="2"/>
            <w:tcBorders>
              <w:top w:val="nil"/>
              <w:left w:val="nil"/>
              <w:bottom w:val="nil"/>
              <w:right w:val="nil"/>
            </w:tcBorders>
          </w:tcPr>
          <w:p w:rsidR="003650FE" w:rsidRPr="00AA788D" w:rsidRDefault="003650FE" w:rsidP="00C610AB">
            <w:pPr>
              <w:rPr>
                <w:rFonts w:eastAsia="細明體"/>
                <w:sz w:val="27"/>
                <w:szCs w:val="27"/>
              </w:rPr>
            </w:pPr>
            <w:r w:rsidRPr="00AA788D">
              <w:rPr>
                <w:rFonts w:eastAsia="細明體"/>
                <w:b/>
                <w:bCs/>
                <w:sz w:val="27"/>
                <w:szCs w:val="27"/>
              </w:rPr>
              <w:t>第</w:t>
            </w:r>
            <w:r w:rsidRPr="00AA788D">
              <w:rPr>
                <w:rFonts w:eastAsia="細明體"/>
                <w:b/>
                <w:bCs/>
                <w:sz w:val="27"/>
                <w:szCs w:val="27"/>
              </w:rPr>
              <w:t>14</w:t>
            </w:r>
            <w:r w:rsidRPr="00AA788D">
              <w:rPr>
                <w:rFonts w:eastAsia="細明體"/>
                <w:b/>
                <w:bCs/>
                <w:sz w:val="27"/>
                <w:szCs w:val="27"/>
              </w:rPr>
              <w:t>章</w:t>
            </w:r>
            <w:r w:rsidRPr="00AA788D">
              <w:rPr>
                <w:rFonts w:eastAsia="細明體"/>
                <w:b/>
                <w:bCs/>
                <w:sz w:val="27"/>
                <w:szCs w:val="27"/>
              </w:rPr>
              <w:t xml:space="preserve">    </w:t>
            </w:r>
            <w:r w:rsidRPr="00AA788D">
              <w:rPr>
                <w:rFonts w:eastAsia="細明體"/>
                <w:b/>
                <w:bCs/>
                <w:sz w:val="27"/>
                <w:szCs w:val="27"/>
              </w:rPr>
              <w:t>罰則</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67</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任意散播</w:t>
            </w:r>
            <w:r w:rsidRPr="00AA788D">
              <w:rPr>
                <w:rFonts w:eastAsia="細明體"/>
              </w:rPr>
              <w:t>1</w:t>
            </w:r>
            <w:r w:rsidRPr="00AA788D">
              <w:rPr>
                <w:rFonts w:eastAsia="細明體"/>
              </w:rPr>
              <w:t>級病原體等而致引起公共危險者，處無期徒刑、二年以上有期徒刑或一千萬日元以下罰金。</w:t>
            </w:r>
          </w:p>
        </w:tc>
      </w:tr>
      <w:tr w:rsidR="003650FE" w:rsidRPr="00AA788D" w:rsidTr="003650FE">
        <w:trPr>
          <w:trHeight w:val="19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前項之未遂犯罰之。</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因第</w:t>
            </w:r>
            <w:r w:rsidRPr="00AA788D">
              <w:rPr>
                <w:rFonts w:eastAsia="細明體"/>
              </w:rPr>
              <w:t>1</w:t>
            </w:r>
            <w:r w:rsidRPr="00AA788D">
              <w:rPr>
                <w:rFonts w:eastAsia="細明體"/>
              </w:rPr>
              <w:t>項之犯罪目的，而為其準備者，處五年以下有期徒刑或二百五十萬日元以下罰金。但進行同項犯罪行為前之自首者，減輕或免除其刑。</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68</w:t>
            </w:r>
            <w:r w:rsidRPr="00AA788D">
              <w:rPr>
                <w:rFonts w:eastAsia="細明體"/>
                <w:color w:val="FF0000"/>
              </w:rPr>
              <w:t>條</w:t>
            </w:r>
          </w:p>
        </w:tc>
        <w:tc>
          <w:tcPr>
            <w:tcW w:w="4550" w:type="pct"/>
            <w:tcBorders>
              <w:top w:val="nil"/>
              <w:left w:val="nil"/>
              <w:bottom w:val="nil"/>
              <w:right w:val="nil"/>
            </w:tcBorders>
          </w:tcPr>
          <w:p w:rsidR="003650FE" w:rsidRPr="00AA788D" w:rsidRDefault="00D13B64" w:rsidP="00C610AB">
            <w:pPr>
              <w:rPr>
                <w:rFonts w:eastAsia="細明體"/>
              </w:rPr>
            </w:pPr>
            <w:hyperlink r:id="rId227" w:anchor="H56-4（１種病原体等の輸入の禁止）" w:history="1">
              <w:r w:rsidR="003650FE" w:rsidRPr="00AA788D">
                <w:rPr>
                  <w:rFonts w:eastAsia="細明體"/>
                </w:rPr>
                <w:t>違反</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條之４</w:t>
              </w:r>
            </w:hyperlink>
            <w:r w:rsidR="003650FE" w:rsidRPr="00AA788D">
              <w:rPr>
                <w:rFonts w:eastAsia="細明體"/>
              </w:rPr>
              <w:t>規定者，處十年以下有期徒刑或五百萬日元以下罰金。</w:t>
            </w:r>
          </w:p>
        </w:tc>
      </w:tr>
      <w:tr w:rsidR="003650FE" w:rsidRPr="00AA788D" w:rsidTr="003650FE">
        <w:trPr>
          <w:trHeight w:val="19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以前條第</w:t>
            </w:r>
            <w:r w:rsidRPr="00AA788D">
              <w:rPr>
                <w:rFonts w:eastAsia="細明體"/>
              </w:rPr>
              <w:t>1</w:t>
            </w:r>
            <w:r w:rsidRPr="00AA788D">
              <w:rPr>
                <w:rFonts w:eastAsia="細明體"/>
              </w:rPr>
              <w:t>項之犯罪為目的，而進行前項之犯罪行為者，處十五年以下有期徒刑或七百萬日元以下罰金。</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w:t>
            </w:r>
            <w:r w:rsidRPr="00AA788D">
              <w:rPr>
                <w:rFonts w:eastAsia="細明體"/>
              </w:rPr>
              <w:t>2</w:t>
            </w:r>
            <w:r w:rsidRPr="00AA788D">
              <w:rPr>
                <w:rFonts w:eastAsia="細明體"/>
              </w:rPr>
              <w:t>項之未遂犯罰之。</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４</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預備犯第</w:t>
            </w:r>
            <w:r w:rsidRPr="00AA788D">
              <w:rPr>
                <w:rFonts w:eastAsia="細明體"/>
              </w:rPr>
              <w:t>1</w:t>
            </w:r>
            <w:r w:rsidRPr="00AA788D">
              <w:rPr>
                <w:rFonts w:eastAsia="細明體"/>
              </w:rPr>
              <w:t>項或第</w:t>
            </w:r>
            <w:r w:rsidRPr="00AA788D">
              <w:rPr>
                <w:rFonts w:eastAsia="細明體"/>
              </w:rPr>
              <w:t>2</w:t>
            </w:r>
            <w:r w:rsidRPr="00AA788D">
              <w:rPr>
                <w:rFonts w:eastAsia="細明體"/>
              </w:rPr>
              <w:t>項之罪者，處三年以下有期徒刑或二百萬日元以下罰金。</w:t>
            </w:r>
          </w:p>
        </w:tc>
      </w:tr>
      <w:tr w:rsidR="003650FE" w:rsidRPr="00AA788D" w:rsidTr="003650FE">
        <w:trPr>
          <w:trHeight w:val="19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69</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違反下列各款之規定者，處七年以下有期徒刑或三百萬日元以下罰金。</w:t>
            </w:r>
          </w:p>
        </w:tc>
      </w:tr>
      <w:tr w:rsidR="003650FE" w:rsidRPr="00AA788D" w:rsidTr="003650FE">
        <w:trPr>
          <w:trHeight w:val="19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w:t>
            </w:r>
          </w:p>
        </w:tc>
        <w:tc>
          <w:tcPr>
            <w:tcW w:w="4550" w:type="pct"/>
            <w:tcBorders>
              <w:top w:val="nil"/>
              <w:left w:val="nil"/>
              <w:bottom w:val="nil"/>
              <w:right w:val="nil"/>
            </w:tcBorders>
          </w:tcPr>
          <w:p w:rsidR="003650FE" w:rsidRPr="00AA788D" w:rsidRDefault="00D13B64" w:rsidP="00C610AB">
            <w:pPr>
              <w:rPr>
                <w:rFonts w:eastAsia="細明體"/>
              </w:rPr>
            </w:pPr>
            <w:hyperlink r:id="rId228" w:anchor="H56-3（１種病原体等の所持の禁止）" w:history="1">
              <w:r w:rsidR="003650FE" w:rsidRPr="00AA788D">
                <w:rPr>
                  <w:rFonts w:eastAsia="細明體"/>
                </w:rPr>
                <w:t>違反</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條之３</w:t>
              </w:r>
            </w:hyperlink>
            <w:r w:rsidR="003650FE" w:rsidRPr="00AA788D">
              <w:rPr>
                <w:rFonts w:eastAsia="細明體"/>
              </w:rPr>
              <w:t>規定之持有</w:t>
            </w:r>
            <w:r w:rsidR="003650FE" w:rsidRPr="00AA788D">
              <w:rPr>
                <w:rFonts w:eastAsia="細明體"/>
              </w:rPr>
              <w:t>1</w:t>
            </w:r>
            <w:r w:rsidR="003650FE" w:rsidRPr="00AA788D">
              <w:rPr>
                <w:rFonts w:eastAsia="細明體"/>
              </w:rPr>
              <w:t>級病原體等者</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tcPr>
          <w:p w:rsidR="003650FE" w:rsidRPr="00AA788D" w:rsidRDefault="00D13B64" w:rsidP="00C610AB">
            <w:pPr>
              <w:rPr>
                <w:rFonts w:eastAsia="細明體"/>
              </w:rPr>
            </w:pPr>
            <w:hyperlink r:id="rId229" w:anchor="H56-5（１種病原体等の譲渡し及び譲受けの禁止）" w:history="1">
              <w:r w:rsidR="003650FE" w:rsidRPr="00AA788D">
                <w:rPr>
                  <w:rFonts w:eastAsia="細明體"/>
                </w:rPr>
                <w:t>違反</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條之５</w:t>
              </w:r>
            </w:hyperlink>
            <w:r w:rsidR="003650FE" w:rsidRPr="00AA788D">
              <w:rPr>
                <w:rFonts w:eastAsia="細明體"/>
              </w:rPr>
              <w:t>規定之</w:t>
            </w:r>
            <w:r w:rsidR="003650FE" w:rsidRPr="00AA788D">
              <w:rPr>
                <w:rFonts w:eastAsia="細明體"/>
              </w:rPr>
              <w:t>1</w:t>
            </w:r>
            <w:r w:rsidR="003650FE" w:rsidRPr="00AA788D">
              <w:rPr>
                <w:rFonts w:eastAsia="細明體"/>
              </w:rPr>
              <w:t>級病原體等轉讓或受讓人</w:t>
            </w:r>
          </w:p>
        </w:tc>
      </w:tr>
      <w:tr w:rsidR="003650FE" w:rsidRPr="00AA788D" w:rsidTr="003650FE">
        <w:trPr>
          <w:trHeight w:val="19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以</w:t>
            </w:r>
            <w:hyperlink r:id="rId230" w:anchor="H67第67条" w:history="1">
              <w:r w:rsidRPr="00AA788D">
                <w:rPr>
                  <w:rStyle w:val="af3"/>
                  <w:rFonts w:eastAsia="細明體"/>
                </w:rPr>
                <w:t>第</w:t>
              </w:r>
              <w:r w:rsidRPr="00AA788D">
                <w:rPr>
                  <w:rStyle w:val="af3"/>
                  <w:rFonts w:eastAsia="細明體"/>
                </w:rPr>
                <w:t>67</w:t>
              </w:r>
              <w:r w:rsidRPr="00AA788D">
                <w:rPr>
                  <w:rStyle w:val="af3"/>
                  <w:rFonts w:eastAsia="細明體"/>
                </w:rPr>
                <w:t>條第１項</w:t>
              </w:r>
            </w:hyperlink>
            <w:r w:rsidRPr="00AA788D">
              <w:rPr>
                <w:rFonts w:eastAsia="細明體"/>
              </w:rPr>
              <w:t>之犯罪為目的，而進行前項之犯罪行為者，處十年以下有期徒刑或五百萬日元以下罰金。</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前</w:t>
            </w:r>
            <w:r w:rsidRPr="00AA788D">
              <w:rPr>
                <w:rFonts w:eastAsia="細明體"/>
              </w:rPr>
              <w:t>2</w:t>
            </w:r>
            <w:r w:rsidRPr="00AA788D">
              <w:rPr>
                <w:rFonts w:eastAsia="細明體"/>
              </w:rPr>
              <w:t>項之未遂犯罰之。</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70</w:t>
            </w:r>
            <w:r w:rsidRPr="00AA788D">
              <w:rPr>
                <w:rFonts w:eastAsia="細明體"/>
                <w:color w:val="FF0000"/>
              </w:rPr>
              <w:t>條</w:t>
            </w:r>
          </w:p>
        </w:tc>
        <w:tc>
          <w:tcPr>
            <w:tcW w:w="4550" w:type="pct"/>
            <w:tcBorders>
              <w:top w:val="nil"/>
              <w:left w:val="nil"/>
              <w:bottom w:val="nil"/>
              <w:right w:val="nil"/>
            </w:tcBorders>
          </w:tcPr>
          <w:p w:rsidR="003650FE" w:rsidRPr="00AA788D" w:rsidRDefault="00D13B64" w:rsidP="00C610AB">
            <w:pPr>
              <w:rPr>
                <w:rFonts w:eastAsia="細明體"/>
              </w:rPr>
            </w:pPr>
            <w:hyperlink r:id="rId231" w:anchor="H56-12（２種病原体等の輸入の許可）" w:history="1">
              <w:r w:rsidR="003650FE" w:rsidRPr="00AA788D">
                <w:rPr>
                  <w:rFonts w:eastAsia="細明體"/>
                </w:rPr>
                <w:t>未得到</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12</w:t>
              </w:r>
              <w:r w:rsidR="003650FE" w:rsidRPr="00AA788D">
                <w:rPr>
                  <w:rStyle w:val="af3"/>
                  <w:rFonts w:eastAsia="細明體"/>
                </w:rPr>
                <w:t>第１項</w:t>
              </w:r>
            </w:hyperlink>
            <w:r w:rsidR="003650FE" w:rsidRPr="00AA788D">
              <w:rPr>
                <w:rFonts w:eastAsia="細明體"/>
              </w:rPr>
              <w:t>之許可之</w:t>
            </w:r>
            <w:r w:rsidR="003650FE" w:rsidRPr="00AA788D">
              <w:rPr>
                <w:rFonts w:eastAsia="細明體"/>
              </w:rPr>
              <w:t>2</w:t>
            </w:r>
            <w:r w:rsidR="003650FE" w:rsidRPr="00AA788D">
              <w:rPr>
                <w:rFonts w:eastAsia="細明體"/>
              </w:rPr>
              <w:t>級病原體等輸入者，處五年以下有期徒刑或二百五十萬日元以下罰金。</w:t>
            </w:r>
          </w:p>
        </w:tc>
      </w:tr>
      <w:tr w:rsidR="003650FE" w:rsidRPr="00AA788D" w:rsidTr="003650FE">
        <w:trPr>
          <w:trHeight w:val="19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71</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符合下列各款者，處三年以下有期徒刑或二百萬日元以下罰金。</w:t>
            </w:r>
          </w:p>
        </w:tc>
      </w:tr>
      <w:tr w:rsidR="003650FE" w:rsidRPr="00AA788D" w:rsidTr="003650FE">
        <w:trPr>
          <w:trHeight w:val="19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w:t>
            </w:r>
          </w:p>
        </w:tc>
        <w:tc>
          <w:tcPr>
            <w:tcW w:w="4550" w:type="pct"/>
            <w:tcBorders>
              <w:top w:val="nil"/>
              <w:left w:val="nil"/>
              <w:bottom w:val="nil"/>
              <w:right w:val="nil"/>
            </w:tcBorders>
          </w:tcPr>
          <w:p w:rsidR="003650FE" w:rsidRPr="00AA788D" w:rsidRDefault="00D13B64" w:rsidP="00C610AB">
            <w:pPr>
              <w:rPr>
                <w:rFonts w:eastAsia="細明體"/>
              </w:rPr>
            </w:pPr>
            <w:hyperlink r:id="rId232" w:anchor="H56-12（２種病原体等の輸入の許可）" w:history="1">
              <w:r w:rsidR="003650FE" w:rsidRPr="00AA788D">
                <w:rPr>
                  <w:rFonts w:eastAsia="細明體"/>
                </w:rPr>
                <w:t>未得到</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6</w:t>
              </w:r>
              <w:r w:rsidR="003650FE" w:rsidRPr="00AA788D">
                <w:rPr>
                  <w:rStyle w:val="af3"/>
                  <w:rFonts w:eastAsia="細明體"/>
                </w:rPr>
                <w:t>第１項</w:t>
              </w:r>
            </w:hyperlink>
            <w:r w:rsidR="003650FE" w:rsidRPr="00AA788D">
              <w:rPr>
                <w:rFonts w:eastAsia="細明體"/>
              </w:rPr>
              <w:t>本文之許可而持有</w:t>
            </w:r>
            <w:r w:rsidR="003650FE" w:rsidRPr="00AA788D">
              <w:rPr>
                <w:rFonts w:eastAsia="細明體"/>
              </w:rPr>
              <w:t>2</w:t>
            </w:r>
            <w:r w:rsidR="003650FE" w:rsidRPr="00AA788D">
              <w:rPr>
                <w:rFonts w:eastAsia="細明體"/>
              </w:rPr>
              <w:t>級病原體等者</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違反第</w:t>
            </w:r>
            <w:r w:rsidRPr="00AA788D">
              <w:rPr>
                <w:rFonts w:eastAsia="細明體"/>
              </w:rPr>
              <w:t>56</w:t>
            </w:r>
            <w:r w:rsidRPr="00AA788D">
              <w:rPr>
                <w:rFonts w:eastAsia="細明體"/>
              </w:rPr>
              <w:t>條之</w:t>
            </w:r>
            <w:r w:rsidRPr="00AA788D">
              <w:rPr>
                <w:rFonts w:eastAsia="細明體"/>
              </w:rPr>
              <w:t>15</w:t>
            </w:r>
            <w:r w:rsidRPr="00AA788D">
              <w:rPr>
                <w:rFonts w:eastAsia="細明體"/>
              </w:rPr>
              <w:t>規定之</w:t>
            </w:r>
            <w:r w:rsidRPr="00AA788D">
              <w:rPr>
                <w:rFonts w:eastAsia="細明體"/>
              </w:rPr>
              <w:t>2</w:t>
            </w:r>
            <w:r w:rsidRPr="00AA788D">
              <w:rPr>
                <w:rFonts w:eastAsia="細明體"/>
              </w:rPr>
              <w:t>級病原體等轉讓或受讓人</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72</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符合下列各款者，處一年以下有期徒刑或一百萬日元以下罰金。</w:t>
            </w:r>
          </w:p>
        </w:tc>
      </w:tr>
      <w:tr w:rsidR="003650FE" w:rsidRPr="00AA788D" w:rsidTr="003650FE">
        <w:trPr>
          <w:trHeight w:val="19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w:t>
            </w:r>
          </w:p>
        </w:tc>
        <w:tc>
          <w:tcPr>
            <w:tcW w:w="4550" w:type="pct"/>
            <w:tcBorders>
              <w:top w:val="nil"/>
              <w:left w:val="nil"/>
              <w:bottom w:val="nil"/>
              <w:right w:val="nil"/>
            </w:tcBorders>
          </w:tcPr>
          <w:p w:rsidR="003650FE" w:rsidRPr="00AA788D" w:rsidRDefault="00D13B64" w:rsidP="00C610AB">
            <w:pPr>
              <w:rPr>
                <w:rFonts w:eastAsia="細明體"/>
              </w:rPr>
            </w:pPr>
            <w:hyperlink r:id="rId233" w:anchor="H56-12（２種病原体等の輸入の許可）" w:history="1">
              <w:r w:rsidR="003650FE" w:rsidRPr="00AA788D">
                <w:rPr>
                  <w:rFonts w:eastAsia="細明體"/>
                </w:rPr>
                <w:t>未得到</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11</w:t>
              </w:r>
              <w:r w:rsidR="003650FE" w:rsidRPr="00AA788D">
                <w:rPr>
                  <w:rStyle w:val="af3"/>
                  <w:rFonts w:eastAsia="細明體"/>
                </w:rPr>
                <w:t>第１項</w:t>
              </w:r>
            </w:hyperlink>
            <w:r w:rsidR="003650FE" w:rsidRPr="00AA788D">
              <w:rPr>
                <w:rFonts w:eastAsia="細明體"/>
              </w:rPr>
              <w:t>本文之許可，而變更</w:t>
            </w:r>
            <w:hyperlink w:anchor="H56-6:2２" w:history="1">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條之６第２項</w:t>
              </w:r>
            </w:hyperlink>
            <w:r w:rsidR="003650FE" w:rsidRPr="00AA788D">
              <w:rPr>
                <w:rFonts w:eastAsia="細明體"/>
              </w:rPr>
              <w:t>第</w:t>
            </w:r>
            <w:r w:rsidR="003650FE" w:rsidRPr="00AA788D">
              <w:rPr>
                <w:rFonts w:eastAsia="細明體"/>
              </w:rPr>
              <w:t>(2)</w:t>
            </w:r>
            <w:r w:rsidR="003650FE" w:rsidRPr="00AA788D">
              <w:rPr>
                <w:rFonts w:eastAsia="細明體"/>
              </w:rPr>
              <w:t>款至第</w:t>
            </w:r>
            <w:r w:rsidR="003650FE" w:rsidRPr="00AA788D">
              <w:rPr>
                <w:rFonts w:eastAsia="細明體"/>
              </w:rPr>
              <w:t>(4)</w:t>
            </w:r>
            <w:r w:rsidR="003650FE" w:rsidRPr="00AA788D">
              <w:rPr>
                <w:rFonts w:eastAsia="細明體"/>
              </w:rPr>
              <w:t>款所列事項者</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違反在</w:t>
            </w:r>
            <w:hyperlink r:id="rId234" w:anchor="H56-14（準用）" w:history="1">
              <w:r w:rsidRPr="00AA788D">
                <w:rPr>
                  <w:rStyle w:val="af3"/>
                  <w:rFonts w:eastAsia="細明體"/>
                </w:rPr>
                <w:t>第</w:t>
              </w:r>
              <w:r w:rsidRPr="00AA788D">
                <w:rPr>
                  <w:rStyle w:val="af3"/>
                  <w:rFonts w:eastAsia="細明體"/>
                </w:rPr>
                <w:t>56</w:t>
              </w:r>
              <w:r w:rsidRPr="00AA788D">
                <w:rPr>
                  <w:rStyle w:val="af3"/>
                  <w:rFonts w:eastAsia="細明體"/>
                </w:rPr>
                <w:t>條之</w:t>
              </w:r>
              <w:r w:rsidRPr="00AA788D">
                <w:rPr>
                  <w:rStyle w:val="af3"/>
                  <w:rFonts w:eastAsia="細明體"/>
                </w:rPr>
                <w:t>14</w:t>
              </w:r>
            </w:hyperlink>
            <w:r w:rsidRPr="00AA788D">
              <w:rPr>
                <w:rFonts w:eastAsia="細明體"/>
              </w:rPr>
              <w:t>改讀準用之</w:t>
            </w:r>
            <w:hyperlink r:id="rId235" w:anchor="H56-11（許可事項の変更）" w:history="1">
              <w:r w:rsidRPr="00AA788D">
                <w:rPr>
                  <w:rStyle w:val="af3"/>
                  <w:rFonts w:eastAsia="細明體"/>
                </w:rPr>
                <w:t>第</w:t>
              </w:r>
              <w:r w:rsidRPr="00AA788D">
                <w:rPr>
                  <w:rStyle w:val="af3"/>
                  <w:rFonts w:eastAsia="細明體"/>
                </w:rPr>
                <w:t>56</w:t>
              </w:r>
              <w:r w:rsidRPr="00AA788D">
                <w:rPr>
                  <w:rStyle w:val="af3"/>
                  <w:rFonts w:eastAsia="細明體"/>
                </w:rPr>
                <w:t>條之</w:t>
              </w:r>
              <w:r w:rsidRPr="00AA788D">
                <w:rPr>
                  <w:rStyle w:val="af3"/>
                  <w:rFonts w:eastAsia="細明體"/>
                </w:rPr>
                <w:t>11</w:t>
              </w:r>
              <w:r w:rsidRPr="00AA788D">
                <w:rPr>
                  <w:rStyle w:val="af3"/>
                  <w:rFonts w:eastAsia="細明體"/>
                </w:rPr>
                <w:t>第１項</w:t>
              </w:r>
            </w:hyperlink>
            <w:r w:rsidRPr="00AA788D">
              <w:rPr>
                <w:rFonts w:eastAsia="細明體"/>
              </w:rPr>
              <w:t>規定，在未得到同項本文之許可而變更</w:t>
            </w:r>
            <w:hyperlink w:anchor="H56-12:2２" w:history="1">
              <w:r w:rsidRPr="00AA788D">
                <w:rPr>
                  <w:rStyle w:val="af3"/>
                  <w:rFonts w:eastAsia="細明體"/>
                </w:rPr>
                <w:t>第</w:t>
              </w:r>
              <w:r w:rsidRPr="00AA788D">
                <w:rPr>
                  <w:rStyle w:val="af3"/>
                  <w:rFonts w:eastAsia="細明體"/>
                </w:rPr>
                <w:t>56</w:t>
              </w:r>
              <w:r w:rsidRPr="00AA788D">
                <w:rPr>
                  <w:rStyle w:val="af3"/>
                  <w:rFonts w:eastAsia="細明體"/>
                </w:rPr>
                <w:t>條之</w:t>
              </w:r>
              <w:r w:rsidRPr="00AA788D">
                <w:rPr>
                  <w:rStyle w:val="af3"/>
                  <w:rFonts w:eastAsia="細明體"/>
                </w:rPr>
                <w:t>12</w:t>
              </w:r>
              <w:r w:rsidRPr="00AA788D">
                <w:rPr>
                  <w:rStyle w:val="af3"/>
                  <w:rFonts w:eastAsia="細明體"/>
                </w:rPr>
                <w:t>第２項</w:t>
              </w:r>
            </w:hyperlink>
            <w:r w:rsidRPr="00AA788D">
              <w:rPr>
                <w:rFonts w:eastAsia="細明體"/>
              </w:rPr>
              <w:t>第</w:t>
            </w:r>
            <w:r w:rsidRPr="00AA788D">
              <w:rPr>
                <w:rFonts w:eastAsia="細明體"/>
              </w:rPr>
              <w:t>(2)</w:t>
            </w:r>
            <w:r w:rsidRPr="00AA788D">
              <w:rPr>
                <w:rFonts w:eastAsia="細明體"/>
              </w:rPr>
              <w:t>款至第</w:t>
            </w:r>
            <w:r w:rsidRPr="00AA788D">
              <w:rPr>
                <w:rFonts w:eastAsia="細明體"/>
              </w:rPr>
              <w:t>(7)</w:t>
            </w:r>
            <w:r w:rsidRPr="00AA788D">
              <w:rPr>
                <w:rFonts w:eastAsia="細明體"/>
              </w:rPr>
              <w:t>款所列事項者</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(3)</w:t>
            </w:r>
          </w:p>
        </w:tc>
        <w:tc>
          <w:tcPr>
            <w:tcW w:w="4550" w:type="pct"/>
            <w:tcBorders>
              <w:top w:val="nil"/>
              <w:left w:val="nil"/>
              <w:bottom w:val="nil"/>
              <w:right w:val="nil"/>
            </w:tcBorders>
          </w:tcPr>
          <w:p w:rsidR="003650FE" w:rsidRPr="00AA788D" w:rsidRDefault="00D13B64" w:rsidP="00C610AB">
            <w:pPr>
              <w:rPr>
                <w:rFonts w:eastAsia="細明體"/>
              </w:rPr>
            </w:pPr>
            <w:hyperlink r:id="rId236" w:anchor="H56-19（病原体等取扱主任者の選任等）" w:history="1">
              <w:r w:rsidR="003650FE" w:rsidRPr="00AA788D">
                <w:rPr>
                  <w:rFonts w:eastAsia="細明體"/>
                </w:rPr>
                <w:t>違反</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19</w:t>
              </w:r>
              <w:r w:rsidR="003650FE" w:rsidRPr="00AA788D">
                <w:rPr>
                  <w:rStyle w:val="af3"/>
                  <w:rFonts w:eastAsia="細明體"/>
                </w:rPr>
                <w:t>第１項</w:t>
              </w:r>
            </w:hyperlink>
            <w:r w:rsidR="003650FE" w:rsidRPr="00AA788D">
              <w:rPr>
                <w:rFonts w:eastAsia="細明體"/>
              </w:rPr>
              <w:t>規定者</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(4)</w:t>
            </w:r>
          </w:p>
        </w:tc>
        <w:tc>
          <w:tcPr>
            <w:tcW w:w="4550" w:type="pct"/>
            <w:tcBorders>
              <w:top w:val="nil"/>
              <w:left w:val="nil"/>
              <w:bottom w:val="nil"/>
              <w:right w:val="nil"/>
            </w:tcBorders>
          </w:tcPr>
          <w:p w:rsidR="003650FE" w:rsidRPr="00AA788D" w:rsidRDefault="00D13B64" w:rsidP="00C610AB">
            <w:pPr>
              <w:rPr>
                <w:rFonts w:eastAsia="細明體"/>
              </w:rPr>
            </w:pPr>
            <w:hyperlink r:id="rId237" w:anchor="H56-22（滅菌等）" w:history="1">
              <w:r w:rsidR="003650FE" w:rsidRPr="00AA788D">
                <w:rPr>
                  <w:rFonts w:eastAsia="細明體"/>
                </w:rPr>
                <w:t>違反</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22</w:t>
              </w:r>
              <w:r w:rsidR="003650FE" w:rsidRPr="00AA788D">
                <w:rPr>
                  <w:rStyle w:val="af3"/>
                  <w:rFonts w:eastAsia="細明體"/>
                </w:rPr>
                <w:t>第１項</w:t>
              </w:r>
            </w:hyperlink>
            <w:r w:rsidR="003650FE" w:rsidRPr="00AA788D">
              <w:rPr>
                <w:rFonts w:eastAsia="細明體"/>
              </w:rPr>
              <w:t>規定者</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(5)</w:t>
            </w:r>
          </w:p>
        </w:tc>
        <w:tc>
          <w:tcPr>
            <w:tcW w:w="4550" w:type="pct"/>
            <w:tcBorders>
              <w:top w:val="nil"/>
              <w:left w:val="nil"/>
              <w:bottom w:val="nil"/>
              <w:right w:val="nil"/>
            </w:tcBorders>
          </w:tcPr>
          <w:p w:rsidR="003650FE" w:rsidRPr="00AA788D" w:rsidRDefault="00D13B64" w:rsidP="00C610AB">
            <w:pPr>
              <w:rPr>
                <w:rFonts w:eastAsia="細明體"/>
              </w:rPr>
            </w:pPr>
            <w:hyperlink r:id="rId238" w:anchor="H56-29（災害時の応急措置）" w:history="1">
              <w:r w:rsidR="003650FE" w:rsidRPr="00AA788D">
                <w:rPr>
                  <w:rFonts w:eastAsia="細明體"/>
                </w:rPr>
                <w:t>違反</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29</w:t>
              </w:r>
              <w:r w:rsidR="003650FE" w:rsidRPr="00AA788D">
                <w:rPr>
                  <w:rStyle w:val="af3"/>
                  <w:rFonts w:eastAsia="細明體"/>
                </w:rPr>
                <w:t>第１項</w:t>
              </w:r>
            </w:hyperlink>
            <w:r w:rsidR="003650FE" w:rsidRPr="00AA788D">
              <w:rPr>
                <w:rFonts w:eastAsia="細明體"/>
              </w:rPr>
              <w:t>規定，或違反</w:t>
            </w:r>
            <w:hyperlink r:id="rId239" w:anchor="56-37（災害時の措置命令）" w:history="1">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37</w:t>
              </w:r>
            </w:hyperlink>
            <w:r w:rsidR="003650FE" w:rsidRPr="00AA788D">
              <w:rPr>
                <w:rFonts w:eastAsia="細明體"/>
              </w:rPr>
              <w:t>規定之命令者</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(6)</w:t>
            </w:r>
          </w:p>
        </w:tc>
        <w:tc>
          <w:tcPr>
            <w:tcW w:w="4550" w:type="pct"/>
            <w:tcBorders>
              <w:top w:val="nil"/>
              <w:left w:val="nil"/>
              <w:bottom w:val="nil"/>
              <w:right w:val="nil"/>
            </w:tcBorders>
          </w:tcPr>
          <w:p w:rsidR="003650FE" w:rsidRPr="00AA788D" w:rsidRDefault="00D13B64" w:rsidP="00C610AB">
            <w:pPr>
              <w:rPr>
                <w:rFonts w:eastAsia="細明體"/>
              </w:rPr>
            </w:pPr>
            <w:hyperlink r:id="rId240" w:anchor="H56-30（報告徴収）" w:history="1">
              <w:r w:rsidR="003650FE" w:rsidRPr="00AA788D">
                <w:rPr>
                  <w:rFonts w:eastAsia="細明體"/>
                </w:rPr>
                <w:t>未提出第</w:t>
              </w:r>
              <w:r w:rsidR="003650FE" w:rsidRPr="00AA788D">
                <w:rPr>
                  <w:rFonts w:eastAsia="細明體"/>
                </w:rPr>
                <w:t>56</w:t>
              </w:r>
              <w:r w:rsidR="003650FE" w:rsidRPr="00AA788D">
                <w:rPr>
                  <w:rFonts w:eastAsia="細明體"/>
                </w:rPr>
                <w:t>條之</w:t>
              </w:r>
              <w:r w:rsidR="003650FE" w:rsidRPr="00AA788D">
                <w:rPr>
                  <w:rFonts w:eastAsia="細明體"/>
                </w:rPr>
                <w:t>30</w:t>
              </w:r>
            </w:hyperlink>
            <w:r w:rsidR="003650FE" w:rsidRPr="00AA788D">
              <w:rPr>
                <w:rFonts w:eastAsia="細明體"/>
              </w:rPr>
              <w:t>規定之報告，或提出不實報告者</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(7)</w:t>
            </w:r>
          </w:p>
        </w:tc>
        <w:tc>
          <w:tcPr>
            <w:tcW w:w="4550" w:type="pct"/>
            <w:tcBorders>
              <w:top w:val="nil"/>
              <w:left w:val="nil"/>
              <w:bottom w:val="nil"/>
              <w:right w:val="nil"/>
            </w:tcBorders>
          </w:tcPr>
          <w:p w:rsidR="003650FE" w:rsidRPr="00AA788D" w:rsidRDefault="00D13B64" w:rsidP="00C610AB">
            <w:pPr>
              <w:rPr>
                <w:rFonts w:eastAsia="細明體"/>
              </w:rPr>
            </w:pPr>
            <w:hyperlink r:id="rId241" w:anchor="H56-31（立入検査）" w:history="1">
              <w:r w:rsidR="003650FE" w:rsidRPr="00AA788D">
                <w:rPr>
                  <w:rFonts w:eastAsia="細明體"/>
                </w:rPr>
                <w:t>拒絕、妨礙或規避</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31</w:t>
              </w:r>
              <w:r w:rsidR="003650FE" w:rsidRPr="00AA788D">
                <w:rPr>
                  <w:rStyle w:val="af3"/>
                  <w:rFonts w:eastAsia="細明體"/>
                </w:rPr>
                <w:t>第１項</w:t>
              </w:r>
            </w:hyperlink>
            <w:r w:rsidR="003650FE" w:rsidRPr="00AA788D">
              <w:rPr>
                <w:rFonts w:eastAsia="細明體"/>
              </w:rPr>
              <w:t>規定之進入、檢查或收取，以及面對詢問未作說明或作不實說明者</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(8)</w:t>
            </w:r>
          </w:p>
        </w:tc>
        <w:tc>
          <w:tcPr>
            <w:tcW w:w="4550" w:type="pct"/>
            <w:tcBorders>
              <w:top w:val="nil"/>
              <w:left w:val="nil"/>
              <w:bottom w:val="nil"/>
              <w:right w:val="nil"/>
            </w:tcBorders>
          </w:tcPr>
          <w:p w:rsidR="003650FE" w:rsidRPr="00AA788D" w:rsidRDefault="00D13B64" w:rsidP="00C610AB">
            <w:pPr>
              <w:rPr>
                <w:rFonts w:eastAsia="細明體"/>
              </w:rPr>
            </w:pPr>
            <w:hyperlink r:id="rId242" w:anchor="H56-31（立入検査）" w:history="1">
              <w:r w:rsidR="003650FE" w:rsidRPr="00AA788D">
                <w:rPr>
                  <w:rFonts w:eastAsia="細明體"/>
                </w:rPr>
                <w:t>拒絕、妨礙或規避</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38</w:t>
              </w:r>
              <w:r w:rsidR="003650FE" w:rsidRPr="00AA788D">
                <w:rPr>
                  <w:rStyle w:val="af3"/>
                  <w:rFonts w:eastAsia="細明體"/>
                </w:rPr>
                <w:t>第</w:t>
              </w:r>
              <w:r w:rsidR="003650FE" w:rsidRPr="00AA788D">
                <w:rPr>
                  <w:rStyle w:val="af3"/>
                  <w:rFonts w:eastAsia="細明體"/>
                </w:rPr>
                <w:t>2</w:t>
              </w:r>
              <w:r w:rsidR="003650FE" w:rsidRPr="00AA788D">
                <w:rPr>
                  <w:rStyle w:val="af3"/>
                  <w:rFonts w:eastAsia="細明體"/>
                </w:rPr>
                <w:t>項</w:t>
              </w:r>
            </w:hyperlink>
            <w:r w:rsidR="003650FE" w:rsidRPr="00AA788D">
              <w:rPr>
                <w:rFonts w:eastAsia="細明體"/>
              </w:rPr>
              <w:t>規定之進入、檢查，以及面對詢問未作說明或作不實說明者</w:t>
            </w:r>
          </w:p>
        </w:tc>
      </w:tr>
      <w:tr w:rsidR="003650FE" w:rsidRPr="00AA788D" w:rsidTr="003650FE">
        <w:trPr>
          <w:trHeight w:val="61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73</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醫師對於確認傳染病患者（包括疑似症患者與無症狀帶原者及經判有新感染症狀者。在次條第</w:t>
            </w:r>
            <w:r w:rsidRPr="00AA788D">
              <w:rPr>
                <w:rFonts w:eastAsia="細明體"/>
              </w:rPr>
              <w:t>1</w:t>
            </w:r>
            <w:r w:rsidRPr="00AA788D">
              <w:rPr>
                <w:rFonts w:eastAsia="細明體"/>
              </w:rPr>
              <w:t>項也相同）與否之相關健康檢查或該傳染病治療時所得知的個人隱私，在無正當理由下洩漏時，處一年以下有期徒刑或一百萬日元以下罰金。</w:t>
            </w:r>
          </w:p>
        </w:tc>
      </w:tr>
      <w:tr w:rsidR="003650FE" w:rsidRPr="00AA788D" w:rsidTr="003650FE">
        <w:trPr>
          <w:trHeight w:val="256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D13B64" w:rsidP="00C610AB">
            <w:pPr>
              <w:rPr>
                <w:rFonts w:eastAsia="細明體"/>
              </w:rPr>
            </w:pPr>
            <w:hyperlink r:id="rId243" w:anchor="H12（医師の届出）" w:history="1">
              <w:r w:rsidR="003650FE" w:rsidRPr="00AA788D">
                <w:rPr>
                  <w:rStyle w:val="af3"/>
                  <w:rFonts w:eastAsia="細明體"/>
                </w:rPr>
                <w:t>第</w:t>
              </w:r>
              <w:r w:rsidR="003650FE" w:rsidRPr="00AA788D">
                <w:rPr>
                  <w:rStyle w:val="af3"/>
                  <w:rFonts w:eastAsia="細明體"/>
                </w:rPr>
                <w:t>12</w:t>
              </w:r>
              <w:r w:rsidR="003650FE" w:rsidRPr="00AA788D">
                <w:rPr>
                  <w:rStyle w:val="af3"/>
                  <w:rFonts w:eastAsia="細明體"/>
                </w:rPr>
                <w:t>條</w:t>
              </w:r>
            </w:hyperlink>
            <w:hyperlink r:id="rId244" w:anchor="H14（感染症の発生の状況及び動向の把握）" w:history="1">
              <w:r w:rsidR="003650FE" w:rsidRPr="00AA788D">
                <w:rPr>
                  <w:rFonts w:eastAsia="細明體"/>
                </w:rPr>
                <w:t>至</w:t>
              </w:r>
              <w:r w:rsidR="003650FE" w:rsidRPr="00AA788D">
                <w:rPr>
                  <w:rStyle w:val="af3"/>
                  <w:rFonts w:eastAsia="細明體"/>
                </w:rPr>
                <w:t>第</w:t>
              </w:r>
              <w:r w:rsidR="003650FE" w:rsidRPr="00AA788D">
                <w:rPr>
                  <w:rStyle w:val="af3"/>
                  <w:rFonts w:eastAsia="細明體"/>
                </w:rPr>
                <w:t>14</w:t>
              </w:r>
              <w:r w:rsidR="003650FE" w:rsidRPr="00AA788D">
                <w:rPr>
                  <w:rStyle w:val="af3"/>
                  <w:rFonts w:eastAsia="細明體"/>
                </w:rPr>
                <w:t>條</w:t>
              </w:r>
            </w:hyperlink>
            <w:r w:rsidR="003650FE" w:rsidRPr="00AA788D">
              <w:rPr>
                <w:rFonts w:eastAsia="細明體"/>
              </w:rPr>
              <w:t>之規定（以上規定包括在根據第</w:t>
            </w:r>
            <w:r w:rsidR="003650FE" w:rsidRPr="00AA788D">
              <w:rPr>
                <w:rFonts w:eastAsia="細明體"/>
              </w:rPr>
              <w:t>7</w:t>
            </w:r>
            <w:r w:rsidR="003650FE" w:rsidRPr="00AA788D">
              <w:rPr>
                <w:rFonts w:eastAsia="細明體"/>
              </w:rPr>
              <w:t>條第</w:t>
            </w:r>
            <w:r w:rsidR="003650FE" w:rsidRPr="00AA788D">
              <w:rPr>
                <w:rFonts w:eastAsia="細明體"/>
              </w:rPr>
              <w:t>1</w:t>
            </w:r>
            <w:r w:rsidR="003650FE" w:rsidRPr="00AA788D">
              <w:rPr>
                <w:rFonts w:eastAsia="細明體"/>
              </w:rPr>
              <w:t>項規定之政令下而準用情況（包括依同條第</w:t>
            </w:r>
            <w:r w:rsidR="003650FE" w:rsidRPr="00AA788D">
              <w:rPr>
                <w:rFonts w:eastAsia="細明體"/>
              </w:rPr>
              <w:t>2</w:t>
            </w:r>
            <w:r w:rsidR="003650FE" w:rsidRPr="00AA788D">
              <w:rPr>
                <w:rFonts w:eastAsia="細明體"/>
              </w:rPr>
              <w:t>項之政令，同條第</w:t>
            </w:r>
            <w:r w:rsidR="003650FE" w:rsidRPr="00AA788D">
              <w:rPr>
                <w:rFonts w:eastAsia="細明體"/>
              </w:rPr>
              <w:t>1</w:t>
            </w:r>
            <w:r w:rsidR="003650FE" w:rsidRPr="00AA788D">
              <w:rPr>
                <w:rFonts w:eastAsia="細明體"/>
              </w:rPr>
              <w:t>項政令之期間延長情況。以下在本項及第</w:t>
            </w:r>
            <w:r w:rsidR="003650FE" w:rsidRPr="00AA788D">
              <w:rPr>
                <w:rFonts w:eastAsia="細明體"/>
              </w:rPr>
              <w:t>77</w:t>
            </w:r>
            <w:r w:rsidR="003650FE" w:rsidRPr="00AA788D">
              <w:rPr>
                <w:rFonts w:eastAsia="細明體"/>
              </w:rPr>
              <w:t>條皆同。）以及</w:t>
            </w:r>
            <w:hyperlink r:id="rId245" w:anchor="H53（新感染症の政令による指定）" w:history="1">
              <w:r w:rsidR="003650FE" w:rsidRPr="00AA788D">
                <w:rPr>
                  <w:rFonts w:eastAsia="細明體"/>
                </w:rPr>
                <w:t>根據</w:t>
              </w:r>
              <w:r w:rsidR="003650FE" w:rsidRPr="00AA788D">
                <w:rPr>
                  <w:rStyle w:val="af3"/>
                  <w:rFonts w:eastAsia="細明體"/>
                </w:rPr>
                <w:t>第</w:t>
              </w:r>
              <w:r w:rsidR="003650FE" w:rsidRPr="00AA788D">
                <w:rPr>
                  <w:rStyle w:val="af3"/>
                  <w:rFonts w:eastAsia="細明體"/>
                </w:rPr>
                <w:t>53</w:t>
              </w:r>
              <w:r w:rsidR="003650FE" w:rsidRPr="00AA788D">
                <w:rPr>
                  <w:rStyle w:val="af3"/>
                  <w:rFonts w:eastAsia="細明體"/>
                </w:rPr>
                <w:t>條第１項</w:t>
              </w:r>
            </w:hyperlink>
            <w:r w:rsidR="003650FE" w:rsidRPr="00AA788D">
              <w:rPr>
                <w:rFonts w:eastAsia="細明體"/>
              </w:rPr>
              <w:t>規定之政令下而適用情況（包括依同條第</w:t>
            </w:r>
            <w:r w:rsidR="003650FE" w:rsidRPr="00AA788D">
              <w:rPr>
                <w:rFonts w:eastAsia="細明體"/>
              </w:rPr>
              <w:t>2</w:t>
            </w:r>
            <w:r w:rsidR="003650FE" w:rsidRPr="00AA788D">
              <w:rPr>
                <w:rFonts w:eastAsia="細明體"/>
              </w:rPr>
              <w:t>項之政令，同條第</w:t>
            </w:r>
            <w:r w:rsidR="003650FE" w:rsidRPr="00AA788D">
              <w:rPr>
                <w:rFonts w:eastAsia="細明體"/>
              </w:rPr>
              <w:t>1</w:t>
            </w:r>
            <w:r w:rsidR="003650FE" w:rsidRPr="00AA788D">
              <w:rPr>
                <w:rFonts w:eastAsia="細明體"/>
              </w:rPr>
              <w:t>項政令之期間延長情況。以下皆同）。）之通報受理、</w:t>
            </w:r>
            <w:hyperlink r:id="rId246" w:anchor="H15（感染症の発生の状況、動向及び原因の調査）" w:history="1">
              <w:r w:rsidR="003650FE" w:rsidRPr="00AA788D">
                <w:rPr>
                  <w:rStyle w:val="af3"/>
                  <w:rFonts w:eastAsia="細明體"/>
                </w:rPr>
                <w:t>第</w:t>
              </w:r>
              <w:r w:rsidR="003650FE" w:rsidRPr="00AA788D">
                <w:rPr>
                  <w:rStyle w:val="af3"/>
                  <w:rFonts w:eastAsia="細明體"/>
                </w:rPr>
                <w:t>15</w:t>
              </w:r>
              <w:r w:rsidR="003650FE" w:rsidRPr="00AA788D">
                <w:rPr>
                  <w:rStyle w:val="af3"/>
                  <w:rFonts w:eastAsia="細明體"/>
                </w:rPr>
                <w:t>條</w:t>
              </w:r>
            </w:hyperlink>
            <w:r w:rsidR="003650FE" w:rsidRPr="00AA788D">
              <w:rPr>
                <w:rFonts w:eastAsia="細明體"/>
              </w:rPr>
              <w:t>（</w:t>
            </w:r>
            <w:hyperlink r:id="rId247" w:anchor="H7（指定感染症に対するこの法律の準用）" w:history="1">
              <w:r w:rsidR="003650FE" w:rsidRPr="00AA788D">
                <w:rPr>
                  <w:rFonts w:eastAsia="細明體"/>
                </w:rPr>
                <w:t>包括根據</w:t>
              </w:r>
              <w:r w:rsidR="003650FE" w:rsidRPr="00AA788D">
                <w:rPr>
                  <w:rStyle w:val="af3"/>
                  <w:rFonts w:eastAsia="細明體"/>
                </w:rPr>
                <w:t>第７條第１項</w:t>
              </w:r>
            </w:hyperlink>
            <w:r w:rsidR="003650FE" w:rsidRPr="00AA788D">
              <w:rPr>
                <w:rFonts w:eastAsia="細明體"/>
              </w:rPr>
              <w:t>規定之政令下而準用情況及</w:t>
            </w:r>
            <w:hyperlink r:id="rId248" w:anchor="H53（新感染症の政令による指定）" w:history="1">
              <w:r w:rsidR="003650FE" w:rsidRPr="00AA788D">
                <w:rPr>
                  <w:rFonts w:eastAsia="細明體"/>
                </w:rPr>
                <w:t>根據</w:t>
              </w:r>
              <w:r w:rsidR="003650FE" w:rsidRPr="00AA788D">
                <w:rPr>
                  <w:rStyle w:val="af3"/>
                  <w:rFonts w:eastAsia="細明體"/>
                </w:rPr>
                <w:t>第</w:t>
              </w:r>
              <w:r w:rsidR="003650FE" w:rsidRPr="00AA788D">
                <w:rPr>
                  <w:rStyle w:val="af3"/>
                  <w:rFonts w:eastAsia="細明體"/>
                </w:rPr>
                <w:t>53</w:t>
              </w:r>
              <w:r w:rsidR="003650FE" w:rsidRPr="00AA788D">
                <w:rPr>
                  <w:rStyle w:val="af3"/>
                  <w:rFonts w:eastAsia="細明體"/>
                </w:rPr>
                <w:t>條第１項</w:t>
              </w:r>
            </w:hyperlink>
            <w:r w:rsidR="003650FE" w:rsidRPr="00AA788D">
              <w:rPr>
                <w:rFonts w:eastAsia="細明體"/>
              </w:rPr>
              <w:t>規定之政令下而適用情況。）、第</w:t>
            </w:r>
            <w:r w:rsidR="003650FE" w:rsidRPr="00AA788D">
              <w:rPr>
                <w:rFonts w:eastAsia="細明體"/>
              </w:rPr>
              <w:t>15</w:t>
            </w:r>
            <w:r w:rsidR="003650FE" w:rsidRPr="00AA788D">
              <w:rPr>
                <w:rFonts w:eastAsia="細明體"/>
              </w:rPr>
              <w:t>條之</w:t>
            </w:r>
            <w:r w:rsidR="003650FE" w:rsidRPr="00AA788D">
              <w:rPr>
                <w:rFonts w:eastAsia="細明體"/>
              </w:rPr>
              <w:t>2</w:t>
            </w:r>
            <w:r w:rsidR="003650FE" w:rsidRPr="00AA788D">
              <w:rPr>
                <w:rFonts w:eastAsia="細明體"/>
              </w:rPr>
              <w:t>第１項及第</w:t>
            </w:r>
            <w:r w:rsidR="003650FE" w:rsidRPr="00AA788D">
              <w:rPr>
                <w:rFonts w:eastAsia="細明體"/>
              </w:rPr>
              <w:t>15</w:t>
            </w:r>
            <w:r w:rsidR="003650FE" w:rsidRPr="00AA788D">
              <w:rPr>
                <w:rFonts w:eastAsia="細明體"/>
              </w:rPr>
              <w:t>條之</w:t>
            </w:r>
            <w:r w:rsidR="003650FE" w:rsidRPr="00AA788D">
              <w:rPr>
                <w:rFonts w:eastAsia="細明體"/>
              </w:rPr>
              <w:t>3</w:t>
            </w:r>
            <w:r w:rsidR="003650FE" w:rsidRPr="00AA788D">
              <w:rPr>
                <w:rFonts w:eastAsia="細明體"/>
              </w:rPr>
              <w:t>第２項規定之詢問或調查、同條第１項規定之報告或詢問、</w:t>
            </w:r>
            <w:hyperlink r:id="rId249" w:anchor="H17（健康診断）" w:history="1">
              <w:r w:rsidR="003650FE" w:rsidRPr="00AA788D">
                <w:rPr>
                  <w:rStyle w:val="af3"/>
                  <w:rFonts w:eastAsia="細明體"/>
                </w:rPr>
                <w:t>第</w:t>
              </w:r>
              <w:r w:rsidR="003650FE" w:rsidRPr="00AA788D">
                <w:rPr>
                  <w:rStyle w:val="af3"/>
                  <w:rFonts w:eastAsia="細明體"/>
                </w:rPr>
                <w:t>17</w:t>
              </w:r>
              <w:r w:rsidR="003650FE" w:rsidRPr="00AA788D">
                <w:rPr>
                  <w:rStyle w:val="af3"/>
                  <w:rFonts w:eastAsia="細明體"/>
                </w:rPr>
                <w:t>條</w:t>
              </w:r>
            </w:hyperlink>
            <w:r w:rsidR="003650FE" w:rsidRPr="00AA788D">
              <w:rPr>
                <w:rFonts w:eastAsia="細明體"/>
              </w:rPr>
              <w:t>（</w:t>
            </w:r>
            <w:hyperlink r:id="rId250" w:anchor="H7（指定感染症に対するこの法律の準用）" w:history="1">
              <w:r w:rsidR="003650FE" w:rsidRPr="00AA788D">
                <w:rPr>
                  <w:rFonts w:eastAsia="細明體"/>
                </w:rPr>
                <w:t>包括根據</w:t>
              </w:r>
              <w:r w:rsidR="003650FE" w:rsidRPr="00AA788D">
                <w:rPr>
                  <w:rStyle w:val="af3"/>
                  <w:rFonts w:eastAsia="細明體"/>
                </w:rPr>
                <w:t>第７條第１項</w:t>
              </w:r>
            </w:hyperlink>
            <w:r w:rsidR="003650FE" w:rsidRPr="00AA788D">
              <w:rPr>
                <w:rFonts w:eastAsia="細明體"/>
              </w:rPr>
              <w:t>規定之政令下而準用情況及</w:t>
            </w:r>
            <w:hyperlink r:id="rId251" w:anchor="H53（新感染症の政令による指定）" w:history="1">
              <w:r w:rsidR="003650FE" w:rsidRPr="00AA788D">
                <w:rPr>
                  <w:rFonts w:eastAsia="細明體"/>
                </w:rPr>
                <w:t>根據</w:t>
              </w:r>
              <w:r w:rsidR="003650FE" w:rsidRPr="00AA788D">
                <w:rPr>
                  <w:rStyle w:val="af3"/>
                  <w:rFonts w:eastAsia="細明體"/>
                </w:rPr>
                <w:t>第</w:t>
              </w:r>
              <w:r w:rsidR="003650FE" w:rsidRPr="00AA788D">
                <w:rPr>
                  <w:rStyle w:val="af3"/>
                  <w:rFonts w:eastAsia="細明體"/>
                </w:rPr>
                <w:t>53</w:t>
              </w:r>
              <w:r w:rsidR="003650FE" w:rsidRPr="00AA788D">
                <w:rPr>
                  <w:rStyle w:val="af3"/>
                  <w:rFonts w:eastAsia="細明體"/>
                </w:rPr>
                <w:t>條第１項</w:t>
              </w:r>
            </w:hyperlink>
            <w:r w:rsidR="003650FE" w:rsidRPr="00AA788D">
              <w:rPr>
                <w:rFonts w:eastAsia="細明體"/>
              </w:rPr>
              <w:t>規定之政令下而適用情況。）、第</w:t>
            </w:r>
            <w:r w:rsidR="003650FE" w:rsidRPr="00AA788D">
              <w:rPr>
                <w:rFonts w:eastAsia="細明體"/>
              </w:rPr>
              <w:t>45</w:t>
            </w:r>
            <w:r w:rsidR="003650FE" w:rsidRPr="00AA788D">
              <w:rPr>
                <w:rFonts w:eastAsia="細明體"/>
              </w:rPr>
              <w:t>條或第</w:t>
            </w:r>
            <w:r w:rsidR="003650FE" w:rsidRPr="00AA788D">
              <w:rPr>
                <w:rFonts w:eastAsia="細明體"/>
              </w:rPr>
              <w:t>53</w:t>
            </w:r>
            <w:r w:rsidR="003650FE" w:rsidRPr="00AA788D">
              <w:rPr>
                <w:rFonts w:eastAsia="細明體"/>
              </w:rPr>
              <w:t>條之２規定之健康檢查、</w:t>
            </w:r>
            <w:hyperlink r:id="rId252" w:anchor="H19（入院）" w:history="1">
              <w:r w:rsidR="003650FE" w:rsidRPr="00AA788D">
                <w:rPr>
                  <w:rFonts w:eastAsia="細明體"/>
                </w:rPr>
                <w:t>在</w:t>
              </w:r>
              <w:r w:rsidR="003650FE" w:rsidRPr="00AA788D">
                <w:rPr>
                  <w:rStyle w:val="af3"/>
                  <w:rFonts w:eastAsia="細明體"/>
                </w:rPr>
                <w:t>第</w:t>
              </w:r>
              <w:r w:rsidR="003650FE" w:rsidRPr="00AA788D">
                <w:rPr>
                  <w:rStyle w:val="af3"/>
                  <w:rFonts w:eastAsia="細明體"/>
                </w:rPr>
                <w:t>19</w:t>
              </w:r>
              <w:r w:rsidR="003650FE" w:rsidRPr="00AA788D">
                <w:rPr>
                  <w:rStyle w:val="af3"/>
                  <w:rFonts w:eastAsia="細明體"/>
                </w:rPr>
                <w:t>條</w:t>
              </w:r>
            </w:hyperlink>
            <w:r w:rsidR="003650FE" w:rsidRPr="00AA788D">
              <w:rPr>
                <w:rFonts w:eastAsia="細明體"/>
              </w:rPr>
              <w:t>、</w:t>
            </w:r>
            <w:hyperlink r:id="rId253" w:anchor="H20第20条" w:history="1">
              <w:r w:rsidR="003650FE" w:rsidRPr="00AA788D">
                <w:rPr>
                  <w:rStyle w:val="af3"/>
                  <w:rFonts w:eastAsia="細明體"/>
                </w:rPr>
                <w:t>第</w:t>
              </w:r>
              <w:r w:rsidR="003650FE" w:rsidRPr="00AA788D">
                <w:rPr>
                  <w:rStyle w:val="af3"/>
                  <w:rFonts w:eastAsia="細明體"/>
                </w:rPr>
                <w:t>20</w:t>
              </w:r>
              <w:r w:rsidR="003650FE" w:rsidRPr="00AA788D">
                <w:rPr>
                  <w:rStyle w:val="af3"/>
                  <w:rFonts w:eastAsia="細明體"/>
                </w:rPr>
                <w:t>條</w:t>
              </w:r>
            </w:hyperlink>
            <w:r w:rsidR="003650FE" w:rsidRPr="00AA788D">
              <w:rPr>
                <w:rFonts w:eastAsia="細明體"/>
              </w:rPr>
              <w:t>或</w:t>
            </w:r>
            <w:hyperlink r:id="rId254" w:anchor="H26（準用）" w:history="1">
              <w:r w:rsidR="003650FE" w:rsidRPr="00AA788D">
                <w:rPr>
                  <w:rStyle w:val="af3"/>
                  <w:rFonts w:eastAsia="細明體"/>
                </w:rPr>
                <w:t>第</w:t>
              </w:r>
              <w:r w:rsidR="003650FE" w:rsidRPr="00AA788D">
                <w:rPr>
                  <w:rStyle w:val="af3"/>
                  <w:rFonts w:eastAsia="細明體"/>
                </w:rPr>
                <w:t>26</w:t>
              </w:r>
              <w:r w:rsidR="003650FE" w:rsidRPr="00AA788D">
                <w:rPr>
                  <w:rStyle w:val="af3"/>
                  <w:rFonts w:eastAsia="細明體"/>
                </w:rPr>
                <w:t>條</w:t>
              </w:r>
            </w:hyperlink>
            <w:r w:rsidR="003650FE" w:rsidRPr="00AA788D">
              <w:rPr>
                <w:rFonts w:eastAsia="細明體"/>
              </w:rPr>
              <w:t>準用之</w:t>
            </w:r>
            <w:hyperlink r:id="rId255" w:anchor="H19（入院）" w:history="1">
              <w:r w:rsidR="003650FE" w:rsidRPr="00AA788D">
                <w:rPr>
                  <w:rStyle w:val="af3"/>
                  <w:rFonts w:eastAsia="細明體"/>
                </w:rPr>
                <w:t>第</w:t>
              </w:r>
              <w:r w:rsidR="003650FE" w:rsidRPr="00AA788D">
                <w:rPr>
                  <w:rStyle w:val="af3"/>
                  <w:rFonts w:eastAsia="細明體"/>
                </w:rPr>
                <w:t>19</w:t>
              </w:r>
              <w:r w:rsidR="003650FE" w:rsidRPr="00AA788D">
                <w:rPr>
                  <w:rStyle w:val="af3"/>
                  <w:rFonts w:eastAsia="細明體"/>
                </w:rPr>
                <w:t>條</w:t>
              </w:r>
            </w:hyperlink>
            <w:r w:rsidR="003650FE" w:rsidRPr="00AA788D">
              <w:rPr>
                <w:rFonts w:eastAsia="細明體"/>
              </w:rPr>
              <w:t>或</w:t>
            </w:r>
            <w:hyperlink r:id="rId256" w:anchor="H20第20条" w:history="1">
              <w:r w:rsidR="003650FE" w:rsidRPr="00AA788D">
                <w:rPr>
                  <w:rStyle w:val="af3"/>
                  <w:rFonts w:eastAsia="細明體"/>
                </w:rPr>
                <w:t>第</w:t>
              </w:r>
              <w:r w:rsidR="003650FE" w:rsidRPr="00AA788D">
                <w:rPr>
                  <w:rStyle w:val="af3"/>
                  <w:rFonts w:eastAsia="細明體"/>
                </w:rPr>
                <w:t>20</w:t>
              </w:r>
              <w:r w:rsidR="003650FE" w:rsidRPr="00AA788D">
                <w:rPr>
                  <w:rStyle w:val="af3"/>
                  <w:rFonts w:eastAsia="細明體"/>
                </w:rPr>
                <w:t>條</w:t>
              </w:r>
            </w:hyperlink>
            <w:r w:rsidR="003650FE" w:rsidRPr="00AA788D">
              <w:rPr>
                <w:rFonts w:eastAsia="細明體"/>
              </w:rPr>
              <w:t>規定（以上規定包括在根據第</w:t>
            </w:r>
            <w:r w:rsidR="003650FE" w:rsidRPr="00AA788D">
              <w:rPr>
                <w:rFonts w:eastAsia="細明體"/>
              </w:rPr>
              <w:t>7</w:t>
            </w:r>
            <w:r w:rsidR="003650FE" w:rsidRPr="00AA788D">
              <w:rPr>
                <w:rFonts w:eastAsia="細明體"/>
              </w:rPr>
              <w:t>條第</w:t>
            </w:r>
            <w:r w:rsidR="003650FE" w:rsidRPr="00AA788D">
              <w:rPr>
                <w:rFonts w:eastAsia="細明體"/>
              </w:rPr>
              <w:t>1</w:t>
            </w:r>
            <w:r w:rsidR="003650FE" w:rsidRPr="00AA788D">
              <w:rPr>
                <w:rFonts w:eastAsia="細明體"/>
              </w:rPr>
              <w:t>項規定之政令下而準用情況及</w:t>
            </w:r>
            <w:hyperlink r:id="rId257" w:anchor="H53（新感染症の政令による指定）" w:history="1">
              <w:r w:rsidR="003650FE" w:rsidRPr="00AA788D">
                <w:rPr>
                  <w:rFonts w:eastAsia="細明體"/>
                </w:rPr>
                <w:t>根據</w:t>
              </w:r>
              <w:r w:rsidR="003650FE" w:rsidRPr="00AA788D">
                <w:rPr>
                  <w:rStyle w:val="af3"/>
                  <w:rFonts w:eastAsia="細明體"/>
                </w:rPr>
                <w:t>第</w:t>
              </w:r>
              <w:r w:rsidR="003650FE" w:rsidRPr="00AA788D">
                <w:rPr>
                  <w:rStyle w:val="af3"/>
                  <w:rFonts w:eastAsia="細明體"/>
                </w:rPr>
                <w:t>53</w:t>
              </w:r>
              <w:r w:rsidR="003650FE" w:rsidRPr="00AA788D">
                <w:rPr>
                  <w:rStyle w:val="af3"/>
                  <w:rFonts w:eastAsia="細明體"/>
                </w:rPr>
                <w:t>條第１項</w:t>
              </w:r>
            </w:hyperlink>
            <w:r w:rsidR="003650FE" w:rsidRPr="00AA788D">
              <w:rPr>
                <w:rFonts w:eastAsia="細明體"/>
              </w:rPr>
              <w:t>規定之政令下而適用情況。）或</w:t>
            </w:r>
            <w:hyperlink r:id="rId258" w:anchor="H46（新感染症の所見がある者の入院）" w:history="1">
              <w:r w:rsidR="003650FE" w:rsidRPr="00AA788D">
                <w:rPr>
                  <w:rStyle w:val="af3"/>
                  <w:rFonts w:eastAsia="細明體"/>
                </w:rPr>
                <w:t>第</w:t>
              </w:r>
              <w:r w:rsidR="003650FE" w:rsidRPr="00AA788D">
                <w:rPr>
                  <w:rStyle w:val="af3"/>
                  <w:rFonts w:eastAsia="細明體"/>
                </w:rPr>
                <w:t>46</w:t>
              </w:r>
              <w:r w:rsidR="003650FE" w:rsidRPr="00AA788D">
                <w:rPr>
                  <w:rStyle w:val="af3"/>
                  <w:rFonts w:eastAsia="細明體"/>
                </w:rPr>
                <w:t>條</w:t>
              </w:r>
            </w:hyperlink>
            <w:r w:rsidR="003650FE" w:rsidRPr="00AA788D">
              <w:rPr>
                <w:rFonts w:eastAsia="細明體"/>
              </w:rPr>
              <w:t>規定之住院、</w:t>
            </w:r>
            <w:hyperlink r:id="rId259" w:anchor="H27（感染症の病原体に汚染された場所の消毒）" w:history="1">
              <w:r w:rsidR="003650FE" w:rsidRPr="00AA788D">
                <w:rPr>
                  <w:rStyle w:val="af3"/>
                  <w:rFonts w:eastAsia="細明體"/>
                </w:rPr>
                <w:t>第</w:t>
              </w:r>
              <w:r w:rsidR="003650FE" w:rsidRPr="00AA788D">
                <w:rPr>
                  <w:rStyle w:val="af3"/>
                  <w:rFonts w:eastAsia="細明體"/>
                </w:rPr>
                <w:t>27</w:t>
              </w:r>
              <w:r w:rsidR="003650FE" w:rsidRPr="00AA788D">
                <w:rPr>
                  <w:rStyle w:val="af3"/>
                  <w:rFonts w:eastAsia="細明體"/>
                </w:rPr>
                <w:t>條</w:t>
              </w:r>
            </w:hyperlink>
            <w:r w:rsidR="003650FE" w:rsidRPr="00AA788D">
              <w:rPr>
                <w:rFonts w:eastAsia="細明體"/>
              </w:rPr>
              <w:t>（</w:t>
            </w:r>
            <w:hyperlink r:id="rId260" w:anchor="H7（指定感染症に対するこの法律の準用）" w:history="1">
              <w:r w:rsidR="003650FE" w:rsidRPr="00AA788D">
                <w:rPr>
                  <w:rFonts w:eastAsia="細明體"/>
                </w:rPr>
                <w:t>包括根據</w:t>
              </w:r>
              <w:r w:rsidR="003650FE" w:rsidRPr="00AA788D">
                <w:rPr>
                  <w:rStyle w:val="af3"/>
                  <w:rFonts w:eastAsia="細明體"/>
                </w:rPr>
                <w:t>第７條第１項</w:t>
              </w:r>
            </w:hyperlink>
            <w:r w:rsidR="003650FE" w:rsidRPr="00AA788D">
              <w:rPr>
                <w:rFonts w:eastAsia="細明體"/>
              </w:rPr>
              <w:t>規定之政令下而準用情況及</w:t>
            </w:r>
            <w:hyperlink r:id="rId261" w:anchor="H53（新感染症の政令による指定）" w:history="1">
              <w:r w:rsidR="003650FE" w:rsidRPr="00AA788D">
                <w:rPr>
                  <w:rFonts w:eastAsia="細明體"/>
                </w:rPr>
                <w:t>根據</w:t>
              </w:r>
              <w:r w:rsidR="003650FE" w:rsidRPr="00AA788D">
                <w:rPr>
                  <w:rStyle w:val="af3"/>
                  <w:rFonts w:eastAsia="細明體"/>
                </w:rPr>
                <w:t>第</w:t>
              </w:r>
              <w:r w:rsidR="003650FE" w:rsidRPr="00AA788D">
                <w:rPr>
                  <w:rStyle w:val="af3"/>
                  <w:rFonts w:eastAsia="細明體"/>
                </w:rPr>
                <w:t>53</w:t>
              </w:r>
              <w:r w:rsidR="003650FE" w:rsidRPr="00AA788D">
                <w:rPr>
                  <w:rStyle w:val="af3"/>
                  <w:rFonts w:eastAsia="細明體"/>
                </w:rPr>
                <w:t>條第１項</w:t>
              </w:r>
            </w:hyperlink>
            <w:r w:rsidR="003650FE" w:rsidRPr="00AA788D">
              <w:rPr>
                <w:rFonts w:eastAsia="細明體"/>
              </w:rPr>
              <w:t>規定之政令下而適用情況。）、第</w:t>
            </w:r>
            <w:r w:rsidR="003650FE" w:rsidRPr="00AA788D">
              <w:rPr>
                <w:rFonts w:eastAsia="細明體"/>
              </w:rPr>
              <w:t>28</w:t>
            </w:r>
            <w:r w:rsidR="003650FE" w:rsidRPr="00AA788D">
              <w:rPr>
                <w:rFonts w:eastAsia="細明體"/>
              </w:rPr>
              <w:t>條（包括根據第</w:t>
            </w:r>
            <w:r w:rsidR="003650FE" w:rsidRPr="00AA788D">
              <w:rPr>
                <w:rFonts w:eastAsia="細明體"/>
              </w:rPr>
              <w:t>7</w:t>
            </w:r>
            <w:r w:rsidR="003650FE" w:rsidRPr="00AA788D">
              <w:rPr>
                <w:rFonts w:eastAsia="細明體"/>
              </w:rPr>
              <w:t>條第</w:t>
            </w:r>
            <w:r w:rsidR="003650FE" w:rsidRPr="00AA788D">
              <w:rPr>
                <w:rFonts w:eastAsia="細明體"/>
              </w:rPr>
              <w:t>1</w:t>
            </w:r>
            <w:r w:rsidR="003650FE" w:rsidRPr="00AA788D">
              <w:rPr>
                <w:rFonts w:eastAsia="細明體"/>
              </w:rPr>
              <w:t>項規定之政令下而準用情況、根據第</w:t>
            </w:r>
            <w:r w:rsidR="003650FE" w:rsidRPr="00AA788D">
              <w:rPr>
                <w:rFonts w:eastAsia="細明體"/>
              </w:rPr>
              <w:t>44</w:t>
            </w:r>
            <w:r w:rsidR="003650FE" w:rsidRPr="00AA788D">
              <w:rPr>
                <w:rFonts w:eastAsia="細明體"/>
              </w:rPr>
              <w:t>條之</w:t>
            </w:r>
            <w:r w:rsidR="003650FE" w:rsidRPr="00AA788D">
              <w:rPr>
                <w:rFonts w:eastAsia="細明體"/>
              </w:rPr>
              <w:t>4</w:t>
            </w:r>
            <w:r w:rsidR="003650FE" w:rsidRPr="00AA788D">
              <w:rPr>
                <w:rFonts w:eastAsia="細明體"/>
              </w:rPr>
              <w:t>第１項規定之政令下而適用情況（包括依同條第</w:t>
            </w:r>
            <w:r w:rsidR="003650FE" w:rsidRPr="00AA788D">
              <w:rPr>
                <w:rFonts w:eastAsia="細明體"/>
              </w:rPr>
              <w:t>2</w:t>
            </w:r>
            <w:r w:rsidR="003650FE" w:rsidRPr="00AA788D">
              <w:rPr>
                <w:rFonts w:eastAsia="細明體"/>
              </w:rPr>
              <w:t>項之政令，同條第</w:t>
            </w:r>
            <w:r w:rsidR="003650FE" w:rsidRPr="00AA788D">
              <w:rPr>
                <w:rFonts w:eastAsia="細明體"/>
              </w:rPr>
              <w:t>1</w:t>
            </w:r>
            <w:r w:rsidR="003650FE" w:rsidRPr="00AA788D">
              <w:rPr>
                <w:rFonts w:eastAsia="細明體"/>
              </w:rPr>
              <w:t>項政令之期間延長情況。以下在本項及第</w:t>
            </w:r>
            <w:r w:rsidR="003650FE" w:rsidRPr="00AA788D">
              <w:rPr>
                <w:rFonts w:eastAsia="細明體"/>
              </w:rPr>
              <w:t>77</w:t>
            </w:r>
            <w:r w:rsidR="003650FE" w:rsidRPr="00AA788D">
              <w:rPr>
                <w:rFonts w:eastAsia="細明體"/>
              </w:rPr>
              <w:t>條皆同。）以及</w:t>
            </w:r>
            <w:hyperlink r:id="rId262" w:anchor="H53（新感染症の政令による指定）" w:history="1">
              <w:r w:rsidR="003650FE" w:rsidRPr="00AA788D">
                <w:rPr>
                  <w:rFonts w:eastAsia="細明體"/>
                </w:rPr>
                <w:t>根據</w:t>
              </w:r>
              <w:r w:rsidR="003650FE" w:rsidRPr="00AA788D">
                <w:rPr>
                  <w:rStyle w:val="af3"/>
                  <w:rFonts w:eastAsia="細明體"/>
                </w:rPr>
                <w:t>第</w:t>
              </w:r>
              <w:r w:rsidR="003650FE" w:rsidRPr="00AA788D">
                <w:rPr>
                  <w:rStyle w:val="af3"/>
                  <w:rFonts w:eastAsia="細明體"/>
                </w:rPr>
                <w:t>53</w:t>
              </w:r>
              <w:r w:rsidR="003650FE" w:rsidRPr="00AA788D">
                <w:rPr>
                  <w:rStyle w:val="af3"/>
                  <w:rFonts w:eastAsia="細明體"/>
                </w:rPr>
                <w:t>條第１項</w:t>
              </w:r>
            </w:hyperlink>
            <w:r w:rsidR="003650FE" w:rsidRPr="00AA788D">
              <w:rPr>
                <w:rFonts w:eastAsia="細明體"/>
              </w:rPr>
              <w:t>規定之政令下而適用情況。）、第</w:t>
            </w:r>
            <w:r w:rsidR="003650FE" w:rsidRPr="00AA788D">
              <w:rPr>
                <w:rFonts w:eastAsia="細明體"/>
              </w:rPr>
              <w:t>29</w:t>
            </w:r>
            <w:r w:rsidR="003650FE" w:rsidRPr="00AA788D">
              <w:rPr>
                <w:rFonts w:eastAsia="細明體"/>
              </w:rPr>
              <w:t>條及第</w:t>
            </w:r>
            <w:r w:rsidR="003650FE" w:rsidRPr="00AA788D">
              <w:rPr>
                <w:rFonts w:eastAsia="細明體"/>
              </w:rPr>
              <w:t>30</w:t>
            </w:r>
            <w:r w:rsidR="003650FE" w:rsidRPr="00AA788D">
              <w:rPr>
                <w:rFonts w:eastAsia="細明體"/>
              </w:rPr>
              <w:t>條規定（以上規定包括在根據第</w:t>
            </w:r>
            <w:r w:rsidR="003650FE" w:rsidRPr="00AA788D">
              <w:rPr>
                <w:rFonts w:eastAsia="細明體"/>
              </w:rPr>
              <w:t>7</w:t>
            </w:r>
            <w:r w:rsidR="003650FE" w:rsidRPr="00AA788D">
              <w:rPr>
                <w:rFonts w:eastAsia="細明體"/>
              </w:rPr>
              <w:t>條第</w:t>
            </w:r>
            <w:r w:rsidR="003650FE" w:rsidRPr="00AA788D">
              <w:rPr>
                <w:rFonts w:eastAsia="細明體"/>
              </w:rPr>
              <w:t>1</w:t>
            </w:r>
            <w:r w:rsidR="003650FE" w:rsidRPr="00AA788D">
              <w:rPr>
                <w:rFonts w:eastAsia="細明體"/>
              </w:rPr>
              <w:t>項規定之政令下而準用情況及</w:t>
            </w:r>
            <w:hyperlink r:id="rId263" w:anchor="H53（新感染症の政令による指定）" w:history="1">
              <w:r w:rsidR="003650FE" w:rsidRPr="00AA788D">
                <w:rPr>
                  <w:rFonts w:eastAsia="細明體"/>
                </w:rPr>
                <w:t>根據</w:t>
              </w:r>
              <w:r w:rsidR="003650FE" w:rsidRPr="00AA788D">
                <w:rPr>
                  <w:rStyle w:val="af3"/>
                  <w:rFonts w:eastAsia="細明體"/>
                </w:rPr>
                <w:t>第</w:t>
              </w:r>
              <w:r w:rsidR="003650FE" w:rsidRPr="00AA788D">
                <w:rPr>
                  <w:rStyle w:val="af3"/>
                  <w:rFonts w:eastAsia="細明體"/>
                </w:rPr>
                <w:t>53</w:t>
              </w:r>
              <w:r w:rsidR="003650FE" w:rsidRPr="00AA788D">
                <w:rPr>
                  <w:rStyle w:val="af3"/>
                  <w:rFonts w:eastAsia="細明體"/>
                </w:rPr>
                <w:t>條第１項</w:t>
              </w:r>
            </w:hyperlink>
            <w:r w:rsidR="003650FE" w:rsidRPr="00AA788D">
              <w:rPr>
                <w:rFonts w:eastAsia="細明體"/>
              </w:rPr>
              <w:t>規定之政令下而適用情況。）或第</w:t>
            </w:r>
            <w:r w:rsidR="003650FE" w:rsidRPr="00AA788D">
              <w:rPr>
                <w:rFonts w:eastAsia="細明體"/>
              </w:rPr>
              <w:t>31</w:t>
            </w:r>
            <w:r w:rsidR="003650FE" w:rsidRPr="00AA788D">
              <w:rPr>
                <w:rFonts w:eastAsia="細明體"/>
              </w:rPr>
              <w:t>條至</w:t>
            </w:r>
            <w:hyperlink r:id="rId264" w:anchor="H33（交通の制限又は遮断）" w:history="1">
              <w:r w:rsidR="003650FE" w:rsidRPr="00AA788D">
                <w:rPr>
                  <w:rStyle w:val="af3"/>
                  <w:rFonts w:eastAsia="細明體"/>
                </w:rPr>
                <w:t>第</w:t>
              </w:r>
              <w:r w:rsidR="003650FE" w:rsidRPr="00AA788D">
                <w:rPr>
                  <w:rStyle w:val="af3"/>
                  <w:rFonts w:eastAsia="細明體"/>
                </w:rPr>
                <w:t>33</w:t>
              </w:r>
              <w:r w:rsidR="003650FE" w:rsidRPr="00AA788D">
                <w:rPr>
                  <w:rStyle w:val="af3"/>
                  <w:rFonts w:eastAsia="細明體"/>
                </w:rPr>
                <w:t>條</w:t>
              </w:r>
            </w:hyperlink>
            <w:hyperlink r:id="rId265" w:anchor="H35（質問及び調査）" w:history="1">
              <w:r w:rsidR="003650FE" w:rsidRPr="00AA788D">
                <w:rPr>
                  <w:rFonts w:eastAsia="細明體"/>
                </w:rPr>
                <w:t>及</w:t>
              </w:r>
              <w:r w:rsidR="003650FE" w:rsidRPr="00AA788D">
                <w:rPr>
                  <w:rStyle w:val="af3"/>
                  <w:rFonts w:eastAsia="細明體"/>
                </w:rPr>
                <w:t>第</w:t>
              </w:r>
              <w:r w:rsidR="003650FE" w:rsidRPr="00AA788D">
                <w:rPr>
                  <w:rStyle w:val="af3"/>
                  <w:rFonts w:eastAsia="細明體"/>
                </w:rPr>
                <w:t>35</w:t>
              </w:r>
              <w:r w:rsidR="003650FE" w:rsidRPr="00AA788D">
                <w:rPr>
                  <w:rStyle w:val="af3"/>
                  <w:rFonts w:eastAsia="細明體"/>
                </w:rPr>
                <w:t>條</w:t>
              </w:r>
            </w:hyperlink>
            <w:r w:rsidR="003650FE" w:rsidRPr="00AA788D">
              <w:rPr>
                <w:rFonts w:eastAsia="細明體"/>
              </w:rPr>
              <w:t>規定（以上規定包括在根據第</w:t>
            </w:r>
            <w:r w:rsidR="003650FE" w:rsidRPr="00AA788D">
              <w:rPr>
                <w:rFonts w:eastAsia="細明體"/>
              </w:rPr>
              <w:t>7</w:t>
            </w:r>
            <w:r w:rsidR="003650FE" w:rsidRPr="00AA788D">
              <w:rPr>
                <w:rFonts w:eastAsia="細明體"/>
              </w:rPr>
              <w:t>條第</w:t>
            </w:r>
            <w:r w:rsidR="003650FE" w:rsidRPr="00AA788D">
              <w:rPr>
                <w:rFonts w:eastAsia="細明體"/>
              </w:rPr>
              <w:t>1</w:t>
            </w:r>
            <w:r w:rsidR="003650FE" w:rsidRPr="00AA788D">
              <w:rPr>
                <w:rFonts w:eastAsia="細明體"/>
              </w:rPr>
              <w:t>項規定之政令下而準用情況、根據第</w:t>
            </w:r>
            <w:r w:rsidR="003650FE" w:rsidRPr="00AA788D">
              <w:rPr>
                <w:rFonts w:eastAsia="細明體"/>
              </w:rPr>
              <w:t>44</w:t>
            </w:r>
            <w:r w:rsidR="003650FE" w:rsidRPr="00AA788D">
              <w:rPr>
                <w:rFonts w:eastAsia="細明體"/>
              </w:rPr>
              <w:t>條之</w:t>
            </w:r>
            <w:r w:rsidR="003650FE" w:rsidRPr="00AA788D">
              <w:rPr>
                <w:rFonts w:eastAsia="細明體"/>
              </w:rPr>
              <w:t>4</w:t>
            </w:r>
            <w:r w:rsidR="003650FE" w:rsidRPr="00AA788D">
              <w:rPr>
                <w:rFonts w:eastAsia="細明體"/>
              </w:rPr>
              <w:t>第１項規定之政令下而適用情況及</w:t>
            </w:r>
            <w:hyperlink r:id="rId266" w:anchor="H53（新感染症の政令による指定）" w:history="1">
              <w:r w:rsidR="003650FE" w:rsidRPr="00AA788D">
                <w:rPr>
                  <w:rFonts w:eastAsia="細明體"/>
                </w:rPr>
                <w:t>根據</w:t>
              </w:r>
              <w:r w:rsidR="003650FE" w:rsidRPr="00AA788D">
                <w:rPr>
                  <w:rStyle w:val="af3"/>
                  <w:rFonts w:eastAsia="細明體"/>
                </w:rPr>
                <w:t>第</w:t>
              </w:r>
              <w:r w:rsidR="003650FE" w:rsidRPr="00AA788D">
                <w:rPr>
                  <w:rStyle w:val="af3"/>
                  <w:rFonts w:eastAsia="細明體"/>
                </w:rPr>
                <w:t>53</w:t>
              </w:r>
              <w:r w:rsidR="003650FE" w:rsidRPr="00AA788D">
                <w:rPr>
                  <w:rStyle w:val="af3"/>
                  <w:rFonts w:eastAsia="細明體"/>
                </w:rPr>
                <w:t>條第１項</w:t>
              </w:r>
            </w:hyperlink>
            <w:r w:rsidR="003650FE" w:rsidRPr="00AA788D">
              <w:rPr>
                <w:rFonts w:eastAsia="細明體"/>
              </w:rPr>
              <w:t>規定之政令下而適用情況。）之處置措施（</w:t>
            </w:r>
            <w:hyperlink r:id="rId267" w:anchor="H50（新感染症に係る消毒その他の措置）" w:history="1">
              <w:r w:rsidR="003650FE" w:rsidRPr="00AA788D">
                <w:rPr>
                  <w:rFonts w:eastAsia="細明體"/>
                </w:rPr>
                <w:t>包括依</w:t>
              </w:r>
              <w:r w:rsidR="003650FE" w:rsidRPr="00AA788D">
                <w:rPr>
                  <w:rStyle w:val="af3"/>
                  <w:rFonts w:eastAsia="細明體"/>
                </w:rPr>
                <w:t>第</w:t>
              </w:r>
              <w:r w:rsidR="003650FE" w:rsidRPr="00AA788D">
                <w:rPr>
                  <w:rStyle w:val="af3"/>
                  <w:rFonts w:eastAsia="細明體"/>
                </w:rPr>
                <w:t>50</w:t>
              </w:r>
              <w:r w:rsidR="003650FE" w:rsidRPr="00AA788D">
                <w:rPr>
                  <w:rStyle w:val="af3"/>
                  <w:rFonts w:eastAsia="細明體"/>
                </w:rPr>
                <w:t>條第１項</w:t>
              </w:r>
            </w:hyperlink>
            <w:r w:rsidR="003650FE" w:rsidRPr="00AA788D">
              <w:rPr>
                <w:rFonts w:eastAsia="細明體"/>
              </w:rPr>
              <w:t>或</w:t>
            </w:r>
            <w:hyperlink w:anchor="H50:5５" w:history="1">
              <w:r w:rsidR="003650FE" w:rsidRPr="00AA788D">
                <w:rPr>
                  <w:rStyle w:val="af3"/>
                  <w:rFonts w:eastAsia="細明體"/>
                </w:rPr>
                <w:t>第５項</w:t>
              </w:r>
            </w:hyperlink>
            <w:r w:rsidR="003650FE" w:rsidRPr="00AA788D">
              <w:rPr>
                <w:rFonts w:eastAsia="細明體"/>
              </w:rPr>
              <w:t>規定而執行之情況。）、第</w:t>
            </w:r>
            <w:r w:rsidR="003650FE" w:rsidRPr="00AA788D">
              <w:rPr>
                <w:rFonts w:eastAsia="細明體"/>
              </w:rPr>
              <w:t>44</w:t>
            </w:r>
            <w:r w:rsidR="003650FE" w:rsidRPr="00AA788D">
              <w:rPr>
                <w:rFonts w:eastAsia="細明體"/>
              </w:rPr>
              <w:t>條之</w:t>
            </w:r>
            <w:r w:rsidR="003650FE" w:rsidRPr="00AA788D">
              <w:rPr>
                <w:rFonts w:eastAsia="細明體"/>
              </w:rPr>
              <w:t>3</w:t>
            </w:r>
            <w:r w:rsidR="003650FE" w:rsidRPr="00AA788D">
              <w:rPr>
                <w:rFonts w:eastAsia="細明體"/>
              </w:rPr>
              <w:t>第１項（</w:t>
            </w:r>
            <w:hyperlink r:id="rId268" w:anchor="H7（指定感染症に対するこの法律の準用）" w:history="1">
              <w:r w:rsidR="003650FE" w:rsidRPr="00AA788D">
                <w:rPr>
                  <w:rFonts w:eastAsia="細明體"/>
                </w:rPr>
                <w:t>包括根據</w:t>
              </w:r>
              <w:r w:rsidR="003650FE" w:rsidRPr="00AA788D">
                <w:rPr>
                  <w:rStyle w:val="af3"/>
                  <w:rFonts w:eastAsia="細明體"/>
                </w:rPr>
                <w:t>第７條第１項</w:t>
              </w:r>
            </w:hyperlink>
            <w:r w:rsidR="003650FE" w:rsidRPr="00AA788D">
              <w:rPr>
                <w:rFonts w:eastAsia="細明體"/>
              </w:rPr>
              <w:t>規定之政令下而準用情況。）或第</w:t>
            </w:r>
            <w:r w:rsidR="003650FE" w:rsidRPr="00AA788D">
              <w:rPr>
                <w:rFonts w:eastAsia="細明體"/>
              </w:rPr>
              <w:t>50</w:t>
            </w:r>
            <w:r w:rsidR="003650FE" w:rsidRPr="00AA788D">
              <w:rPr>
                <w:rFonts w:eastAsia="細明體"/>
              </w:rPr>
              <w:t>條之</w:t>
            </w:r>
            <w:r w:rsidR="003650FE" w:rsidRPr="00AA788D">
              <w:rPr>
                <w:rFonts w:eastAsia="細明體"/>
              </w:rPr>
              <w:t>2</w:t>
            </w:r>
            <w:r w:rsidR="003650FE" w:rsidRPr="00AA788D">
              <w:rPr>
                <w:rFonts w:eastAsia="細明體"/>
              </w:rPr>
              <w:t>第１項規定之報告、第</w:t>
            </w:r>
            <w:r w:rsidR="003650FE" w:rsidRPr="00AA788D">
              <w:rPr>
                <w:rFonts w:eastAsia="細明體"/>
              </w:rPr>
              <w:t>44</w:t>
            </w:r>
            <w:r w:rsidR="003650FE" w:rsidRPr="00AA788D">
              <w:rPr>
                <w:rFonts w:eastAsia="細明體"/>
              </w:rPr>
              <w:t>條之</w:t>
            </w:r>
            <w:r w:rsidR="003650FE" w:rsidRPr="00AA788D">
              <w:rPr>
                <w:rFonts w:eastAsia="細明體"/>
              </w:rPr>
              <w:t>3</w:t>
            </w:r>
            <w:r w:rsidR="003650FE" w:rsidRPr="00AA788D">
              <w:rPr>
                <w:rFonts w:eastAsia="細明體"/>
              </w:rPr>
              <w:t>第２項（</w:t>
            </w:r>
            <w:hyperlink r:id="rId269" w:anchor="H7（指定感染症に対するこの法律の準用）" w:history="1">
              <w:r w:rsidR="003650FE" w:rsidRPr="00AA788D">
                <w:rPr>
                  <w:rFonts w:eastAsia="細明體"/>
                </w:rPr>
                <w:t>包括根據</w:t>
              </w:r>
              <w:r w:rsidR="003650FE" w:rsidRPr="00AA788D">
                <w:rPr>
                  <w:rStyle w:val="af3"/>
                  <w:rFonts w:eastAsia="細明體"/>
                </w:rPr>
                <w:t>第７條第１項</w:t>
              </w:r>
            </w:hyperlink>
            <w:r w:rsidR="003650FE" w:rsidRPr="00AA788D">
              <w:rPr>
                <w:rFonts w:eastAsia="細明體"/>
              </w:rPr>
              <w:t>規定之政令下而準用情況。）或第</w:t>
            </w:r>
            <w:r w:rsidR="003650FE" w:rsidRPr="00AA788D">
              <w:rPr>
                <w:rFonts w:eastAsia="細明體"/>
              </w:rPr>
              <w:t>50</w:t>
            </w:r>
            <w:r w:rsidR="003650FE" w:rsidRPr="00AA788D">
              <w:rPr>
                <w:rFonts w:eastAsia="細明體"/>
              </w:rPr>
              <w:t>條之</w:t>
            </w:r>
            <w:r w:rsidR="003650FE" w:rsidRPr="00AA788D">
              <w:rPr>
                <w:rFonts w:eastAsia="細明體"/>
              </w:rPr>
              <w:t>2</w:t>
            </w:r>
            <w:r w:rsidR="003650FE" w:rsidRPr="00AA788D">
              <w:rPr>
                <w:rFonts w:eastAsia="細明體"/>
              </w:rPr>
              <w:t>第２項規定之請求協助、第</w:t>
            </w:r>
            <w:r w:rsidR="003650FE" w:rsidRPr="00AA788D">
              <w:rPr>
                <w:rFonts w:eastAsia="細明體"/>
              </w:rPr>
              <w:t>44</w:t>
            </w:r>
            <w:r w:rsidR="003650FE" w:rsidRPr="00AA788D">
              <w:rPr>
                <w:rFonts w:eastAsia="細明體"/>
              </w:rPr>
              <w:t>條之</w:t>
            </w:r>
            <w:r w:rsidR="003650FE" w:rsidRPr="00AA788D">
              <w:rPr>
                <w:rFonts w:eastAsia="細明體"/>
              </w:rPr>
              <w:t>3</w:t>
            </w:r>
            <w:r w:rsidR="003650FE" w:rsidRPr="00AA788D">
              <w:rPr>
                <w:rFonts w:eastAsia="細明體"/>
              </w:rPr>
              <w:t>第４項或第５項規定（以上規定包括在根據第</w:t>
            </w:r>
            <w:r w:rsidR="003650FE" w:rsidRPr="00AA788D">
              <w:rPr>
                <w:rFonts w:eastAsia="細明體"/>
              </w:rPr>
              <w:t>7</w:t>
            </w:r>
            <w:r w:rsidR="003650FE" w:rsidRPr="00AA788D">
              <w:rPr>
                <w:rFonts w:eastAsia="細明體"/>
              </w:rPr>
              <w:t>條第</w:t>
            </w:r>
            <w:r w:rsidR="003650FE" w:rsidRPr="00AA788D">
              <w:rPr>
                <w:rFonts w:eastAsia="細明體"/>
              </w:rPr>
              <w:t>1</w:t>
            </w:r>
            <w:r w:rsidR="003650FE" w:rsidRPr="00AA788D">
              <w:rPr>
                <w:rFonts w:eastAsia="細明體"/>
              </w:rPr>
              <w:t>項規定之政令下而準用情況）及在第</w:t>
            </w:r>
            <w:r w:rsidR="003650FE" w:rsidRPr="00AA788D">
              <w:rPr>
                <w:rFonts w:eastAsia="細明體"/>
              </w:rPr>
              <w:t>50</w:t>
            </w:r>
            <w:r w:rsidR="003650FE" w:rsidRPr="00AA788D">
              <w:rPr>
                <w:rFonts w:eastAsia="細明體"/>
              </w:rPr>
              <w:t>條之</w:t>
            </w:r>
            <w:r w:rsidR="003650FE" w:rsidRPr="00AA788D">
              <w:rPr>
                <w:rFonts w:eastAsia="細明體"/>
              </w:rPr>
              <w:t>2</w:t>
            </w:r>
            <w:r w:rsidR="003650FE" w:rsidRPr="00AA788D">
              <w:rPr>
                <w:rFonts w:eastAsia="細明體"/>
              </w:rPr>
              <w:t>第４項準用之第</w:t>
            </w:r>
            <w:r w:rsidR="003650FE" w:rsidRPr="00AA788D">
              <w:rPr>
                <w:rFonts w:eastAsia="細明體"/>
              </w:rPr>
              <w:t>44</w:t>
            </w:r>
            <w:r w:rsidR="003650FE" w:rsidRPr="00AA788D">
              <w:rPr>
                <w:rFonts w:eastAsia="細明體"/>
              </w:rPr>
              <w:t>條之</w:t>
            </w:r>
            <w:r w:rsidR="003650FE" w:rsidRPr="00AA788D">
              <w:rPr>
                <w:rFonts w:eastAsia="細明體"/>
              </w:rPr>
              <w:t>3</w:t>
            </w:r>
            <w:r w:rsidR="003650FE" w:rsidRPr="00AA788D">
              <w:rPr>
                <w:rFonts w:eastAsia="細明體"/>
              </w:rPr>
              <w:t>第４項或第５項規定之食物提供等，以及第</w:t>
            </w:r>
            <w:r w:rsidR="003650FE" w:rsidRPr="00AA788D">
              <w:rPr>
                <w:rFonts w:eastAsia="細明體"/>
              </w:rPr>
              <w:t>53</w:t>
            </w:r>
            <w:r w:rsidR="003650FE" w:rsidRPr="00AA788D">
              <w:rPr>
                <w:rFonts w:eastAsia="細明體"/>
              </w:rPr>
              <w:t>條之</w:t>
            </w:r>
            <w:r w:rsidR="003650FE" w:rsidRPr="00AA788D">
              <w:rPr>
                <w:rFonts w:eastAsia="細明體"/>
              </w:rPr>
              <w:t>13</w:t>
            </w:r>
            <w:r w:rsidR="003650FE" w:rsidRPr="00AA788D">
              <w:rPr>
                <w:rFonts w:eastAsia="細明體"/>
              </w:rPr>
              <w:t>規定之精密檢查等從事相關事務之公務人員，或曾為有關公務人員者，對於其職務執行上所得知的個人隱私，在無正當理由下洩漏時，與前項相同。</w:t>
            </w: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３</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在職務上得知前項之秘密之其他公務人員或曾為有關公務人員者，在無正當理由下洩漏其秘密時，與第</w:t>
            </w:r>
            <w:r w:rsidRPr="00AA788D">
              <w:rPr>
                <w:rFonts w:eastAsia="細明體"/>
              </w:rPr>
              <w:t>1</w:t>
            </w:r>
            <w:r w:rsidRPr="00AA788D">
              <w:rPr>
                <w:rFonts w:eastAsia="細明體"/>
              </w:rPr>
              <w:t>項相同。</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tc>
      </w:tr>
      <w:tr w:rsidR="003650FE" w:rsidRPr="00AA788D" w:rsidTr="003650FE">
        <w:trPr>
          <w:trHeight w:val="330"/>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74</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在業務上得知傳染病患者等個人隱私者，在無正當理由下洩漏其秘密時，處六個月以下有期徒刑或五十萬日元以下罰金。</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２</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未提出第</w:t>
            </w:r>
            <w:r w:rsidRPr="00AA788D">
              <w:rPr>
                <w:rFonts w:eastAsia="細明體"/>
              </w:rPr>
              <w:t>15</w:t>
            </w:r>
            <w:r w:rsidRPr="00AA788D">
              <w:rPr>
                <w:rFonts w:eastAsia="細明體"/>
              </w:rPr>
              <w:t>條之</w:t>
            </w:r>
            <w:r w:rsidRPr="00AA788D">
              <w:rPr>
                <w:rFonts w:eastAsia="細明體"/>
              </w:rPr>
              <w:t>3</w:t>
            </w:r>
            <w:r w:rsidRPr="00AA788D">
              <w:rPr>
                <w:rFonts w:eastAsia="細明體"/>
              </w:rPr>
              <w:t>第１項規定之報告或作不實報告，或在面對同項規定之相關職員詢問時未作說明或作不實說明者，處六個月以下有期徒刑或日幣五十萬日元以下罰金。</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75</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違反下列各款之規定者，處以三百萬日元以下罰金。</w:t>
            </w:r>
          </w:p>
        </w:tc>
      </w:tr>
      <w:tr w:rsidR="003650FE" w:rsidRPr="00AA788D" w:rsidTr="003650FE">
        <w:trPr>
          <w:trHeight w:val="19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w:t>
            </w:r>
          </w:p>
        </w:tc>
        <w:tc>
          <w:tcPr>
            <w:tcW w:w="4550" w:type="pct"/>
            <w:tcBorders>
              <w:top w:val="nil"/>
              <w:left w:val="nil"/>
              <w:bottom w:val="nil"/>
              <w:right w:val="nil"/>
            </w:tcBorders>
          </w:tcPr>
          <w:p w:rsidR="003650FE" w:rsidRPr="00AA788D" w:rsidRDefault="00D13B64" w:rsidP="00C610AB">
            <w:pPr>
              <w:rPr>
                <w:rFonts w:eastAsia="細明體"/>
              </w:rPr>
            </w:pPr>
            <w:hyperlink r:id="rId270" w:anchor="H56-9（許可の条件）" w:history="1">
              <w:r w:rsidR="003650FE" w:rsidRPr="00AA788D">
                <w:rPr>
                  <w:rFonts w:eastAsia="細明體"/>
                </w:rPr>
                <w:t>違反</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條之９第１項</w:t>
              </w:r>
            </w:hyperlink>
            <w:r w:rsidR="003650FE" w:rsidRPr="00AA788D">
              <w:rPr>
                <w:rFonts w:eastAsia="細明體"/>
              </w:rPr>
              <w:t>（</w:t>
            </w:r>
            <w:hyperlink w:anchor="H56-11:4４" w:history="1">
              <w:r w:rsidR="003650FE" w:rsidRPr="00AA788D">
                <w:rPr>
                  <w:rFonts w:eastAsia="細明體"/>
                </w:rPr>
                <w:t>包括在</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11</w:t>
              </w:r>
              <w:r w:rsidR="003650FE" w:rsidRPr="00AA788D">
                <w:rPr>
                  <w:rStyle w:val="af3"/>
                  <w:rFonts w:eastAsia="細明體"/>
                </w:rPr>
                <w:t>第４項</w:t>
              </w:r>
            </w:hyperlink>
            <w:r w:rsidR="003650FE" w:rsidRPr="00AA788D">
              <w:rPr>
                <w:rFonts w:eastAsia="細明體"/>
              </w:rPr>
              <w:t>及</w:t>
            </w:r>
            <w:hyperlink r:id="rId271" w:anchor="H56-14（準用）" w:history="1">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14</w:t>
              </w:r>
            </w:hyperlink>
            <w:r w:rsidR="003650FE" w:rsidRPr="00AA788D">
              <w:rPr>
                <w:rFonts w:eastAsia="細明體"/>
              </w:rPr>
              <w:t>準用之情況）之條件者</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tcPr>
          <w:p w:rsidR="003650FE" w:rsidRPr="00AA788D" w:rsidRDefault="00D13B64" w:rsidP="00C610AB">
            <w:pPr>
              <w:rPr>
                <w:rFonts w:eastAsia="細明體"/>
              </w:rPr>
            </w:pPr>
            <w:hyperlink r:id="rId272" w:anchor="H56-16（３種病原体等の所持の届出）" w:history="1">
              <w:r w:rsidR="003650FE" w:rsidRPr="00AA788D">
                <w:rPr>
                  <w:rFonts w:eastAsia="細明體"/>
                </w:rPr>
                <w:t>未提出</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16</w:t>
              </w:r>
              <w:r w:rsidR="003650FE" w:rsidRPr="00AA788D">
                <w:rPr>
                  <w:rStyle w:val="af3"/>
                  <w:rFonts w:eastAsia="細明體"/>
                </w:rPr>
                <w:t>第１項</w:t>
              </w:r>
            </w:hyperlink>
            <w:r w:rsidR="003650FE" w:rsidRPr="00AA788D">
              <w:rPr>
                <w:rFonts w:eastAsia="細明體"/>
              </w:rPr>
              <w:t>本文及</w:t>
            </w:r>
            <w:hyperlink r:id="rId273" w:anchor="H56-17（３種病原体等の輸入の届出）" w:history="1">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17</w:t>
              </w:r>
            </w:hyperlink>
            <w:r w:rsidR="003650FE" w:rsidRPr="00AA788D">
              <w:rPr>
                <w:rFonts w:eastAsia="細明體"/>
              </w:rPr>
              <w:t>規定之通知，或提出不實通知者</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(3)</w:t>
            </w:r>
          </w:p>
        </w:tc>
        <w:tc>
          <w:tcPr>
            <w:tcW w:w="4550" w:type="pct"/>
            <w:tcBorders>
              <w:top w:val="nil"/>
              <w:left w:val="nil"/>
              <w:bottom w:val="nil"/>
              <w:right w:val="nil"/>
            </w:tcBorders>
          </w:tcPr>
          <w:p w:rsidR="003650FE" w:rsidRPr="00AA788D" w:rsidRDefault="00D13B64" w:rsidP="00C610AB">
            <w:pPr>
              <w:rPr>
                <w:rFonts w:eastAsia="細明體"/>
              </w:rPr>
            </w:pPr>
            <w:hyperlink w:anchor="H56-22:2２" w:history="1">
              <w:r w:rsidR="003650FE" w:rsidRPr="00AA788D">
                <w:rPr>
                  <w:rFonts w:eastAsia="細明體"/>
                </w:rPr>
                <w:t>未提出</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22</w:t>
              </w:r>
              <w:r w:rsidR="003650FE" w:rsidRPr="00AA788D">
                <w:rPr>
                  <w:rStyle w:val="af3"/>
                  <w:rFonts w:eastAsia="細明體"/>
                </w:rPr>
                <w:t>第２項</w:t>
              </w:r>
            </w:hyperlink>
            <w:r w:rsidR="003650FE" w:rsidRPr="00AA788D">
              <w:rPr>
                <w:rFonts w:eastAsia="細明體"/>
              </w:rPr>
              <w:t>規定之通知，或提出不實通知者</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(4)</w:t>
            </w:r>
          </w:p>
        </w:tc>
        <w:tc>
          <w:tcPr>
            <w:tcW w:w="4550" w:type="pct"/>
            <w:tcBorders>
              <w:top w:val="nil"/>
              <w:left w:val="nil"/>
              <w:bottom w:val="nil"/>
              <w:right w:val="nil"/>
            </w:tcBorders>
          </w:tcPr>
          <w:p w:rsidR="003650FE" w:rsidRPr="00AA788D" w:rsidRDefault="00D13B64" w:rsidP="00C610AB">
            <w:pPr>
              <w:rPr>
                <w:rFonts w:eastAsia="細明體"/>
              </w:rPr>
            </w:pPr>
            <w:hyperlink r:id="rId274" w:anchor="H56-24（施設の基準）" w:history="1">
              <w:r w:rsidR="003650FE" w:rsidRPr="00AA788D">
                <w:rPr>
                  <w:rFonts w:eastAsia="細明體"/>
                </w:rPr>
                <w:t>違反</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24</w:t>
              </w:r>
            </w:hyperlink>
            <w:r w:rsidR="003650FE" w:rsidRPr="00AA788D">
              <w:rPr>
                <w:rFonts w:eastAsia="細明體"/>
              </w:rPr>
              <w:t>規定（限特定</w:t>
            </w:r>
            <w:r w:rsidR="003650FE" w:rsidRPr="00AA788D">
              <w:rPr>
                <w:rFonts w:eastAsia="細明體"/>
              </w:rPr>
              <w:t>1</w:t>
            </w:r>
            <w:r w:rsidR="003650FE" w:rsidRPr="00AA788D">
              <w:rPr>
                <w:rFonts w:eastAsia="細明體"/>
              </w:rPr>
              <w:t>級病原體等之持有人或</w:t>
            </w:r>
            <w:r w:rsidR="003650FE" w:rsidRPr="00AA788D">
              <w:rPr>
                <w:rFonts w:eastAsia="細明體"/>
              </w:rPr>
              <w:t>2</w:t>
            </w:r>
            <w:r w:rsidR="003650FE" w:rsidRPr="00AA788D">
              <w:rPr>
                <w:rFonts w:eastAsia="細明體"/>
              </w:rPr>
              <w:t>級病原體等之持有許可人有關對象。）者</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(5)</w:t>
            </w:r>
          </w:p>
        </w:tc>
        <w:tc>
          <w:tcPr>
            <w:tcW w:w="4550" w:type="pct"/>
            <w:tcBorders>
              <w:top w:val="nil"/>
              <w:left w:val="nil"/>
              <w:bottom w:val="nil"/>
              <w:right w:val="nil"/>
            </w:tcBorders>
          </w:tcPr>
          <w:p w:rsidR="003650FE" w:rsidRPr="00AA788D" w:rsidRDefault="00D13B64" w:rsidP="00C610AB">
            <w:pPr>
              <w:rPr>
                <w:rFonts w:eastAsia="細明體"/>
              </w:rPr>
            </w:pPr>
            <w:hyperlink r:id="rId275" w:anchor="H56-27（運搬の届出等）" w:history="1">
              <w:r w:rsidR="003650FE" w:rsidRPr="00AA788D">
                <w:rPr>
                  <w:rFonts w:eastAsia="細明體"/>
                </w:rPr>
                <w:t>未提出</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27</w:t>
              </w:r>
              <w:r w:rsidR="003650FE" w:rsidRPr="00AA788D">
                <w:rPr>
                  <w:rStyle w:val="af3"/>
                  <w:rFonts w:eastAsia="細明體"/>
                </w:rPr>
                <w:t>第１項</w:t>
              </w:r>
            </w:hyperlink>
            <w:r w:rsidR="003650FE" w:rsidRPr="00AA788D">
              <w:rPr>
                <w:rFonts w:eastAsia="細明體"/>
              </w:rPr>
              <w:t>規定之通知，或提出不實通知，而進行</w:t>
            </w:r>
            <w:r w:rsidR="003650FE" w:rsidRPr="00AA788D">
              <w:rPr>
                <w:rFonts w:eastAsia="細明體"/>
              </w:rPr>
              <w:t>1</w:t>
            </w:r>
            <w:r w:rsidR="003650FE" w:rsidRPr="00AA788D">
              <w:rPr>
                <w:rFonts w:eastAsia="細明體"/>
              </w:rPr>
              <w:t>級病原體等、</w:t>
            </w:r>
            <w:r w:rsidR="003650FE" w:rsidRPr="00AA788D">
              <w:rPr>
                <w:rFonts w:eastAsia="細明體"/>
              </w:rPr>
              <w:t>2</w:t>
            </w:r>
            <w:r w:rsidR="003650FE" w:rsidRPr="00AA788D">
              <w:rPr>
                <w:rFonts w:eastAsia="細明體"/>
              </w:rPr>
              <w:t>級病原體等或</w:t>
            </w:r>
            <w:r w:rsidR="003650FE" w:rsidRPr="00AA788D">
              <w:rPr>
                <w:rFonts w:eastAsia="細明體"/>
              </w:rPr>
              <w:t>3</w:t>
            </w:r>
            <w:r w:rsidR="003650FE" w:rsidRPr="00AA788D">
              <w:rPr>
                <w:rFonts w:eastAsia="細明體"/>
              </w:rPr>
              <w:t>級病原體等搬運者</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(6)</w:t>
            </w:r>
          </w:p>
        </w:tc>
        <w:tc>
          <w:tcPr>
            <w:tcW w:w="4550" w:type="pct"/>
            <w:tcBorders>
              <w:top w:val="nil"/>
              <w:left w:val="nil"/>
              <w:bottom w:val="nil"/>
              <w:right w:val="nil"/>
            </w:tcBorders>
          </w:tcPr>
          <w:p w:rsidR="003650FE" w:rsidRPr="00AA788D" w:rsidRDefault="00D13B64" w:rsidP="00C610AB">
            <w:pPr>
              <w:rPr>
                <w:rFonts w:eastAsia="細明體"/>
              </w:rPr>
            </w:pPr>
            <w:hyperlink w:anchor="H56-27:4４" w:history="1">
              <w:r w:rsidR="003650FE" w:rsidRPr="00AA788D">
                <w:rPr>
                  <w:rFonts w:eastAsia="細明體"/>
                </w:rPr>
                <w:t>違反</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27</w:t>
              </w:r>
              <w:r w:rsidR="003650FE" w:rsidRPr="00AA788D">
                <w:rPr>
                  <w:rStyle w:val="af3"/>
                  <w:rFonts w:eastAsia="細明體"/>
                </w:rPr>
                <w:t>第４項</w:t>
              </w:r>
            </w:hyperlink>
            <w:r w:rsidR="003650FE" w:rsidRPr="00AA788D">
              <w:rPr>
                <w:rFonts w:eastAsia="細明體"/>
              </w:rPr>
              <w:t>規定者</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(7)</w:t>
            </w:r>
          </w:p>
        </w:tc>
        <w:tc>
          <w:tcPr>
            <w:tcW w:w="4550" w:type="pct"/>
            <w:tcBorders>
              <w:top w:val="nil"/>
              <w:left w:val="nil"/>
              <w:bottom w:val="nil"/>
              <w:right w:val="nil"/>
            </w:tcBorders>
          </w:tcPr>
          <w:p w:rsidR="003650FE" w:rsidRPr="00AA788D" w:rsidRDefault="00D13B64" w:rsidP="00C610AB">
            <w:pPr>
              <w:rPr>
                <w:rFonts w:eastAsia="細明體"/>
              </w:rPr>
            </w:pPr>
            <w:hyperlink r:id="rId276" w:anchor="H56-32（改善命令）" w:history="1">
              <w:r w:rsidR="003650FE" w:rsidRPr="00AA788D">
                <w:rPr>
                  <w:rFonts w:eastAsia="細明體"/>
                </w:rPr>
                <w:t>違反</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32</w:t>
              </w:r>
            </w:hyperlink>
            <w:r w:rsidR="003650FE" w:rsidRPr="00AA788D">
              <w:rPr>
                <w:rFonts w:eastAsia="細明體"/>
              </w:rPr>
              <w:t>規定之命令者</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(8)</w:t>
            </w:r>
          </w:p>
        </w:tc>
        <w:tc>
          <w:tcPr>
            <w:tcW w:w="4550" w:type="pct"/>
            <w:tcBorders>
              <w:top w:val="nil"/>
              <w:left w:val="nil"/>
              <w:bottom w:val="nil"/>
              <w:right w:val="nil"/>
            </w:tcBorders>
          </w:tcPr>
          <w:p w:rsidR="003650FE" w:rsidRPr="00AA788D" w:rsidRDefault="00D13B64" w:rsidP="00C610AB">
            <w:pPr>
              <w:rPr>
                <w:rFonts w:eastAsia="細明體"/>
              </w:rPr>
            </w:pPr>
            <w:hyperlink r:id="rId277" w:anchor="H56-36（滅菌等の措置命令）" w:history="1">
              <w:r w:rsidR="003650FE" w:rsidRPr="00AA788D">
                <w:rPr>
                  <w:rFonts w:eastAsia="細明體"/>
                </w:rPr>
                <w:t>違反</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36</w:t>
              </w:r>
            </w:hyperlink>
            <w:r w:rsidR="003650FE" w:rsidRPr="00AA788D">
              <w:rPr>
                <w:rFonts w:eastAsia="細明體"/>
              </w:rPr>
              <w:t>規定之命令者</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76</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違反下列各款之規定者，處以一百萬日元以下罰金：</w:t>
            </w:r>
          </w:p>
        </w:tc>
      </w:tr>
      <w:tr w:rsidR="003650FE" w:rsidRPr="00AA788D" w:rsidTr="003650FE">
        <w:trPr>
          <w:trHeight w:val="195"/>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(1)</w:t>
            </w:r>
          </w:p>
        </w:tc>
        <w:tc>
          <w:tcPr>
            <w:tcW w:w="4550" w:type="pct"/>
            <w:tcBorders>
              <w:top w:val="nil"/>
              <w:left w:val="nil"/>
              <w:bottom w:val="nil"/>
              <w:right w:val="nil"/>
            </w:tcBorders>
          </w:tcPr>
          <w:p w:rsidR="003650FE" w:rsidRPr="00AA788D" w:rsidRDefault="00D13B64" w:rsidP="00C610AB">
            <w:pPr>
              <w:rPr>
                <w:rFonts w:eastAsia="細明體"/>
              </w:rPr>
            </w:pPr>
            <w:hyperlink w:anchor="H56-11:2２" w:history="1">
              <w:r w:rsidR="003650FE" w:rsidRPr="00AA788D">
                <w:rPr>
                  <w:rFonts w:eastAsia="細明體"/>
                </w:rPr>
                <w:t>未提出</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11</w:t>
              </w:r>
              <w:r w:rsidR="003650FE" w:rsidRPr="00AA788D">
                <w:rPr>
                  <w:rStyle w:val="af3"/>
                  <w:rFonts w:eastAsia="細明體"/>
                </w:rPr>
                <w:t>第２項</w:t>
              </w:r>
            </w:hyperlink>
            <w:r w:rsidR="003650FE" w:rsidRPr="00AA788D">
              <w:rPr>
                <w:rFonts w:eastAsia="細明體"/>
              </w:rPr>
              <w:t>（</w:t>
            </w:r>
            <w:hyperlink r:id="rId278" w:anchor="H56-14（準用）" w:history="1">
              <w:r w:rsidR="003650FE" w:rsidRPr="00AA788D">
                <w:rPr>
                  <w:rFonts w:eastAsia="細明體"/>
                </w:rPr>
                <w:t>包括在</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14</w:t>
              </w:r>
            </w:hyperlink>
            <w:r w:rsidR="003650FE" w:rsidRPr="00AA788D">
              <w:rPr>
                <w:rFonts w:eastAsia="細明體"/>
              </w:rPr>
              <w:t>準用之情況。）規定之通知，或提出不實通知而進行</w:t>
            </w:r>
            <w:hyperlink r:id="rId279" w:anchor="H56-11（許可事項の変更）" w:history="1">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11</w:t>
              </w:r>
              <w:r w:rsidR="003650FE" w:rsidRPr="00AA788D">
                <w:rPr>
                  <w:rStyle w:val="af3"/>
                  <w:rFonts w:eastAsia="細明體"/>
                </w:rPr>
                <w:t>第１項</w:t>
              </w:r>
            </w:hyperlink>
            <w:r w:rsidR="003650FE" w:rsidRPr="00AA788D">
              <w:rPr>
                <w:rFonts w:eastAsia="細明體"/>
              </w:rPr>
              <w:t>但書規定之變更者</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tcPr>
          <w:p w:rsidR="003650FE" w:rsidRPr="00AA788D" w:rsidRDefault="00D13B64" w:rsidP="00C610AB">
            <w:pPr>
              <w:rPr>
                <w:rFonts w:eastAsia="細明體"/>
              </w:rPr>
            </w:pPr>
            <w:hyperlink r:id="rId280" w:anchor="H56-16：2２" w:history="1">
              <w:r w:rsidR="003650FE" w:rsidRPr="00AA788D">
                <w:rPr>
                  <w:rFonts w:eastAsia="細明體"/>
                </w:rPr>
                <w:t>未提出</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16</w:t>
              </w:r>
              <w:r w:rsidR="003650FE" w:rsidRPr="00AA788D">
                <w:rPr>
                  <w:rStyle w:val="af3"/>
                  <w:rFonts w:eastAsia="細明體"/>
                </w:rPr>
                <w:t>第２項</w:t>
              </w:r>
            </w:hyperlink>
            <w:r w:rsidR="003650FE" w:rsidRPr="00AA788D">
              <w:rPr>
                <w:rFonts w:eastAsia="細明體"/>
              </w:rPr>
              <w:t>、</w:t>
            </w:r>
            <w:hyperlink r:id="rId281" w:anchor="H56-28（事故届）" w:history="1">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28</w:t>
              </w:r>
            </w:hyperlink>
            <w:hyperlink w:anchor="H56-29:3３" w:history="1">
              <w:r w:rsidR="003650FE" w:rsidRPr="00AA788D">
                <w:rPr>
                  <w:rFonts w:eastAsia="細明體"/>
                </w:rPr>
                <w:t>及</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29</w:t>
              </w:r>
              <w:r w:rsidR="003650FE" w:rsidRPr="00AA788D">
                <w:rPr>
                  <w:rStyle w:val="af3"/>
                  <w:rFonts w:eastAsia="細明體"/>
                </w:rPr>
                <w:t>第３項</w:t>
              </w:r>
            </w:hyperlink>
            <w:r w:rsidR="003650FE" w:rsidRPr="00AA788D">
              <w:rPr>
                <w:rFonts w:eastAsia="細明體"/>
              </w:rPr>
              <w:t>規定之通知，或提出不實通知者</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(3)</w:t>
            </w:r>
          </w:p>
        </w:tc>
        <w:tc>
          <w:tcPr>
            <w:tcW w:w="4550" w:type="pct"/>
            <w:tcBorders>
              <w:top w:val="nil"/>
              <w:left w:val="nil"/>
              <w:bottom w:val="nil"/>
              <w:right w:val="nil"/>
            </w:tcBorders>
          </w:tcPr>
          <w:p w:rsidR="003650FE" w:rsidRPr="00AA788D" w:rsidRDefault="00D13B64" w:rsidP="00C610AB">
            <w:pPr>
              <w:rPr>
                <w:rFonts w:eastAsia="細明體"/>
              </w:rPr>
            </w:pPr>
            <w:hyperlink r:id="rId282" w:anchor="H56-21（教育訓練）" w:history="1">
              <w:r w:rsidR="003650FE" w:rsidRPr="00AA788D">
                <w:rPr>
                  <w:rFonts w:eastAsia="細明體"/>
                </w:rPr>
                <w:t>違反</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21</w:t>
              </w:r>
            </w:hyperlink>
            <w:r w:rsidR="003650FE" w:rsidRPr="00AA788D">
              <w:rPr>
                <w:rFonts w:eastAsia="細明體"/>
              </w:rPr>
              <w:t>規定者</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lang w:eastAsia="ja-JP"/>
              </w:rPr>
            </w:pPr>
            <w:r w:rsidRPr="00AA788D">
              <w:rPr>
                <w:rFonts w:eastAsia="細明體"/>
              </w:rPr>
              <w:t xml:space="preserve">　</w:t>
            </w:r>
            <w:r w:rsidRPr="00AA788D">
              <w:rPr>
                <w:rFonts w:eastAsia="細明體"/>
                <w:lang w:eastAsia="ja-JP"/>
              </w:rPr>
              <w:t>(4)</w:t>
            </w:r>
          </w:p>
        </w:tc>
        <w:tc>
          <w:tcPr>
            <w:tcW w:w="4550" w:type="pct"/>
            <w:tcBorders>
              <w:top w:val="nil"/>
              <w:left w:val="nil"/>
              <w:bottom w:val="nil"/>
              <w:right w:val="nil"/>
            </w:tcBorders>
          </w:tcPr>
          <w:p w:rsidR="003650FE" w:rsidRPr="00AA788D" w:rsidRDefault="00D13B64" w:rsidP="00C610AB">
            <w:pPr>
              <w:rPr>
                <w:rFonts w:eastAsia="細明體"/>
              </w:rPr>
            </w:pPr>
            <w:hyperlink r:id="rId283" w:anchor="H56-23（記帳義務）" w:history="1">
              <w:r w:rsidR="003650FE" w:rsidRPr="00AA788D">
                <w:rPr>
                  <w:rFonts w:eastAsia="細明體"/>
                </w:rPr>
                <w:t>違反</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23</w:t>
              </w:r>
              <w:r w:rsidR="003650FE" w:rsidRPr="00AA788D">
                <w:rPr>
                  <w:rStyle w:val="af3"/>
                  <w:rFonts w:eastAsia="細明體"/>
                </w:rPr>
                <w:t>第１項</w:t>
              </w:r>
            </w:hyperlink>
            <w:r w:rsidR="003650FE" w:rsidRPr="00AA788D">
              <w:rPr>
                <w:rFonts w:eastAsia="細明體"/>
              </w:rPr>
              <w:t>規定，未備具帳簿、未記載帳簿或記載不實，以及違反</w:t>
            </w:r>
            <w:hyperlink w:anchor="H56-23:2２" w:history="1">
              <w:r w:rsidR="003650FE" w:rsidRPr="00AA788D">
                <w:rPr>
                  <w:rStyle w:val="af3"/>
                  <w:rFonts w:eastAsia="細明體"/>
                </w:rPr>
                <w:t>同條第２項</w:t>
              </w:r>
            </w:hyperlink>
            <w:r w:rsidR="003650FE" w:rsidRPr="00AA788D">
              <w:rPr>
                <w:rFonts w:eastAsia="細明體"/>
              </w:rPr>
              <w:t>規定未保存帳簿者</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lang w:eastAsia="ja-JP"/>
              </w:rPr>
            </w:pPr>
            <w:r w:rsidRPr="00AA788D">
              <w:rPr>
                <w:rFonts w:eastAsia="細明體"/>
              </w:rPr>
              <w:t xml:space="preserve">　</w:t>
            </w:r>
            <w:r w:rsidRPr="00AA788D">
              <w:rPr>
                <w:rFonts w:eastAsia="細明體"/>
                <w:lang w:eastAsia="ja-JP"/>
              </w:rPr>
              <w:t>(5)</w:t>
            </w:r>
          </w:p>
        </w:tc>
        <w:tc>
          <w:tcPr>
            <w:tcW w:w="4550" w:type="pct"/>
            <w:tcBorders>
              <w:top w:val="nil"/>
              <w:left w:val="nil"/>
              <w:bottom w:val="nil"/>
              <w:right w:val="nil"/>
            </w:tcBorders>
          </w:tcPr>
          <w:p w:rsidR="003650FE" w:rsidRPr="00AA788D" w:rsidRDefault="00D13B64" w:rsidP="00C610AB">
            <w:pPr>
              <w:rPr>
                <w:rFonts w:eastAsia="細明體"/>
              </w:rPr>
            </w:pPr>
            <w:hyperlink w:anchor="H56-27:5５" w:history="1">
              <w:r w:rsidR="003650FE" w:rsidRPr="00AA788D">
                <w:rPr>
                  <w:rFonts w:eastAsia="細明體"/>
                </w:rPr>
                <w:t>未服從</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27</w:t>
              </w:r>
              <w:r w:rsidR="003650FE" w:rsidRPr="00AA788D">
                <w:rPr>
                  <w:rStyle w:val="af3"/>
                  <w:rFonts w:eastAsia="細明體"/>
                </w:rPr>
                <w:t>第５項</w:t>
              </w:r>
            </w:hyperlink>
            <w:r w:rsidR="003650FE" w:rsidRPr="00AA788D">
              <w:rPr>
                <w:rFonts w:eastAsia="細明體"/>
              </w:rPr>
              <w:t>規定之警察之停止命令，拒絕提出要求、拒絕或妨礙檢查，</w:t>
            </w:r>
          </w:p>
          <w:p w:rsidR="003650FE" w:rsidRPr="00AA788D" w:rsidRDefault="003650FE" w:rsidP="00C610AB">
            <w:pPr>
              <w:rPr>
                <w:rFonts w:eastAsia="細明體"/>
              </w:rPr>
            </w:pPr>
            <w:r w:rsidRPr="00AA788D">
              <w:rPr>
                <w:rFonts w:eastAsia="細明體"/>
              </w:rPr>
              <w:t>以及未服從同項規定之命令者</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77</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違反下列各款之規定者，處以五十萬日元以下罰金：</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lang w:eastAsia="ja-JP"/>
              </w:rPr>
            </w:pPr>
            <w:r w:rsidRPr="00AA788D">
              <w:rPr>
                <w:rFonts w:eastAsia="細明體"/>
              </w:rPr>
              <w:t xml:space="preserve">　</w:t>
            </w:r>
            <w:r w:rsidRPr="00AA788D">
              <w:rPr>
                <w:rFonts w:eastAsia="細明體"/>
                <w:lang w:eastAsia="ja-JP"/>
              </w:rPr>
              <w:t>(1)</w:t>
            </w:r>
          </w:p>
        </w:tc>
        <w:tc>
          <w:tcPr>
            <w:tcW w:w="4550" w:type="pct"/>
            <w:tcBorders>
              <w:top w:val="nil"/>
              <w:left w:val="nil"/>
              <w:bottom w:val="nil"/>
              <w:right w:val="nil"/>
            </w:tcBorders>
          </w:tcPr>
          <w:p w:rsidR="003650FE" w:rsidRPr="00AA788D" w:rsidRDefault="00D13B64" w:rsidP="00C610AB">
            <w:pPr>
              <w:rPr>
                <w:rFonts w:eastAsia="細明體"/>
              </w:rPr>
            </w:pPr>
            <w:hyperlink r:id="rId284" w:anchor="H12（医師の届出）" w:history="1">
              <w:r w:rsidR="003650FE" w:rsidRPr="00AA788D">
                <w:rPr>
                  <w:rFonts w:eastAsia="細明體"/>
                </w:rPr>
                <w:t>未提出在</w:t>
              </w:r>
              <w:r w:rsidR="003650FE" w:rsidRPr="00AA788D">
                <w:rPr>
                  <w:rStyle w:val="af3"/>
                  <w:rFonts w:eastAsia="細明體"/>
                </w:rPr>
                <w:t>第</w:t>
              </w:r>
              <w:r w:rsidR="003650FE" w:rsidRPr="00AA788D">
                <w:rPr>
                  <w:rStyle w:val="af3"/>
                  <w:rFonts w:eastAsia="細明體"/>
                </w:rPr>
                <w:t>12</w:t>
              </w:r>
              <w:r w:rsidR="003650FE" w:rsidRPr="00AA788D">
                <w:rPr>
                  <w:rStyle w:val="af3"/>
                  <w:rFonts w:eastAsia="細明體"/>
                </w:rPr>
                <w:t>條第１項</w:t>
              </w:r>
            </w:hyperlink>
            <w:r w:rsidR="003650FE" w:rsidRPr="00AA788D">
              <w:rPr>
                <w:rFonts w:eastAsia="細明體"/>
              </w:rPr>
              <w:t>及第４項或同條第６項準用同條第</w:t>
            </w:r>
            <w:r w:rsidR="003650FE" w:rsidRPr="00AA788D">
              <w:rPr>
                <w:rFonts w:eastAsia="細明體"/>
              </w:rPr>
              <w:t>1</w:t>
            </w:r>
            <w:r w:rsidR="003650FE" w:rsidRPr="00AA788D">
              <w:rPr>
                <w:rFonts w:eastAsia="細明體"/>
              </w:rPr>
              <w:t>項規定（以上規定包括在根據第</w:t>
            </w:r>
            <w:r w:rsidR="003650FE" w:rsidRPr="00AA788D">
              <w:rPr>
                <w:rFonts w:eastAsia="細明體"/>
              </w:rPr>
              <w:t>7</w:t>
            </w:r>
            <w:r w:rsidR="003650FE" w:rsidRPr="00AA788D">
              <w:rPr>
                <w:rFonts w:eastAsia="細明體"/>
              </w:rPr>
              <w:t>條第</w:t>
            </w:r>
            <w:r w:rsidR="003650FE" w:rsidRPr="00AA788D">
              <w:rPr>
                <w:rFonts w:eastAsia="細明體"/>
              </w:rPr>
              <w:t>1</w:t>
            </w:r>
            <w:r w:rsidR="003650FE" w:rsidRPr="00AA788D">
              <w:rPr>
                <w:rFonts w:eastAsia="細明體"/>
              </w:rPr>
              <w:t>項規定之政令下而準用情況。）的通報（除有關新感染症外）之醫師</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rPr>
            </w:pPr>
            <w:r w:rsidRPr="00AA788D">
              <w:rPr>
                <w:rFonts w:eastAsia="細明體"/>
              </w:rPr>
              <w:t xml:space="preserve">　</w:t>
            </w:r>
            <w:r w:rsidRPr="00AA788D">
              <w:rPr>
                <w:rFonts w:eastAsia="細明體"/>
              </w:rPr>
              <w:t>(2)</w:t>
            </w:r>
          </w:p>
        </w:tc>
        <w:tc>
          <w:tcPr>
            <w:tcW w:w="4550" w:type="pct"/>
            <w:tcBorders>
              <w:top w:val="nil"/>
              <w:left w:val="nil"/>
              <w:bottom w:val="nil"/>
              <w:right w:val="nil"/>
            </w:tcBorders>
          </w:tcPr>
          <w:p w:rsidR="003650FE" w:rsidRPr="00AA788D" w:rsidRDefault="00D13B64" w:rsidP="00C610AB">
            <w:pPr>
              <w:rPr>
                <w:rFonts w:eastAsia="細明體"/>
              </w:rPr>
            </w:pPr>
            <w:hyperlink r:id="rId285" w:anchor="H13（獣医師の届出）" w:history="1">
              <w:r w:rsidR="003650FE" w:rsidRPr="00AA788D">
                <w:rPr>
                  <w:rFonts w:eastAsia="細明體"/>
                </w:rPr>
                <w:t>未提出在</w:t>
              </w:r>
              <w:r w:rsidR="003650FE" w:rsidRPr="00AA788D">
                <w:rPr>
                  <w:rStyle w:val="af3"/>
                  <w:rFonts w:eastAsia="細明體"/>
                </w:rPr>
                <w:t>第</w:t>
              </w:r>
              <w:r w:rsidR="003650FE" w:rsidRPr="00AA788D">
                <w:rPr>
                  <w:rStyle w:val="af3"/>
                  <w:rFonts w:eastAsia="細明體"/>
                </w:rPr>
                <w:t>13</w:t>
              </w:r>
              <w:r w:rsidR="003650FE" w:rsidRPr="00AA788D">
                <w:rPr>
                  <w:rStyle w:val="af3"/>
                  <w:rFonts w:eastAsia="細明體"/>
                </w:rPr>
                <w:t>條第１項</w:t>
              </w:r>
            </w:hyperlink>
            <w:hyperlink w:anchor="H13:5５" w:history="1">
              <w:r w:rsidR="003650FE" w:rsidRPr="00AA788D">
                <w:rPr>
                  <w:rFonts w:eastAsia="細明體"/>
                </w:rPr>
                <w:t>或</w:t>
              </w:r>
              <w:r w:rsidR="003650FE" w:rsidRPr="00AA788D">
                <w:rPr>
                  <w:rStyle w:val="af3"/>
                  <w:rFonts w:eastAsia="細明體"/>
                </w:rPr>
                <w:t>同條第５項</w:t>
              </w:r>
            </w:hyperlink>
            <w:r w:rsidR="003650FE" w:rsidRPr="00AA788D">
              <w:rPr>
                <w:rFonts w:eastAsia="細明體"/>
              </w:rPr>
              <w:t>準用同條第</w:t>
            </w:r>
            <w:r w:rsidR="003650FE" w:rsidRPr="00AA788D">
              <w:rPr>
                <w:rFonts w:eastAsia="細明體"/>
              </w:rPr>
              <w:t>1</w:t>
            </w:r>
            <w:r w:rsidR="003650FE" w:rsidRPr="00AA788D">
              <w:rPr>
                <w:rFonts w:eastAsia="細明體"/>
              </w:rPr>
              <w:t>項規定（以上規定包括在根據第</w:t>
            </w:r>
            <w:r w:rsidR="003650FE" w:rsidRPr="00AA788D">
              <w:rPr>
                <w:rFonts w:eastAsia="細明體"/>
              </w:rPr>
              <w:t>7</w:t>
            </w:r>
            <w:r w:rsidR="003650FE" w:rsidRPr="00AA788D">
              <w:rPr>
                <w:rFonts w:eastAsia="細明體"/>
              </w:rPr>
              <w:t>條第</w:t>
            </w:r>
            <w:r w:rsidR="003650FE" w:rsidRPr="00AA788D">
              <w:rPr>
                <w:rFonts w:eastAsia="細明體"/>
              </w:rPr>
              <w:t>1</w:t>
            </w:r>
            <w:r w:rsidR="003650FE" w:rsidRPr="00AA788D">
              <w:rPr>
                <w:rFonts w:eastAsia="細明體"/>
              </w:rPr>
              <w:t>項規定之政令下而準用情況。</w:t>
            </w:r>
            <w:r w:rsidR="003650FE" w:rsidRPr="00AA788D">
              <w:rPr>
                <w:rFonts w:eastAsia="細明體"/>
                <w:lang w:eastAsia="ja-JP"/>
              </w:rPr>
              <w:t>）</w:t>
            </w:r>
            <w:r w:rsidR="003650FE" w:rsidRPr="00AA788D">
              <w:rPr>
                <w:rFonts w:eastAsia="細明體"/>
              </w:rPr>
              <w:t>的通報之獸醫師</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lang w:eastAsia="ja-JP"/>
              </w:rPr>
            </w:pPr>
            <w:r w:rsidRPr="00AA788D">
              <w:rPr>
                <w:rFonts w:eastAsia="細明體"/>
                <w:lang w:eastAsia="ja-JP"/>
              </w:rPr>
              <w:t xml:space="preserve">　</w:t>
            </w:r>
            <w:r w:rsidRPr="00AA788D">
              <w:rPr>
                <w:rFonts w:eastAsia="細明體"/>
                <w:lang w:eastAsia="ja-JP"/>
              </w:rPr>
              <w:t>(3)</w:t>
            </w:r>
          </w:p>
        </w:tc>
        <w:tc>
          <w:tcPr>
            <w:tcW w:w="4550" w:type="pct"/>
            <w:tcBorders>
              <w:top w:val="nil"/>
              <w:left w:val="nil"/>
              <w:bottom w:val="nil"/>
              <w:right w:val="nil"/>
            </w:tcBorders>
          </w:tcPr>
          <w:p w:rsidR="003650FE" w:rsidRPr="00AA788D" w:rsidRDefault="00D13B64" w:rsidP="00C610AB">
            <w:pPr>
              <w:rPr>
                <w:rFonts w:eastAsia="細明體"/>
              </w:rPr>
            </w:pPr>
            <w:hyperlink r:id="rId286" w:anchor="H15-2（検疫所長との連携）" w:history="1">
              <w:r w:rsidR="003650FE" w:rsidRPr="00AA788D">
                <w:rPr>
                  <w:rFonts w:eastAsia="細明體"/>
                </w:rPr>
                <w:t>面對</w:t>
              </w:r>
              <w:r w:rsidR="003650FE" w:rsidRPr="00AA788D">
                <w:rPr>
                  <w:rStyle w:val="af3"/>
                  <w:rFonts w:eastAsia="細明體"/>
                </w:rPr>
                <w:t>第</w:t>
              </w:r>
              <w:r w:rsidR="003650FE" w:rsidRPr="00AA788D">
                <w:rPr>
                  <w:rStyle w:val="af3"/>
                  <w:rFonts w:eastAsia="細明體"/>
                </w:rPr>
                <w:t>15</w:t>
              </w:r>
              <w:r w:rsidR="003650FE" w:rsidRPr="00AA788D">
                <w:rPr>
                  <w:rStyle w:val="af3"/>
                  <w:rFonts w:eastAsia="細明體"/>
                </w:rPr>
                <w:t>條之２第１項</w:t>
              </w:r>
            </w:hyperlink>
            <w:r w:rsidR="003650FE" w:rsidRPr="00AA788D">
              <w:rPr>
                <w:rFonts w:eastAsia="細明體"/>
              </w:rPr>
              <w:t>或第</w:t>
            </w:r>
            <w:r w:rsidR="003650FE" w:rsidRPr="00AA788D">
              <w:rPr>
                <w:rFonts w:eastAsia="細明體"/>
              </w:rPr>
              <w:t>15</w:t>
            </w:r>
            <w:r w:rsidR="003650FE" w:rsidRPr="00AA788D">
              <w:rPr>
                <w:rFonts w:eastAsia="細明體"/>
              </w:rPr>
              <w:t>條之</w:t>
            </w:r>
            <w:r w:rsidR="003650FE" w:rsidRPr="00AA788D">
              <w:rPr>
                <w:rFonts w:eastAsia="細明體"/>
              </w:rPr>
              <w:t>3</w:t>
            </w:r>
            <w:r w:rsidR="003650FE" w:rsidRPr="00AA788D">
              <w:rPr>
                <w:rFonts w:eastAsia="細明體"/>
              </w:rPr>
              <w:t>第２項規定之相關職員詢問，未作說明或作不實說明，以及拒絕、妨礙或規避以上規定之相關職員調查者</w:t>
            </w:r>
          </w:p>
        </w:tc>
      </w:tr>
      <w:tr w:rsidR="003650FE" w:rsidRPr="00AA788D" w:rsidTr="003650FE">
        <w:trPr>
          <w:trHeight w:val="855"/>
          <w:tblCellSpacing w:w="0" w:type="dxa"/>
        </w:trPr>
        <w:tc>
          <w:tcPr>
            <w:tcW w:w="450" w:type="pct"/>
            <w:tcBorders>
              <w:top w:val="nil"/>
              <w:left w:val="nil"/>
              <w:bottom w:val="nil"/>
              <w:right w:val="nil"/>
            </w:tcBorders>
          </w:tcPr>
          <w:p w:rsidR="003650FE" w:rsidRPr="00AA788D" w:rsidRDefault="003650FE" w:rsidP="00C610AB">
            <w:pPr>
              <w:rPr>
                <w:rFonts w:eastAsia="細明體"/>
                <w:lang w:eastAsia="ja-JP"/>
              </w:rPr>
            </w:pPr>
            <w:r w:rsidRPr="00AA788D">
              <w:rPr>
                <w:rFonts w:eastAsia="細明體"/>
              </w:rPr>
              <w:t xml:space="preserve">　</w:t>
            </w:r>
            <w:r w:rsidRPr="00AA788D">
              <w:rPr>
                <w:rFonts w:eastAsia="細明體"/>
                <w:lang w:eastAsia="ja-JP"/>
              </w:rPr>
              <w:t>(4)</w:t>
            </w:r>
          </w:p>
        </w:tc>
        <w:tc>
          <w:tcPr>
            <w:tcW w:w="4550" w:type="pct"/>
            <w:tcBorders>
              <w:top w:val="nil"/>
              <w:left w:val="nil"/>
              <w:bottom w:val="nil"/>
              <w:right w:val="nil"/>
            </w:tcBorders>
          </w:tcPr>
          <w:p w:rsidR="003650FE" w:rsidRPr="00AA788D" w:rsidRDefault="00D13B64" w:rsidP="00C610AB">
            <w:pPr>
              <w:rPr>
                <w:rFonts w:eastAsia="細明體"/>
              </w:rPr>
            </w:pPr>
            <w:hyperlink r:id="rId287" w:anchor="H18（就業制限）" w:history="1">
              <w:r w:rsidR="003650FE" w:rsidRPr="00AA788D">
                <w:rPr>
                  <w:rFonts w:eastAsia="細明體"/>
                </w:rPr>
                <w:t>接到</w:t>
              </w:r>
              <w:r w:rsidR="003650FE" w:rsidRPr="00AA788D">
                <w:rPr>
                  <w:rStyle w:val="af3"/>
                  <w:rFonts w:eastAsia="細明體"/>
                </w:rPr>
                <w:t>第</w:t>
              </w:r>
              <w:r w:rsidR="003650FE" w:rsidRPr="00AA788D">
                <w:rPr>
                  <w:rStyle w:val="af3"/>
                  <w:rFonts w:eastAsia="細明體"/>
                </w:rPr>
                <w:t>18</w:t>
              </w:r>
              <w:r w:rsidR="003650FE" w:rsidRPr="00AA788D">
                <w:rPr>
                  <w:rStyle w:val="af3"/>
                  <w:rFonts w:eastAsia="細明體"/>
                </w:rPr>
                <w:t>條第１項</w:t>
              </w:r>
            </w:hyperlink>
            <w:r w:rsidR="003650FE" w:rsidRPr="00AA788D">
              <w:rPr>
                <w:rFonts w:eastAsia="細明體"/>
              </w:rPr>
              <w:t>（</w:t>
            </w:r>
            <w:hyperlink r:id="rId288" w:anchor="H7（指定感染症に対するこの法律の準用）" w:history="1">
              <w:r w:rsidR="003650FE" w:rsidRPr="00AA788D">
                <w:rPr>
                  <w:rFonts w:eastAsia="細明體"/>
                </w:rPr>
                <w:t>包括根據</w:t>
              </w:r>
              <w:r w:rsidR="003650FE" w:rsidRPr="00AA788D">
                <w:rPr>
                  <w:rStyle w:val="af3"/>
                  <w:rFonts w:eastAsia="細明體"/>
                </w:rPr>
                <w:t>第７條第１項</w:t>
              </w:r>
            </w:hyperlink>
            <w:r w:rsidR="003650FE" w:rsidRPr="00AA788D">
              <w:rPr>
                <w:rFonts w:eastAsia="細明體"/>
              </w:rPr>
              <w:t>規定之政令下而準用情況及</w:t>
            </w:r>
            <w:hyperlink r:id="rId289" w:anchor="H53（新感染症の政令による指定）" w:history="1">
              <w:r w:rsidR="003650FE" w:rsidRPr="00AA788D">
                <w:rPr>
                  <w:rFonts w:eastAsia="細明體"/>
                </w:rPr>
                <w:t>根據</w:t>
              </w:r>
              <w:r w:rsidR="003650FE" w:rsidRPr="00AA788D">
                <w:rPr>
                  <w:rStyle w:val="af3"/>
                  <w:rFonts w:eastAsia="細明體"/>
                </w:rPr>
                <w:t>第</w:t>
              </w:r>
              <w:r w:rsidR="003650FE" w:rsidRPr="00AA788D">
                <w:rPr>
                  <w:rStyle w:val="af3"/>
                  <w:rFonts w:eastAsia="細明體"/>
                </w:rPr>
                <w:t>53</w:t>
              </w:r>
              <w:r w:rsidR="003650FE" w:rsidRPr="00AA788D">
                <w:rPr>
                  <w:rStyle w:val="af3"/>
                  <w:rFonts w:eastAsia="細明體"/>
                </w:rPr>
                <w:t>條第１項</w:t>
              </w:r>
            </w:hyperlink>
            <w:r w:rsidR="003650FE" w:rsidRPr="00AA788D">
              <w:rPr>
                <w:rFonts w:eastAsia="細明體"/>
              </w:rPr>
              <w:t>規定之政令下而適用情況。）規定之通知者，違反</w:t>
            </w:r>
            <w:hyperlink w:anchor="H18:2２" w:history="1">
              <w:r w:rsidR="003650FE" w:rsidRPr="00AA788D">
                <w:rPr>
                  <w:rStyle w:val="af3"/>
                  <w:rFonts w:eastAsia="細明體"/>
                </w:rPr>
                <w:t>第</w:t>
              </w:r>
              <w:r w:rsidR="003650FE" w:rsidRPr="00AA788D">
                <w:rPr>
                  <w:rStyle w:val="af3"/>
                  <w:rFonts w:eastAsia="細明體"/>
                </w:rPr>
                <w:t>18</w:t>
              </w:r>
              <w:r w:rsidR="003650FE" w:rsidRPr="00AA788D">
                <w:rPr>
                  <w:rStyle w:val="af3"/>
                  <w:rFonts w:eastAsia="細明體"/>
                </w:rPr>
                <w:t>條第２項</w:t>
              </w:r>
            </w:hyperlink>
            <w:r w:rsidR="003650FE" w:rsidRPr="00AA788D">
              <w:rPr>
                <w:rFonts w:eastAsia="細明體"/>
              </w:rPr>
              <w:t>（</w:t>
            </w:r>
            <w:hyperlink r:id="rId290" w:anchor="H7（指定感染症に対するこの法律の準用）" w:history="1">
              <w:r w:rsidR="003650FE" w:rsidRPr="00AA788D">
                <w:rPr>
                  <w:rFonts w:eastAsia="細明體"/>
                </w:rPr>
                <w:t>包括根據</w:t>
              </w:r>
              <w:r w:rsidR="003650FE" w:rsidRPr="00AA788D">
                <w:rPr>
                  <w:rStyle w:val="af3"/>
                  <w:rFonts w:eastAsia="細明體"/>
                </w:rPr>
                <w:t>第７條第１項</w:t>
              </w:r>
            </w:hyperlink>
            <w:r w:rsidR="003650FE" w:rsidRPr="00AA788D">
              <w:rPr>
                <w:rFonts w:eastAsia="細明體"/>
              </w:rPr>
              <w:t>規定之政令下而準用情況及</w:t>
            </w:r>
            <w:hyperlink r:id="rId291" w:anchor="H53（新感染症の政令による指定）" w:history="1">
              <w:r w:rsidR="003650FE" w:rsidRPr="00AA788D">
                <w:rPr>
                  <w:rFonts w:eastAsia="細明體"/>
                </w:rPr>
                <w:t>根據</w:t>
              </w:r>
              <w:r w:rsidR="003650FE" w:rsidRPr="00AA788D">
                <w:rPr>
                  <w:rStyle w:val="af3"/>
                  <w:rFonts w:eastAsia="細明體"/>
                </w:rPr>
                <w:t>第</w:t>
              </w:r>
              <w:r w:rsidR="003650FE" w:rsidRPr="00AA788D">
                <w:rPr>
                  <w:rStyle w:val="af3"/>
                  <w:rFonts w:eastAsia="細明體"/>
                </w:rPr>
                <w:t>53</w:t>
              </w:r>
              <w:r w:rsidR="003650FE" w:rsidRPr="00AA788D">
                <w:rPr>
                  <w:rStyle w:val="af3"/>
                  <w:rFonts w:eastAsia="細明體"/>
                </w:rPr>
                <w:t>條第１項</w:t>
              </w:r>
            </w:hyperlink>
            <w:r w:rsidR="003650FE" w:rsidRPr="00AA788D">
              <w:rPr>
                <w:rFonts w:eastAsia="細明體"/>
              </w:rPr>
              <w:t>規定之政令下而適用情況。</w:t>
            </w:r>
            <w:r w:rsidR="003650FE" w:rsidRPr="00AA788D">
              <w:rPr>
                <w:rFonts w:eastAsia="細明體"/>
                <w:lang w:eastAsia="ja-JP"/>
              </w:rPr>
              <w:t>）</w:t>
            </w:r>
            <w:r w:rsidR="003650FE" w:rsidRPr="00AA788D">
              <w:rPr>
                <w:rFonts w:eastAsia="細明體"/>
              </w:rPr>
              <w:t>之規定</w:t>
            </w:r>
          </w:p>
        </w:tc>
      </w:tr>
      <w:tr w:rsidR="003650FE" w:rsidRPr="00AA788D" w:rsidTr="003650FE">
        <w:trPr>
          <w:trHeight w:val="900"/>
          <w:tblCellSpacing w:w="0" w:type="dxa"/>
        </w:trPr>
        <w:tc>
          <w:tcPr>
            <w:tcW w:w="450" w:type="pct"/>
            <w:tcBorders>
              <w:top w:val="nil"/>
              <w:left w:val="nil"/>
              <w:bottom w:val="nil"/>
              <w:right w:val="nil"/>
            </w:tcBorders>
          </w:tcPr>
          <w:p w:rsidR="003650FE" w:rsidRPr="00AA788D" w:rsidRDefault="003650FE" w:rsidP="00C610AB">
            <w:pPr>
              <w:rPr>
                <w:rFonts w:eastAsia="細明體"/>
                <w:lang w:eastAsia="ja-JP"/>
              </w:rPr>
            </w:pPr>
            <w:r w:rsidRPr="00AA788D">
              <w:rPr>
                <w:rFonts w:eastAsia="細明體"/>
                <w:lang w:eastAsia="ja-JP"/>
              </w:rPr>
              <w:t xml:space="preserve">　</w:t>
            </w:r>
            <w:r w:rsidRPr="00AA788D">
              <w:rPr>
                <w:rFonts w:eastAsia="細明體"/>
                <w:lang w:eastAsia="ja-JP"/>
              </w:rPr>
              <w:t>(5)</w:t>
            </w:r>
          </w:p>
        </w:tc>
        <w:tc>
          <w:tcPr>
            <w:tcW w:w="4550" w:type="pct"/>
            <w:tcBorders>
              <w:top w:val="nil"/>
              <w:left w:val="nil"/>
              <w:bottom w:val="nil"/>
              <w:right w:val="nil"/>
            </w:tcBorders>
          </w:tcPr>
          <w:p w:rsidR="003650FE" w:rsidRPr="00AA788D" w:rsidRDefault="00D13B64" w:rsidP="00C610AB">
            <w:pPr>
              <w:rPr>
                <w:rFonts w:eastAsia="細明體"/>
              </w:rPr>
            </w:pPr>
            <w:hyperlink r:id="rId292" w:anchor="H27（感染症の病原体に汚染された場所の消毒）" w:history="1">
              <w:r w:rsidR="003650FE" w:rsidRPr="00AA788D">
                <w:rPr>
                  <w:rFonts w:eastAsia="細明體"/>
                </w:rPr>
                <w:t>未服從</w:t>
              </w:r>
              <w:r w:rsidR="003650FE" w:rsidRPr="00AA788D">
                <w:rPr>
                  <w:rStyle w:val="af3"/>
                  <w:rFonts w:eastAsia="細明體"/>
                </w:rPr>
                <w:t>第</w:t>
              </w:r>
              <w:r w:rsidR="003650FE" w:rsidRPr="00AA788D">
                <w:rPr>
                  <w:rStyle w:val="af3"/>
                  <w:rFonts w:eastAsia="細明體"/>
                </w:rPr>
                <w:t>27</w:t>
              </w:r>
              <w:r w:rsidR="003650FE" w:rsidRPr="00AA788D">
                <w:rPr>
                  <w:rStyle w:val="af3"/>
                  <w:rFonts w:eastAsia="細明體"/>
                </w:rPr>
                <w:t>條第１項</w:t>
              </w:r>
            </w:hyperlink>
            <w:r w:rsidR="003650FE" w:rsidRPr="00AA788D">
              <w:rPr>
                <w:rFonts w:eastAsia="細明體"/>
              </w:rPr>
              <w:t>（</w:t>
            </w:r>
            <w:hyperlink r:id="rId293" w:anchor="H7（指定感染症に対するこの法律の準用）" w:history="1">
              <w:r w:rsidR="003650FE" w:rsidRPr="00AA788D">
                <w:rPr>
                  <w:rFonts w:eastAsia="細明體"/>
                </w:rPr>
                <w:t>包括根據</w:t>
              </w:r>
              <w:r w:rsidR="003650FE" w:rsidRPr="00AA788D">
                <w:rPr>
                  <w:rStyle w:val="af3"/>
                  <w:rFonts w:eastAsia="細明體"/>
                </w:rPr>
                <w:t>第７條第１項</w:t>
              </w:r>
            </w:hyperlink>
            <w:r w:rsidR="003650FE" w:rsidRPr="00AA788D">
              <w:rPr>
                <w:rFonts w:eastAsia="細明體"/>
              </w:rPr>
              <w:t>規定之政令下而準用情況及</w:t>
            </w:r>
            <w:hyperlink r:id="rId294" w:anchor="H53（新感染症の政令による指定）" w:history="1">
              <w:r w:rsidR="003650FE" w:rsidRPr="00AA788D">
                <w:rPr>
                  <w:rFonts w:eastAsia="細明體"/>
                </w:rPr>
                <w:t>根據</w:t>
              </w:r>
              <w:r w:rsidR="003650FE" w:rsidRPr="00AA788D">
                <w:rPr>
                  <w:rStyle w:val="af3"/>
                  <w:rFonts w:eastAsia="細明體"/>
                </w:rPr>
                <w:t>第</w:t>
              </w:r>
              <w:r w:rsidR="003650FE" w:rsidRPr="00AA788D">
                <w:rPr>
                  <w:rStyle w:val="af3"/>
                  <w:rFonts w:eastAsia="細明體"/>
                </w:rPr>
                <w:t>53</w:t>
              </w:r>
              <w:r w:rsidR="003650FE" w:rsidRPr="00AA788D">
                <w:rPr>
                  <w:rStyle w:val="af3"/>
                  <w:rFonts w:eastAsia="細明體"/>
                </w:rPr>
                <w:t>條第１項</w:t>
              </w:r>
            </w:hyperlink>
            <w:r w:rsidR="003650FE" w:rsidRPr="00AA788D">
              <w:rPr>
                <w:rFonts w:eastAsia="細明體"/>
              </w:rPr>
              <w:t>規定之政令下而適用情況。）、</w:t>
            </w:r>
            <w:hyperlink r:id="rId295" w:anchor="H28（ねずみ族、昆虫等の駆除）" w:history="1">
              <w:r w:rsidR="003650FE" w:rsidRPr="00AA788D">
                <w:rPr>
                  <w:rStyle w:val="af3"/>
                  <w:rFonts w:eastAsia="細明體"/>
                </w:rPr>
                <w:t>第</w:t>
              </w:r>
              <w:r w:rsidR="003650FE" w:rsidRPr="00AA788D">
                <w:rPr>
                  <w:rStyle w:val="af3"/>
                  <w:rFonts w:eastAsia="細明體"/>
                </w:rPr>
                <w:t>28</w:t>
              </w:r>
              <w:r w:rsidR="003650FE" w:rsidRPr="00AA788D">
                <w:rPr>
                  <w:rStyle w:val="af3"/>
                  <w:rFonts w:eastAsia="細明體"/>
                </w:rPr>
                <w:t>條第１項</w:t>
              </w:r>
            </w:hyperlink>
            <w:r w:rsidR="003650FE" w:rsidRPr="00AA788D">
              <w:rPr>
                <w:rFonts w:eastAsia="細明體"/>
              </w:rPr>
              <w:t>（包括根據第</w:t>
            </w:r>
            <w:r w:rsidR="003650FE" w:rsidRPr="00AA788D">
              <w:rPr>
                <w:rFonts w:eastAsia="細明體"/>
              </w:rPr>
              <w:t>7</w:t>
            </w:r>
            <w:r w:rsidR="003650FE" w:rsidRPr="00AA788D">
              <w:rPr>
                <w:rFonts w:eastAsia="細明體"/>
              </w:rPr>
              <w:t>條第</w:t>
            </w:r>
            <w:r w:rsidR="003650FE" w:rsidRPr="00AA788D">
              <w:rPr>
                <w:rFonts w:eastAsia="細明體"/>
              </w:rPr>
              <w:t>1</w:t>
            </w:r>
            <w:r w:rsidR="003650FE" w:rsidRPr="00AA788D">
              <w:rPr>
                <w:rFonts w:eastAsia="細明體"/>
              </w:rPr>
              <w:t>項規定之政令下而準用情況、根據第</w:t>
            </w:r>
            <w:r w:rsidR="003650FE" w:rsidRPr="00AA788D">
              <w:rPr>
                <w:rFonts w:eastAsia="細明體"/>
              </w:rPr>
              <w:t>44</w:t>
            </w:r>
            <w:r w:rsidR="003650FE" w:rsidRPr="00AA788D">
              <w:rPr>
                <w:rFonts w:eastAsia="細明體"/>
              </w:rPr>
              <w:t>條之</w:t>
            </w:r>
            <w:r w:rsidR="003650FE" w:rsidRPr="00AA788D">
              <w:rPr>
                <w:rFonts w:eastAsia="細明體"/>
              </w:rPr>
              <w:t>4</w:t>
            </w:r>
            <w:r w:rsidR="003650FE" w:rsidRPr="00AA788D">
              <w:rPr>
                <w:rFonts w:eastAsia="細明體"/>
              </w:rPr>
              <w:t>第１項規定之政令下而適用情況以及</w:t>
            </w:r>
            <w:hyperlink r:id="rId296" w:anchor="H53（新感染症の政令による指定）" w:history="1">
              <w:r w:rsidR="003650FE" w:rsidRPr="00AA788D">
                <w:rPr>
                  <w:rFonts w:eastAsia="細明體"/>
                </w:rPr>
                <w:t>根據</w:t>
              </w:r>
              <w:r w:rsidR="003650FE" w:rsidRPr="00AA788D">
                <w:rPr>
                  <w:rStyle w:val="af3"/>
                  <w:rFonts w:eastAsia="細明體"/>
                </w:rPr>
                <w:t>第</w:t>
              </w:r>
              <w:r w:rsidR="003650FE" w:rsidRPr="00AA788D">
                <w:rPr>
                  <w:rStyle w:val="af3"/>
                  <w:rFonts w:eastAsia="細明體"/>
                </w:rPr>
                <w:t>53</w:t>
              </w:r>
              <w:r w:rsidR="003650FE" w:rsidRPr="00AA788D">
                <w:rPr>
                  <w:rStyle w:val="af3"/>
                  <w:rFonts w:eastAsia="細明體"/>
                </w:rPr>
                <w:t>條第１項</w:t>
              </w:r>
            </w:hyperlink>
            <w:r w:rsidR="003650FE" w:rsidRPr="00AA788D">
              <w:rPr>
                <w:rFonts w:eastAsia="細明體"/>
              </w:rPr>
              <w:t>規定之政令下而適用情況。）、</w:t>
            </w:r>
            <w:hyperlink r:id="rId297" w:anchor="H29（物件に係る措置）" w:history="1">
              <w:r w:rsidR="003650FE" w:rsidRPr="00AA788D">
                <w:rPr>
                  <w:rStyle w:val="af3"/>
                  <w:rFonts w:eastAsia="細明體"/>
                </w:rPr>
                <w:t>第</w:t>
              </w:r>
              <w:r w:rsidR="003650FE" w:rsidRPr="00AA788D">
                <w:rPr>
                  <w:rStyle w:val="af3"/>
                  <w:rFonts w:eastAsia="細明體"/>
                </w:rPr>
                <w:t>29</w:t>
              </w:r>
              <w:r w:rsidR="003650FE" w:rsidRPr="00AA788D">
                <w:rPr>
                  <w:rStyle w:val="af3"/>
                  <w:rFonts w:eastAsia="細明體"/>
                </w:rPr>
                <w:t>條第１項</w:t>
              </w:r>
            </w:hyperlink>
            <w:r w:rsidR="003650FE" w:rsidRPr="00AA788D">
              <w:rPr>
                <w:rFonts w:eastAsia="細明體"/>
              </w:rPr>
              <w:t>或第</w:t>
            </w:r>
            <w:r w:rsidR="003650FE" w:rsidRPr="00AA788D">
              <w:rPr>
                <w:rFonts w:eastAsia="細明體"/>
              </w:rPr>
              <w:t>30</w:t>
            </w:r>
            <w:r w:rsidR="003650FE" w:rsidRPr="00AA788D">
              <w:rPr>
                <w:rFonts w:eastAsia="細明體"/>
              </w:rPr>
              <w:t>條第１項規定（以上規定包括在根據第</w:t>
            </w:r>
            <w:r w:rsidR="003650FE" w:rsidRPr="00AA788D">
              <w:rPr>
                <w:rFonts w:eastAsia="細明體"/>
              </w:rPr>
              <w:t>7</w:t>
            </w:r>
            <w:r w:rsidR="003650FE" w:rsidRPr="00AA788D">
              <w:rPr>
                <w:rFonts w:eastAsia="細明體"/>
              </w:rPr>
              <w:t>條第</w:t>
            </w:r>
            <w:r w:rsidR="003650FE" w:rsidRPr="00AA788D">
              <w:rPr>
                <w:rFonts w:eastAsia="細明體"/>
              </w:rPr>
              <w:t>1</w:t>
            </w:r>
            <w:r w:rsidR="003650FE" w:rsidRPr="00AA788D">
              <w:rPr>
                <w:rFonts w:eastAsia="細明體"/>
              </w:rPr>
              <w:t>項規定之政令下而準用情況及</w:t>
            </w:r>
            <w:hyperlink r:id="rId298" w:anchor="H53（新感染症の政令による指定）" w:history="1">
              <w:r w:rsidR="003650FE" w:rsidRPr="00AA788D">
                <w:rPr>
                  <w:rFonts w:eastAsia="細明體"/>
                </w:rPr>
                <w:t>根據</w:t>
              </w:r>
              <w:r w:rsidR="003650FE" w:rsidRPr="00AA788D">
                <w:rPr>
                  <w:rStyle w:val="af3"/>
                  <w:rFonts w:eastAsia="細明體"/>
                </w:rPr>
                <w:t>第</w:t>
              </w:r>
              <w:r w:rsidR="003650FE" w:rsidRPr="00AA788D">
                <w:rPr>
                  <w:rStyle w:val="af3"/>
                  <w:rFonts w:eastAsia="細明體"/>
                </w:rPr>
                <w:t>53</w:t>
              </w:r>
              <w:r w:rsidR="003650FE" w:rsidRPr="00AA788D">
                <w:rPr>
                  <w:rStyle w:val="af3"/>
                  <w:rFonts w:eastAsia="細明體"/>
                </w:rPr>
                <w:t>條第１項</w:t>
              </w:r>
            </w:hyperlink>
            <w:r w:rsidR="003650FE" w:rsidRPr="00AA788D">
              <w:rPr>
                <w:rFonts w:eastAsia="細明體"/>
              </w:rPr>
              <w:t>規定之政令下而適用情況。）及</w:t>
            </w:r>
            <w:hyperlink w:anchor="H31:2２" w:history="1">
              <w:r w:rsidR="003650FE" w:rsidRPr="00AA788D">
                <w:rPr>
                  <w:rStyle w:val="af3"/>
                  <w:rFonts w:eastAsia="細明體"/>
                </w:rPr>
                <w:t>第</w:t>
              </w:r>
              <w:r w:rsidR="003650FE" w:rsidRPr="00AA788D">
                <w:rPr>
                  <w:rStyle w:val="af3"/>
                  <w:rFonts w:eastAsia="細明體"/>
                </w:rPr>
                <w:t>31</w:t>
              </w:r>
              <w:r w:rsidR="003650FE" w:rsidRPr="00AA788D">
                <w:rPr>
                  <w:rStyle w:val="af3"/>
                  <w:rFonts w:eastAsia="細明體"/>
                </w:rPr>
                <w:t>條第１項</w:t>
              </w:r>
            </w:hyperlink>
            <w:r w:rsidR="003650FE" w:rsidRPr="00AA788D">
              <w:rPr>
                <w:rFonts w:eastAsia="細明體"/>
              </w:rPr>
              <w:t>、</w:t>
            </w:r>
            <w:hyperlink r:id="rId299" w:anchor="H32（建物に係る措置）" w:history="1">
              <w:r w:rsidR="003650FE" w:rsidRPr="00AA788D">
                <w:rPr>
                  <w:rStyle w:val="af3"/>
                  <w:rFonts w:eastAsia="細明體"/>
                </w:rPr>
                <w:t>第</w:t>
              </w:r>
              <w:r w:rsidR="003650FE" w:rsidRPr="00AA788D">
                <w:rPr>
                  <w:rStyle w:val="af3"/>
                  <w:rFonts w:eastAsia="細明體"/>
                </w:rPr>
                <w:t>32</w:t>
              </w:r>
              <w:r w:rsidR="003650FE" w:rsidRPr="00AA788D">
                <w:rPr>
                  <w:rStyle w:val="af3"/>
                  <w:rFonts w:eastAsia="細明體"/>
                </w:rPr>
                <w:t>條第１項</w:t>
              </w:r>
            </w:hyperlink>
            <w:r w:rsidR="003650FE" w:rsidRPr="00AA788D">
              <w:rPr>
                <w:rFonts w:eastAsia="細明體"/>
              </w:rPr>
              <w:t>或</w:t>
            </w:r>
            <w:hyperlink r:id="rId300" w:anchor="H33（交通の制限又は遮断）" w:history="1">
              <w:r w:rsidR="003650FE" w:rsidRPr="00AA788D">
                <w:rPr>
                  <w:rStyle w:val="af3"/>
                  <w:rFonts w:eastAsia="細明體"/>
                </w:rPr>
                <w:t>第</w:t>
              </w:r>
              <w:r w:rsidR="003650FE" w:rsidRPr="00AA788D">
                <w:rPr>
                  <w:rStyle w:val="af3"/>
                  <w:rFonts w:eastAsia="細明體"/>
                </w:rPr>
                <w:t>33</w:t>
              </w:r>
              <w:r w:rsidR="003650FE" w:rsidRPr="00AA788D">
                <w:rPr>
                  <w:rStyle w:val="af3"/>
                  <w:rFonts w:eastAsia="細明體"/>
                </w:rPr>
                <w:t>條</w:t>
              </w:r>
            </w:hyperlink>
            <w:r w:rsidR="003650FE" w:rsidRPr="00AA788D">
              <w:rPr>
                <w:rFonts w:eastAsia="細明體"/>
              </w:rPr>
              <w:t>規定（以上規定包括在根據第</w:t>
            </w:r>
            <w:r w:rsidR="003650FE" w:rsidRPr="00AA788D">
              <w:rPr>
                <w:rFonts w:eastAsia="細明體"/>
              </w:rPr>
              <w:t>7</w:t>
            </w:r>
            <w:r w:rsidR="003650FE" w:rsidRPr="00AA788D">
              <w:rPr>
                <w:rFonts w:eastAsia="細明體"/>
              </w:rPr>
              <w:t>條第</w:t>
            </w:r>
            <w:r w:rsidR="003650FE" w:rsidRPr="00AA788D">
              <w:rPr>
                <w:rFonts w:eastAsia="細明體"/>
              </w:rPr>
              <w:t>1</w:t>
            </w:r>
            <w:r w:rsidR="003650FE" w:rsidRPr="00AA788D">
              <w:rPr>
                <w:rFonts w:eastAsia="細明體"/>
              </w:rPr>
              <w:t>項規定之政令下而準用情況、根據第</w:t>
            </w:r>
            <w:r w:rsidR="003650FE" w:rsidRPr="00AA788D">
              <w:rPr>
                <w:rFonts w:eastAsia="細明體"/>
              </w:rPr>
              <w:t>44</w:t>
            </w:r>
            <w:r w:rsidR="003650FE" w:rsidRPr="00AA788D">
              <w:rPr>
                <w:rFonts w:eastAsia="細明體"/>
              </w:rPr>
              <w:t>條之</w:t>
            </w:r>
            <w:r w:rsidR="003650FE" w:rsidRPr="00AA788D">
              <w:rPr>
                <w:rFonts w:eastAsia="細明體"/>
              </w:rPr>
              <w:t>4</w:t>
            </w:r>
            <w:r w:rsidR="003650FE" w:rsidRPr="00AA788D">
              <w:rPr>
                <w:rFonts w:eastAsia="細明體"/>
              </w:rPr>
              <w:t>第１項規定之政令下而適用情況及</w:t>
            </w:r>
            <w:hyperlink r:id="rId301" w:anchor="H53（新感染症の政令による指定）" w:history="1">
              <w:r w:rsidR="003650FE" w:rsidRPr="00AA788D">
                <w:rPr>
                  <w:rFonts w:eastAsia="細明體"/>
                </w:rPr>
                <w:t>根據</w:t>
              </w:r>
              <w:r w:rsidR="003650FE" w:rsidRPr="00AA788D">
                <w:rPr>
                  <w:rStyle w:val="af3"/>
                  <w:rFonts w:eastAsia="細明體"/>
                </w:rPr>
                <w:t>第</w:t>
              </w:r>
              <w:r w:rsidR="003650FE" w:rsidRPr="00AA788D">
                <w:rPr>
                  <w:rStyle w:val="af3"/>
                  <w:rFonts w:eastAsia="細明體"/>
                </w:rPr>
                <w:t>53</w:t>
              </w:r>
              <w:r w:rsidR="003650FE" w:rsidRPr="00AA788D">
                <w:rPr>
                  <w:rStyle w:val="af3"/>
                  <w:rFonts w:eastAsia="細明體"/>
                </w:rPr>
                <w:t>條第１項</w:t>
              </w:r>
            </w:hyperlink>
            <w:r w:rsidR="003650FE" w:rsidRPr="00AA788D">
              <w:rPr>
                <w:rFonts w:eastAsia="細明體"/>
              </w:rPr>
              <w:t>規定之政令下而適用情況。）之都道府縣知事（包括設置保健所之市及特別區之首長）之命令（包括依</w:t>
            </w:r>
            <w:hyperlink r:id="rId302" w:anchor="H50（新感染症に係る消毒その他の措置）" w:history="1">
              <w:r w:rsidR="003650FE" w:rsidRPr="00AA788D">
                <w:rPr>
                  <w:rStyle w:val="af3"/>
                  <w:rFonts w:eastAsia="細明體"/>
                </w:rPr>
                <w:t>第</w:t>
              </w:r>
              <w:r w:rsidR="003650FE" w:rsidRPr="00AA788D">
                <w:rPr>
                  <w:rStyle w:val="af3"/>
                  <w:rFonts w:eastAsia="細明體"/>
                </w:rPr>
                <w:t>50</w:t>
              </w:r>
              <w:r w:rsidR="003650FE" w:rsidRPr="00AA788D">
                <w:rPr>
                  <w:rStyle w:val="af3"/>
                  <w:rFonts w:eastAsia="細明體"/>
                </w:rPr>
                <w:t>條第１項</w:t>
              </w:r>
            </w:hyperlink>
            <w:r w:rsidR="003650FE" w:rsidRPr="00AA788D">
              <w:rPr>
                <w:rFonts w:eastAsia="細明體"/>
              </w:rPr>
              <w:t>規定而執行情況。</w:t>
            </w:r>
            <w:r w:rsidR="003650FE" w:rsidRPr="00AA788D">
              <w:rPr>
                <w:rFonts w:eastAsia="細明體"/>
                <w:lang w:eastAsia="ja-JP"/>
              </w:rPr>
              <w:t>）</w:t>
            </w:r>
            <w:r w:rsidR="003650FE" w:rsidRPr="00AA788D">
              <w:rPr>
                <w:rFonts w:eastAsia="細明體"/>
              </w:rPr>
              <w:t>者</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lang w:eastAsia="ja-JP"/>
              </w:rPr>
            </w:pPr>
            <w:r w:rsidRPr="00AA788D">
              <w:rPr>
                <w:rFonts w:eastAsia="細明體"/>
                <w:lang w:eastAsia="ja-JP"/>
              </w:rPr>
              <w:t xml:space="preserve">　</w:t>
            </w:r>
            <w:r w:rsidRPr="00AA788D">
              <w:rPr>
                <w:rFonts w:eastAsia="細明體"/>
                <w:lang w:eastAsia="ja-JP"/>
              </w:rPr>
              <w:t>(6)</w:t>
            </w:r>
          </w:p>
        </w:tc>
        <w:tc>
          <w:tcPr>
            <w:tcW w:w="4550" w:type="pct"/>
            <w:tcBorders>
              <w:top w:val="nil"/>
              <w:left w:val="nil"/>
              <w:bottom w:val="nil"/>
              <w:right w:val="nil"/>
            </w:tcBorders>
          </w:tcPr>
          <w:p w:rsidR="003650FE" w:rsidRPr="00AA788D" w:rsidRDefault="00D13B64" w:rsidP="00C610AB">
            <w:pPr>
              <w:rPr>
                <w:rFonts w:eastAsia="細明體"/>
              </w:rPr>
            </w:pPr>
            <w:hyperlink w:anchor="H30:2２" w:history="1">
              <w:r w:rsidR="003650FE" w:rsidRPr="00AA788D">
                <w:rPr>
                  <w:rFonts w:eastAsia="細明體"/>
                </w:rPr>
                <w:t>違反依</w:t>
              </w:r>
              <w:r w:rsidR="003650FE" w:rsidRPr="00AA788D">
                <w:rPr>
                  <w:rStyle w:val="af3"/>
                  <w:rFonts w:eastAsia="細明體"/>
                </w:rPr>
                <w:t>第</w:t>
              </w:r>
              <w:r w:rsidR="003650FE" w:rsidRPr="00AA788D">
                <w:rPr>
                  <w:rStyle w:val="af3"/>
                  <w:rFonts w:eastAsia="細明體"/>
                </w:rPr>
                <w:t>30</w:t>
              </w:r>
              <w:r w:rsidR="003650FE" w:rsidRPr="00AA788D">
                <w:rPr>
                  <w:rStyle w:val="af3"/>
                  <w:rFonts w:eastAsia="細明體"/>
                </w:rPr>
                <w:t>條第２項</w:t>
              </w:r>
            </w:hyperlink>
            <w:r w:rsidR="003650FE" w:rsidRPr="00AA788D">
              <w:rPr>
                <w:rFonts w:eastAsia="細明體"/>
              </w:rPr>
              <w:t>（</w:t>
            </w:r>
            <w:hyperlink r:id="rId303" w:anchor="H7（指定感染症に対するこの法律の準用）" w:history="1">
              <w:r w:rsidR="003650FE" w:rsidRPr="00AA788D">
                <w:rPr>
                  <w:rFonts w:eastAsia="細明體"/>
                </w:rPr>
                <w:t>包括根據</w:t>
              </w:r>
              <w:r w:rsidR="003650FE" w:rsidRPr="00AA788D">
                <w:rPr>
                  <w:rStyle w:val="af3"/>
                  <w:rFonts w:eastAsia="細明體"/>
                </w:rPr>
                <w:t>第７條第１項</w:t>
              </w:r>
            </w:hyperlink>
            <w:r w:rsidR="003650FE" w:rsidRPr="00AA788D">
              <w:rPr>
                <w:rFonts w:eastAsia="細明體"/>
              </w:rPr>
              <w:t>規定之政令下而準用情況及</w:t>
            </w:r>
            <w:hyperlink r:id="rId304" w:anchor="H53（新感染症の政令による指定）" w:history="1">
              <w:r w:rsidR="003650FE" w:rsidRPr="00AA788D">
                <w:rPr>
                  <w:rFonts w:eastAsia="細明體"/>
                </w:rPr>
                <w:t>根據</w:t>
              </w:r>
              <w:r w:rsidR="003650FE" w:rsidRPr="00AA788D">
                <w:rPr>
                  <w:rStyle w:val="af3"/>
                  <w:rFonts w:eastAsia="細明體"/>
                </w:rPr>
                <w:t>第</w:t>
              </w:r>
              <w:r w:rsidR="003650FE" w:rsidRPr="00AA788D">
                <w:rPr>
                  <w:rStyle w:val="af3"/>
                  <w:rFonts w:eastAsia="細明體"/>
                </w:rPr>
                <w:t>53</w:t>
              </w:r>
              <w:r w:rsidR="003650FE" w:rsidRPr="00AA788D">
                <w:rPr>
                  <w:rStyle w:val="af3"/>
                  <w:rFonts w:eastAsia="細明體"/>
                </w:rPr>
                <w:t>條第１項</w:t>
              </w:r>
            </w:hyperlink>
            <w:r w:rsidR="003650FE" w:rsidRPr="00AA788D">
              <w:rPr>
                <w:rFonts w:eastAsia="細明體"/>
              </w:rPr>
              <w:t>規定之政令下而適用情況。）或</w:t>
            </w:r>
            <w:hyperlink r:id="rId305" w:anchor="H50（新感染症に係る消毒その他の措置）" w:history="1">
              <w:r w:rsidR="003650FE" w:rsidRPr="00AA788D">
                <w:rPr>
                  <w:rStyle w:val="af3"/>
                  <w:rFonts w:eastAsia="細明體"/>
                </w:rPr>
                <w:t>第</w:t>
              </w:r>
              <w:r w:rsidR="003650FE" w:rsidRPr="00AA788D">
                <w:rPr>
                  <w:rStyle w:val="af3"/>
                  <w:rFonts w:eastAsia="細明體"/>
                </w:rPr>
                <w:t>50</w:t>
              </w:r>
              <w:r w:rsidR="003650FE" w:rsidRPr="00AA788D">
                <w:rPr>
                  <w:rStyle w:val="af3"/>
                  <w:rFonts w:eastAsia="細明體"/>
                </w:rPr>
                <w:t>條</w:t>
              </w:r>
            </w:hyperlink>
            <w:r w:rsidR="003650FE" w:rsidRPr="00AA788D">
              <w:rPr>
                <w:rFonts w:eastAsia="細明體"/>
              </w:rPr>
              <w:t>第１項規定而執行之</w:t>
            </w:r>
            <w:hyperlink w:anchor="H30:2２" w:history="1">
              <w:r w:rsidR="003650FE" w:rsidRPr="00AA788D">
                <w:rPr>
                  <w:rStyle w:val="af3"/>
                  <w:rFonts w:eastAsia="細明體"/>
                </w:rPr>
                <w:t>第</w:t>
              </w:r>
              <w:r w:rsidR="003650FE" w:rsidRPr="00AA788D">
                <w:rPr>
                  <w:rStyle w:val="af3"/>
                  <w:rFonts w:eastAsia="細明體"/>
                </w:rPr>
                <w:t>30</w:t>
              </w:r>
              <w:r w:rsidR="003650FE" w:rsidRPr="00AA788D">
                <w:rPr>
                  <w:rStyle w:val="af3"/>
                  <w:rFonts w:eastAsia="細明體"/>
                </w:rPr>
                <w:t>條第２項</w:t>
              </w:r>
            </w:hyperlink>
            <w:r w:rsidR="003650FE" w:rsidRPr="00AA788D">
              <w:rPr>
                <w:rFonts w:eastAsia="細明體"/>
              </w:rPr>
              <w:t>規定者</w:t>
            </w:r>
          </w:p>
        </w:tc>
      </w:tr>
      <w:tr w:rsidR="003650FE" w:rsidRPr="00AA788D" w:rsidTr="003650FE">
        <w:trPr>
          <w:trHeight w:val="1185"/>
          <w:tblCellSpacing w:w="0" w:type="dxa"/>
        </w:trPr>
        <w:tc>
          <w:tcPr>
            <w:tcW w:w="450" w:type="pct"/>
            <w:tcBorders>
              <w:top w:val="nil"/>
              <w:left w:val="nil"/>
              <w:bottom w:val="nil"/>
              <w:right w:val="nil"/>
            </w:tcBorders>
          </w:tcPr>
          <w:p w:rsidR="003650FE" w:rsidRPr="00AA788D" w:rsidRDefault="003650FE" w:rsidP="00C610AB">
            <w:pPr>
              <w:rPr>
                <w:rFonts w:eastAsia="細明體"/>
                <w:lang w:eastAsia="ja-JP"/>
              </w:rPr>
            </w:pPr>
            <w:r w:rsidRPr="00AA788D">
              <w:rPr>
                <w:rFonts w:eastAsia="細明體"/>
              </w:rPr>
              <w:t xml:space="preserve">　</w:t>
            </w:r>
            <w:r w:rsidRPr="00AA788D">
              <w:rPr>
                <w:rFonts w:eastAsia="細明體"/>
                <w:lang w:eastAsia="ja-JP"/>
              </w:rPr>
              <w:t>(7)</w:t>
            </w:r>
          </w:p>
        </w:tc>
        <w:tc>
          <w:tcPr>
            <w:tcW w:w="4550" w:type="pct"/>
            <w:tcBorders>
              <w:top w:val="nil"/>
              <w:left w:val="nil"/>
              <w:bottom w:val="nil"/>
              <w:right w:val="nil"/>
            </w:tcBorders>
          </w:tcPr>
          <w:p w:rsidR="003650FE" w:rsidRPr="00AA788D" w:rsidRDefault="00D13B64" w:rsidP="00C610AB">
            <w:pPr>
              <w:rPr>
                <w:rFonts w:eastAsia="細明體"/>
              </w:rPr>
            </w:pPr>
            <w:hyperlink r:id="rId306" w:anchor="H35（質問及び調査）" w:history="1">
              <w:r w:rsidR="003650FE" w:rsidRPr="00AA788D">
                <w:rPr>
                  <w:rFonts w:eastAsia="細明體"/>
                </w:rPr>
                <w:t>面對依</w:t>
              </w:r>
              <w:r w:rsidR="003650FE" w:rsidRPr="00AA788D">
                <w:rPr>
                  <w:rStyle w:val="af3"/>
                  <w:rFonts w:eastAsia="細明體"/>
                </w:rPr>
                <w:t>第</w:t>
              </w:r>
              <w:r w:rsidR="003650FE" w:rsidRPr="00AA788D">
                <w:rPr>
                  <w:rStyle w:val="af3"/>
                  <w:rFonts w:eastAsia="細明體"/>
                </w:rPr>
                <w:t>35</w:t>
              </w:r>
              <w:r w:rsidR="003650FE" w:rsidRPr="00AA788D">
                <w:rPr>
                  <w:rStyle w:val="af3"/>
                  <w:rFonts w:eastAsia="細明體"/>
                </w:rPr>
                <w:t>條第１項</w:t>
              </w:r>
            </w:hyperlink>
            <w:r w:rsidR="003650FE" w:rsidRPr="00AA788D">
              <w:rPr>
                <w:rFonts w:eastAsia="細明體"/>
              </w:rPr>
              <w:t>（包括根據第</w:t>
            </w:r>
            <w:r w:rsidR="003650FE" w:rsidRPr="00AA788D">
              <w:rPr>
                <w:rFonts w:eastAsia="細明體"/>
              </w:rPr>
              <w:t>7</w:t>
            </w:r>
            <w:r w:rsidR="003650FE" w:rsidRPr="00AA788D">
              <w:rPr>
                <w:rFonts w:eastAsia="細明體"/>
              </w:rPr>
              <w:t>條第</w:t>
            </w:r>
            <w:r w:rsidR="003650FE" w:rsidRPr="00AA788D">
              <w:rPr>
                <w:rFonts w:eastAsia="細明體"/>
              </w:rPr>
              <w:t>1</w:t>
            </w:r>
            <w:r w:rsidR="003650FE" w:rsidRPr="00AA788D">
              <w:rPr>
                <w:rFonts w:eastAsia="細明體"/>
              </w:rPr>
              <w:t>項規定之政令下而準用情況、根據第</w:t>
            </w:r>
            <w:r w:rsidR="003650FE" w:rsidRPr="00AA788D">
              <w:rPr>
                <w:rFonts w:eastAsia="細明體"/>
              </w:rPr>
              <w:t>44</w:t>
            </w:r>
            <w:r w:rsidR="003650FE" w:rsidRPr="00AA788D">
              <w:rPr>
                <w:rFonts w:eastAsia="細明體"/>
              </w:rPr>
              <w:t>條之</w:t>
            </w:r>
            <w:r w:rsidR="003650FE" w:rsidRPr="00AA788D">
              <w:rPr>
                <w:rFonts w:eastAsia="細明體"/>
              </w:rPr>
              <w:t>4</w:t>
            </w:r>
            <w:r w:rsidR="003650FE" w:rsidRPr="00AA788D">
              <w:rPr>
                <w:rFonts w:eastAsia="細明體"/>
              </w:rPr>
              <w:t>第１項規定之政令下而適用情況以及</w:t>
            </w:r>
            <w:hyperlink r:id="rId307" w:anchor="H53（新感染症の政令による指定）" w:history="1">
              <w:r w:rsidR="003650FE" w:rsidRPr="00AA788D">
                <w:rPr>
                  <w:rFonts w:eastAsia="細明體"/>
                </w:rPr>
                <w:t>根據</w:t>
              </w:r>
              <w:r w:rsidR="003650FE" w:rsidRPr="00AA788D">
                <w:rPr>
                  <w:rStyle w:val="af3"/>
                  <w:rFonts w:eastAsia="細明體"/>
                </w:rPr>
                <w:t>第</w:t>
              </w:r>
              <w:r w:rsidR="003650FE" w:rsidRPr="00AA788D">
                <w:rPr>
                  <w:rStyle w:val="af3"/>
                  <w:rFonts w:eastAsia="細明體"/>
                </w:rPr>
                <w:t>53</w:t>
              </w:r>
              <w:r w:rsidR="003650FE" w:rsidRPr="00AA788D">
                <w:rPr>
                  <w:rStyle w:val="af3"/>
                  <w:rFonts w:eastAsia="細明體"/>
                </w:rPr>
                <w:t>條第１項</w:t>
              </w:r>
            </w:hyperlink>
            <w:r w:rsidR="003650FE" w:rsidRPr="00AA788D">
              <w:rPr>
                <w:rFonts w:eastAsia="細明體"/>
              </w:rPr>
              <w:t>規定之政令下而適用情況。）</w:t>
            </w:r>
            <w:hyperlink r:id="rId308" w:anchor="H50（新感染症に係る消毒その他の措置）" w:history="1">
              <w:r w:rsidR="003650FE" w:rsidRPr="00AA788D">
                <w:rPr>
                  <w:rFonts w:eastAsia="細明體"/>
                </w:rPr>
                <w:t>或</w:t>
              </w:r>
              <w:r w:rsidR="003650FE" w:rsidRPr="00AA788D">
                <w:rPr>
                  <w:rStyle w:val="af3"/>
                  <w:rFonts w:eastAsia="細明體"/>
                </w:rPr>
                <w:t>第</w:t>
              </w:r>
              <w:r w:rsidR="003650FE" w:rsidRPr="00AA788D">
                <w:rPr>
                  <w:rStyle w:val="af3"/>
                  <w:rFonts w:eastAsia="細明體"/>
                </w:rPr>
                <w:t>50</w:t>
              </w:r>
              <w:r w:rsidR="003650FE" w:rsidRPr="00AA788D">
                <w:rPr>
                  <w:rStyle w:val="af3"/>
                  <w:rFonts w:eastAsia="細明體"/>
                </w:rPr>
                <w:t>條第１項</w:t>
              </w:r>
            </w:hyperlink>
            <w:hyperlink w:anchor="H50:5５" w:history="1">
              <w:r w:rsidR="003650FE" w:rsidRPr="00AA788D">
                <w:rPr>
                  <w:rFonts w:eastAsia="細明體"/>
                </w:rPr>
                <w:t>與</w:t>
              </w:r>
              <w:r w:rsidR="003650FE" w:rsidRPr="00AA788D">
                <w:rPr>
                  <w:rStyle w:val="af3"/>
                  <w:rFonts w:eastAsia="細明體"/>
                </w:rPr>
                <w:t>第５項</w:t>
              </w:r>
            </w:hyperlink>
            <w:r w:rsidR="003650FE" w:rsidRPr="00AA788D">
              <w:rPr>
                <w:rFonts w:eastAsia="細明體"/>
              </w:rPr>
              <w:t>規定而執行之</w:t>
            </w:r>
            <w:hyperlink r:id="rId309" w:anchor="H35（質問及び調査）" w:history="1">
              <w:r w:rsidR="003650FE" w:rsidRPr="00AA788D">
                <w:rPr>
                  <w:rStyle w:val="af3"/>
                  <w:rFonts w:eastAsia="細明體"/>
                </w:rPr>
                <w:t>第</w:t>
              </w:r>
              <w:r w:rsidR="003650FE" w:rsidRPr="00AA788D">
                <w:rPr>
                  <w:rStyle w:val="af3"/>
                  <w:rFonts w:eastAsia="細明體"/>
                </w:rPr>
                <w:t>35</w:t>
              </w:r>
              <w:r w:rsidR="003650FE" w:rsidRPr="00AA788D">
                <w:rPr>
                  <w:rStyle w:val="af3"/>
                  <w:rFonts w:eastAsia="細明體"/>
                </w:rPr>
                <w:t>條第１項</w:t>
              </w:r>
            </w:hyperlink>
            <w:r w:rsidR="003650FE" w:rsidRPr="00AA788D">
              <w:rPr>
                <w:rFonts w:eastAsia="細明體"/>
              </w:rPr>
              <w:t>規定的相關職員詢問，未作說明或作不實說明，或拒絕、妨礙或規避同項（</w:t>
            </w:r>
            <w:hyperlink r:id="rId310" w:anchor="H7（指定感染症に対するこの法律の準用）" w:history="1">
              <w:r w:rsidR="003650FE" w:rsidRPr="00AA788D">
                <w:rPr>
                  <w:rFonts w:eastAsia="細明體"/>
                </w:rPr>
                <w:t>包括根據</w:t>
              </w:r>
              <w:r w:rsidR="003650FE" w:rsidRPr="00AA788D">
                <w:rPr>
                  <w:rStyle w:val="af3"/>
                  <w:rFonts w:eastAsia="細明體"/>
                </w:rPr>
                <w:t>第７條第１項</w:t>
              </w:r>
            </w:hyperlink>
            <w:r w:rsidR="003650FE" w:rsidRPr="00AA788D">
              <w:rPr>
                <w:rFonts w:eastAsia="細明體"/>
              </w:rPr>
              <w:t>規定之政令下而準用情況及</w:t>
            </w:r>
            <w:hyperlink r:id="rId311" w:anchor="H53（新感染症の政令による指定）" w:history="1">
              <w:r w:rsidR="003650FE" w:rsidRPr="00AA788D">
                <w:rPr>
                  <w:rFonts w:eastAsia="細明體"/>
                </w:rPr>
                <w:t>根據</w:t>
              </w:r>
              <w:r w:rsidR="003650FE" w:rsidRPr="00AA788D">
                <w:rPr>
                  <w:rStyle w:val="af3"/>
                  <w:rFonts w:eastAsia="細明體"/>
                </w:rPr>
                <w:t>第</w:t>
              </w:r>
              <w:r w:rsidR="003650FE" w:rsidRPr="00AA788D">
                <w:rPr>
                  <w:rStyle w:val="af3"/>
                  <w:rFonts w:eastAsia="細明體"/>
                </w:rPr>
                <w:t>53</w:t>
              </w:r>
              <w:r w:rsidR="003650FE" w:rsidRPr="00AA788D">
                <w:rPr>
                  <w:rStyle w:val="af3"/>
                  <w:rFonts w:eastAsia="細明體"/>
                </w:rPr>
                <w:t>條第１項</w:t>
              </w:r>
            </w:hyperlink>
            <w:r w:rsidR="003650FE" w:rsidRPr="00AA788D">
              <w:rPr>
                <w:rFonts w:eastAsia="細明體"/>
              </w:rPr>
              <w:t>規定之政令下而適用情況。）</w:t>
            </w:r>
            <w:hyperlink r:id="rId312" w:anchor="H50（新感染症に係る消毒その他の措置）" w:history="1">
              <w:r w:rsidR="003650FE" w:rsidRPr="00AA788D">
                <w:rPr>
                  <w:rFonts w:eastAsia="細明體"/>
                </w:rPr>
                <w:t>、</w:t>
              </w:r>
              <w:r w:rsidR="003650FE" w:rsidRPr="00AA788D">
                <w:rPr>
                  <w:rStyle w:val="af3"/>
                  <w:rFonts w:eastAsia="細明體"/>
                </w:rPr>
                <w:t>第</w:t>
              </w:r>
              <w:r w:rsidR="003650FE" w:rsidRPr="00AA788D">
                <w:rPr>
                  <w:rStyle w:val="af3"/>
                  <w:rFonts w:eastAsia="細明體"/>
                </w:rPr>
                <w:t>50</w:t>
              </w:r>
              <w:r w:rsidR="003650FE" w:rsidRPr="00AA788D">
                <w:rPr>
                  <w:rStyle w:val="af3"/>
                  <w:rFonts w:eastAsia="細明體"/>
                </w:rPr>
                <w:t>條第１項</w:t>
              </w:r>
            </w:hyperlink>
            <w:r w:rsidR="003650FE" w:rsidRPr="00AA788D">
              <w:rPr>
                <w:rFonts w:eastAsia="細明體"/>
              </w:rPr>
              <w:t>或</w:t>
            </w:r>
            <w:hyperlink w:anchor="H50:5５" w:history="1">
              <w:r w:rsidR="003650FE" w:rsidRPr="00AA788D">
                <w:rPr>
                  <w:rStyle w:val="af3"/>
                  <w:rFonts w:eastAsia="細明體"/>
                </w:rPr>
                <w:t>第５項</w:t>
              </w:r>
            </w:hyperlink>
            <w:r w:rsidR="003650FE" w:rsidRPr="00AA788D">
              <w:rPr>
                <w:rFonts w:eastAsia="細明體"/>
              </w:rPr>
              <w:t>規定而執行之</w:t>
            </w:r>
            <w:hyperlink r:id="rId313" w:anchor="H35（質問及び調査）" w:history="1">
              <w:r w:rsidR="003650FE" w:rsidRPr="00AA788D">
                <w:rPr>
                  <w:rStyle w:val="af3"/>
                  <w:rFonts w:eastAsia="細明體"/>
                </w:rPr>
                <w:t>第</w:t>
              </w:r>
              <w:r w:rsidR="003650FE" w:rsidRPr="00AA788D">
                <w:rPr>
                  <w:rStyle w:val="af3"/>
                  <w:rFonts w:eastAsia="細明體"/>
                </w:rPr>
                <w:t>35</w:t>
              </w:r>
              <w:r w:rsidR="003650FE" w:rsidRPr="00AA788D">
                <w:rPr>
                  <w:rStyle w:val="af3"/>
                  <w:rFonts w:eastAsia="細明體"/>
                </w:rPr>
                <w:t>條第１項</w:t>
              </w:r>
            </w:hyperlink>
            <w:r w:rsidR="003650FE" w:rsidRPr="00AA788D">
              <w:rPr>
                <w:rFonts w:eastAsia="細明體"/>
              </w:rPr>
              <w:t>規定的相關職員調查者</w:t>
            </w:r>
          </w:p>
        </w:tc>
      </w:tr>
      <w:tr w:rsidR="003650FE" w:rsidRPr="00AA788D" w:rsidTr="003650FE">
        <w:trPr>
          <w:trHeight w:val="570"/>
          <w:tblCellSpacing w:w="0" w:type="dxa"/>
        </w:trPr>
        <w:tc>
          <w:tcPr>
            <w:tcW w:w="450" w:type="pct"/>
            <w:tcBorders>
              <w:top w:val="nil"/>
              <w:left w:val="nil"/>
              <w:bottom w:val="nil"/>
              <w:right w:val="nil"/>
            </w:tcBorders>
          </w:tcPr>
          <w:p w:rsidR="003650FE" w:rsidRPr="00AA788D" w:rsidRDefault="003650FE" w:rsidP="00C610AB">
            <w:pPr>
              <w:rPr>
                <w:rFonts w:eastAsia="細明體"/>
                <w:lang w:eastAsia="ja-JP"/>
              </w:rPr>
            </w:pPr>
            <w:r w:rsidRPr="00AA788D">
              <w:rPr>
                <w:rFonts w:eastAsia="細明體"/>
              </w:rPr>
              <w:t xml:space="preserve">　</w:t>
            </w:r>
            <w:r w:rsidRPr="00AA788D">
              <w:rPr>
                <w:rFonts w:eastAsia="細明體"/>
                <w:lang w:eastAsia="ja-JP"/>
              </w:rPr>
              <w:t>(8)</w:t>
            </w:r>
          </w:p>
        </w:tc>
        <w:tc>
          <w:tcPr>
            <w:tcW w:w="4550" w:type="pct"/>
            <w:tcBorders>
              <w:top w:val="nil"/>
              <w:left w:val="nil"/>
              <w:bottom w:val="nil"/>
              <w:right w:val="nil"/>
            </w:tcBorders>
          </w:tcPr>
          <w:p w:rsidR="003650FE" w:rsidRPr="00AA788D" w:rsidRDefault="00D13B64" w:rsidP="00C610AB">
            <w:pPr>
              <w:rPr>
                <w:rFonts w:eastAsia="細明體"/>
              </w:rPr>
            </w:pPr>
            <w:hyperlink r:id="rId314" w:anchor="H54（輸入禁止）" w:history="1">
              <w:r w:rsidR="003650FE" w:rsidRPr="00AA788D">
                <w:rPr>
                  <w:rFonts w:eastAsia="細明體"/>
                </w:rPr>
                <w:t>違反</w:t>
              </w:r>
              <w:r w:rsidR="003650FE" w:rsidRPr="00AA788D">
                <w:rPr>
                  <w:rStyle w:val="af3"/>
                  <w:rFonts w:eastAsia="細明體"/>
                </w:rPr>
                <w:t>第</w:t>
              </w:r>
              <w:r w:rsidR="003650FE" w:rsidRPr="00AA788D">
                <w:rPr>
                  <w:rStyle w:val="af3"/>
                  <w:rFonts w:eastAsia="細明體"/>
                </w:rPr>
                <w:t>54</w:t>
              </w:r>
              <w:r w:rsidR="003650FE" w:rsidRPr="00AA788D">
                <w:rPr>
                  <w:rStyle w:val="af3"/>
                  <w:rFonts w:eastAsia="細明體"/>
                </w:rPr>
                <w:t>條</w:t>
              </w:r>
            </w:hyperlink>
            <w:hyperlink r:id="rId315" w:anchor="H55（輸入検疫）" w:history="1">
              <w:r w:rsidR="003650FE" w:rsidRPr="00AA788D">
                <w:rPr>
                  <w:rFonts w:eastAsia="細明體"/>
                </w:rPr>
                <w:t>或</w:t>
              </w:r>
              <w:r w:rsidR="003650FE" w:rsidRPr="00AA788D">
                <w:rPr>
                  <w:rStyle w:val="af3"/>
                  <w:rFonts w:eastAsia="細明體"/>
                </w:rPr>
                <w:t>第</w:t>
              </w:r>
              <w:r w:rsidR="003650FE" w:rsidRPr="00AA788D">
                <w:rPr>
                  <w:rStyle w:val="af3"/>
                  <w:rFonts w:eastAsia="細明體"/>
                </w:rPr>
                <w:t>55</w:t>
              </w:r>
              <w:r w:rsidR="003650FE" w:rsidRPr="00AA788D">
                <w:rPr>
                  <w:rStyle w:val="af3"/>
                  <w:rFonts w:eastAsia="細明體"/>
                </w:rPr>
                <w:t>條第１項</w:t>
              </w:r>
            </w:hyperlink>
            <w:r w:rsidR="003650FE" w:rsidRPr="00AA788D">
              <w:rPr>
                <w:rFonts w:eastAsia="細明體"/>
              </w:rPr>
              <w:t>、</w:t>
            </w:r>
            <w:hyperlink w:anchor="H55:2２" w:history="1">
              <w:r w:rsidR="003650FE" w:rsidRPr="00AA788D">
                <w:rPr>
                  <w:rStyle w:val="af3"/>
                  <w:rFonts w:eastAsia="細明體"/>
                </w:rPr>
                <w:t>第２項或第４項</w:t>
              </w:r>
            </w:hyperlink>
            <w:r w:rsidR="003650FE" w:rsidRPr="00AA788D">
              <w:rPr>
                <w:rFonts w:eastAsia="細明體"/>
              </w:rPr>
              <w:t>規定（以上規定包括在根據第</w:t>
            </w:r>
            <w:r w:rsidR="003650FE" w:rsidRPr="00AA788D">
              <w:rPr>
                <w:rFonts w:eastAsia="細明體"/>
              </w:rPr>
              <w:t>7</w:t>
            </w:r>
            <w:r w:rsidR="003650FE" w:rsidRPr="00AA788D">
              <w:rPr>
                <w:rFonts w:eastAsia="細明體"/>
              </w:rPr>
              <w:t>條第</w:t>
            </w:r>
            <w:r w:rsidR="003650FE" w:rsidRPr="00AA788D">
              <w:rPr>
                <w:rFonts w:eastAsia="細明體"/>
              </w:rPr>
              <w:t>1</w:t>
            </w:r>
            <w:r w:rsidR="003650FE" w:rsidRPr="00AA788D">
              <w:rPr>
                <w:rFonts w:eastAsia="細明體"/>
              </w:rPr>
              <w:t>項規定之政令下而準用情況及</w:t>
            </w:r>
            <w:hyperlink r:id="rId316" w:anchor="H53（新感染症の政令による指定）" w:history="1">
              <w:r w:rsidR="003650FE" w:rsidRPr="00AA788D">
                <w:rPr>
                  <w:rFonts w:eastAsia="細明體"/>
                </w:rPr>
                <w:t>根據</w:t>
              </w:r>
              <w:r w:rsidR="003650FE" w:rsidRPr="00AA788D">
                <w:rPr>
                  <w:rStyle w:val="af3"/>
                  <w:rFonts w:eastAsia="細明體"/>
                </w:rPr>
                <w:t>第</w:t>
              </w:r>
              <w:r w:rsidR="003650FE" w:rsidRPr="00AA788D">
                <w:rPr>
                  <w:rStyle w:val="af3"/>
                  <w:rFonts w:eastAsia="細明體"/>
                </w:rPr>
                <w:t>53</w:t>
              </w:r>
              <w:r w:rsidR="003650FE" w:rsidRPr="00AA788D">
                <w:rPr>
                  <w:rStyle w:val="af3"/>
                  <w:rFonts w:eastAsia="細明體"/>
                </w:rPr>
                <w:t>條第１項</w:t>
              </w:r>
            </w:hyperlink>
            <w:r w:rsidR="003650FE" w:rsidRPr="00AA788D">
              <w:rPr>
                <w:rFonts w:eastAsia="細明體"/>
              </w:rPr>
              <w:t>規定之政令下而適用情況。</w:t>
            </w:r>
            <w:r w:rsidR="003650FE" w:rsidRPr="00AA788D">
              <w:rPr>
                <w:rFonts w:eastAsia="細明體"/>
                <w:lang w:eastAsia="ja-JP"/>
              </w:rPr>
              <w:t>）輸入指定動物者</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lang w:eastAsia="ja-JP"/>
              </w:rPr>
            </w:pPr>
            <w:r w:rsidRPr="00AA788D">
              <w:rPr>
                <w:rFonts w:eastAsia="細明體"/>
                <w:lang w:eastAsia="ja-JP"/>
              </w:rPr>
              <w:t xml:space="preserve">　</w:t>
            </w:r>
            <w:r w:rsidRPr="00AA788D">
              <w:rPr>
                <w:rFonts w:eastAsia="細明體"/>
                <w:lang w:eastAsia="ja-JP"/>
              </w:rPr>
              <w:t>(9)</w:t>
            </w:r>
          </w:p>
        </w:tc>
        <w:tc>
          <w:tcPr>
            <w:tcW w:w="4550" w:type="pct"/>
            <w:tcBorders>
              <w:top w:val="nil"/>
              <w:left w:val="nil"/>
              <w:bottom w:val="nil"/>
              <w:right w:val="nil"/>
            </w:tcBorders>
          </w:tcPr>
          <w:p w:rsidR="003650FE" w:rsidRPr="00AA788D" w:rsidRDefault="00D13B64" w:rsidP="00C610AB">
            <w:pPr>
              <w:rPr>
                <w:rFonts w:eastAsia="細明體"/>
              </w:rPr>
            </w:pPr>
            <w:hyperlink r:id="rId317" w:anchor="H56-2（輸入届出）" w:history="1">
              <w:r w:rsidR="003650FE" w:rsidRPr="00AA788D">
                <w:rPr>
                  <w:rFonts w:eastAsia="細明體"/>
                </w:rPr>
                <w:t>違反</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條之２第１項</w:t>
              </w:r>
            </w:hyperlink>
            <w:r w:rsidR="003650FE" w:rsidRPr="00AA788D">
              <w:rPr>
                <w:rFonts w:eastAsia="細明體"/>
              </w:rPr>
              <w:t>規定輸入通報動物等者</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lang w:eastAsia="ja-JP"/>
              </w:rPr>
            </w:pPr>
            <w:r w:rsidRPr="00AA788D">
              <w:rPr>
                <w:rFonts w:eastAsia="細明體"/>
                <w:color w:val="FF0000"/>
                <w:lang w:eastAsia="ja-JP"/>
              </w:rPr>
              <w:t>第</w:t>
            </w:r>
            <w:r w:rsidRPr="00AA788D">
              <w:rPr>
                <w:rFonts w:eastAsia="細明體"/>
                <w:color w:val="FF0000"/>
                <w:lang w:eastAsia="ja-JP"/>
              </w:rPr>
              <w:t>78</w:t>
            </w:r>
            <w:r w:rsidRPr="00AA788D">
              <w:rPr>
                <w:rFonts w:eastAsia="細明體"/>
                <w:color w:val="FF0000"/>
                <w:lang w:eastAsia="ja-JP"/>
              </w:rPr>
              <w:t>條</w:t>
            </w:r>
          </w:p>
        </w:tc>
        <w:tc>
          <w:tcPr>
            <w:tcW w:w="4550" w:type="pct"/>
            <w:tcBorders>
              <w:top w:val="nil"/>
              <w:left w:val="nil"/>
              <w:bottom w:val="nil"/>
              <w:right w:val="nil"/>
            </w:tcBorders>
          </w:tcPr>
          <w:p w:rsidR="003650FE" w:rsidRPr="00AA788D" w:rsidRDefault="00D13B64" w:rsidP="00C610AB">
            <w:pPr>
              <w:rPr>
                <w:rFonts w:eastAsia="細明體"/>
              </w:rPr>
            </w:pPr>
            <w:hyperlink r:id="rId318" w:anchor="H67第67条" w:history="1">
              <w:r w:rsidR="003650FE" w:rsidRPr="00AA788D">
                <w:rPr>
                  <w:rStyle w:val="af3"/>
                  <w:rFonts w:eastAsia="細明體"/>
                </w:rPr>
                <w:t>第</w:t>
              </w:r>
              <w:r w:rsidR="003650FE" w:rsidRPr="00AA788D">
                <w:rPr>
                  <w:rStyle w:val="af3"/>
                  <w:rFonts w:eastAsia="細明體"/>
                </w:rPr>
                <w:t>67</w:t>
              </w:r>
              <w:r w:rsidR="003650FE" w:rsidRPr="00AA788D">
                <w:rPr>
                  <w:rStyle w:val="af3"/>
                  <w:rFonts w:eastAsia="細明體"/>
                </w:rPr>
                <w:t>條</w:t>
              </w:r>
            </w:hyperlink>
            <w:r w:rsidR="003650FE" w:rsidRPr="00AA788D">
              <w:rPr>
                <w:rFonts w:eastAsia="細明體"/>
              </w:rPr>
              <w:t>之犯罪從刑法（民國前</w:t>
            </w:r>
            <w:r w:rsidR="003650FE" w:rsidRPr="00AA788D">
              <w:rPr>
                <w:rFonts w:eastAsia="細明體"/>
              </w:rPr>
              <w:t>5</w:t>
            </w:r>
            <w:r w:rsidR="003650FE" w:rsidRPr="00AA788D">
              <w:rPr>
                <w:rFonts w:eastAsia="細明體"/>
              </w:rPr>
              <w:t>年法律第</w:t>
            </w:r>
            <w:r w:rsidR="003650FE" w:rsidRPr="00AA788D">
              <w:rPr>
                <w:rFonts w:eastAsia="細明體"/>
              </w:rPr>
              <w:t>45</w:t>
            </w:r>
            <w:r w:rsidR="003650FE" w:rsidRPr="00AA788D">
              <w:rPr>
                <w:rFonts w:eastAsia="細明體"/>
              </w:rPr>
              <w:t>號）第</w:t>
            </w:r>
            <w:r w:rsidR="003650FE" w:rsidRPr="00AA788D">
              <w:rPr>
                <w:rFonts w:eastAsia="細明體"/>
              </w:rPr>
              <w:t>4</w:t>
            </w:r>
            <w:r w:rsidR="003650FE" w:rsidRPr="00AA788D">
              <w:rPr>
                <w:rFonts w:eastAsia="細明體"/>
              </w:rPr>
              <w:t>條之</w:t>
            </w:r>
            <w:r w:rsidR="003650FE" w:rsidRPr="00AA788D">
              <w:rPr>
                <w:rFonts w:eastAsia="細明體"/>
              </w:rPr>
              <w:t>2</w:t>
            </w:r>
            <w:r w:rsidR="003650FE" w:rsidRPr="00AA788D">
              <w:rPr>
                <w:rFonts w:eastAsia="細明體"/>
              </w:rPr>
              <w:t>之例。</w:t>
            </w:r>
          </w:p>
        </w:tc>
      </w:tr>
      <w:tr w:rsidR="003650FE" w:rsidRPr="00AA788D" w:rsidTr="003650FE">
        <w:trPr>
          <w:trHeight w:val="285"/>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lang w:eastAsia="ja-JP"/>
              </w:rPr>
            </w:pPr>
            <w:r w:rsidRPr="00AA788D">
              <w:rPr>
                <w:rFonts w:eastAsia="細明體"/>
                <w:color w:val="FF0000"/>
                <w:lang w:eastAsia="ja-JP"/>
              </w:rPr>
              <w:t>第</w:t>
            </w:r>
            <w:r w:rsidRPr="00AA788D">
              <w:rPr>
                <w:rFonts w:eastAsia="細明體"/>
                <w:color w:val="FF0000"/>
                <w:lang w:eastAsia="ja-JP"/>
              </w:rPr>
              <w:t>79</w:t>
            </w:r>
            <w:r w:rsidRPr="00AA788D">
              <w:rPr>
                <w:rFonts w:eastAsia="細明體"/>
                <w:color w:val="FF0000"/>
                <w:lang w:eastAsia="ja-JP"/>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法人之代表者、法人或個人之代理人、使用人及其他從業人員，在其法人或個人相關業務中，進行第</w:t>
            </w:r>
            <w:r w:rsidRPr="00AA788D">
              <w:rPr>
                <w:rFonts w:eastAsia="細明體"/>
              </w:rPr>
              <w:t>67</w:t>
            </w:r>
            <w:r w:rsidRPr="00AA788D">
              <w:rPr>
                <w:rFonts w:eastAsia="細明體"/>
              </w:rPr>
              <w:t>條之犯罪行為，或發生第</w:t>
            </w:r>
            <w:r w:rsidRPr="00AA788D">
              <w:rPr>
                <w:rFonts w:eastAsia="細明體"/>
              </w:rPr>
              <w:t>68</w:t>
            </w:r>
            <w:r w:rsidRPr="00AA788D">
              <w:rPr>
                <w:rFonts w:eastAsia="細明體"/>
              </w:rPr>
              <w:t>條至</w:t>
            </w:r>
            <w:r w:rsidRPr="00AA788D">
              <w:rPr>
                <w:rFonts w:eastAsia="細明體"/>
              </w:rPr>
              <w:t>72</w:t>
            </w:r>
            <w:r w:rsidRPr="00AA788D">
              <w:rPr>
                <w:rFonts w:eastAsia="細明體"/>
              </w:rPr>
              <w:t>條、</w:t>
            </w:r>
            <w:hyperlink r:id="rId319" w:anchor="H75第75条" w:history="1">
              <w:r w:rsidRPr="00AA788D">
                <w:rPr>
                  <w:rStyle w:val="af3"/>
                  <w:rFonts w:eastAsia="細明體"/>
                </w:rPr>
                <w:t>第</w:t>
              </w:r>
              <w:r w:rsidRPr="00AA788D">
                <w:rPr>
                  <w:rStyle w:val="af3"/>
                  <w:rFonts w:eastAsia="細明體"/>
                </w:rPr>
                <w:t>75</w:t>
              </w:r>
              <w:r w:rsidRPr="00AA788D">
                <w:rPr>
                  <w:rStyle w:val="af3"/>
                  <w:rFonts w:eastAsia="細明體"/>
                </w:rPr>
                <w:t>條</w:t>
              </w:r>
            </w:hyperlink>
            <w:r w:rsidRPr="00AA788D">
              <w:rPr>
                <w:rFonts w:eastAsia="細明體"/>
              </w:rPr>
              <w:t>、</w:t>
            </w:r>
            <w:hyperlink r:id="rId320" w:anchor="H76第76条" w:history="1">
              <w:r w:rsidRPr="00AA788D">
                <w:rPr>
                  <w:rStyle w:val="af3"/>
                  <w:rFonts w:eastAsia="細明體"/>
                </w:rPr>
                <w:t>第</w:t>
              </w:r>
              <w:r w:rsidRPr="00AA788D">
                <w:rPr>
                  <w:rStyle w:val="af3"/>
                  <w:rFonts w:eastAsia="細明體"/>
                </w:rPr>
                <w:t>76</w:t>
              </w:r>
              <w:r w:rsidRPr="00AA788D">
                <w:rPr>
                  <w:rStyle w:val="af3"/>
                  <w:rFonts w:eastAsia="細明體"/>
                </w:rPr>
                <w:t>條</w:t>
              </w:r>
            </w:hyperlink>
            <w:hyperlink r:id="rId321" w:anchor="H77第77条" w:history="1">
              <w:r w:rsidRPr="00AA788D">
                <w:rPr>
                  <w:rFonts w:eastAsia="細明體"/>
                </w:rPr>
                <w:t>及</w:t>
              </w:r>
              <w:r w:rsidRPr="00AA788D">
                <w:rPr>
                  <w:rStyle w:val="af3"/>
                  <w:rFonts w:eastAsia="細明體"/>
                </w:rPr>
                <w:t>第</w:t>
              </w:r>
              <w:r w:rsidRPr="00AA788D">
                <w:rPr>
                  <w:rStyle w:val="af3"/>
                  <w:rFonts w:eastAsia="細明體"/>
                </w:rPr>
                <w:t>77</w:t>
              </w:r>
              <w:r w:rsidRPr="00AA788D">
                <w:rPr>
                  <w:rStyle w:val="af3"/>
                  <w:rFonts w:eastAsia="細明體"/>
                </w:rPr>
                <w:t>條</w:t>
              </w:r>
            </w:hyperlink>
            <w:r w:rsidRPr="00AA788D">
              <w:rPr>
                <w:rFonts w:eastAsia="細明體"/>
              </w:rPr>
              <w:t>第</w:t>
            </w:r>
            <w:r w:rsidRPr="00AA788D">
              <w:rPr>
                <w:rFonts w:eastAsia="細明體"/>
              </w:rPr>
              <w:t>(8)</w:t>
            </w:r>
            <w:r w:rsidRPr="00AA788D">
              <w:rPr>
                <w:rFonts w:eastAsia="細明體"/>
              </w:rPr>
              <w:t>款或第</w:t>
            </w:r>
            <w:r w:rsidRPr="00AA788D">
              <w:rPr>
                <w:rFonts w:eastAsia="細明體"/>
              </w:rPr>
              <w:t>(9)</w:t>
            </w:r>
            <w:r w:rsidRPr="00AA788D">
              <w:rPr>
                <w:rFonts w:eastAsia="細明體"/>
              </w:rPr>
              <w:t>款之違反行為時，除懲處行為者外，對於其法人或個人，也將科處本條各罰金刑。</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80</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違反下列各款之規定者，處以十萬日元以下罰金。</w:t>
            </w:r>
          </w:p>
        </w:tc>
      </w:tr>
      <w:tr w:rsidR="003650FE" w:rsidRPr="00AA788D" w:rsidTr="003650FE">
        <w:trPr>
          <w:trHeight w:val="195"/>
          <w:tblCellSpacing w:w="0" w:type="dxa"/>
        </w:trPr>
        <w:tc>
          <w:tcPr>
            <w:tcW w:w="450" w:type="pct"/>
            <w:tcBorders>
              <w:top w:val="nil"/>
              <w:left w:val="nil"/>
              <w:bottom w:val="nil"/>
              <w:right w:val="nil"/>
            </w:tcBorders>
          </w:tcPr>
          <w:p w:rsidR="003650FE" w:rsidRPr="00AA788D" w:rsidRDefault="003650FE" w:rsidP="00C610AB">
            <w:pPr>
              <w:rPr>
                <w:rFonts w:eastAsia="細明體"/>
                <w:lang w:eastAsia="ja-JP"/>
              </w:rPr>
            </w:pPr>
            <w:r w:rsidRPr="00AA788D">
              <w:rPr>
                <w:rFonts w:eastAsia="細明體"/>
              </w:rPr>
              <w:t xml:space="preserve">　</w:t>
            </w:r>
            <w:r w:rsidRPr="00AA788D">
              <w:rPr>
                <w:rFonts w:eastAsia="細明體"/>
                <w:lang w:eastAsia="ja-JP"/>
              </w:rPr>
              <w:t>(1)</w:t>
            </w:r>
          </w:p>
        </w:tc>
        <w:tc>
          <w:tcPr>
            <w:tcW w:w="4550" w:type="pct"/>
            <w:tcBorders>
              <w:top w:val="nil"/>
              <w:left w:val="nil"/>
              <w:bottom w:val="nil"/>
              <w:right w:val="nil"/>
            </w:tcBorders>
          </w:tcPr>
          <w:p w:rsidR="003650FE" w:rsidRPr="00AA788D" w:rsidRDefault="00D13B64" w:rsidP="00C610AB">
            <w:pPr>
              <w:rPr>
                <w:rFonts w:eastAsia="細明體"/>
              </w:rPr>
            </w:pPr>
            <w:hyperlink r:id="rId322" w:anchor="H56-18（感染症発生予防規程の作成等）" w:history="1">
              <w:r w:rsidR="003650FE" w:rsidRPr="00AA788D">
                <w:rPr>
                  <w:rFonts w:eastAsia="細明體"/>
                </w:rPr>
                <w:t>違反</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18</w:t>
              </w:r>
              <w:r w:rsidR="003650FE" w:rsidRPr="00AA788D">
                <w:rPr>
                  <w:rStyle w:val="af3"/>
                  <w:rFonts w:eastAsia="細明體"/>
                </w:rPr>
                <w:t>第１項</w:t>
              </w:r>
            </w:hyperlink>
            <w:r w:rsidR="003650FE" w:rsidRPr="00AA788D">
              <w:rPr>
                <w:rFonts w:eastAsia="細明體"/>
              </w:rPr>
              <w:t>規定者</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lang w:eastAsia="ja-JP"/>
              </w:rPr>
            </w:pPr>
            <w:r w:rsidRPr="00AA788D">
              <w:rPr>
                <w:rFonts w:eastAsia="細明體"/>
              </w:rPr>
              <w:t xml:space="preserve">　</w:t>
            </w:r>
            <w:r w:rsidRPr="00AA788D">
              <w:rPr>
                <w:rFonts w:eastAsia="細明體"/>
                <w:lang w:eastAsia="ja-JP"/>
              </w:rPr>
              <w:t>(2)</w:t>
            </w:r>
          </w:p>
        </w:tc>
        <w:tc>
          <w:tcPr>
            <w:tcW w:w="4550" w:type="pct"/>
            <w:tcBorders>
              <w:top w:val="nil"/>
              <w:left w:val="nil"/>
              <w:bottom w:val="nil"/>
              <w:right w:val="nil"/>
            </w:tcBorders>
          </w:tcPr>
          <w:p w:rsidR="003650FE" w:rsidRPr="00AA788D" w:rsidRDefault="00D13B64" w:rsidP="00C610AB">
            <w:pPr>
              <w:rPr>
                <w:rFonts w:eastAsia="細明體"/>
              </w:rPr>
            </w:pPr>
            <w:hyperlink w:anchor="H56-19:2２" w:history="1">
              <w:r w:rsidR="003650FE" w:rsidRPr="00AA788D">
                <w:rPr>
                  <w:rFonts w:eastAsia="細明體"/>
                </w:rPr>
                <w:t>未提出</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19</w:t>
              </w:r>
              <w:r w:rsidR="003650FE" w:rsidRPr="00AA788D">
                <w:rPr>
                  <w:rStyle w:val="af3"/>
                  <w:rFonts w:eastAsia="細明體"/>
                </w:rPr>
                <w:t>第２項</w:t>
              </w:r>
            </w:hyperlink>
            <w:r w:rsidR="003650FE" w:rsidRPr="00AA788D">
              <w:rPr>
                <w:rFonts w:eastAsia="細明體"/>
              </w:rPr>
              <w:t>規定之通知者</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lang w:eastAsia="ja-JP"/>
              </w:rPr>
            </w:pPr>
            <w:r w:rsidRPr="00AA788D">
              <w:rPr>
                <w:rFonts w:eastAsia="細明體"/>
              </w:rPr>
              <w:t xml:space="preserve">　</w:t>
            </w:r>
            <w:r w:rsidRPr="00AA788D">
              <w:rPr>
                <w:rFonts w:eastAsia="細明體"/>
                <w:lang w:eastAsia="ja-JP"/>
              </w:rPr>
              <w:t>(3)</w:t>
            </w:r>
          </w:p>
        </w:tc>
        <w:tc>
          <w:tcPr>
            <w:tcW w:w="4550" w:type="pct"/>
            <w:tcBorders>
              <w:top w:val="nil"/>
              <w:left w:val="nil"/>
              <w:bottom w:val="nil"/>
              <w:right w:val="nil"/>
            </w:tcBorders>
          </w:tcPr>
          <w:p w:rsidR="003650FE" w:rsidRPr="00AA788D" w:rsidRDefault="00D13B64" w:rsidP="00C610AB">
            <w:pPr>
              <w:rPr>
                <w:rFonts w:eastAsia="細明體"/>
              </w:rPr>
            </w:pPr>
            <w:hyperlink r:id="rId323" w:anchor="H56-33（感染症発生予防規程の変更命令）" w:history="1">
              <w:r w:rsidR="003650FE" w:rsidRPr="00AA788D">
                <w:rPr>
                  <w:rFonts w:eastAsia="細明體"/>
                </w:rPr>
                <w:t>違反</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33</w:t>
              </w:r>
            </w:hyperlink>
            <w:r w:rsidR="003650FE" w:rsidRPr="00AA788D">
              <w:rPr>
                <w:rFonts w:eastAsia="細明體"/>
              </w:rPr>
              <w:t>規定之命令者</w:t>
            </w:r>
          </w:p>
        </w:tc>
      </w:tr>
      <w:tr w:rsidR="003650FE" w:rsidRPr="00AA788D" w:rsidTr="003650FE">
        <w:trPr>
          <w:tblCellSpacing w:w="0" w:type="dxa"/>
        </w:trPr>
        <w:tc>
          <w:tcPr>
            <w:tcW w:w="450" w:type="pct"/>
            <w:tcBorders>
              <w:top w:val="nil"/>
              <w:left w:val="nil"/>
              <w:bottom w:val="nil"/>
              <w:right w:val="nil"/>
            </w:tcBorders>
          </w:tcPr>
          <w:p w:rsidR="003650FE" w:rsidRPr="00AA788D" w:rsidRDefault="003650FE" w:rsidP="00C610AB">
            <w:pPr>
              <w:rPr>
                <w:rFonts w:eastAsia="細明體"/>
                <w:color w:val="FF0000"/>
              </w:rPr>
            </w:pPr>
            <w:r w:rsidRPr="00AA788D">
              <w:rPr>
                <w:rFonts w:eastAsia="細明體"/>
                <w:color w:val="FF0000"/>
              </w:rPr>
              <w:t>第</w:t>
            </w:r>
            <w:r w:rsidRPr="00AA788D">
              <w:rPr>
                <w:rFonts w:eastAsia="細明體"/>
                <w:color w:val="FF0000"/>
              </w:rPr>
              <w:t>81</w:t>
            </w:r>
            <w:r w:rsidRPr="00AA788D">
              <w:rPr>
                <w:rFonts w:eastAsia="細明體"/>
                <w:color w:val="FF0000"/>
              </w:rPr>
              <w:t>條</w:t>
            </w:r>
          </w:p>
        </w:tc>
        <w:tc>
          <w:tcPr>
            <w:tcW w:w="4550" w:type="pct"/>
            <w:tcBorders>
              <w:top w:val="nil"/>
              <w:left w:val="nil"/>
              <w:bottom w:val="nil"/>
              <w:right w:val="nil"/>
            </w:tcBorders>
          </w:tcPr>
          <w:p w:rsidR="003650FE" w:rsidRPr="00AA788D" w:rsidRDefault="003650FE" w:rsidP="00C610AB">
            <w:pPr>
              <w:rPr>
                <w:rFonts w:eastAsia="細明體"/>
              </w:rPr>
            </w:pPr>
            <w:r w:rsidRPr="00AA788D">
              <w:rPr>
                <w:rFonts w:eastAsia="細明體"/>
              </w:rPr>
              <w:t>違反下列各款之規定者，處以五萬日元以下罰金。</w:t>
            </w:r>
          </w:p>
        </w:tc>
      </w:tr>
      <w:tr w:rsidR="003650FE" w:rsidRPr="00AA788D" w:rsidTr="003650FE">
        <w:trPr>
          <w:trHeight w:val="195"/>
          <w:tblCellSpacing w:w="0" w:type="dxa"/>
        </w:trPr>
        <w:tc>
          <w:tcPr>
            <w:tcW w:w="450" w:type="pct"/>
            <w:tcBorders>
              <w:top w:val="nil"/>
              <w:left w:val="nil"/>
              <w:bottom w:val="nil"/>
              <w:right w:val="nil"/>
            </w:tcBorders>
          </w:tcPr>
          <w:p w:rsidR="003650FE" w:rsidRPr="00AA788D" w:rsidRDefault="003650FE" w:rsidP="00C610AB">
            <w:pPr>
              <w:rPr>
                <w:rFonts w:eastAsia="細明體"/>
                <w:lang w:eastAsia="ja-JP"/>
              </w:rPr>
            </w:pPr>
            <w:r w:rsidRPr="00AA788D">
              <w:rPr>
                <w:rFonts w:eastAsia="細明體"/>
              </w:rPr>
              <w:t xml:space="preserve">　</w:t>
            </w:r>
            <w:r w:rsidRPr="00AA788D">
              <w:rPr>
                <w:rFonts w:eastAsia="細明體"/>
                <w:lang w:eastAsia="ja-JP"/>
              </w:rPr>
              <w:t>(1)</w:t>
            </w:r>
          </w:p>
        </w:tc>
        <w:tc>
          <w:tcPr>
            <w:tcW w:w="4550" w:type="pct"/>
            <w:tcBorders>
              <w:top w:val="nil"/>
              <w:left w:val="nil"/>
              <w:bottom w:val="nil"/>
              <w:right w:val="nil"/>
            </w:tcBorders>
          </w:tcPr>
          <w:p w:rsidR="003650FE" w:rsidRPr="00AA788D" w:rsidRDefault="00D13B64" w:rsidP="00C610AB">
            <w:pPr>
              <w:rPr>
                <w:rFonts w:eastAsia="細明體"/>
              </w:rPr>
            </w:pPr>
            <w:hyperlink w:anchor="H56-11:3３" w:history="1">
              <w:r w:rsidR="003650FE" w:rsidRPr="00AA788D">
                <w:rPr>
                  <w:rFonts w:eastAsia="細明體"/>
                </w:rPr>
                <w:t>未提出</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11</w:t>
              </w:r>
              <w:r w:rsidR="003650FE" w:rsidRPr="00AA788D">
                <w:rPr>
                  <w:rStyle w:val="af3"/>
                  <w:rFonts w:eastAsia="細明體"/>
                </w:rPr>
                <w:t>第３項</w:t>
              </w:r>
            </w:hyperlink>
            <w:r w:rsidR="003650FE" w:rsidRPr="00AA788D">
              <w:rPr>
                <w:rFonts w:eastAsia="細明體"/>
              </w:rPr>
              <w:t>（包括</w:t>
            </w:r>
            <w:hyperlink r:id="rId324" w:anchor="H56-14（準用）" w:history="1">
              <w:r w:rsidR="003650FE" w:rsidRPr="00AA788D">
                <w:rPr>
                  <w:rFonts w:eastAsia="細明體"/>
                </w:rPr>
                <w:t>在</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14</w:t>
              </w:r>
            </w:hyperlink>
            <w:r w:rsidR="003650FE" w:rsidRPr="00AA788D">
              <w:rPr>
                <w:rFonts w:eastAsia="細明體"/>
              </w:rPr>
              <w:t>改讀準用之情況。）</w:t>
            </w:r>
          </w:p>
          <w:p w:rsidR="003650FE" w:rsidRPr="00AA788D" w:rsidRDefault="003650FE" w:rsidP="00C610AB">
            <w:pPr>
              <w:rPr>
                <w:rFonts w:eastAsia="細明體"/>
                <w:lang w:eastAsia="ja-JP"/>
              </w:rPr>
            </w:pPr>
            <w:r w:rsidRPr="00AA788D">
              <w:rPr>
                <w:rFonts w:eastAsia="細明體"/>
                <w:lang w:eastAsia="ja-JP"/>
              </w:rPr>
              <w:t>規定之通知者</w:t>
            </w:r>
          </w:p>
        </w:tc>
      </w:tr>
      <w:tr w:rsidR="003650FE" w:rsidRPr="00AA788D" w:rsidTr="003650FE">
        <w:trPr>
          <w:trHeight w:val="240"/>
          <w:tblCellSpacing w:w="0" w:type="dxa"/>
        </w:trPr>
        <w:tc>
          <w:tcPr>
            <w:tcW w:w="450" w:type="pct"/>
            <w:tcBorders>
              <w:top w:val="nil"/>
              <w:left w:val="nil"/>
              <w:bottom w:val="nil"/>
              <w:right w:val="nil"/>
            </w:tcBorders>
          </w:tcPr>
          <w:p w:rsidR="003650FE" w:rsidRPr="00AA788D" w:rsidRDefault="003650FE" w:rsidP="00C610AB">
            <w:pPr>
              <w:rPr>
                <w:rFonts w:eastAsia="細明體"/>
                <w:lang w:eastAsia="ja-JP"/>
              </w:rPr>
            </w:pPr>
            <w:r w:rsidRPr="00AA788D">
              <w:rPr>
                <w:rFonts w:eastAsia="細明體"/>
                <w:lang w:eastAsia="ja-JP"/>
              </w:rPr>
              <w:t xml:space="preserve">　</w:t>
            </w:r>
            <w:r w:rsidRPr="00AA788D">
              <w:rPr>
                <w:rFonts w:eastAsia="細明體"/>
                <w:lang w:eastAsia="ja-JP"/>
              </w:rPr>
              <w:t>(2)</w:t>
            </w:r>
          </w:p>
        </w:tc>
        <w:tc>
          <w:tcPr>
            <w:tcW w:w="4550" w:type="pct"/>
            <w:tcBorders>
              <w:top w:val="nil"/>
              <w:left w:val="nil"/>
              <w:bottom w:val="nil"/>
              <w:right w:val="nil"/>
            </w:tcBorders>
          </w:tcPr>
          <w:p w:rsidR="003650FE" w:rsidRPr="00AA788D" w:rsidRDefault="00D13B64" w:rsidP="00C610AB">
            <w:pPr>
              <w:rPr>
                <w:rFonts w:eastAsia="細明體"/>
              </w:rPr>
            </w:pPr>
            <w:hyperlink w:anchor="H56-18:2２" w:history="1">
              <w:r w:rsidR="003650FE" w:rsidRPr="00AA788D">
                <w:rPr>
                  <w:rFonts w:eastAsia="細明體"/>
                </w:rPr>
                <w:t>未提出</w:t>
              </w:r>
              <w:r w:rsidR="003650FE" w:rsidRPr="00AA788D">
                <w:rPr>
                  <w:rStyle w:val="af3"/>
                  <w:rFonts w:eastAsia="細明體"/>
                </w:rPr>
                <w:t>第</w:t>
              </w:r>
              <w:r w:rsidR="003650FE" w:rsidRPr="00AA788D">
                <w:rPr>
                  <w:rStyle w:val="af3"/>
                  <w:rFonts w:eastAsia="細明體"/>
                </w:rPr>
                <w:t>56</w:t>
              </w:r>
              <w:r w:rsidR="003650FE" w:rsidRPr="00AA788D">
                <w:rPr>
                  <w:rStyle w:val="af3"/>
                  <w:rFonts w:eastAsia="細明體"/>
                </w:rPr>
                <w:t>條之</w:t>
              </w:r>
              <w:r w:rsidR="003650FE" w:rsidRPr="00AA788D">
                <w:rPr>
                  <w:rStyle w:val="af3"/>
                  <w:rFonts w:eastAsia="細明體"/>
                </w:rPr>
                <w:t>18</w:t>
              </w:r>
              <w:r w:rsidR="003650FE" w:rsidRPr="00AA788D">
                <w:rPr>
                  <w:rStyle w:val="af3"/>
                  <w:rFonts w:eastAsia="細明體"/>
                </w:rPr>
                <w:t>第２項</w:t>
              </w:r>
            </w:hyperlink>
            <w:r w:rsidR="003650FE" w:rsidRPr="00AA788D">
              <w:rPr>
                <w:rFonts w:eastAsia="細明體"/>
              </w:rPr>
              <w:t>規定之通知者</w:t>
            </w:r>
          </w:p>
        </w:tc>
      </w:tr>
      <w:tr w:rsidR="003650FE" w:rsidRPr="00AA788D" w:rsidTr="003650FE">
        <w:trPr>
          <w:trHeight w:val="15"/>
          <w:tblCellSpacing w:w="0" w:type="dxa"/>
        </w:trPr>
        <w:tc>
          <w:tcPr>
            <w:tcW w:w="450" w:type="pct"/>
            <w:tcBorders>
              <w:top w:val="nil"/>
              <w:left w:val="nil"/>
              <w:bottom w:val="nil"/>
              <w:right w:val="nil"/>
            </w:tcBorders>
          </w:tcPr>
          <w:p w:rsidR="003650FE" w:rsidRPr="00AA788D" w:rsidRDefault="003650FE" w:rsidP="00C610AB">
            <w:pPr>
              <w:rPr>
                <w:rFonts w:eastAsia="細明體"/>
              </w:rPr>
            </w:pPr>
          </w:p>
        </w:tc>
        <w:tc>
          <w:tcPr>
            <w:tcW w:w="4550" w:type="pct"/>
            <w:tcBorders>
              <w:top w:val="nil"/>
              <w:left w:val="nil"/>
              <w:bottom w:val="nil"/>
              <w:right w:val="nil"/>
            </w:tcBorders>
          </w:tcPr>
          <w:p w:rsidR="003650FE" w:rsidRPr="00AA788D" w:rsidRDefault="003650FE" w:rsidP="00C610AB">
            <w:pPr>
              <w:rPr>
                <w:rFonts w:eastAsia="細明體"/>
              </w:rPr>
            </w:pPr>
          </w:p>
        </w:tc>
      </w:tr>
    </w:tbl>
    <w:p w:rsidR="003650FE" w:rsidRPr="00AA788D" w:rsidRDefault="003650FE" w:rsidP="00C610AB">
      <w:pPr>
        <w:rPr>
          <w:rFonts w:eastAsia="細明體"/>
        </w:rPr>
      </w:pPr>
    </w:p>
    <w:p w:rsidR="003650FE" w:rsidRPr="00AA788D" w:rsidRDefault="003650FE" w:rsidP="00C610AB">
      <w:pPr>
        <w:ind w:firstLine="480"/>
      </w:pPr>
    </w:p>
    <w:p w:rsidR="003650FE" w:rsidRPr="00AA788D" w:rsidRDefault="003650FE" w:rsidP="00C610AB">
      <w:pPr>
        <w:widowControl/>
      </w:pPr>
      <w:r w:rsidRPr="00AA788D">
        <w:br w:type="page"/>
      </w:r>
    </w:p>
    <w:p w:rsidR="003650FE" w:rsidRPr="00AA788D" w:rsidRDefault="00C610AB" w:rsidP="00C610AB">
      <w:pPr>
        <w:pStyle w:val="af0"/>
        <w:rPr>
          <w:rFonts w:ascii="Times New Roman" w:hAnsi="Times New Roman" w:cs="Times New Roman"/>
          <w:kern w:val="36"/>
        </w:rPr>
      </w:pPr>
      <w:bookmarkStart w:id="463" w:name="_Toc405996604"/>
      <w:r w:rsidRPr="00AA788D">
        <w:rPr>
          <w:rFonts w:ascii="Times New Roman" w:hAnsi="Times New Roman" w:cs="Times New Roman"/>
        </w:rPr>
        <w:t>附錄</w:t>
      </w:r>
      <w:r w:rsidR="004C12B3">
        <w:rPr>
          <w:rFonts w:ascii="Times New Roman" w:hAnsi="Times New Roman" w:cs="Times New Roman" w:hint="eastAsia"/>
        </w:rPr>
        <w:t>七</w:t>
      </w:r>
      <w:r w:rsidR="003650FE" w:rsidRPr="00AA788D">
        <w:rPr>
          <w:rFonts w:ascii="Times New Roman" w:hAnsi="Times New Roman" w:cs="Times New Roman"/>
        </w:rPr>
        <w:t>、後天性免疫不全症候群之預防相關法律</w:t>
      </w:r>
      <w:r w:rsidR="003650FE" w:rsidRPr="00AA788D">
        <w:rPr>
          <w:rFonts w:ascii="Times New Roman" w:hAnsi="Times New Roman" w:cs="Times New Roman"/>
        </w:rPr>
        <w:t>(</w:t>
      </w:r>
      <w:r w:rsidR="003650FE" w:rsidRPr="00AA788D">
        <w:rPr>
          <w:rFonts w:ascii="Times New Roman" w:hAnsi="Times New Roman" w:cs="Times New Roman"/>
        </w:rPr>
        <w:t>廢止</w:t>
      </w:r>
      <w:r w:rsidR="003650FE" w:rsidRPr="00AA788D">
        <w:rPr>
          <w:rFonts w:ascii="Times New Roman" w:hAnsi="Times New Roman" w:cs="Times New Roman"/>
        </w:rPr>
        <w:t>)</w:t>
      </w:r>
      <w:bookmarkEnd w:id="463"/>
    </w:p>
    <w:p w:rsidR="003650FE" w:rsidRPr="00AA788D" w:rsidRDefault="003650FE" w:rsidP="00C610AB">
      <w:pPr>
        <w:widowControl/>
        <w:rPr>
          <w:rFonts w:eastAsia="標楷體"/>
          <w:color w:val="000000" w:themeColor="text1"/>
          <w:kern w:val="0"/>
          <w:lang w:eastAsia="zh-CN"/>
        </w:rPr>
      </w:pPr>
      <w:r w:rsidRPr="00AA788D">
        <w:rPr>
          <w:rFonts w:eastAsia="標楷體"/>
          <w:color w:val="000000" w:themeColor="text1"/>
          <w:kern w:val="0"/>
          <w:lang w:eastAsia="zh-CN"/>
        </w:rPr>
        <w:t>公布：平成元年１月１７日法律第２号</w:t>
      </w:r>
      <w:r w:rsidRPr="00AA788D">
        <w:rPr>
          <w:rFonts w:eastAsia="標楷體"/>
          <w:color w:val="000000" w:themeColor="text1"/>
          <w:kern w:val="0"/>
          <w:lang w:eastAsia="zh-CN"/>
        </w:rPr>
        <w:br/>
      </w:r>
      <w:r w:rsidRPr="00AA788D">
        <w:rPr>
          <w:rFonts w:eastAsia="標楷體"/>
          <w:color w:val="000000" w:themeColor="text1"/>
          <w:kern w:val="0"/>
          <w:lang w:eastAsia="zh-CN"/>
        </w:rPr>
        <w:t>施行：平成元年２月１７日</w:t>
      </w:r>
      <w:r w:rsidRPr="00AA788D">
        <w:rPr>
          <w:rFonts w:eastAsia="標楷體"/>
          <w:color w:val="000000" w:themeColor="text1"/>
          <w:kern w:val="0"/>
          <w:lang w:eastAsia="zh-CN"/>
        </w:rPr>
        <w:br/>
      </w:r>
      <w:r w:rsidRPr="00AA788D">
        <w:rPr>
          <w:rFonts w:eastAsia="標楷體"/>
          <w:color w:val="000000" w:themeColor="text1"/>
          <w:kern w:val="0"/>
          <w:lang w:eastAsia="zh-CN"/>
        </w:rPr>
        <w:t>改正：平成６年６月２９日法律第４９号</w:t>
      </w:r>
      <w:r w:rsidRPr="00AA788D">
        <w:rPr>
          <w:rFonts w:eastAsia="標楷體"/>
          <w:color w:val="000000" w:themeColor="text1"/>
          <w:kern w:val="0"/>
          <w:lang w:eastAsia="zh-CN"/>
        </w:rPr>
        <w:br/>
      </w:r>
      <w:r w:rsidRPr="00AA788D">
        <w:rPr>
          <w:rFonts w:eastAsia="標楷體"/>
          <w:color w:val="000000" w:themeColor="text1"/>
          <w:kern w:val="0"/>
          <w:lang w:eastAsia="zh-CN"/>
        </w:rPr>
        <w:t>施行：平成７年４月１日</w:t>
      </w:r>
      <w:r w:rsidRPr="00AA788D">
        <w:rPr>
          <w:rFonts w:eastAsia="標楷體"/>
          <w:color w:val="000000" w:themeColor="text1"/>
          <w:kern w:val="0"/>
          <w:lang w:eastAsia="zh-CN"/>
        </w:rPr>
        <w:br/>
      </w:r>
      <w:r w:rsidRPr="00AA788D">
        <w:rPr>
          <w:rFonts w:eastAsia="標楷體"/>
          <w:color w:val="000000" w:themeColor="text1"/>
          <w:kern w:val="0"/>
          <w:lang w:eastAsia="zh-CN"/>
        </w:rPr>
        <w:br/>
      </w:r>
      <w:r w:rsidRPr="00AA788D">
        <w:rPr>
          <w:rFonts w:eastAsia="標楷體"/>
          <w:color w:val="000000" w:themeColor="text1"/>
          <w:kern w:val="0"/>
          <w:lang w:eastAsia="zh-CN"/>
        </w:rPr>
        <w:t>廃止：平成１０年１０月２日法律第１１４号</w:t>
      </w:r>
      <w:r w:rsidRPr="00AA788D">
        <w:rPr>
          <w:rFonts w:eastAsia="標楷體"/>
          <w:color w:val="000000" w:themeColor="text1"/>
          <w:kern w:val="0"/>
          <w:lang w:eastAsia="zh-CN"/>
        </w:rPr>
        <w:br/>
      </w:r>
      <w:r w:rsidRPr="00AA788D">
        <w:rPr>
          <w:rFonts w:eastAsia="標楷體"/>
          <w:color w:val="000000" w:themeColor="text1"/>
          <w:kern w:val="0"/>
          <w:lang w:eastAsia="zh-CN"/>
        </w:rPr>
        <w:t>施行：平成１１年４月１日</w:t>
      </w:r>
    </w:p>
    <w:p w:rsidR="003650FE" w:rsidRPr="00AA788D" w:rsidRDefault="003650FE" w:rsidP="00C610AB">
      <w:pPr>
        <w:rPr>
          <w:rFonts w:eastAsia="標楷體"/>
          <w:lang w:eastAsia="zh-CN"/>
        </w:rPr>
      </w:pPr>
    </w:p>
    <w:p w:rsidR="003650FE" w:rsidRPr="00AA788D" w:rsidRDefault="003650FE" w:rsidP="00C610AB">
      <w:pPr>
        <w:rPr>
          <w:rFonts w:eastAsia="標楷體"/>
          <w:b/>
        </w:rPr>
      </w:pPr>
      <w:r w:rsidRPr="00AA788D">
        <w:rPr>
          <w:rFonts w:eastAsia="標楷體"/>
          <w:b/>
        </w:rPr>
        <w:t>(</w:t>
      </w:r>
      <w:r w:rsidRPr="00AA788D">
        <w:rPr>
          <w:rFonts w:eastAsia="標楷體"/>
          <w:b/>
        </w:rPr>
        <w:t>目的</w:t>
      </w:r>
      <w:r w:rsidRPr="00AA788D">
        <w:rPr>
          <w:rFonts w:eastAsia="標楷體"/>
          <w:b/>
        </w:rPr>
        <w:t>)</w:t>
      </w:r>
    </w:p>
    <w:p w:rsidR="003650FE" w:rsidRPr="00AA788D" w:rsidRDefault="003650FE" w:rsidP="00C610AB">
      <w:pPr>
        <w:rPr>
          <w:rFonts w:eastAsia="標楷體"/>
        </w:rPr>
      </w:pPr>
      <w:r w:rsidRPr="00AA788D">
        <w:rPr>
          <w:rFonts w:eastAsia="標楷體"/>
          <w:b/>
        </w:rPr>
        <w:t>第一條</w:t>
      </w:r>
      <w:r w:rsidRPr="00AA788D">
        <w:rPr>
          <w:rFonts w:eastAsia="標楷體"/>
        </w:rPr>
        <w:t xml:space="preserve"> </w:t>
      </w:r>
      <w:r w:rsidRPr="00AA788D">
        <w:rPr>
          <w:rFonts w:eastAsia="標楷體"/>
        </w:rPr>
        <w:t>本法之內容規定後天免疫不全症候群</w:t>
      </w:r>
      <w:r w:rsidRPr="00AA788D">
        <w:rPr>
          <w:rFonts w:eastAsia="標楷體"/>
        </w:rPr>
        <w:t>(</w:t>
      </w:r>
      <w:r w:rsidRPr="00AA788D">
        <w:rPr>
          <w:rFonts w:eastAsia="標楷體"/>
        </w:rPr>
        <w:t>以下稱「愛滋病」。</w:t>
      </w:r>
      <w:r w:rsidRPr="00AA788D">
        <w:rPr>
          <w:rFonts w:eastAsia="標楷體"/>
        </w:rPr>
        <w:t>)</w:t>
      </w:r>
      <w:r w:rsidRPr="00AA788D">
        <w:rPr>
          <w:rFonts w:eastAsia="標楷體"/>
        </w:rPr>
        <w:t>之預防所必要的相關處置措施，藉此來防止愛滋病蔓延，並以增進公共衛生為主要目的。</w:t>
      </w:r>
    </w:p>
    <w:p w:rsidR="003650FE" w:rsidRPr="00AA788D" w:rsidRDefault="003650FE" w:rsidP="00C610AB">
      <w:pPr>
        <w:rPr>
          <w:rFonts w:eastAsia="標楷體"/>
        </w:rPr>
      </w:pPr>
    </w:p>
    <w:p w:rsidR="003650FE" w:rsidRPr="00AA788D" w:rsidRDefault="003650FE" w:rsidP="00C610AB">
      <w:pPr>
        <w:rPr>
          <w:rFonts w:eastAsia="標楷體"/>
          <w:b/>
        </w:rPr>
      </w:pPr>
      <w:r w:rsidRPr="00AA788D">
        <w:rPr>
          <w:rFonts w:eastAsia="標楷體"/>
          <w:b/>
        </w:rPr>
        <w:t>(</w:t>
      </w:r>
      <w:r w:rsidRPr="00AA788D">
        <w:rPr>
          <w:rFonts w:eastAsia="標楷體"/>
          <w:b/>
        </w:rPr>
        <w:t>國家及地方公共團體之責任義務</w:t>
      </w:r>
      <w:r w:rsidRPr="00AA788D">
        <w:rPr>
          <w:rFonts w:eastAsia="標楷體"/>
          <w:b/>
        </w:rPr>
        <w:t>)</w:t>
      </w:r>
    </w:p>
    <w:p w:rsidR="003650FE" w:rsidRPr="00AA788D" w:rsidRDefault="003650FE" w:rsidP="00C610AB">
      <w:pPr>
        <w:rPr>
          <w:rFonts w:eastAsia="標楷體"/>
        </w:rPr>
      </w:pPr>
      <w:r w:rsidRPr="00AA788D">
        <w:rPr>
          <w:rFonts w:eastAsia="標楷體"/>
          <w:b/>
        </w:rPr>
        <w:t>第二條</w:t>
      </w:r>
      <w:r w:rsidRPr="00AA788D">
        <w:rPr>
          <w:rFonts w:eastAsia="標楷體"/>
        </w:rPr>
        <w:t xml:space="preserve"> </w:t>
      </w:r>
      <w:r w:rsidRPr="00AA788D">
        <w:rPr>
          <w:rFonts w:eastAsia="標楷體"/>
        </w:rPr>
        <w:t>國家及地方公共團體，為了預防愛滋病而採取必要措施的同時，亦要透過教育活動等讓愛滋病相關正確知識能夠普及。</w:t>
      </w:r>
    </w:p>
    <w:p w:rsidR="003650FE" w:rsidRPr="00AA788D" w:rsidRDefault="003650FE" w:rsidP="00C610AB">
      <w:pPr>
        <w:rPr>
          <w:rFonts w:eastAsia="標楷體"/>
        </w:rPr>
      </w:pPr>
      <w:r w:rsidRPr="00AA788D">
        <w:rPr>
          <w:rFonts w:eastAsia="標楷體"/>
        </w:rPr>
        <w:t xml:space="preserve">2  </w:t>
      </w:r>
      <w:r w:rsidRPr="00AA788D">
        <w:rPr>
          <w:rFonts w:eastAsia="標楷體"/>
        </w:rPr>
        <w:t>前項規定之外，國家應當致力於愛滋病相關資訊之收集及推行研究。</w:t>
      </w:r>
    </w:p>
    <w:p w:rsidR="003650FE" w:rsidRPr="00AA788D" w:rsidRDefault="003650FE" w:rsidP="00C610AB">
      <w:pPr>
        <w:rPr>
          <w:rFonts w:eastAsia="標楷體"/>
        </w:rPr>
      </w:pPr>
      <w:r w:rsidRPr="00AA788D">
        <w:rPr>
          <w:rFonts w:eastAsia="標楷體"/>
        </w:rPr>
        <w:t xml:space="preserve">3  </w:t>
      </w:r>
      <w:r w:rsidRPr="00AA788D">
        <w:rPr>
          <w:rFonts w:eastAsia="標楷體"/>
        </w:rPr>
        <w:t>採行前兩項規定時，國家及地方公共團體必須留意保護愛滋病患者的人權。</w:t>
      </w:r>
    </w:p>
    <w:p w:rsidR="003650FE" w:rsidRPr="00AA788D" w:rsidRDefault="003650FE" w:rsidP="00C610AB">
      <w:pPr>
        <w:rPr>
          <w:rFonts w:eastAsia="標楷體"/>
        </w:rPr>
      </w:pPr>
      <w:r w:rsidRPr="00AA788D">
        <w:rPr>
          <w:rFonts w:eastAsia="標楷體"/>
        </w:rPr>
        <w:t xml:space="preserve">4  </w:t>
      </w:r>
      <w:r w:rsidRPr="00AA788D">
        <w:rPr>
          <w:rFonts w:eastAsia="標楷體"/>
        </w:rPr>
        <w:t>為了讓愛滋病相關施策能夠全面性且順暢地被實施，國家及地方公共團體必須相互合作。</w:t>
      </w:r>
    </w:p>
    <w:p w:rsidR="003650FE" w:rsidRPr="00AA788D" w:rsidRDefault="003650FE" w:rsidP="00C610AB">
      <w:pPr>
        <w:rPr>
          <w:rFonts w:eastAsia="標楷體"/>
        </w:rPr>
      </w:pPr>
    </w:p>
    <w:p w:rsidR="003650FE" w:rsidRPr="00AA788D" w:rsidRDefault="003650FE" w:rsidP="00C610AB">
      <w:pPr>
        <w:rPr>
          <w:rFonts w:eastAsia="標楷體"/>
          <w:b/>
        </w:rPr>
      </w:pPr>
      <w:r w:rsidRPr="00AA788D">
        <w:rPr>
          <w:rFonts w:eastAsia="標楷體"/>
          <w:b/>
        </w:rPr>
        <w:t>(</w:t>
      </w:r>
      <w:r w:rsidRPr="00AA788D">
        <w:rPr>
          <w:rFonts w:eastAsia="標楷體"/>
          <w:b/>
        </w:rPr>
        <w:t>國民的責任義務</w:t>
      </w:r>
      <w:r w:rsidRPr="00AA788D">
        <w:rPr>
          <w:rFonts w:eastAsia="標楷體"/>
          <w:b/>
        </w:rPr>
        <w:t>)</w:t>
      </w:r>
    </w:p>
    <w:p w:rsidR="003650FE" w:rsidRPr="00AA788D" w:rsidRDefault="003650FE" w:rsidP="00C610AB">
      <w:pPr>
        <w:rPr>
          <w:rFonts w:eastAsia="標楷體"/>
        </w:rPr>
      </w:pPr>
      <w:r w:rsidRPr="00AA788D">
        <w:rPr>
          <w:rFonts w:eastAsia="標楷體"/>
          <w:b/>
        </w:rPr>
        <w:t>第三條</w:t>
      </w:r>
      <w:r w:rsidRPr="00AA788D">
        <w:rPr>
          <w:rFonts w:eastAsia="標楷體"/>
        </w:rPr>
        <w:t xml:space="preserve"> </w:t>
      </w:r>
      <w:r w:rsidRPr="00AA788D">
        <w:rPr>
          <w:rFonts w:eastAsia="標楷體"/>
        </w:rPr>
        <w:t>國民在致力於取得愛滋病的正確知識，並留心預防的同時，還須避免損害愛滋病患患者等之人權。</w:t>
      </w:r>
    </w:p>
    <w:p w:rsidR="003650FE" w:rsidRPr="00AA788D" w:rsidRDefault="003650FE" w:rsidP="00C610AB">
      <w:pPr>
        <w:rPr>
          <w:rFonts w:eastAsia="標楷體"/>
        </w:rPr>
      </w:pPr>
    </w:p>
    <w:p w:rsidR="003650FE" w:rsidRPr="00AA788D" w:rsidRDefault="003650FE" w:rsidP="00C610AB">
      <w:pPr>
        <w:rPr>
          <w:rFonts w:eastAsia="標楷體"/>
          <w:b/>
        </w:rPr>
      </w:pPr>
      <w:r w:rsidRPr="00AA788D">
        <w:rPr>
          <w:rFonts w:eastAsia="標楷體"/>
          <w:b/>
        </w:rPr>
        <w:t>(</w:t>
      </w:r>
      <w:r w:rsidRPr="00AA788D">
        <w:rPr>
          <w:rFonts w:eastAsia="標楷體"/>
          <w:b/>
        </w:rPr>
        <w:t>醫師的責任義務</w:t>
      </w:r>
      <w:r w:rsidRPr="00AA788D">
        <w:rPr>
          <w:rFonts w:eastAsia="標楷體"/>
          <w:b/>
        </w:rPr>
        <w:t>)</w:t>
      </w:r>
    </w:p>
    <w:p w:rsidR="003650FE" w:rsidRPr="00AA788D" w:rsidRDefault="003650FE" w:rsidP="00C610AB">
      <w:pPr>
        <w:rPr>
          <w:rFonts w:eastAsia="標楷體"/>
        </w:rPr>
      </w:pPr>
      <w:r w:rsidRPr="00AA788D">
        <w:rPr>
          <w:rFonts w:eastAsia="標楷體"/>
          <w:b/>
        </w:rPr>
        <w:t>第四條</w:t>
      </w:r>
      <w:r w:rsidRPr="00AA788D">
        <w:rPr>
          <w:rFonts w:eastAsia="標楷體"/>
        </w:rPr>
        <w:t xml:space="preserve"> </w:t>
      </w:r>
      <w:r w:rsidRPr="00AA788D">
        <w:rPr>
          <w:rFonts w:eastAsia="標楷體"/>
        </w:rPr>
        <w:t>醫師應當對國家及地方公共團體所採行之愛滋病預防相關施策進行協助，希望務必要為愛滋病預防而努力。</w:t>
      </w:r>
    </w:p>
    <w:p w:rsidR="003650FE" w:rsidRPr="00AA788D" w:rsidRDefault="003650FE" w:rsidP="00C610AB">
      <w:pPr>
        <w:rPr>
          <w:rFonts w:eastAsia="標楷體"/>
        </w:rPr>
      </w:pPr>
    </w:p>
    <w:p w:rsidR="003650FE" w:rsidRPr="00AA788D" w:rsidRDefault="003650FE" w:rsidP="00C610AB">
      <w:pPr>
        <w:rPr>
          <w:rFonts w:eastAsia="標楷體"/>
          <w:b/>
        </w:rPr>
      </w:pPr>
      <w:r w:rsidRPr="00AA788D">
        <w:rPr>
          <w:rFonts w:eastAsia="標楷體"/>
          <w:b/>
        </w:rPr>
        <w:t>(</w:t>
      </w:r>
      <w:r w:rsidRPr="00AA788D">
        <w:rPr>
          <w:rFonts w:eastAsia="標楷體"/>
          <w:b/>
        </w:rPr>
        <w:t>醫師之指示及報告</w:t>
      </w:r>
      <w:r w:rsidRPr="00AA788D">
        <w:rPr>
          <w:rFonts w:eastAsia="標楷體"/>
          <w:b/>
        </w:rPr>
        <w:t>)</w:t>
      </w:r>
    </w:p>
    <w:p w:rsidR="003650FE" w:rsidRPr="00AA788D" w:rsidRDefault="003650FE" w:rsidP="00C610AB">
      <w:pPr>
        <w:rPr>
          <w:rFonts w:eastAsia="標楷體"/>
        </w:rPr>
      </w:pPr>
      <w:r w:rsidRPr="00AA788D">
        <w:rPr>
          <w:rFonts w:eastAsia="標楷體"/>
          <w:b/>
        </w:rPr>
        <w:t>第五條</w:t>
      </w:r>
      <w:r w:rsidRPr="00AA788D">
        <w:rPr>
          <w:rFonts w:eastAsia="標楷體"/>
        </w:rPr>
        <w:t xml:space="preserve"> </w:t>
      </w:r>
      <w:r w:rsidRPr="00AA788D">
        <w:rPr>
          <w:rFonts w:eastAsia="標楷體"/>
        </w:rPr>
        <w:t>醫師在診斷後確認患者感染愛滋病病原體</w:t>
      </w:r>
      <w:r w:rsidRPr="00AA788D">
        <w:rPr>
          <w:rFonts w:eastAsia="標楷體"/>
        </w:rPr>
        <w:t>(</w:t>
      </w:r>
      <w:r w:rsidRPr="00AA788D">
        <w:rPr>
          <w:rFonts w:eastAsia="標楷體"/>
        </w:rPr>
        <w:t>以下稱「感染者」</w:t>
      </w:r>
      <w:r w:rsidRPr="00AA788D">
        <w:rPr>
          <w:rFonts w:eastAsia="標楷體"/>
        </w:rPr>
        <w:t>)</w:t>
      </w:r>
      <w:r w:rsidRPr="00AA788D">
        <w:rPr>
          <w:rFonts w:eastAsia="標楷體"/>
        </w:rPr>
        <w:t>時，對於該感染者或監護人</w:t>
      </w:r>
      <w:r w:rsidRPr="00AA788D">
        <w:rPr>
          <w:rFonts w:eastAsia="標楷體"/>
        </w:rPr>
        <w:t>(</w:t>
      </w:r>
      <w:r w:rsidRPr="00AA788D">
        <w:rPr>
          <w:rFonts w:eastAsia="標楷體"/>
        </w:rPr>
        <w:t>行使親權或監護人，以下亦同。</w:t>
      </w:r>
      <w:r w:rsidRPr="00AA788D">
        <w:rPr>
          <w:rFonts w:eastAsia="標楷體"/>
        </w:rPr>
        <w:t>)</w:t>
      </w:r>
      <w:r w:rsidRPr="00AA788D">
        <w:rPr>
          <w:rFonts w:eastAsia="標楷體"/>
        </w:rPr>
        <w:t>必要進行防止愛滋病傳染之指示，七日以內以文書，將感染者的年齡及性別、確認感染者已經感染愛滋病病原體的原因及感染者的居住地</w:t>
      </w:r>
      <w:r w:rsidRPr="00AA788D">
        <w:rPr>
          <w:rFonts w:eastAsia="標楷體"/>
        </w:rPr>
        <w:t>(</w:t>
      </w:r>
      <w:r w:rsidRPr="00AA788D">
        <w:rPr>
          <w:rFonts w:eastAsia="標楷體"/>
        </w:rPr>
        <w:t>無居住地或居住地不明時，現在地。以下皆同</w:t>
      </w:r>
      <w:r w:rsidRPr="00AA788D">
        <w:rPr>
          <w:rFonts w:eastAsia="標楷體"/>
        </w:rPr>
        <w:t>)</w:t>
      </w:r>
      <w:r w:rsidRPr="00AA788D">
        <w:rPr>
          <w:rFonts w:eastAsia="標楷體"/>
        </w:rPr>
        <w:t>與其他厚生省令中規定之事項，向管轄的都道府縣知事報告。但感染者因接受凝血因子製劑</w:t>
      </w:r>
      <w:r w:rsidRPr="00AA788D">
        <w:rPr>
          <w:rStyle w:val="ad"/>
          <w:rFonts w:eastAsia="標楷體"/>
        </w:rPr>
        <w:footnoteReference w:id="401"/>
      </w:r>
      <w:r w:rsidRPr="00AA788D">
        <w:rPr>
          <w:rFonts w:eastAsia="標楷體"/>
        </w:rPr>
        <w:t>治療而被感染時，則不需要進行報告。</w:t>
      </w:r>
    </w:p>
    <w:p w:rsidR="003650FE" w:rsidRPr="00AA788D" w:rsidRDefault="003650FE" w:rsidP="00C610AB">
      <w:pPr>
        <w:rPr>
          <w:rFonts w:eastAsia="標楷體"/>
        </w:rPr>
      </w:pPr>
    </w:p>
    <w:p w:rsidR="003650FE" w:rsidRPr="00AA788D" w:rsidRDefault="003650FE" w:rsidP="00C610AB">
      <w:pPr>
        <w:rPr>
          <w:rFonts w:eastAsia="標楷體"/>
          <w:b/>
        </w:rPr>
      </w:pPr>
      <w:r w:rsidRPr="00AA788D">
        <w:rPr>
          <w:rFonts w:eastAsia="標楷體"/>
          <w:b/>
        </w:rPr>
        <w:t>(</w:t>
      </w:r>
      <w:r w:rsidRPr="00AA788D">
        <w:rPr>
          <w:rFonts w:eastAsia="標楷體"/>
          <w:b/>
        </w:rPr>
        <w:t>感染者應遵守事項</w:t>
      </w:r>
      <w:r w:rsidRPr="00AA788D">
        <w:rPr>
          <w:rFonts w:eastAsia="標楷體"/>
          <w:b/>
        </w:rPr>
        <w:t>)</w:t>
      </w:r>
    </w:p>
    <w:p w:rsidR="003650FE" w:rsidRPr="00AA788D" w:rsidRDefault="003650FE" w:rsidP="00C610AB">
      <w:pPr>
        <w:rPr>
          <w:rFonts w:eastAsia="標楷體"/>
        </w:rPr>
      </w:pPr>
      <w:r w:rsidRPr="00AA788D">
        <w:rPr>
          <w:rFonts w:eastAsia="標楷體"/>
          <w:b/>
        </w:rPr>
        <w:t>第六條</w:t>
      </w:r>
      <w:r w:rsidRPr="00AA788D">
        <w:rPr>
          <w:rFonts w:eastAsia="標楷體"/>
        </w:rPr>
        <w:t xml:space="preserve"> </w:t>
      </w:r>
      <w:r w:rsidRPr="00AA788D">
        <w:rPr>
          <w:rFonts w:eastAsia="標楷體"/>
        </w:rPr>
        <w:t>感染者不得做出讓他人畏懼有感染愛滋病病原體之虞的顯著行為。</w:t>
      </w:r>
    </w:p>
    <w:p w:rsidR="003650FE" w:rsidRPr="00AA788D" w:rsidRDefault="003650FE" w:rsidP="00C610AB">
      <w:pPr>
        <w:rPr>
          <w:rFonts w:eastAsia="標楷體"/>
        </w:rPr>
      </w:pPr>
      <w:r w:rsidRPr="00AA788D">
        <w:rPr>
          <w:rFonts w:eastAsia="標楷體"/>
        </w:rPr>
        <w:t xml:space="preserve">2  </w:t>
      </w:r>
      <w:r w:rsidRPr="00AA788D">
        <w:rPr>
          <w:rFonts w:eastAsia="標楷體"/>
        </w:rPr>
        <w:t>前項規定外，感染者應當盡力去遵守前條之醫生的指示。</w:t>
      </w:r>
    </w:p>
    <w:p w:rsidR="003650FE" w:rsidRPr="00AA788D" w:rsidRDefault="003650FE" w:rsidP="00C610AB">
      <w:pPr>
        <w:rPr>
          <w:rFonts w:eastAsia="標楷體"/>
        </w:rPr>
      </w:pPr>
    </w:p>
    <w:p w:rsidR="003650FE" w:rsidRPr="00AA788D" w:rsidRDefault="003650FE" w:rsidP="00C610AB">
      <w:pPr>
        <w:rPr>
          <w:rFonts w:eastAsia="標楷體"/>
          <w:b/>
        </w:rPr>
      </w:pPr>
      <w:r w:rsidRPr="00AA788D">
        <w:rPr>
          <w:rFonts w:eastAsia="標楷體"/>
          <w:b/>
        </w:rPr>
        <w:t>(</w:t>
      </w:r>
      <w:r w:rsidRPr="00AA788D">
        <w:rPr>
          <w:rFonts w:eastAsia="標楷體"/>
          <w:b/>
        </w:rPr>
        <w:t>醫師之通報</w:t>
      </w:r>
      <w:r w:rsidRPr="00AA788D">
        <w:rPr>
          <w:rFonts w:eastAsia="標楷體"/>
          <w:b/>
        </w:rPr>
        <w:t>)</w:t>
      </w:r>
    </w:p>
    <w:p w:rsidR="003650FE" w:rsidRPr="00AA788D" w:rsidRDefault="003650FE" w:rsidP="00C610AB">
      <w:pPr>
        <w:rPr>
          <w:rFonts w:eastAsia="標楷體"/>
        </w:rPr>
      </w:pPr>
      <w:r w:rsidRPr="00AA788D">
        <w:rPr>
          <w:rFonts w:eastAsia="標楷體"/>
          <w:b/>
        </w:rPr>
        <w:t>第七條</w:t>
      </w:r>
      <w:r w:rsidRPr="00AA788D">
        <w:rPr>
          <w:rFonts w:eastAsia="標楷體"/>
        </w:rPr>
        <w:t xml:space="preserve"> </w:t>
      </w:r>
      <w:r w:rsidRPr="00AA788D">
        <w:rPr>
          <w:rFonts w:eastAsia="標楷體"/>
        </w:rPr>
        <w:t>醫師經診斷發現感染者不遵守第五條之規定，且認為多數人可能被感染愛滋病病原體的事實時，應當將該項意旨及該感染者之姓名及居住地及其他厚生省令中所定之事項，通報管轄居住地之都道府縣知事。</w:t>
      </w:r>
    </w:p>
    <w:p w:rsidR="003650FE" w:rsidRPr="00AA788D" w:rsidRDefault="003650FE" w:rsidP="00C610AB">
      <w:pPr>
        <w:rPr>
          <w:rFonts w:eastAsia="標楷體"/>
        </w:rPr>
      </w:pPr>
      <w:r w:rsidRPr="00AA788D">
        <w:rPr>
          <w:rFonts w:eastAsia="標楷體"/>
        </w:rPr>
        <w:t xml:space="preserve">2 </w:t>
      </w:r>
      <w:r w:rsidRPr="00AA788D">
        <w:rPr>
          <w:rFonts w:eastAsia="標楷體"/>
        </w:rPr>
        <w:t>醫師經診斷發現感染者已被愛滋病病原體感染，且可能有多數人已經被愛滋病病原體感染時，應當將該項意旨及該感染者之姓名及居住地及其他厚生省令中所定之事項，通報管轄居住地之都道府縣知事。</w:t>
      </w:r>
    </w:p>
    <w:p w:rsidR="003650FE" w:rsidRPr="00AA788D" w:rsidRDefault="003650FE" w:rsidP="00C610AB">
      <w:pPr>
        <w:rPr>
          <w:rFonts w:eastAsia="標楷體"/>
        </w:rPr>
      </w:pPr>
    </w:p>
    <w:p w:rsidR="003650FE" w:rsidRPr="00AA788D" w:rsidRDefault="003650FE" w:rsidP="00C610AB">
      <w:pPr>
        <w:rPr>
          <w:rFonts w:eastAsia="標楷體"/>
          <w:b/>
        </w:rPr>
      </w:pPr>
      <w:r w:rsidRPr="00AA788D">
        <w:rPr>
          <w:rFonts w:eastAsia="標楷體"/>
          <w:b/>
        </w:rPr>
        <w:t>(</w:t>
      </w:r>
      <w:r w:rsidRPr="00AA788D">
        <w:rPr>
          <w:rFonts w:eastAsia="標楷體"/>
          <w:b/>
        </w:rPr>
        <w:t>都道府縣知事對健康診斷之勸告等</w:t>
      </w:r>
      <w:r w:rsidRPr="00AA788D">
        <w:rPr>
          <w:rFonts w:eastAsia="標楷體"/>
          <w:b/>
        </w:rPr>
        <w:t>)</w:t>
      </w:r>
    </w:p>
    <w:p w:rsidR="003650FE" w:rsidRPr="00AA788D" w:rsidRDefault="003650FE" w:rsidP="00C610AB">
      <w:pPr>
        <w:rPr>
          <w:rFonts w:eastAsia="標楷體"/>
        </w:rPr>
      </w:pPr>
      <w:r w:rsidRPr="00AA788D">
        <w:rPr>
          <w:rFonts w:eastAsia="標楷體"/>
          <w:b/>
        </w:rPr>
        <w:t>第八條</w:t>
      </w:r>
      <w:r w:rsidRPr="00AA788D">
        <w:rPr>
          <w:rFonts w:eastAsia="標楷體"/>
        </w:rPr>
        <w:t xml:space="preserve"> </w:t>
      </w:r>
      <w:r w:rsidRPr="00AA788D">
        <w:rPr>
          <w:rFonts w:eastAsia="標楷體"/>
        </w:rPr>
        <w:t>都道府縣知事依前條第二項通報時，對該通報相關之人，應當訂定期限，並接受確認是否受到感染之健康檢查的勸告。</w:t>
      </w:r>
    </w:p>
    <w:p w:rsidR="003650FE" w:rsidRPr="00AA788D" w:rsidRDefault="003650FE" w:rsidP="00C610AB">
      <w:pPr>
        <w:rPr>
          <w:rFonts w:eastAsia="標楷體"/>
        </w:rPr>
      </w:pPr>
      <w:r w:rsidRPr="00AA788D">
        <w:rPr>
          <w:rFonts w:eastAsia="標楷體"/>
        </w:rPr>
        <w:t xml:space="preserve">2 </w:t>
      </w:r>
      <w:r w:rsidRPr="00AA788D">
        <w:rPr>
          <w:rFonts w:eastAsia="標楷體"/>
        </w:rPr>
        <w:t>都道府縣知事對於不遵守前項勸告之可能感染者，應當訂定期限，命其由都道府縣知事指定之醫師進行健康檢查以確認是否受到感染。</w:t>
      </w:r>
    </w:p>
    <w:p w:rsidR="003650FE" w:rsidRPr="00AA788D" w:rsidRDefault="003650FE" w:rsidP="00C610AB">
      <w:pPr>
        <w:rPr>
          <w:rFonts w:eastAsia="標楷體"/>
        </w:rPr>
      </w:pPr>
    </w:p>
    <w:p w:rsidR="003650FE" w:rsidRPr="00AA788D" w:rsidRDefault="003650FE" w:rsidP="00C610AB">
      <w:pPr>
        <w:rPr>
          <w:rFonts w:eastAsia="標楷體"/>
          <w:b/>
        </w:rPr>
      </w:pPr>
      <w:r w:rsidRPr="00AA788D">
        <w:rPr>
          <w:rFonts w:eastAsia="標楷體"/>
          <w:b/>
        </w:rPr>
        <w:t>(</w:t>
      </w:r>
      <w:r w:rsidRPr="00AA788D">
        <w:rPr>
          <w:rFonts w:eastAsia="標楷體"/>
          <w:b/>
        </w:rPr>
        <w:t>都道府縣知事之指示等</w:t>
      </w:r>
      <w:r w:rsidRPr="00AA788D">
        <w:rPr>
          <w:rFonts w:eastAsia="標楷體"/>
          <w:b/>
        </w:rPr>
        <w:t>)</w:t>
      </w:r>
    </w:p>
    <w:p w:rsidR="003650FE" w:rsidRPr="00AA788D" w:rsidRDefault="003650FE" w:rsidP="00C610AB">
      <w:pPr>
        <w:rPr>
          <w:rFonts w:eastAsia="標楷體"/>
        </w:rPr>
      </w:pPr>
      <w:r w:rsidRPr="00AA788D">
        <w:rPr>
          <w:rFonts w:eastAsia="標楷體"/>
          <w:b/>
        </w:rPr>
        <w:t>第九條</w:t>
      </w:r>
      <w:r w:rsidRPr="00AA788D">
        <w:rPr>
          <w:rFonts w:eastAsia="標楷體"/>
        </w:rPr>
        <w:t xml:space="preserve"> </w:t>
      </w:r>
      <w:r w:rsidRPr="00AA788D">
        <w:rPr>
          <w:rFonts w:eastAsia="標楷體"/>
        </w:rPr>
        <w:t>都道府縣知事，對於第七條第一項之通報的感染者或於前條第二項規定，經健康診斷確認感染者或其監護人，應當給予防止愛滋病傳染相關之必要的指示。</w:t>
      </w:r>
    </w:p>
    <w:p w:rsidR="003650FE" w:rsidRPr="00AA788D" w:rsidRDefault="003650FE" w:rsidP="00C610AB">
      <w:pPr>
        <w:rPr>
          <w:rFonts w:eastAsia="標楷體"/>
        </w:rPr>
      </w:pPr>
    </w:p>
    <w:p w:rsidR="003650FE" w:rsidRPr="00AA788D" w:rsidRDefault="003650FE" w:rsidP="00C610AB">
      <w:pPr>
        <w:rPr>
          <w:rFonts w:eastAsia="標楷體"/>
        </w:rPr>
      </w:pPr>
      <w:r w:rsidRPr="00AA788D">
        <w:rPr>
          <w:rFonts w:eastAsia="標楷體"/>
          <w:b/>
        </w:rPr>
        <w:t>第十條</w:t>
      </w:r>
      <w:r w:rsidRPr="00AA788D">
        <w:rPr>
          <w:rFonts w:eastAsia="標楷體"/>
        </w:rPr>
        <w:t xml:space="preserve"> </w:t>
      </w:r>
      <w:r w:rsidRPr="00AA788D">
        <w:rPr>
          <w:rFonts w:eastAsia="標楷體"/>
        </w:rPr>
        <w:t>都道府縣知事，為了執行第八條第一項規定進行勸告，或依同條第二項規定所為之命令或依前條規定可能給予指示時，都道府縣知事指派的職員得對第七條第一項之通報的感染者或同條第二項規定之通報相關之關係人或監護人提出必要的詢問。</w:t>
      </w:r>
    </w:p>
    <w:p w:rsidR="003650FE" w:rsidRPr="00AA788D" w:rsidRDefault="003650FE" w:rsidP="00C610AB">
      <w:pPr>
        <w:rPr>
          <w:rFonts w:eastAsia="標楷體"/>
        </w:rPr>
      </w:pPr>
      <w:r w:rsidRPr="00AA788D">
        <w:rPr>
          <w:rFonts w:eastAsia="標楷體"/>
        </w:rPr>
        <w:t xml:space="preserve">2 </w:t>
      </w:r>
      <w:r w:rsidRPr="00AA788D">
        <w:rPr>
          <w:rFonts w:eastAsia="標楷體"/>
        </w:rPr>
        <w:t>依前項規定進行詢問之職員，應當要攜帶能證明身分的文件，對關係人提出請求時，應當要出示相關文件。</w:t>
      </w:r>
    </w:p>
    <w:p w:rsidR="003650FE" w:rsidRPr="00AA788D" w:rsidRDefault="003650FE" w:rsidP="00C610AB">
      <w:pPr>
        <w:rPr>
          <w:rFonts w:eastAsia="標楷體"/>
        </w:rPr>
      </w:pPr>
      <w:r w:rsidRPr="00AA788D">
        <w:rPr>
          <w:rFonts w:eastAsia="標楷體"/>
        </w:rPr>
        <w:t xml:space="preserve">3 </w:t>
      </w:r>
      <w:r w:rsidRPr="00AA788D">
        <w:rPr>
          <w:rFonts w:eastAsia="標楷體"/>
        </w:rPr>
        <w:t>第一項所規定之詢問的權限，不得解釋為犯罪搜查。</w:t>
      </w:r>
    </w:p>
    <w:p w:rsidR="003650FE" w:rsidRPr="00AA788D" w:rsidRDefault="003650FE" w:rsidP="00C610AB">
      <w:pPr>
        <w:rPr>
          <w:rFonts w:eastAsia="標楷體"/>
        </w:rPr>
      </w:pPr>
    </w:p>
    <w:p w:rsidR="003650FE" w:rsidRPr="00AA788D" w:rsidRDefault="003650FE" w:rsidP="00C610AB">
      <w:pPr>
        <w:rPr>
          <w:rFonts w:eastAsia="標楷體"/>
          <w:b/>
        </w:rPr>
      </w:pPr>
      <w:r w:rsidRPr="00AA788D">
        <w:rPr>
          <w:rFonts w:eastAsia="標楷體"/>
          <w:b/>
        </w:rPr>
        <w:t>(</w:t>
      </w:r>
      <w:r w:rsidRPr="00AA788D">
        <w:rPr>
          <w:rFonts w:eastAsia="標楷體"/>
          <w:b/>
        </w:rPr>
        <w:t>傳染病預防法之適用</w:t>
      </w:r>
      <w:r w:rsidRPr="00AA788D">
        <w:rPr>
          <w:rFonts w:eastAsia="標楷體"/>
          <w:b/>
        </w:rPr>
        <w:t>)</w:t>
      </w:r>
    </w:p>
    <w:p w:rsidR="003650FE" w:rsidRPr="00AA788D" w:rsidRDefault="003650FE" w:rsidP="00C610AB">
      <w:pPr>
        <w:rPr>
          <w:rFonts w:eastAsia="標楷體"/>
        </w:rPr>
      </w:pPr>
      <w:r w:rsidRPr="00AA788D">
        <w:rPr>
          <w:rFonts w:eastAsia="標楷體"/>
          <w:b/>
        </w:rPr>
        <w:t>第十一條</w:t>
      </w:r>
      <w:r w:rsidRPr="00AA788D">
        <w:rPr>
          <w:rFonts w:eastAsia="標楷體"/>
        </w:rPr>
        <w:t xml:space="preserve"> </w:t>
      </w:r>
      <w:r w:rsidRPr="00AA788D">
        <w:rPr>
          <w:rFonts w:eastAsia="標楷體"/>
        </w:rPr>
        <w:t>關於都道府縣知事基於本法所推行之事務，應當作為傳染病預防法</w:t>
      </w:r>
      <w:r w:rsidRPr="00AA788D">
        <w:rPr>
          <w:rFonts w:eastAsia="標楷體"/>
        </w:rPr>
        <w:t>(</w:t>
      </w:r>
      <w:r w:rsidRPr="00AA788D">
        <w:rPr>
          <w:rFonts w:eastAsia="標楷體"/>
        </w:rPr>
        <w:t>明治</w:t>
      </w:r>
      <w:r w:rsidRPr="00AA788D">
        <w:rPr>
          <w:rFonts w:eastAsia="標楷體"/>
        </w:rPr>
        <w:t>30</w:t>
      </w:r>
      <w:r w:rsidRPr="00AA788D">
        <w:rPr>
          <w:rFonts w:eastAsia="標楷體"/>
        </w:rPr>
        <w:t>年法律第</w:t>
      </w:r>
      <w:r w:rsidRPr="00AA788D">
        <w:rPr>
          <w:rFonts w:eastAsia="標楷體"/>
        </w:rPr>
        <w:t>36</w:t>
      </w:r>
      <w:r w:rsidRPr="00AA788D">
        <w:rPr>
          <w:rFonts w:eastAsia="標楷體"/>
        </w:rPr>
        <w:t>號</w:t>
      </w:r>
      <w:r w:rsidRPr="00AA788D">
        <w:rPr>
          <w:rFonts w:eastAsia="標楷體"/>
        </w:rPr>
        <w:t>)</w:t>
      </w:r>
      <w:r w:rsidRPr="00AA788D">
        <w:rPr>
          <w:rFonts w:eastAsia="標楷體"/>
        </w:rPr>
        <w:t>所規定之傳染病預防事務，而準用傳染病預防法第十八條之二第二項、第十九條之三、第二十二條、第二十二條之二及第二十五條之規定。在這情況下，同法第十九條之三中「傳染病預防上」係為了「後天性免疫不全症候群之預防」而制定。</w:t>
      </w:r>
    </w:p>
    <w:p w:rsidR="003650FE" w:rsidRPr="00AA788D" w:rsidRDefault="003650FE" w:rsidP="00C610AB">
      <w:pPr>
        <w:rPr>
          <w:rFonts w:eastAsia="標楷體"/>
        </w:rPr>
      </w:pPr>
      <w:r w:rsidRPr="00AA788D">
        <w:rPr>
          <w:rFonts w:eastAsia="標楷體"/>
        </w:rPr>
        <w:t xml:space="preserve">2 </w:t>
      </w:r>
      <w:r w:rsidRPr="00AA788D">
        <w:rPr>
          <w:rFonts w:eastAsia="標楷體"/>
        </w:rPr>
        <w:t>前項之情形，關於適用傳染病預防法第二十八條之規定，而同條中所謂「此之法律中」，「此之法律</w:t>
      </w:r>
      <w:r w:rsidRPr="00AA788D">
        <w:rPr>
          <w:rFonts w:eastAsia="標楷體"/>
        </w:rPr>
        <w:t>(</w:t>
      </w:r>
      <w:r w:rsidRPr="00AA788D">
        <w:rPr>
          <w:rFonts w:eastAsia="標楷體"/>
        </w:rPr>
        <w:t>依據後天性免疫不全症候群預防相關法律第十一條第一項之規定適用之情形亦包含</w:t>
      </w:r>
      <w:r w:rsidRPr="00AA788D">
        <w:rPr>
          <w:rFonts w:eastAsia="標楷體"/>
        </w:rPr>
        <w:t>)</w:t>
      </w:r>
      <w:r w:rsidRPr="00AA788D">
        <w:rPr>
          <w:rFonts w:eastAsia="標楷體"/>
        </w:rPr>
        <w:t>中」來適用之。</w:t>
      </w:r>
    </w:p>
    <w:p w:rsidR="003650FE" w:rsidRPr="00AA788D" w:rsidRDefault="003650FE" w:rsidP="00C610AB">
      <w:pPr>
        <w:rPr>
          <w:rFonts w:eastAsia="標楷體"/>
        </w:rPr>
      </w:pPr>
    </w:p>
    <w:p w:rsidR="003650FE" w:rsidRPr="00AA788D" w:rsidRDefault="003650FE" w:rsidP="00C610AB">
      <w:pPr>
        <w:rPr>
          <w:rFonts w:eastAsia="標楷體"/>
          <w:b/>
        </w:rPr>
      </w:pPr>
      <w:r w:rsidRPr="00AA788D">
        <w:rPr>
          <w:rFonts w:eastAsia="標楷體"/>
          <w:b/>
        </w:rPr>
        <w:t>(</w:t>
      </w:r>
      <w:r w:rsidRPr="00AA788D">
        <w:rPr>
          <w:rFonts w:eastAsia="標楷體"/>
          <w:b/>
        </w:rPr>
        <w:t>大都市之特例</w:t>
      </w:r>
      <w:r w:rsidRPr="00AA788D">
        <w:rPr>
          <w:rFonts w:eastAsia="標楷體"/>
          <w:b/>
        </w:rPr>
        <w:t>)</w:t>
      </w:r>
    </w:p>
    <w:p w:rsidR="003650FE" w:rsidRPr="00AA788D" w:rsidRDefault="003650FE" w:rsidP="00C610AB">
      <w:pPr>
        <w:rPr>
          <w:rFonts w:eastAsia="標楷體"/>
        </w:rPr>
      </w:pPr>
      <w:r w:rsidRPr="00AA788D">
        <w:rPr>
          <w:rFonts w:eastAsia="標楷體"/>
          <w:b/>
        </w:rPr>
        <w:t>第十二條</w:t>
      </w:r>
      <w:r w:rsidRPr="00AA788D">
        <w:rPr>
          <w:rFonts w:eastAsia="標楷體"/>
        </w:rPr>
        <w:t xml:space="preserve"> </w:t>
      </w:r>
      <w:r w:rsidRPr="00AA788D">
        <w:rPr>
          <w:rFonts w:eastAsia="標楷體"/>
        </w:rPr>
        <w:t>本法中依政令所定之所屬都道府縣知事或都道府縣之職員的權限，依政令規定，指定都市或核心市之市長或其職員，係依地方自治法</w:t>
      </w:r>
      <w:r w:rsidRPr="00AA788D">
        <w:rPr>
          <w:rFonts w:eastAsia="標楷體"/>
        </w:rPr>
        <w:t>(</w:t>
      </w:r>
      <w:r w:rsidRPr="00AA788D">
        <w:rPr>
          <w:rFonts w:eastAsia="標楷體"/>
        </w:rPr>
        <w:t>昭和</w:t>
      </w:r>
      <w:r w:rsidRPr="00AA788D">
        <w:rPr>
          <w:rFonts w:eastAsia="標楷體"/>
        </w:rPr>
        <w:t>22</w:t>
      </w:r>
      <w:r w:rsidRPr="00AA788D">
        <w:rPr>
          <w:rFonts w:eastAsia="標楷體"/>
        </w:rPr>
        <w:t>年法律第</w:t>
      </w:r>
      <w:r w:rsidRPr="00AA788D">
        <w:rPr>
          <w:rFonts w:eastAsia="標楷體"/>
        </w:rPr>
        <w:t>67</w:t>
      </w:r>
      <w:r w:rsidRPr="00AA788D">
        <w:rPr>
          <w:rFonts w:eastAsia="標楷體"/>
        </w:rPr>
        <w:t>號</w:t>
      </w:r>
      <w:r w:rsidRPr="00AA788D">
        <w:rPr>
          <w:rFonts w:eastAsia="標楷體"/>
        </w:rPr>
        <w:t>)</w:t>
      </w:r>
      <w:r w:rsidRPr="00AA788D">
        <w:rPr>
          <w:rFonts w:eastAsia="標楷體"/>
        </w:rPr>
        <w:t>第二五二條之十九的第一項之指定都市</w:t>
      </w:r>
      <w:r w:rsidRPr="00AA788D">
        <w:rPr>
          <w:rFonts w:eastAsia="標楷體"/>
        </w:rPr>
        <w:t>(</w:t>
      </w:r>
      <w:r w:rsidRPr="00AA788D">
        <w:rPr>
          <w:rFonts w:eastAsia="標楷體"/>
        </w:rPr>
        <w:t>以下稱「指定都市」</w:t>
      </w:r>
      <w:r w:rsidRPr="00AA788D">
        <w:rPr>
          <w:rFonts w:eastAsia="標楷體"/>
        </w:rPr>
        <w:t>)</w:t>
      </w:r>
      <w:r w:rsidRPr="00AA788D">
        <w:rPr>
          <w:rFonts w:eastAsia="標楷體"/>
        </w:rPr>
        <w:t>及同法第二五二條之二十二的第一項之核心市</w:t>
      </w:r>
      <w:r w:rsidRPr="00AA788D">
        <w:rPr>
          <w:rFonts w:eastAsia="標楷體"/>
        </w:rPr>
        <w:t>(</w:t>
      </w:r>
      <w:r w:rsidRPr="00AA788D">
        <w:rPr>
          <w:rFonts w:eastAsia="標楷體"/>
        </w:rPr>
        <w:t>以下稱「核心市」</w:t>
      </w:r>
      <w:r w:rsidRPr="00AA788D">
        <w:rPr>
          <w:rFonts w:eastAsia="標楷體"/>
        </w:rPr>
        <w:t>)</w:t>
      </w:r>
      <w:r w:rsidRPr="00AA788D">
        <w:rPr>
          <w:rFonts w:eastAsia="標楷體"/>
        </w:rPr>
        <w:t>之規定來推行事務。在這情形之下，作為指定都市之市長或其職員之相關規定來進行適用。</w:t>
      </w:r>
      <w:r w:rsidRPr="00AA788D">
        <w:rPr>
          <w:rFonts w:eastAsia="標楷體"/>
        </w:rPr>
        <w:t xml:space="preserve"> </w:t>
      </w:r>
    </w:p>
    <w:p w:rsidR="003650FE" w:rsidRPr="00AA788D" w:rsidRDefault="003650FE" w:rsidP="00C610AB">
      <w:pPr>
        <w:rPr>
          <w:rFonts w:eastAsia="標楷體"/>
        </w:rPr>
      </w:pPr>
    </w:p>
    <w:p w:rsidR="003650FE" w:rsidRPr="00AA788D" w:rsidRDefault="003650FE" w:rsidP="00C610AB">
      <w:pPr>
        <w:rPr>
          <w:rFonts w:eastAsia="標楷體"/>
          <w:b/>
        </w:rPr>
      </w:pPr>
      <w:r w:rsidRPr="00AA788D">
        <w:rPr>
          <w:rFonts w:eastAsia="標楷體"/>
          <w:b/>
        </w:rPr>
        <w:t>(</w:t>
      </w:r>
      <w:r w:rsidRPr="00AA788D">
        <w:rPr>
          <w:rFonts w:eastAsia="標楷體"/>
          <w:b/>
        </w:rPr>
        <w:t>請求再審查</w:t>
      </w:r>
      <w:r w:rsidRPr="00AA788D">
        <w:rPr>
          <w:rFonts w:eastAsia="標楷體"/>
          <w:b/>
        </w:rPr>
        <w:t>)</w:t>
      </w:r>
    </w:p>
    <w:p w:rsidR="003650FE" w:rsidRPr="00AA788D" w:rsidRDefault="003650FE" w:rsidP="00C610AB">
      <w:pPr>
        <w:rPr>
          <w:rFonts w:eastAsia="標楷體"/>
        </w:rPr>
      </w:pPr>
      <w:r w:rsidRPr="00AA788D">
        <w:rPr>
          <w:rFonts w:eastAsia="標楷體"/>
          <w:b/>
        </w:rPr>
        <w:t>第十三條</w:t>
      </w:r>
      <w:r w:rsidRPr="00AA788D">
        <w:rPr>
          <w:rFonts w:eastAsia="標楷體"/>
        </w:rPr>
        <w:t xml:space="preserve"> </w:t>
      </w:r>
      <w:r w:rsidRPr="00AA788D">
        <w:rPr>
          <w:rFonts w:eastAsia="標楷體"/>
        </w:rPr>
        <w:t>前條規定，對指定都市的長官所作出之審查裁決不服者，得向厚生大臣提出再審查之請求。</w:t>
      </w:r>
    </w:p>
    <w:p w:rsidR="003650FE" w:rsidRPr="00AA788D" w:rsidRDefault="003650FE" w:rsidP="00C610AB">
      <w:pPr>
        <w:rPr>
          <w:rFonts w:eastAsia="標楷體"/>
        </w:rPr>
      </w:pPr>
    </w:p>
    <w:p w:rsidR="003650FE" w:rsidRPr="00AA788D" w:rsidRDefault="003650FE" w:rsidP="00C610AB">
      <w:pPr>
        <w:rPr>
          <w:rFonts w:eastAsia="標楷體"/>
          <w:b/>
        </w:rPr>
      </w:pPr>
      <w:r w:rsidRPr="00AA788D">
        <w:rPr>
          <w:rFonts w:eastAsia="標楷體"/>
          <w:b/>
        </w:rPr>
        <w:t>(</w:t>
      </w:r>
      <w:r w:rsidRPr="00AA788D">
        <w:rPr>
          <w:rFonts w:eastAsia="標楷體"/>
          <w:b/>
        </w:rPr>
        <w:t>罰則</w:t>
      </w:r>
      <w:r w:rsidRPr="00AA788D">
        <w:rPr>
          <w:rFonts w:eastAsia="標楷體"/>
          <w:b/>
        </w:rPr>
        <w:t>)</w:t>
      </w:r>
    </w:p>
    <w:p w:rsidR="003650FE" w:rsidRPr="00AA788D" w:rsidRDefault="003650FE" w:rsidP="00C610AB">
      <w:pPr>
        <w:rPr>
          <w:rFonts w:eastAsia="標楷體"/>
        </w:rPr>
      </w:pPr>
      <w:r w:rsidRPr="00AA788D">
        <w:rPr>
          <w:rFonts w:eastAsia="標楷體"/>
          <w:b/>
        </w:rPr>
        <w:t>第十四條</w:t>
      </w:r>
      <w:r w:rsidRPr="00AA788D">
        <w:rPr>
          <w:rFonts w:eastAsia="標楷體"/>
        </w:rPr>
        <w:t xml:space="preserve"> </w:t>
      </w:r>
      <w:r w:rsidRPr="00AA788D">
        <w:rPr>
          <w:rFonts w:eastAsia="標楷體"/>
        </w:rPr>
        <w:t>醫師在診斷患者是否感染的健康診斷或愛滋病治療時，得知他人義務秘密而無正當理由而洩漏時，處以一年以下之處罰或三十萬日元以下之罰金。</w:t>
      </w:r>
    </w:p>
    <w:p w:rsidR="003650FE" w:rsidRPr="00AA788D" w:rsidRDefault="003650FE" w:rsidP="00C610AB">
      <w:pPr>
        <w:rPr>
          <w:rFonts w:eastAsia="標楷體"/>
        </w:rPr>
      </w:pPr>
      <w:r w:rsidRPr="00AA788D">
        <w:rPr>
          <w:rFonts w:eastAsia="標楷體"/>
        </w:rPr>
        <w:t xml:space="preserve">2 </w:t>
      </w:r>
      <w:r w:rsidRPr="00AA788D">
        <w:rPr>
          <w:rFonts w:eastAsia="標楷體"/>
        </w:rPr>
        <w:t>從事第七條規定之通報的受理、第八條第一項規定之勸告、第八條第二項規定之命令、第九條規定之指示或第十條規定之詢問相關事務之公務員或具公務員身分之人，因執行職務而得知他人秘密，無正當理由不得洩漏，第一項亦同。</w:t>
      </w:r>
    </w:p>
    <w:p w:rsidR="003650FE" w:rsidRPr="00AA788D" w:rsidRDefault="003650FE" w:rsidP="00C610AB">
      <w:pPr>
        <w:rPr>
          <w:rFonts w:eastAsia="標楷體"/>
        </w:rPr>
      </w:pPr>
      <w:r w:rsidRPr="00AA788D">
        <w:rPr>
          <w:rFonts w:eastAsia="標楷體"/>
        </w:rPr>
        <w:t>3</w:t>
      </w:r>
      <w:r w:rsidRPr="00AA788D">
        <w:rPr>
          <w:rFonts w:eastAsia="標楷體"/>
        </w:rPr>
        <w:t>因職務上得知前項之秘密的其他公務員或公務員，無正當理由洩漏秘密時，處以第一項規定之處罰。</w:t>
      </w:r>
    </w:p>
    <w:p w:rsidR="003650FE" w:rsidRPr="00AA788D" w:rsidRDefault="003650FE" w:rsidP="00C610AB">
      <w:pPr>
        <w:rPr>
          <w:rFonts w:eastAsia="標楷體"/>
        </w:rPr>
      </w:pPr>
    </w:p>
    <w:p w:rsidR="003650FE" w:rsidRPr="00AA788D" w:rsidRDefault="003650FE" w:rsidP="00C610AB">
      <w:pPr>
        <w:rPr>
          <w:rFonts w:eastAsia="標楷體"/>
        </w:rPr>
      </w:pPr>
      <w:r w:rsidRPr="00AA788D">
        <w:rPr>
          <w:rFonts w:eastAsia="標楷體"/>
          <w:b/>
        </w:rPr>
        <w:t>第十五條</w:t>
      </w:r>
      <w:r w:rsidRPr="00AA788D">
        <w:rPr>
          <w:rFonts w:eastAsia="標楷體"/>
        </w:rPr>
        <w:t xml:space="preserve"> </w:t>
      </w:r>
      <w:r w:rsidRPr="00AA788D">
        <w:rPr>
          <w:rFonts w:eastAsia="標楷體"/>
        </w:rPr>
        <w:t>因業務上得知感染者之秘密者，無正當理由而洩露秘密時，處以六個月以下徒刑或二十萬日圓以下罰金。</w:t>
      </w:r>
    </w:p>
    <w:p w:rsidR="003650FE" w:rsidRPr="00AA788D" w:rsidRDefault="003650FE" w:rsidP="00C610AB">
      <w:pPr>
        <w:rPr>
          <w:rFonts w:eastAsia="標楷體"/>
        </w:rPr>
      </w:pPr>
    </w:p>
    <w:p w:rsidR="003650FE" w:rsidRPr="00AA788D" w:rsidRDefault="003650FE" w:rsidP="00C610AB">
      <w:pPr>
        <w:rPr>
          <w:rFonts w:eastAsia="標楷體"/>
        </w:rPr>
      </w:pPr>
      <w:r w:rsidRPr="00AA788D">
        <w:rPr>
          <w:rFonts w:eastAsia="標楷體"/>
          <w:b/>
        </w:rPr>
        <w:t>第十六條</w:t>
      </w:r>
      <w:r w:rsidRPr="00AA788D">
        <w:rPr>
          <w:rFonts w:eastAsia="標楷體"/>
        </w:rPr>
        <w:t xml:space="preserve"> </w:t>
      </w:r>
      <w:r w:rsidRPr="00AA788D">
        <w:rPr>
          <w:rFonts w:eastAsia="標楷體"/>
        </w:rPr>
        <w:t>違反下列各款之規定，處以</w:t>
      </w:r>
      <w:r w:rsidRPr="00AA788D">
        <w:rPr>
          <w:rFonts w:eastAsia="標楷體"/>
        </w:rPr>
        <w:t>10</w:t>
      </w:r>
      <w:r w:rsidRPr="00AA788D">
        <w:rPr>
          <w:rFonts w:eastAsia="標楷體"/>
        </w:rPr>
        <w:t>萬日圓以下之罰金：</w:t>
      </w:r>
    </w:p>
    <w:p w:rsidR="003650FE" w:rsidRPr="00AA788D" w:rsidRDefault="003650FE" w:rsidP="00C610AB">
      <w:pPr>
        <w:rPr>
          <w:rFonts w:eastAsia="標楷體"/>
        </w:rPr>
      </w:pPr>
      <w:r w:rsidRPr="00AA788D">
        <w:rPr>
          <w:rFonts w:eastAsia="標楷體"/>
        </w:rPr>
        <w:t>一</w:t>
      </w:r>
      <w:r w:rsidRPr="00AA788D">
        <w:rPr>
          <w:rFonts w:eastAsia="標楷體"/>
        </w:rPr>
        <w:t xml:space="preserve"> </w:t>
      </w:r>
      <w:r w:rsidRPr="00AA788D">
        <w:rPr>
          <w:rFonts w:eastAsia="標楷體"/>
        </w:rPr>
        <w:t>違反第八條第二項規定之命令者。</w:t>
      </w:r>
    </w:p>
    <w:p w:rsidR="003650FE" w:rsidRPr="00AA788D" w:rsidRDefault="003650FE" w:rsidP="00C610AB">
      <w:pPr>
        <w:rPr>
          <w:rFonts w:eastAsia="標楷體"/>
        </w:rPr>
      </w:pPr>
      <w:r w:rsidRPr="00AA788D">
        <w:rPr>
          <w:rFonts w:eastAsia="標楷體"/>
        </w:rPr>
        <w:t>二</w:t>
      </w:r>
      <w:r w:rsidRPr="00AA788D">
        <w:rPr>
          <w:rFonts w:eastAsia="標楷體"/>
        </w:rPr>
        <w:t xml:space="preserve"> </w:t>
      </w:r>
      <w:r w:rsidRPr="00AA788D">
        <w:rPr>
          <w:rFonts w:eastAsia="標楷體"/>
        </w:rPr>
        <w:t>違反第十條之規定，詢問時虛偽陳述者。</w:t>
      </w:r>
    </w:p>
    <w:p w:rsidR="003650FE" w:rsidRPr="00AA788D" w:rsidRDefault="003650FE" w:rsidP="00C610AB">
      <w:pPr>
        <w:widowControl/>
        <w:rPr>
          <w:rFonts w:eastAsia="標楷體"/>
        </w:rPr>
      </w:pPr>
      <w:r w:rsidRPr="00AA788D">
        <w:rPr>
          <w:rFonts w:eastAsia="標楷體"/>
        </w:rPr>
        <w:br w:type="page"/>
      </w:r>
    </w:p>
    <w:p w:rsidR="003650FE" w:rsidRPr="00AA788D" w:rsidRDefault="003650FE" w:rsidP="00C610AB">
      <w:pPr>
        <w:pStyle w:val="af0"/>
        <w:rPr>
          <w:rFonts w:ascii="Times New Roman" w:hAnsi="Times New Roman" w:cs="Times New Roman"/>
        </w:rPr>
      </w:pPr>
      <w:bookmarkStart w:id="464" w:name="_Toc405996605"/>
      <w:r w:rsidRPr="00AA788D">
        <w:rPr>
          <w:rFonts w:ascii="Times New Roman" w:hAnsi="Times New Roman" w:cs="Times New Roman"/>
        </w:rPr>
        <w:t>附錄</w:t>
      </w:r>
      <w:r w:rsidR="004C12B3">
        <w:rPr>
          <w:rFonts w:ascii="Times New Roman" w:hAnsi="Times New Roman" w:cs="Times New Roman" w:hint="eastAsia"/>
        </w:rPr>
        <w:t>八</w:t>
      </w:r>
      <w:r w:rsidRPr="00AA788D">
        <w:rPr>
          <w:rFonts w:ascii="Times New Roman" w:hAnsi="Times New Roman" w:cs="Times New Roman"/>
        </w:rPr>
        <w:t>、後天免疫不全症候群相關之特定傳染病預防指針</w:t>
      </w:r>
      <w:bookmarkEnd w:id="464"/>
    </w:p>
    <w:p w:rsidR="003650FE" w:rsidRPr="00AA788D" w:rsidRDefault="003650FE" w:rsidP="00C610AB">
      <w:pPr>
        <w:jc w:val="right"/>
        <w:rPr>
          <w:rFonts w:eastAsia="標楷體"/>
          <w:b/>
        </w:rPr>
      </w:pPr>
    </w:p>
    <w:p w:rsidR="003650FE" w:rsidRPr="00AA788D" w:rsidRDefault="003650FE" w:rsidP="00C610AB">
      <w:pPr>
        <w:rPr>
          <w:rFonts w:eastAsia="標楷體"/>
        </w:rPr>
      </w:pPr>
      <w:r w:rsidRPr="00AA788D">
        <w:rPr>
          <w:rFonts w:ascii="新細明體" w:hAnsi="新細明體" w:cs="新細明體" w:hint="eastAsia"/>
        </w:rPr>
        <w:t>傳染病之預防及傳染病患者之醫療有關的法律</w:t>
      </w:r>
      <w:r w:rsidRPr="00AA788D">
        <w:rPr>
          <w:rFonts w:eastAsia="標楷體"/>
        </w:rPr>
        <w:t>(</w:t>
      </w:r>
      <w:r w:rsidRPr="00AA788D">
        <w:rPr>
          <w:rFonts w:ascii="新細明體" w:hAnsi="新細明體" w:cs="新細明體" w:hint="eastAsia"/>
        </w:rPr>
        <w:t>平成</w:t>
      </w:r>
      <w:r w:rsidRPr="00AA788D">
        <w:rPr>
          <w:rFonts w:eastAsia="標楷體"/>
        </w:rPr>
        <w:t>10</w:t>
      </w:r>
      <w:r w:rsidRPr="00AA788D">
        <w:rPr>
          <w:rFonts w:ascii="新細明體" w:hAnsi="新細明體" w:cs="新細明體" w:hint="eastAsia"/>
        </w:rPr>
        <w:t>年法律第</w:t>
      </w:r>
      <w:r w:rsidRPr="00AA788D">
        <w:rPr>
          <w:rFonts w:eastAsia="標楷體"/>
        </w:rPr>
        <w:t>114</w:t>
      </w:r>
      <w:r w:rsidRPr="00AA788D">
        <w:rPr>
          <w:rFonts w:ascii="新細明體" w:hAnsi="新細明體" w:cs="新細明體" w:hint="eastAsia"/>
        </w:rPr>
        <w:t>號</w:t>
      </w:r>
      <w:r w:rsidRPr="00AA788D">
        <w:rPr>
          <w:rFonts w:eastAsia="標楷體"/>
        </w:rPr>
        <w:t>)</w:t>
      </w:r>
      <w:r w:rsidRPr="00AA788D">
        <w:t>係基於</w:t>
      </w:r>
      <w:r w:rsidRPr="00AA788D">
        <w:rPr>
          <w:rFonts w:ascii="新細明體" w:hAnsi="新細明體" w:cs="新細明體" w:hint="eastAsia"/>
        </w:rPr>
        <w:t>第</w:t>
      </w:r>
      <w:r w:rsidRPr="00AA788D">
        <w:rPr>
          <w:rFonts w:eastAsia="標楷體"/>
        </w:rPr>
        <w:t>11</w:t>
      </w:r>
      <w:r w:rsidRPr="00AA788D">
        <w:rPr>
          <w:rFonts w:ascii="新細明體" w:hAnsi="新細明體" w:cs="新細明體" w:hint="eastAsia"/>
        </w:rPr>
        <w:t>條第</w:t>
      </w:r>
      <w:r w:rsidRPr="00AA788D">
        <w:rPr>
          <w:rFonts w:eastAsia="標楷體"/>
        </w:rPr>
        <w:t>1</w:t>
      </w:r>
      <w:r w:rsidRPr="00AA788D">
        <w:rPr>
          <w:rFonts w:ascii="新細明體" w:hAnsi="新細明體" w:cs="新細明體" w:hint="eastAsia"/>
        </w:rPr>
        <w:t>項之規定</w:t>
      </w:r>
      <w:r w:rsidRPr="00AA788D">
        <w:t>制定</w:t>
      </w:r>
      <w:r w:rsidRPr="00AA788D">
        <w:rPr>
          <w:rFonts w:ascii="新細明體" w:hAnsi="新細明體" w:cs="新細明體" w:hint="eastAsia"/>
        </w:rPr>
        <w:t>，後天免疫不全症候群相關之特定傳染病預防指針</w:t>
      </w:r>
      <w:r w:rsidRPr="00AA788D">
        <w:rPr>
          <w:rFonts w:eastAsia="標楷體"/>
        </w:rPr>
        <w:t>(</w:t>
      </w:r>
      <w:r w:rsidRPr="00AA788D">
        <w:rPr>
          <w:rFonts w:ascii="新細明體" w:hAnsi="新細明體" w:cs="新細明體" w:hint="eastAsia"/>
        </w:rPr>
        <w:t>平成</w:t>
      </w:r>
      <w:r w:rsidRPr="00AA788D">
        <w:rPr>
          <w:rFonts w:eastAsia="標楷體"/>
        </w:rPr>
        <w:t>18</w:t>
      </w:r>
      <w:r w:rsidRPr="00AA788D">
        <w:rPr>
          <w:rFonts w:ascii="新細明體" w:hAnsi="新細明體" w:cs="新細明體" w:hint="eastAsia"/>
        </w:rPr>
        <w:t>年厚生勞動省告示第</w:t>
      </w:r>
      <w:r w:rsidRPr="00AA788D">
        <w:rPr>
          <w:rFonts w:eastAsia="標楷體"/>
        </w:rPr>
        <w:t>89</w:t>
      </w:r>
      <w:r w:rsidRPr="00AA788D">
        <w:rPr>
          <w:rFonts w:ascii="新細明體" w:hAnsi="新細明體" w:cs="新細明體" w:hint="eastAsia"/>
        </w:rPr>
        <w:t>號</w:t>
      </w:r>
      <w:r w:rsidRPr="00AA788D">
        <w:rPr>
          <w:rFonts w:eastAsia="標楷體"/>
        </w:rPr>
        <w:t>)</w:t>
      </w:r>
      <w:r w:rsidRPr="00AA788D">
        <w:rPr>
          <w:rFonts w:ascii="新細明體" w:hAnsi="新細明體" w:cs="新細明體" w:hint="eastAsia"/>
        </w:rPr>
        <w:t>之全文改正內容如下：</w:t>
      </w:r>
    </w:p>
    <w:p w:rsidR="003650FE" w:rsidRPr="00AA788D" w:rsidRDefault="003650FE" w:rsidP="00C610AB">
      <w:pPr>
        <w:rPr>
          <w:rFonts w:eastAsia="標楷體"/>
        </w:rPr>
      </w:pPr>
    </w:p>
    <w:p w:rsidR="003650FE" w:rsidRPr="00AA788D" w:rsidRDefault="003650FE" w:rsidP="00C610AB">
      <w:pPr>
        <w:jc w:val="right"/>
        <w:rPr>
          <w:rFonts w:eastAsia="標楷體"/>
        </w:rPr>
      </w:pPr>
      <w:r w:rsidRPr="00AA788D">
        <w:rPr>
          <w:rFonts w:ascii="新細明體" w:hAnsi="新細明體" w:cs="新細明體" w:hint="eastAsia"/>
        </w:rPr>
        <w:t>平成</w:t>
      </w:r>
      <w:r w:rsidRPr="00AA788D">
        <w:rPr>
          <w:rFonts w:eastAsia="標楷體"/>
        </w:rPr>
        <w:t>24</w:t>
      </w:r>
      <w:r w:rsidRPr="00AA788D">
        <w:rPr>
          <w:rFonts w:ascii="新細明體" w:hAnsi="新細明體" w:cs="新細明體" w:hint="eastAsia"/>
        </w:rPr>
        <w:t>年</w:t>
      </w:r>
      <w:r w:rsidRPr="00AA788D">
        <w:rPr>
          <w:rFonts w:eastAsia="標楷體"/>
        </w:rPr>
        <w:t>1</w:t>
      </w:r>
      <w:r w:rsidRPr="00AA788D">
        <w:rPr>
          <w:rFonts w:ascii="新細明體" w:hAnsi="新細明體" w:cs="新細明體" w:hint="eastAsia"/>
        </w:rPr>
        <w:t>月</w:t>
      </w:r>
      <w:r w:rsidRPr="00AA788D">
        <w:rPr>
          <w:rFonts w:eastAsia="標楷體"/>
        </w:rPr>
        <w:t>19</w:t>
      </w:r>
      <w:r w:rsidRPr="00AA788D">
        <w:rPr>
          <w:rFonts w:ascii="新細明體" w:hAnsi="新細明體" w:cs="新細明體" w:hint="eastAsia"/>
        </w:rPr>
        <w:t>日</w:t>
      </w:r>
      <w:r w:rsidRPr="00AA788D">
        <w:rPr>
          <w:rFonts w:eastAsia="標楷體"/>
        </w:rPr>
        <w:t>(2012</w:t>
      </w:r>
      <w:r w:rsidRPr="00AA788D">
        <w:rPr>
          <w:rFonts w:ascii="新細明體" w:hAnsi="新細明體" w:cs="新細明體" w:hint="eastAsia"/>
        </w:rPr>
        <w:t>年</w:t>
      </w:r>
      <w:r w:rsidRPr="00AA788D">
        <w:rPr>
          <w:rFonts w:eastAsia="標楷體"/>
        </w:rPr>
        <w:t>1</w:t>
      </w:r>
      <w:r w:rsidRPr="00AA788D">
        <w:rPr>
          <w:rFonts w:ascii="新細明體" w:hAnsi="新細明體" w:cs="新細明體" w:hint="eastAsia"/>
        </w:rPr>
        <w:t>月</w:t>
      </w:r>
      <w:r w:rsidRPr="00AA788D">
        <w:rPr>
          <w:rFonts w:eastAsia="標楷體"/>
        </w:rPr>
        <w:t>19</w:t>
      </w:r>
      <w:r w:rsidRPr="00AA788D">
        <w:rPr>
          <w:rFonts w:ascii="新細明體" w:hAnsi="新細明體" w:cs="新細明體" w:hint="eastAsia"/>
        </w:rPr>
        <w:t>日</w:t>
      </w:r>
      <w:r w:rsidRPr="00AA788D">
        <w:rPr>
          <w:rFonts w:eastAsia="標楷體"/>
        </w:rPr>
        <w:t>)</w:t>
      </w:r>
    </w:p>
    <w:p w:rsidR="003650FE" w:rsidRPr="00AA788D" w:rsidRDefault="003650FE" w:rsidP="00C610AB">
      <w:pPr>
        <w:jc w:val="right"/>
        <w:rPr>
          <w:rFonts w:eastAsia="標楷體"/>
        </w:rPr>
      </w:pPr>
      <w:r w:rsidRPr="00AA788D">
        <w:rPr>
          <w:rFonts w:ascii="新細明體" w:hAnsi="新細明體" w:cs="新細明體" w:hint="eastAsia"/>
        </w:rPr>
        <w:t>厚生勞動省告示第</w:t>
      </w:r>
      <w:r w:rsidRPr="00AA788D">
        <w:rPr>
          <w:rFonts w:eastAsia="標楷體"/>
        </w:rPr>
        <w:t>21</w:t>
      </w:r>
      <w:r w:rsidRPr="00AA788D">
        <w:rPr>
          <w:rFonts w:ascii="新細明體" w:hAnsi="新細明體" w:cs="新細明體" w:hint="eastAsia"/>
        </w:rPr>
        <w:t>號</w:t>
      </w:r>
    </w:p>
    <w:p w:rsidR="003650FE" w:rsidRPr="00AA788D" w:rsidRDefault="003650FE" w:rsidP="00C610AB">
      <w:pPr>
        <w:jc w:val="right"/>
        <w:rPr>
          <w:rFonts w:eastAsia="標楷體"/>
        </w:rPr>
      </w:pPr>
      <w:r w:rsidRPr="00AA788D">
        <w:rPr>
          <w:rFonts w:ascii="新細明體" w:hAnsi="新細明體" w:cs="新細明體" w:hint="eastAsia"/>
        </w:rPr>
        <w:t>厚生勞動大臣</w:t>
      </w:r>
      <w:r w:rsidRPr="00AA788D">
        <w:rPr>
          <w:rFonts w:eastAsia="標楷體"/>
        </w:rPr>
        <w:t xml:space="preserve"> </w:t>
      </w:r>
      <w:r w:rsidRPr="00AA788D">
        <w:rPr>
          <w:rFonts w:ascii="新細明體" w:hAnsi="新細明體" w:cs="新細明體" w:hint="eastAsia"/>
        </w:rPr>
        <w:t>小宮山</w:t>
      </w:r>
      <w:r w:rsidRPr="00AA788D">
        <w:rPr>
          <w:rFonts w:eastAsia="標楷體"/>
        </w:rPr>
        <w:t xml:space="preserve"> </w:t>
      </w:r>
      <w:r w:rsidRPr="00AA788D">
        <w:rPr>
          <w:rFonts w:ascii="新細明體" w:hAnsi="新細明體" w:cs="新細明體" w:hint="eastAsia"/>
        </w:rPr>
        <w:t>洋子</w:t>
      </w:r>
    </w:p>
    <w:p w:rsidR="003650FE" w:rsidRPr="00AA788D" w:rsidRDefault="003650FE" w:rsidP="00C610AB">
      <w:pPr>
        <w:jc w:val="right"/>
        <w:rPr>
          <w:rFonts w:eastAsia="標楷體"/>
        </w:rPr>
      </w:pPr>
    </w:p>
    <w:p w:rsidR="003650FE" w:rsidRPr="00AA788D" w:rsidRDefault="003650FE" w:rsidP="00C610AB">
      <w:pPr>
        <w:rPr>
          <w:rFonts w:eastAsia="標楷體"/>
        </w:rPr>
      </w:pPr>
      <w:r w:rsidRPr="00AA788D">
        <w:rPr>
          <w:rFonts w:eastAsia="標楷體"/>
        </w:rPr>
        <w:t xml:space="preserve">    </w:t>
      </w:r>
      <w:r w:rsidRPr="00AA788D">
        <w:rPr>
          <w:rFonts w:ascii="新細明體" w:hAnsi="新細明體" w:cs="新細明體" w:hint="eastAsia"/>
        </w:rPr>
        <w:t>後天性免疫不全症候群無症狀但已感染病原體之狀態</w:t>
      </w:r>
      <w:r w:rsidRPr="00AA788D">
        <w:rPr>
          <w:rFonts w:eastAsia="標楷體"/>
          <w:b/>
        </w:rPr>
        <w:t>(</w:t>
      </w:r>
      <w:r w:rsidRPr="00AA788D">
        <w:rPr>
          <w:rFonts w:eastAsia="標楷體"/>
        </w:rPr>
        <w:t>HIV(</w:t>
      </w:r>
      <w:r w:rsidRPr="00AA788D">
        <w:rPr>
          <w:rFonts w:ascii="新細明體" w:hAnsi="新細明體" w:cs="新細明體" w:hint="eastAsia"/>
        </w:rPr>
        <w:t>人類免疫不全病毒</w:t>
      </w:r>
      <w:r w:rsidRPr="00AA788D">
        <w:rPr>
          <w:rFonts w:eastAsia="標楷體"/>
        </w:rPr>
        <w:t>)</w:t>
      </w:r>
      <w:r w:rsidRPr="00AA788D">
        <w:rPr>
          <w:rFonts w:ascii="新細明體" w:hAnsi="新細明體" w:cs="新細明體" w:hint="eastAsia"/>
        </w:rPr>
        <w:t>感染後，尚無後天性免疫不全症候群病症發生之狀態稱之</w:t>
      </w:r>
      <w:r w:rsidRPr="00AA788D">
        <w:rPr>
          <w:rFonts w:eastAsia="標楷體"/>
          <w:b/>
        </w:rPr>
        <w:t>)</w:t>
      </w:r>
      <w:r w:rsidRPr="00AA788D">
        <w:rPr>
          <w:rFonts w:ascii="新細明體" w:hAnsi="新細明體" w:cs="新細明體" w:hint="eastAsia"/>
        </w:rPr>
        <w:t>係，於正確知識之基礎之下，對個人之行為多加注意，在眾多場合之下，係屬於可以避免之疾病。另外，近年醫學與醫療之進步，被染感後能早期發現並早期進行治療，仍能夠長期地作為社會的</w:t>
      </w:r>
      <w:r w:rsidRPr="00AA788D">
        <w:t>一</w:t>
      </w:r>
      <w:r w:rsidRPr="00AA788D">
        <w:rPr>
          <w:rFonts w:ascii="新細明體" w:hAnsi="新細明體" w:cs="新細明體" w:hint="eastAsia"/>
        </w:rPr>
        <w:t>員來經營自己的生活，目前社會對於後天性免疫不全症候群患者，已有多項完善的支援體</w:t>
      </w:r>
      <w:r w:rsidRPr="00AA788D">
        <w:t>系</w:t>
      </w:r>
      <w:r w:rsidRPr="00AA788D">
        <w:rPr>
          <w:rFonts w:ascii="新細明體" w:hAnsi="新細明體" w:cs="新細明體" w:hint="eastAsia"/>
        </w:rPr>
        <w:t>。</w:t>
      </w:r>
    </w:p>
    <w:p w:rsidR="003650FE" w:rsidRPr="00AA788D" w:rsidRDefault="003650FE" w:rsidP="00C610AB">
      <w:pPr>
        <w:rPr>
          <w:rFonts w:eastAsia="標楷體"/>
        </w:rPr>
      </w:pPr>
      <w:r w:rsidRPr="00AA788D">
        <w:rPr>
          <w:rFonts w:eastAsia="標楷體"/>
        </w:rPr>
        <w:t xml:space="preserve">    </w:t>
      </w:r>
      <w:r w:rsidRPr="00AA788D">
        <w:rPr>
          <w:rFonts w:ascii="新細明體" w:hAnsi="新細明體" w:cs="新細明體" w:hint="eastAsia"/>
        </w:rPr>
        <w:t>然而，依照日本目前的趨勢來看，國家以及都道府縣等</w:t>
      </w:r>
      <w:r w:rsidRPr="00AA788D">
        <w:rPr>
          <w:rFonts w:eastAsia="標楷體"/>
        </w:rPr>
        <w:t>(</w:t>
      </w:r>
      <w:r w:rsidRPr="00AA788D">
        <w:rPr>
          <w:rFonts w:ascii="新細明體" w:hAnsi="新細明體" w:cs="新細明體" w:hint="eastAsia"/>
        </w:rPr>
        <w:t>都道府縣、有設置保健所之市及特別區稱之。以下亦同。</w:t>
      </w:r>
      <w:r w:rsidRPr="00AA788D">
        <w:rPr>
          <w:rFonts w:eastAsia="標楷體"/>
        </w:rPr>
        <w:t>)</w:t>
      </w:r>
      <w:r w:rsidRPr="00AA788D">
        <w:rPr>
          <w:rFonts w:ascii="新細明體" w:hAnsi="新細明體" w:cs="新細明體" w:hint="eastAsia"/>
        </w:rPr>
        <w:t>收集</w:t>
      </w:r>
      <w:r w:rsidRPr="00AA788D">
        <w:rPr>
          <w:rFonts w:eastAsia="標楷體"/>
        </w:rPr>
        <w:t>HIV</w:t>
      </w:r>
      <w:r w:rsidRPr="00AA788D">
        <w:rPr>
          <w:rFonts w:ascii="新細明體" w:hAnsi="新細明體" w:cs="新細明體" w:hint="eastAsia"/>
        </w:rPr>
        <w:t>感染有關之資訊並進行分析，公布國民與醫師等之醫療關係者之調查資訊</w:t>
      </w:r>
      <w:r w:rsidRPr="00AA788D">
        <w:rPr>
          <w:rFonts w:eastAsia="標楷體"/>
        </w:rPr>
        <w:t>(</w:t>
      </w:r>
      <w:r w:rsidRPr="00AA788D">
        <w:rPr>
          <w:rFonts w:ascii="新細明體" w:hAnsi="新細明體" w:cs="新細明體" w:hint="eastAsia"/>
        </w:rPr>
        <w:t>以下稱「</w:t>
      </w:r>
      <w:r w:rsidRPr="00AA788D">
        <w:rPr>
          <w:rFonts w:eastAsia="標楷體"/>
        </w:rPr>
        <w:t>AIDS</w:t>
      </w:r>
      <w:r w:rsidRPr="00AA788D">
        <w:rPr>
          <w:rFonts w:ascii="新細明體" w:hAnsi="新細明體" w:cs="新細明體" w:hint="eastAsia"/>
        </w:rPr>
        <w:t>趨勢調查」</w:t>
      </w:r>
      <w:r w:rsidRPr="00AA788D">
        <w:rPr>
          <w:rFonts w:eastAsia="標楷體"/>
        </w:rPr>
        <w:t>)</w:t>
      </w:r>
      <w:r w:rsidRPr="00AA788D">
        <w:rPr>
          <w:rFonts w:ascii="新細明體" w:hAnsi="新細明體" w:cs="新細明體" w:hint="eastAsia"/>
        </w:rPr>
        <w:t>，地域分布與其他先進國家不同，此外，在年齡分布有逐漸擴張的趨勢，特別是</w:t>
      </w:r>
      <w:r w:rsidRPr="00AA788D">
        <w:rPr>
          <w:rFonts w:eastAsia="標楷體"/>
        </w:rPr>
        <w:t>20</w:t>
      </w:r>
      <w:r w:rsidRPr="00AA788D">
        <w:rPr>
          <w:rFonts w:ascii="新細明體" w:hAnsi="新細明體" w:cs="新細明體" w:hint="eastAsia"/>
        </w:rPr>
        <w:t>歲至</w:t>
      </w:r>
      <w:r w:rsidRPr="00AA788D">
        <w:rPr>
          <w:rFonts w:eastAsia="標楷體"/>
        </w:rPr>
        <w:t>30</w:t>
      </w:r>
      <w:r w:rsidRPr="00AA788D">
        <w:rPr>
          <w:rFonts w:ascii="新細明體" w:hAnsi="新細明體" w:cs="新細明體" w:hint="eastAsia"/>
        </w:rPr>
        <w:t>歲的年輕族群占大多數。再者，依照感染之途徑來看，性行為最主要之傳染途徑，特別是日本人男性同性間之性行為，使得國內感染例增加。</w:t>
      </w:r>
    </w:p>
    <w:p w:rsidR="003650FE" w:rsidRPr="00AA788D" w:rsidRDefault="003650FE" w:rsidP="00C610AB">
      <w:pPr>
        <w:rPr>
          <w:rFonts w:eastAsia="標楷體"/>
        </w:rPr>
      </w:pPr>
      <w:r w:rsidRPr="00AA788D">
        <w:rPr>
          <w:rFonts w:ascii="新細明體" w:hAnsi="新細明體" w:cs="新細明體" w:hint="eastAsia"/>
        </w:rPr>
        <w:t>依據該狀況來看，今後有必要更加積極地推行預防感染及防止蔓延的工作，據此，國家與地方公共團體及地方公共團體相互間的分工應明確化，正確知識的宣導普及化及充實保健所等檢查與個別輔導</w:t>
      </w:r>
      <w:r w:rsidRPr="00AA788D">
        <w:rPr>
          <w:rFonts w:eastAsia="標楷體"/>
        </w:rPr>
        <w:t>(Counseling)</w:t>
      </w:r>
      <w:r w:rsidRPr="00AA788D">
        <w:rPr>
          <w:rFonts w:ascii="新細明體" w:hAnsi="新細明體" w:cs="新細明體" w:hint="eastAsia"/>
        </w:rPr>
        <w:t>教育體</w:t>
      </w:r>
      <w:r w:rsidRPr="00AA788D">
        <w:t>系</w:t>
      </w:r>
      <w:r w:rsidRPr="00AA788D">
        <w:rPr>
          <w:rFonts w:ascii="新細明體" w:hAnsi="新細明體" w:cs="新細明體" w:hint="eastAsia"/>
        </w:rPr>
        <w:t>為中心，專心致力於重點計畫聯合的同時，國家、地方公共團體、醫療關係者、包含患者團體之非營利組織或非政府組織</w:t>
      </w:r>
      <w:r w:rsidRPr="00AA788D">
        <w:rPr>
          <w:rFonts w:eastAsia="標楷體"/>
        </w:rPr>
        <w:t>(</w:t>
      </w:r>
      <w:r w:rsidRPr="00AA788D">
        <w:rPr>
          <w:rFonts w:ascii="新細明體" w:hAnsi="新細明體" w:cs="新細明體" w:hint="eastAsia"/>
        </w:rPr>
        <w:t>以下稱「</w:t>
      </w:r>
      <w:r w:rsidRPr="00AA788D">
        <w:rPr>
          <w:rFonts w:eastAsia="標楷體"/>
        </w:rPr>
        <w:t>NGO</w:t>
      </w:r>
      <w:r w:rsidRPr="00AA788D">
        <w:rPr>
          <w:rStyle w:val="ad"/>
          <w:rFonts w:eastAsia="標楷體"/>
        </w:rPr>
        <w:footnoteReference w:id="402"/>
      </w:r>
      <w:r w:rsidRPr="00AA788D">
        <w:rPr>
          <w:rFonts w:ascii="新細明體" w:hAnsi="新細明體" w:cs="新細明體" w:hint="eastAsia"/>
        </w:rPr>
        <w:t>等」</w:t>
      </w:r>
      <w:r w:rsidRPr="00AA788D">
        <w:rPr>
          <w:rFonts w:eastAsia="標楷體"/>
        </w:rPr>
        <w:t>)</w:t>
      </w:r>
      <w:r w:rsidRPr="00AA788D">
        <w:rPr>
          <w:rFonts w:ascii="新細明體" w:hAnsi="新細明體" w:cs="新細明體" w:hint="eastAsia"/>
        </w:rPr>
        <w:t>、海外之國際機構等之聯合強化亦是非常重要之事項。</w:t>
      </w:r>
    </w:p>
    <w:p w:rsidR="003650FE" w:rsidRPr="00AA788D" w:rsidRDefault="003650FE" w:rsidP="00C610AB">
      <w:pPr>
        <w:rPr>
          <w:rFonts w:eastAsia="標楷體"/>
        </w:rPr>
      </w:pPr>
      <w:r w:rsidRPr="00AA788D">
        <w:t xml:space="preserve">    </w:t>
      </w:r>
      <w:r w:rsidRPr="00AA788D">
        <w:rPr>
          <w:rFonts w:ascii="新細明體" w:hAnsi="新細明體" w:cs="新細明體" w:hint="eastAsia"/>
        </w:rPr>
        <w:t>另外，日本目前現行之施策係為全面性之施策，故不必針對特定群體抑制其感染之擴大。依目前狀況來看，對於國家及都道府縣等個別施策層</w:t>
      </w:r>
      <w:r w:rsidRPr="00AA788D">
        <w:rPr>
          <w:rFonts w:eastAsia="標楷體"/>
        </w:rPr>
        <w:t>(</w:t>
      </w:r>
      <w:r w:rsidRPr="00AA788D">
        <w:rPr>
          <w:rFonts w:ascii="新細明體" w:hAnsi="新細明體" w:cs="新細明體" w:hint="eastAsia"/>
        </w:rPr>
        <w:t>傳染病學上有感染可能之擔憂，如因社會背景等之偏見與</w:t>
      </w:r>
      <w:r w:rsidRPr="00AA788D">
        <w:t>歧視</w:t>
      </w:r>
      <w:r w:rsidRPr="00AA788D">
        <w:rPr>
          <w:rFonts w:ascii="新細明體" w:hAnsi="新細明體" w:cs="新細明體" w:hint="eastAsia"/>
        </w:rPr>
        <w:t>存在，使得得知與感染有關之正確知識困難者、於實施政策時要特別考量到不接受適當的保健醫療服務的民眾。以下亦同</w:t>
      </w:r>
      <w:r w:rsidRPr="00AA788D">
        <w:rPr>
          <w:rFonts w:eastAsia="標楷體"/>
        </w:rPr>
        <w:t>)</w:t>
      </w:r>
      <w:r w:rsidRPr="00AA788D">
        <w:rPr>
          <w:rFonts w:ascii="新細明體" w:hAnsi="新細明體" w:cs="新細明體" w:hint="eastAsia"/>
        </w:rPr>
        <w:t>，重要的是，應當對人權及社會的背景盡最大的關懷，並細心地實施追加之施策。作為個別施策層，考量以目前的情況，青少年與性有關之意思決定與行為選擇相關資質之形成過程、有語言之障礙與文化隔閡之外國人之</w:t>
      </w:r>
      <w:r w:rsidRPr="00AA788D">
        <w:rPr>
          <w:rFonts w:eastAsia="標楷體"/>
        </w:rPr>
        <w:t>MSM(</w:t>
      </w:r>
      <w:r w:rsidRPr="00AA788D">
        <w:rPr>
          <w:rFonts w:ascii="新細明體" w:hAnsi="新細明體" w:cs="新細明體" w:hint="eastAsia"/>
        </w:rPr>
        <w:t>男性間的性行為者。以下亦同。</w:t>
      </w:r>
      <w:r w:rsidRPr="00AA788D">
        <w:rPr>
          <w:rFonts w:eastAsia="標楷體"/>
        </w:rPr>
        <w:t>)</w:t>
      </w:r>
      <w:r w:rsidRPr="00AA788D">
        <w:rPr>
          <w:rFonts w:ascii="新細明體" w:hAnsi="新細明體" w:cs="新細明體" w:hint="eastAsia"/>
        </w:rPr>
        <w:t>性意向的反面也有考慮提出之必要。次者，</w:t>
      </w:r>
      <w:r w:rsidRPr="00AA788D">
        <w:rPr>
          <w:rFonts w:eastAsia="標楷體"/>
        </w:rPr>
        <w:t>HIV</w:t>
      </w:r>
      <w:r w:rsidRPr="00AA788D">
        <w:rPr>
          <w:rFonts w:ascii="新細明體" w:hAnsi="新細明體" w:cs="新細明體" w:hint="eastAsia"/>
        </w:rPr>
        <w:t>係透過性行為來感染，從事援助交際之人及其利用人，亦有作為個別施策層來處理之必要。更甚者，因亂用藥物為感染的其中一項原因，故亂用藥物者亦要作為個別施策層來進行處理。此外，具體來說，關於個別施策層，為了因應狀況之變化應當要適當地重新進行評估。</w:t>
      </w:r>
    </w:p>
    <w:p w:rsidR="003650FE" w:rsidRPr="00AA788D" w:rsidRDefault="003650FE" w:rsidP="00C610AB">
      <w:pPr>
        <w:rPr>
          <w:rFonts w:eastAsia="標楷體"/>
        </w:rPr>
      </w:pPr>
      <w:r w:rsidRPr="00AA788D">
        <w:t xml:space="preserve">    </w:t>
      </w:r>
      <w:r w:rsidRPr="00AA788D">
        <w:rPr>
          <w:rFonts w:ascii="新細明體" w:hAnsi="新細明體" w:cs="新細明體" w:hint="eastAsia"/>
        </w:rPr>
        <w:t>此外，施策時，傳染病之預防及傳染病患者之醫療有關的法律</w:t>
      </w:r>
      <w:r w:rsidRPr="00AA788D">
        <w:rPr>
          <w:rFonts w:eastAsia="標楷體"/>
        </w:rPr>
        <w:t>(</w:t>
      </w:r>
      <w:r w:rsidRPr="00AA788D">
        <w:rPr>
          <w:rFonts w:ascii="新細明體" w:hAnsi="新細明體" w:cs="新細明體" w:hint="eastAsia"/>
        </w:rPr>
        <w:t>以下稱「法」</w:t>
      </w:r>
      <w:r w:rsidRPr="00AA788D">
        <w:rPr>
          <w:rFonts w:eastAsia="標楷體"/>
        </w:rPr>
        <w:t>)</w:t>
      </w:r>
      <w:r w:rsidRPr="00AA788D">
        <w:rPr>
          <w:rFonts w:ascii="新細明體" w:hAnsi="新細明體" w:cs="新細明體" w:hint="eastAsia"/>
        </w:rPr>
        <w:t>之理念，將傳染病之預防與醫療之提供作為兩大重要支柱的同時，亦要尊重患者等</w:t>
      </w:r>
      <w:r w:rsidRPr="00AA788D">
        <w:rPr>
          <w:rFonts w:eastAsia="標楷體"/>
        </w:rPr>
        <w:t>(</w:t>
      </w:r>
      <w:r w:rsidRPr="00AA788D">
        <w:rPr>
          <w:rFonts w:ascii="新細明體" w:hAnsi="新細明體" w:cs="新細明體" w:hint="eastAsia"/>
        </w:rPr>
        <w:t>患者及無症狀病原體帶原者</w:t>
      </w:r>
      <w:r w:rsidRPr="00AA788D">
        <w:rPr>
          <w:rFonts w:eastAsia="標楷體"/>
        </w:rPr>
        <w:t>(HIV</w:t>
      </w:r>
      <w:r w:rsidRPr="00AA788D">
        <w:rPr>
          <w:rFonts w:ascii="新細明體" w:hAnsi="新細明體" w:cs="新細明體" w:hint="eastAsia"/>
        </w:rPr>
        <w:t>感染者。以下亦同。</w:t>
      </w:r>
      <w:r w:rsidRPr="00AA788D">
        <w:rPr>
          <w:rFonts w:eastAsia="標楷體"/>
        </w:rPr>
        <w:t>)</w:t>
      </w:r>
      <w:r w:rsidRPr="00AA788D">
        <w:rPr>
          <w:rFonts w:ascii="新細明體" w:hAnsi="新細明體" w:cs="新細明體" w:hint="eastAsia"/>
        </w:rPr>
        <w:t>之人權，我們應當要保持同理心，消除偏見與歧視係非常重要的，關係人之協助亦不可缺少。</w:t>
      </w:r>
    </w:p>
    <w:p w:rsidR="003650FE" w:rsidRPr="00AA788D" w:rsidRDefault="003650FE" w:rsidP="00C610AB">
      <w:pPr>
        <w:rPr>
          <w:rFonts w:eastAsia="標楷體"/>
        </w:rPr>
      </w:pPr>
      <w:r w:rsidRPr="00AA788D">
        <w:rPr>
          <w:rFonts w:eastAsia="標楷體"/>
        </w:rPr>
        <w:t xml:space="preserve">    </w:t>
      </w:r>
      <w:r w:rsidRPr="00AA788D">
        <w:rPr>
          <w:rFonts w:ascii="新細明體" w:hAnsi="新細明體" w:cs="新細明體" w:hint="eastAsia"/>
        </w:rPr>
        <w:t>本指針於此之認識下，因應後天性免疫不全症候群之預防全面性推行之目的，國家、地方公共團體、醫療關係人及</w:t>
      </w:r>
      <w:r w:rsidRPr="00AA788D">
        <w:rPr>
          <w:rFonts w:eastAsia="標楷體"/>
        </w:rPr>
        <w:t>NGO</w:t>
      </w:r>
      <w:r w:rsidRPr="00AA788D">
        <w:rPr>
          <w:rFonts w:ascii="新細明體" w:hAnsi="新細明體" w:cs="新細明體" w:hint="eastAsia"/>
        </w:rPr>
        <w:t>等應當要聯合解決之課題，正確知識的宣導普及化及充實保健所等檢查與個別輔導教育體</w:t>
      </w:r>
      <w:r w:rsidRPr="00AA788D">
        <w:t>系</w:t>
      </w:r>
      <w:r w:rsidRPr="00AA788D">
        <w:rPr>
          <w:rFonts w:ascii="新細明體" w:hAnsi="新細明體" w:cs="新細明體" w:hint="eastAsia"/>
        </w:rPr>
        <w:t>來預防感染及蔓延，尊重患者等之人權並以提供優良且適當的醫療之觀點出發，來作為未來之新目標。</w:t>
      </w:r>
    </w:p>
    <w:p w:rsidR="003650FE" w:rsidRPr="00AA788D" w:rsidRDefault="003650FE" w:rsidP="00C610AB">
      <w:pPr>
        <w:rPr>
          <w:rFonts w:eastAsia="標楷體"/>
        </w:rPr>
      </w:pPr>
      <w:r w:rsidRPr="00AA788D">
        <w:rPr>
          <w:rFonts w:eastAsia="標楷體"/>
        </w:rPr>
        <w:t xml:space="preserve">    </w:t>
      </w:r>
      <w:r w:rsidRPr="00AA788D">
        <w:rPr>
          <w:rFonts w:ascii="新細明體" w:hAnsi="新細明體" w:cs="新細明體" w:hint="eastAsia"/>
        </w:rPr>
        <w:t>最後，關於本指針，以每五年為單位重新再檢討，當認為有必要時，則對指針之內容進行變更。</w:t>
      </w:r>
    </w:p>
    <w:p w:rsidR="003650FE" w:rsidRPr="00AA788D" w:rsidRDefault="003650FE" w:rsidP="00C610AB">
      <w:pPr>
        <w:rPr>
          <w:rFonts w:eastAsia="標楷體"/>
        </w:rPr>
      </w:pPr>
    </w:p>
    <w:p w:rsidR="003650FE" w:rsidRPr="00AA788D" w:rsidRDefault="003650FE" w:rsidP="00C610AB">
      <w:pPr>
        <w:rPr>
          <w:rFonts w:eastAsia="標楷體"/>
          <w:b/>
        </w:rPr>
      </w:pPr>
      <w:r w:rsidRPr="00AA788D">
        <w:rPr>
          <w:rFonts w:ascii="新細明體" w:hAnsi="新細明體" w:cs="新細明體" w:hint="eastAsia"/>
          <w:b/>
        </w:rPr>
        <w:t>第一</w:t>
      </w:r>
      <w:r w:rsidRPr="00AA788D">
        <w:rPr>
          <w:b/>
        </w:rPr>
        <w:t xml:space="preserve"> </w:t>
      </w:r>
      <w:r w:rsidRPr="00AA788D">
        <w:rPr>
          <w:rFonts w:ascii="新細明體" w:hAnsi="新細明體" w:cs="新細明體" w:hint="eastAsia"/>
          <w:b/>
        </w:rPr>
        <w:t>判別原因</w:t>
      </w:r>
    </w:p>
    <w:p w:rsidR="003650FE" w:rsidRPr="00AA788D" w:rsidRDefault="003650FE" w:rsidP="00C610AB">
      <w:pPr>
        <w:rPr>
          <w:rFonts w:eastAsia="標楷體"/>
        </w:rPr>
      </w:pPr>
      <w:r w:rsidRPr="00AA788D">
        <w:rPr>
          <w:rFonts w:ascii="新細明體" w:hAnsi="新細明體" w:cs="新細明體" w:hint="eastAsia"/>
        </w:rPr>
        <w:t>一</w:t>
      </w:r>
      <w:r w:rsidRPr="00AA788D">
        <w:t xml:space="preserve"> </w:t>
      </w:r>
      <w:r w:rsidRPr="00AA788D">
        <w:rPr>
          <w:rFonts w:ascii="新細明體" w:hAnsi="新細明體" w:cs="新細明體" w:hint="eastAsia"/>
        </w:rPr>
        <w:t>強化愛滋病傳染趨勢調查</w:t>
      </w:r>
    </w:p>
    <w:p w:rsidR="003650FE" w:rsidRPr="00AA788D" w:rsidRDefault="003650FE" w:rsidP="00C610AB">
      <w:pPr>
        <w:rPr>
          <w:rFonts w:eastAsia="標楷體"/>
        </w:rPr>
      </w:pPr>
      <w:r w:rsidRPr="00AA788D">
        <w:t xml:space="preserve">    </w:t>
      </w:r>
      <w:r w:rsidRPr="00AA788D">
        <w:rPr>
          <w:rFonts w:ascii="新細明體" w:hAnsi="新細明體" w:cs="新細明體" w:hint="eastAsia"/>
        </w:rPr>
        <w:t>愛滋病傳染趨勢之調查，乃係為了預防傳染及提供適當且優質的醫療服務而推行之施策，亦是最基礎的事項。據此，國家及都道府縣等應當要十分注意患者等的人權及其個人資訊保護，國立傳染病研究所、研究班</w:t>
      </w:r>
      <w:r w:rsidRPr="00AA788D">
        <w:rPr>
          <w:rFonts w:eastAsia="標楷體"/>
        </w:rPr>
        <w:t>(</w:t>
      </w:r>
      <w:r w:rsidRPr="00AA788D">
        <w:rPr>
          <w:rFonts w:ascii="新細明體" w:hAnsi="新細明體" w:cs="新細明體" w:hint="eastAsia"/>
        </w:rPr>
        <w:t>厚生勞動省科學研究費補助金愛滋病對策研究事業相關之研究者或研究班。以下亦同。</w:t>
      </w:r>
      <w:r w:rsidRPr="00AA788D">
        <w:rPr>
          <w:rFonts w:eastAsia="標楷體"/>
        </w:rPr>
        <w:t>)</w:t>
      </w:r>
      <w:r w:rsidRPr="00AA788D">
        <w:rPr>
          <w:rFonts w:ascii="新細明體" w:hAnsi="新細明體" w:cs="新細明體" w:hint="eastAsia"/>
        </w:rPr>
        <w:t>及</w:t>
      </w:r>
      <w:r w:rsidRPr="00AA788D">
        <w:rPr>
          <w:rFonts w:eastAsia="標楷體"/>
        </w:rPr>
        <w:t>NGO</w:t>
      </w:r>
      <w:r w:rsidRPr="00AA788D">
        <w:rPr>
          <w:rFonts w:ascii="新細明體" w:hAnsi="新細明體" w:cs="新細明體" w:hint="eastAsia"/>
        </w:rPr>
        <w:t>等相互合作，繼續強化基於法律授權的愛滋病傳染趨勢調查分析的同時，應當向患者等說明並獲同意後再進行調查，與病症變化有關的各項報告，應當要盡量讓關係人徹底周知，並繼續強化感染趨勢資訊之分析。另外，進行愛滋病傳染趨勢調查之分析時，透過收集有關患者等之傳染病調查及研究等之關聯資訊後，必須要補足愛滋病傳染趨勢調查中有疏漏之部分。</w:t>
      </w:r>
    </w:p>
    <w:p w:rsidR="003650FE" w:rsidRPr="00AA788D" w:rsidRDefault="003650FE" w:rsidP="00C610AB">
      <w:pPr>
        <w:rPr>
          <w:rFonts w:eastAsia="標楷體"/>
        </w:rPr>
      </w:pPr>
      <w:r w:rsidRPr="00AA788D">
        <w:rPr>
          <w:rFonts w:ascii="新細明體" w:hAnsi="新細明體" w:cs="新細明體" w:hint="eastAsia"/>
        </w:rPr>
        <w:t>此外，都道府縣等為了讓正確知識的宣導普及等之主體施策能有計畫的實施，除了應當要十分注意患者等之人權及個人資訊保護外，確實地把握各地區之傳染趨勢亦是非常重要的。</w:t>
      </w:r>
    </w:p>
    <w:p w:rsidR="003650FE" w:rsidRPr="00AA788D" w:rsidRDefault="003650FE" w:rsidP="00C610AB">
      <w:pPr>
        <w:rPr>
          <w:rFonts w:eastAsia="標楷體"/>
        </w:rPr>
      </w:pPr>
      <w:r w:rsidRPr="00AA788D">
        <w:rPr>
          <w:rFonts w:ascii="新細明體" w:hAnsi="新細明體" w:cs="新細明體" w:hint="eastAsia"/>
        </w:rPr>
        <w:t>二</w:t>
      </w:r>
      <w:r w:rsidRPr="00AA788D">
        <w:rPr>
          <w:rFonts w:eastAsia="標楷體"/>
        </w:rPr>
        <w:t xml:space="preserve"> </w:t>
      </w:r>
      <w:r w:rsidRPr="00AA788D">
        <w:rPr>
          <w:rFonts w:ascii="新細明體" w:hAnsi="新細明體" w:cs="新細明體" w:hint="eastAsia"/>
        </w:rPr>
        <w:t>對個別施策層實施愛滋病傳染趨勢調查</w:t>
      </w:r>
    </w:p>
    <w:p w:rsidR="003650FE" w:rsidRPr="00AA788D" w:rsidRDefault="003650FE" w:rsidP="00C610AB">
      <w:pPr>
        <w:rPr>
          <w:rFonts w:eastAsia="標楷體"/>
        </w:rPr>
      </w:pPr>
      <w:r w:rsidRPr="00AA788D">
        <w:rPr>
          <w:rFonts w:eastAsia="標楷體"/>
        </w:rPr>
        <w:t xml:space="preserve">    </w:t>
      </w:r>
      <w:r w:rsidRPr="00AA788D">
        <w:rPr>
          <w:rFonts w:ascii="新細明體" w:hAnsi="新細明體" w:cs="新細明體" w:hint="eastAsia"/>
        </w:rPr>
        <w:t>國家在研究班與</w:t>
      </w:r>
      <w:r w:rsidRPr="00AA788D">
        <w:rPr>
          <w:rFonts w:eastAsia="標楷體"/>
        </w:rPr>
        <w:t>NGO</w:t>
      </w:r>
      <w:r w:rsidRPr="00AA788D">
        <w:rPr>
          <w:rFonts w:ascii="新細明體" w:hAnsi="新細明體" w:cs="新細明體" w:hint="eastAsia"/>
        </w:rPr>
        <w:t>等的協力之下，應當要十分注意人權及個人資訊保護，並應調查</w:t>
      </w:r>
      <w:r w:rsidRPr="00AA788D">
        <w:rPr>
          <w:rFonts w:eastAsia="標楷體"/>
        </w:rPr>
        <w:t>/</w:t>
      </w:r>
      <w:r w:rsidRPr="00AA788D">
        <w:rPr>
          <w:rFonts w:ascii="新細明體" w:hAnsi="新細明體" w:cs="新細明體" w:hint="eastAsia"/>
        </w:rPr>
        <w:t>掌握個別施策層相關之傳染趨勢，進行傳染趨勢之分析是非常重要的。</w:t>
      </w:r>
    </w:p>
    <w:p w:rsidR="003650FE" w:rsidRPr="00AA788D" w:rsidRDefault="003650FE" w:rsidP="00C610AB">
      <w:pPr>
        <w:rPr>
          <w:rFonts w:eastAsia="標楷體"/>
        </w:rPr>
      </w:pPr>
      <w:r w:rsidRPr="00AA788D">
        <w:rPr>
          <w:rFonts w:ascii="新細明體" w:hAnsi="新細明體" w:cs="新細明體" w:hint="eastAsia"/>
        </w:rPr>
        <w:t>三</w:t>
      </w:r>
      <w:r w:rsidRPr="00AA788D">
        <w:rPr>
          <w:rFonts w:eastAsia="標楷體"/>
        </w:rPr>
        <w:t xml:space="preserve"> </w:t>
      </w:r>
      <w:r w:rsidRPr="00AA788D">
        <w:rPr>
          <w:rFonts w:ascii="新細明體" w:hAnsi="新細明體" w:cs="新細明體" w:hint="eastAsia"/>
        </w:rPr>
        <w:t>掌握國際的傳染趨勢</w:t>
      </w:r>
    </w:p>
    <w:p w:rsidR="003650FE" w:rsidRPr="00AA788D" w:rsidRDefault="003650FE" w:rsidP="00C610AB">
      <w:pPr>
        <w:rPr>
          <w:rFonts w:eastAsia="標楷體"/>
        </w:rPr>
      </w:pPr>
      <w:r w:rsidRPr="00AA788D">
        <w:rPr>
          <w:rFonts w:eastAsia="標楷體"/>
        </w:rPr>
        <w:t xml:space="preserve">    </w:t>
      </w:r>
      <w:r w:rsidRPr="00AA788D">
        <w:rPr>
          <w:rFonts w:ascii="新細明體" w:hAnsi="新細明體" w:cs="新細明體" w:hint="eastAsia"/>
        </w:rPr>
        <w:t>隨著國際交流的愈發頻繁，有鑑於多數日本人於海外長期或短期的滯留的同時，日本國內居住之外國人亦有增加之情況，國家應當與研究班或</w:t>
      </w:r>
      <w:r w:rsidRPr="00AA788D">
        <w:rPr>
          <w:rFonts w:eastAsia="標楷體"/>
        </w:rPr>
        <w:t>NGO</w:t>
      </w:r>
      <w:r w:rsidRPr="00AA788D">
        <w:rPr>
          <w:rFonts w:ascii="新細明體" w:hAnsi="新細明體" w:cs="新細明體" w:hint="eastAsia"/>
        </w:rPr>
        <w:t>等互相協同合作，掌握海外之傳染趨勢並事前預測往後日本可能受到的影響是非常重要的。</w:t>
      </w:r>
    </w:p>
    <w:p w:rsidR="003650FE" w:rsidRPr="00AA788D" w:rsidRDefault="003650FE" w:rsidP="00C610AB">
      <w:pPr>
        <w:rPr>
          <w:rFonts w:eastAsia="標楷體"/>
        </w:rPr>
      </w:pPr>
      <w:r w:rsidRPr="00AA788D">
        <w:rPr>
          <w:rFonts w:ascii="新細明體" w:hAnsi="新細明體" w:cs="新細明體" w:hint="eastAsia"/>
        </w:rPr>
        <w:t>四</w:t>
      </w:r>
      <w:r w:rsidRPr="00AA788D">
        <w:rPr>
          <w:rFonts w:eastAsia="標楷體"/>
        </w:rPr>
        <w:t xml:space="preserve"> </w:t>
      </w:r>
      <w:r w:rsidRPr="00AA788D">
        <w:rPr>
          <w:rFonts w:ascii="新細明體" w:hAnsi="新細明體" w:cs="新細明體" w:hint="eastAsia"/>
        </w:rPr>
        <w:t>愛滋病傳染趨勢調查等之結果等之公開及提供</w:t>
      </w:r>
    </w:p>
    <w:p w:rsidR="003650FE" w:rsidRPr="00AA788D" w:rsidRDefault="003650FE" w:rsidP="00C610AB">
      <w:pPr>
        <w:rPr>
          <w:rFonts w:eastAsia="標楷體"/>
        </w:rPr>
      </w:pPr>
      <w:r w:rsidRPr="00AA788D">
        <w:rPr>
          <w:rFonts w:eastAsia="標楷體"/>
        </w:rPr>
        <w:t xml:space="preserve">    </w:t>
      </w:r>
      <w:r w:rsidRPr="00AA788D">
        <w:rPr>
          <w:rFonts w:ascii="新細明體" w:hAnsi="新細明體" w:cs="新細明體" w:hint="eastAsia"/>
        </w:rPr>
        <w:t>國家應當要收集各項愛滋病傳染趨勢調查等的結果，將各項相關資訊分析後，透過各傳播媒體來將分析之結果公開及提供，係非常重要的。</w:t>
      </w:r>
    </w:p>
    <w:p w:rsidR="003650FE" w:rsidRPr="00AA788D" w:rsidRDefault="003650FE" w:rsidP="00C610AB">
      <w:pPr>
        <w:rPr>
          <w:rFonts w:eastAsia="標楷體"/>
        </w:rPr>
      </w:pPr>
    </w:p>
    <w:p w:rsidR="003650FE" w:rsidRPr="00AA788D" w:rsidRDefault="003650FE" w:rsidP="00C610AB">
      <w:pPr>
        <w:rPr>
          <w:rFonts w:eastAsia="標楷體"/>
          <w:b/>
        </w:rPr>
      </w:pPr>
      <w:r w:rsidRPr="00AA788D">
        <w:rPr>
          <w:rFonts w:ascii="新細明體" w:hAnsi="新細明體" w:cs="新細明體" w:hint="eastAsia"/>
          <w:b/>
        </w:rPr>
        <w:t>第二</w:t>
      </w:r>
      <w:r w:rsidRPr="00AA788D">
        <w:rPr>
          <w:b/>
        </w:rPr>
        <w:t xml:space="preserve"> </w:t>
      </w:r>
      <w:r w:rsidRPr="00AA788D">
        <w:rPr>
          <w:rFonts w:ascii="新細明體" w:hAnsi="新細明體" w:cs="新細明體" w:hint="eastAsia"/>
          <w:b/>
        </w:rPr>
        <w:t>傳染之預防及蔓延之防止</w:t>
      </w:r>
    </w:p>
    <w:p w:rsidR="003650FE" w:rsidRPr="00AA788D" w:rsidRDefault="003650FE" w:rsidP="00C610AB">
      <w:pPr>
        <w:rPr>
          <w:rFonts w:eastAsia="標楷體"/>
        </w:rPr>
      </w:pPr>
      <w:r w:rsidRPr="00AA788D">
        <w:rPr>
          <w:rFonts w:ascii="新細明體" w:hAnsi="新細明體" w:cs="新細明體" w:hint="eastAsia"/>
        </w:rPr>
        <w:t>一</w:t>
      </w:r>
      <w:r w:rsidRPr="00AA788D">
        <w:t xml:space="preserve"> </w:t>
      </w:r>
      <w:r w:rsidRPr="00AA788D">
        <w:rPr>
          <w:rFonts w:ascii="新細明體" w:hAnsi="新細明體" w:cs="新細明體" w:hint="eastAsia"/>
        </w:rPr>
        <w:t>基本考量</w:t>
      </w:r>
    </w:p>
    <w:p w:rsidR="003650FE" w:rsidRPr="00AA788D" w:rsidRDefault="003650FE" w:rsidP="00C610AB">
      <w:pPr>
        <w:rPr>
          <w:rFonts w:eastAsia="標楷體"/>
        </w:rPr>
      </w:pPr>
      <w:r w:rsidRPr="00AA788D">
        <w:rPr>
          <w:rFonts w:eastAsia="標楷體"/>
        </w:rPr>
        <w:t xml:space="preserve">    </w:t>
      </w:r>
      <w:r w:rsidRPr="00AA788D">
        <w:rPr>
          <w:rFonts w:ascii="新細明體" w:hAnsi="新細明體" w:cs="新細明體" w:hint="eastAsia"/>
        </w:rPr>
        <w:t>後天免疫不全症候群與傳染病相同，在十分注意個人行為的情況下，係可以預防的疾病，國家及都道府縣等依據性接觸這一現在最大的傳染途徑，應當實施：</w:t>
      </w:r>
      <w:r w:rsidRPr="00AA788D">
        <w:rPr>
          <w:rFonts w:eastAsia="標楷體"/>
        </w:rPr>
        <w:t>(1)</w:t>
      </w:r>
      <w:r w:rsidRPr="00AA788D">
        <w:rPr>
          <w:rFonts w:ascii="新細明體" w:hAnsi="新細明體" w:cs="新細明體" w:hint="eastAsia"/>
        </w:rPr>
        <w:t>宣導正確的知識並使之普及化；</w:t>
      </w:r>
      <w:r w:rsidRPr="00AA788D">
        <w:rPr>
          <w:rFonts w:eastAsia="標楷體"/>
        </w:rPr>
        <w:t>(2)</w:t>
      </w:r>
      <w:r w:rsidRPr="00AA788D">
        <w:rPr>
          <w:rFonts w:ascii="新細明體" w:hAnsi="新細明體" w:cs="新細明體" w:hint="eastAsia"/>
        </w:rPr>
        <w:t>以保健所等之檢查</w:t>
      </w:r>
      <w:r w:rsidRPr="00AA788D">
        <w:rPr>
          <w:rFonts w:eastAsia="標楷體"/>
        </w:rPr>
        <w:t>/</w:t>
      </w:r>
      <w:r w:rsidRPr="00AA788D">
        <w:rPr>
          <w:rFonts w:ascii="新細明體" w:hAnsi="新細明體" w:cs="新細明體" w:hint="eastAsia"/>
        </w:rPr>
        <w:t>諮詢體</w:t>
      </w:r>
      <w:r w:rsidRPr="00AA788D">
        <w:t>系</w:t>
      </w:r>
      <w:r w:rsidRPr="00AA788D">
        <w:rPr>
          <w:rFonts w:ascii="新細明體" w:hAnsi="新細明體" w:cs="新細明體" w:hint="eastAsia"/>
        </w:rPr>
        <w:t>之充實為中心，有計畫地推行重點的預防對策是非常重要的。此外，在這些對策中將保健所作為最主要核心的同時，確實地掌握所管地區的傳染趨勢，並將該機能進行強化，亦是非常重要的。</w:t>
      </w:r>
    </w:p>
    <w:p w:rsidR="003650FE" w:rsidRPr="00AA788D" w:rsidRDefault="003650FE" w:rsidP="00C610AB">
      <w:pPr>
        <w:rPr>
          <w:rFonts w:eastAsia="標楷體"/>
        </w:rPr>
      </w:pPr>
      <w:r w:rsidRPr="00AA788D">
        <w:rPr>
          <w:rFonts w:ascii="新細明體" w:hAnsi="新細明體" w:cs="新細明體" w:hint="eastAsia"/>
        </w:rPr>
        <w:t>二</w:t>
      </w:r>
      <w:r w:rsidRPr="00AA788D">
        <w:rPr>
          <w:rFonts w:eastAsia="標楷體"/>
        </w:rPr>
        <w:t xml:space="preserve"> </w:t>
      </w:r>
      <w:r w:rsidRPr="00AA788D">
        <w:rPr>
          <w:rFonts w:ascii="新細明體" w:hAnsi="新細明體" w:cs="新細明體" w:hint="eastAsia"/>
        </w:rPr>
        <w:t>與性傳染病對策之合作</w:t>
      </w:r>
    </w:p>
    <w:p w:rsidR="003650FE" w:rsidRPr="00AA788D" w:rsidRDefault="003650FE" w:rsidP="00C610AB">
      <w:pPr>
        <w:rPr>
          <w:rFonts w:eastAsia="標楷體"/>
        </w:rPr>
      </w:pPr>
      <w:r w:rsidRPr="00AA788D">
        <w:rPr>
          <w:rFonts w:eastAsia="標楷體"/>
        </w:rPr>
        <w:t xml:space="preserve">    </w:t>
      </w:r>
      <w:r w:rsidRPr="00AA788D">
        <w:rPr>
          <w:rFonts w:ascii="新細明體" w:hAnsi="新細明體" w:cs="新細明體" w:hint="eastAsia"/>
        </w:rPr>
        <w:t>以現今狀況來看，最大的傳染途經主要是透過性行為的接觸，由於罹患性傳染病與感染</w:t>
      </w:r>
      <w:r w:rsidRPr="00AA788D">
        <w:rPr>
          <w:rFonts w:eastAsia="標楷體"/>
        </w:rPr>
        <w:t>HIV</w:t>
      </w:r>
      <w:r w:rsidRPr="00AA788D">
        <w:rPr>
          <w:rFonts w:ascii="新細明體" w:hAnsi="新細明體" w:cs="新細明體" w:hint="eastAsia"/>
        </w:rPr>
        <w:t>有很深的關聯性，於預防以及醫療兩方面，期使性傳染對策與</w:t>
      </w:r>
      <w:r w:rsidRPr="00AA788D">
        <w:rPr>
          <w:rFonts w:eastAsia="標楷體"/>
        </w:rPr>
        <w:t>HIV</w:t>
      </w:r>
      <w:r w:rsidRPr="00AA788D">
        <w:rPr>
          <w:rFonts w:ascii="新細明體" w:hAnsi="新細明體" w:cs="新細明體" w:hint="eastAsia"/>
        </w:rPr>
        <w:t>傳染對策互相合作。據此，基於性傳染病相關之特定傳染病預防指針</w:t>
      </w:r>
      <w:r w:rsidRPr="00AA788D">
        <w:rPr>
          <w:rFonts w:eastAsia="標楷體"/>
        </w:rPr>
        <w:t>(</w:t>
      </w:r>
      <w:r w:rsidRPr="00AA788D">
        <w:rPr>
          <w:rFonts w:ascii="新細明體" w:hAnsi="新細明體" w:cs="新細明體" w:hint="eastAsia"/>
        </w:rPr>
        <w:t>平成</w:t>
      </w:r>
      <w:r w:rsidRPr="00AA788D">
        <w:rPr>
          <w:rFonts w:eastAsia="標楷體"/>
        </w:rPr>
        <w:t>12</w:t>
      </w:r>
      <w:r w:rsidRPr="00AA788D">
        <w:rPr>
          <w:rFonts w:ascii="新細明體" w:hAnsi="新細明體" w:cs="新細明體" w:hint="eastAsia"/>
        </w:rPr>
        <w:t>年厚生省告示第</w:t>
      </w:r>
      <w:r w:rsidRPr="00AA788D">
        <w:rPr>
          <w:rFonts w:eastAsia="標楷體"/>
        </w:rPr>
        <w:t>15</w:t>
      </w:r>
      <w:r w:rsidRPr="00AA788D">
        <w:rPr>
          <w:rFonts w:ascii="新細明體" w:hAnsi="新細明體" w:cs="新細明體" w:hint="eastAsia"/>
        </w:rPr>
        <w:t>號</w:t>
      </w:r>
      <w:r w:rsidRPr="00AA788D">
        <w:rPr>
          <w:rFonts w:eastAsia="標楷體"/>
        </w:rPr>
        <w:t>)</w:t>
      </w:r>
      <w:r w:rsidRPr="00AA788D">
        <w:rPr>
          <w:rFonts w:ascii="新細明體" w:hAnsi="新細明體" w:cs="新細明體" w:hint="eastAsia"/>
        </w:rPr>
        <w:t>實施之施策與</w:t>
      </w:r>
      <w:r w:rsidRPr="00AA788D">
        <w:rPr>
          <w:rFonts w:eastAsia="標楷體"/>
        </w:rPr>
        <w:t>HIV</w:t>
      </w:r>
      <w:r w:rsidRPr="00AA788D">
        <w:rPr>
          <w:rFonts w:ascii="新細明體" w:hAnsi="新細明體" w:cs="新細明體" w:hint="eastAsia"/>
        </w:rPr>
        <w:t>傳染對策相互合作，對於推行政策來說是不可缺少的。具體來說，包含正確使用保險套在內的正確知識的宣導普及、於保健所等檢查性傳染病時，應當要充實</w:t>
      </w:r>
      <w:r w:rsidRPr="00AA788D">
        <w:rPr>
          <w:rFonts w:eastAsia="標楷體"/>
        </w:rPr>
        <w:t>HIV</w:t>
      </w:r>
      <w:r w:rsidRPr="00AA788D">
        <w:rPr>
          <w:rFonts w:ascii="新細明體" w:hAnsi="新細明體" w:cs="新細明體" w:hint="eastAsia"/>
        </w:rPr>
        <w:t>受檢的獎勵體</w:t>
      </w:r>
      <w:r w:rsidRPr="00AA788D">
        <w:t>系</w:t>
      </w:r>
      <w:r w:rsidRPr="00AA788D">
        <w:rPr>
          <w:rFonts w:ascii="新細明體" w:hAnsi="新細明體" w:cs="新細明體" w:hint="eastAsia"/>
        </w:rPr>
        <w:t>等，作為性傳染病的預防傳染對策來說亦是非常重要的。</w:t>
      </w:r>
    </w:p>
    <w:p w:rsidR="003650FE" w:rsidRPr="00AA788D" w:rsidRDefault="003650FE" w:rsidP="00C610AB">
      <w:pPr>
        <w:rPr>
          <w:rFonts w:eastAsia="標楷體"/>
        </w:rPr>
      </w:pPr>
      <w:r w:rsidRPr="00AA788D">
        <w:rPr>
          <w:rFonts w:ascii="新細明體" w:hAnsi="新細明體" w:cs="新細明體" w:hint="eastAsia"/>
        </w:rPr>
        <w:t>三</w:t>
      </w:r>
      <w:r w:rsidRPr="00AA788D">
        <w:rPr>
          <w:rFonts w:eastAsia="標楷體"/>
        </w:rPr>
        <w:t xml:space="preserve"> </w:t>
      </w:r>
      <w:r w:rsidRPr="00AA788D">
        <w:rPr>
          <w:rFonts w:ascii="新細明體" w:hAnsi="新細明體" w:cs="新細明體" w:hint="eastAsia"/>
        </w:rPr>
        <w:t>其他傳染途徑對策</w:t>
      </w:r>
    </w:p>
    <w:p w:rsidR="003650FE" w:rsidRPr="00AA788D" w:rsidRDefault="003650FE" w:rsidP="00C610AB">
      <w:pPr>
        <w:rPr>
          <w:rFonts w:eastAsia="標楷體"/>
        </w:rPr>
      </w:pPr>
      <w:r w:rsidRPr="00AA788D">
        <w:rPr>
          <w:rFonts w:eastAsia="標楷體"/>
        </w:rPr>
        <w:t xml:space="preserve">    </w:t>
      </w:r>
      <w:r w:rsidRPr="00AA788D">
        <w:rPr>
          <w:rFonts w:ascii="新細明體" w:hAnsi="新細明體" w:cs="新細明體" w:hint="eastAsia"/>
        </w:rPr>
        <w:t>因濫用藥物而對靜脈注射</w:t>
      </w:r>
      <w:r w:rsidRPr="00AA788D">
        <w:rPr>
          <w:rFonts w:eastAsia="標楷體"/>
        </w:rPr>
        <w:t>(intravenous drug)</w:t>
      </w:r>
      <w:r w:rsidRPr="00AA788D">
        <w:rPr>
          <w:rFonts w:ascii="新細明體" w:hAnsi="新細明體" w:cs="新細明體" w:hint="eastAsia"/>
        </w:rPr>
        <w:t>所導致之輸血、母子傳染及醫療現場偶發感染之性接觸以外的傳染途徑，厚生勞動省應當繼續與相關機關</w:t>
      </w:r>
      <w:r w:rsidRPr="00AA788D">
        <w:rPr>
          <w:rFonts w:eastAsia="標楷體"/>
        </w:rPr>
        <w:t>(</w:t>
      </w:r>
      <w:r w:rsidRPr="00AA788D">
        <w:rPr>
          <w:rFonts w:ascii="新細明體" w:hAnsi="新細明體" w:cs="新細明體" w:hint="eastAsia"/>
        </w:rPr>
        <w:t>關係省廳、保健所等、獨立行政法人國立國際醫療研究中心愛滋病治療</w:t>
      </w:r>
      <w:r w:rsidRPr="00AA788D">
        <w:rPr>
          <w:rFonts w:eastAsia="標楷體"/>
        </w:rPr>
        <w:t>/</w:t>
      </w:r>
      <w:r w:rsidRPr="00AA788D">
        <w:rPr>
          <w:rFonts w:ascii="新細明體" w:hAnsi="新細明體" w:cs="新細明體" w:hint="eastAsia"/>
        </w:rPr>
        <w:t>研究開發中心</w:t>
      </w:r>
      <w:r w:rsidRPr="00AA788D">
        <w:rPr>
          <w:rFonts w:eastAsia="標楷體"/>
        </w:rPr>
        <w:t>(</w:t>
      </w:r>
      <w:r w:rsidRPr="00AA788D">
        <w:rPr>
          <w:rFonts w:ascii="新細明體" w:hAnsi="新細明體" w:cs="新細明體" w:hint="eastAsia"/>
        </w:rPr>
        <w:t>以下略稱「</w:t>
      </w:r>
      <w:r w:rsidRPr="00AA788D">
        <w:rPr>
          <w:rFonts w:eastAsia="標楷體"/>
        </w:rPr>
        <w:t>ACC</w:t>
      </w:r>
      <w:r w:rsidRPr="00AA788D">
        <w:rPr>
          <w:rFonts w:ascii="新細明體" w:hAnsi="新細明體" w:cs="新細明體" w:hint="eastAsia"/>
        </w:rPr>
        <w:t>」</w:t>
      </w:r>
      <w:r w:rsidRPr="00AA788D">
        <w:rPr>
          <w:rFonts w:eastAsia="標楷體"/>
        </w:rPr>
        <w:t>)</w:t>
      </w:r>
      <w:r w:rsidRPr="00AA788D">
        <w:rPr>
          <w:rFonts w:ascii="新細明體" w:hAnsi="新細明體" w:cs="新細明體" w:hint="eastAsia"/>
        </w:rPr>
        <w:t>、地方聯合據點醫院、中心據點醫院、愛滋病治療據點病院等</w:t>
      </w:r>
      <w:r w:rsidRPr="00AA788D">
        <w:rPr>
          <w:rFonts w:eastAsia="標楷體"/>
        </w:rPr>
        <w:t>)</w:t>
      </w:r>
      <w:r w:rsidRPr="00AA788D">
        <w:rPr>
          <w:rFonts w:ascii="新細明體" w:hAnsi="新細明體" w:cs="新細明體" w:hint="eastAsia"/>
        </w:rPr>
        <w:t>協同合作，普及宣導正確知識及充實教育、推行並強化檢查</w:t>
      </w:r>
      <w:r w:rsidRPr="00AA788D">
        <w:rPr>
          <w:rFonts w:eastAsia="標楷體"/>
        </w:rPr>
        <w:t>/</w:t>
      </w:r>
      <w:r w:rsidRPr="00AA788D">
        <w:rPr>
          <w:rFonts w:ascii="新細明體" w:hAnsi="新細明體" w:cs="新細明體" w:hint="eastAsia"/>
        </w:rPr>
        <w:t>諮詢體</w:t>
      </w:r>
      <w:r w:rsidRPr="00AA788D">
        <w:t>系</w:t>
      </w:r>
      <w:r w:rsidRPr="00AA788D">
        <w:rPr>
          <w:rFonts w:ascii="新細明體" w:hAnsi="新細明體" w:cs="新細明體" w:hint="eastAsia"/>
        </w:rPr>
        <w:t>等預防措施是非常重要的。另外，與互相關聯的研究班與</w:t>
      </w:r>
      <w:r w:rsidRPr="00AA788D">
        <w:rPr>
          <w:rFonts w:eastAsia="標楷體"/>
        </w:rPr>
        <w:t>NGO</w:t>
      </w:r>
      <w:r w:rsidRPr="00AA788D">
        <w:rPr>
          <w:rFonts w:ascii="新細明體" w:hAnsi="新細明體" w:cs="新細明體" w:hint="eastAsia"/>
        </w:rPr>
        <w:t>等合作，確實把握實施調查研究之實際情況亦是重要的一環。</w:t>
      </w:r>
    </w:p>
    <w:p w:rsidR="003650FE" w:rsidRPr="00AA788D" w:rsidRDefault="003650FE" w:rsidP="00C610AB">
      <w:pPr>
        <w:rPr>
          <w:rFonts w:eastAsia="標楷體"/>
        </w:rPr>
      </w:pPr>
      <w:r w:rsidRPr="00AA788D">
        <w:rPr>
          <w:rFonts w:ascii="新細明體" w:hAnsi="新細明體" w:cs="新細明體" w:hint="eastAsia"/>
        </w:rPr>
        <w:t>四</w:t>
      </w:r>
      <w:r w:rsidRPr="00AA788D">
        <w:rPr>
          <w:rFonts w:eastAsia="標楷體"/>
        </w:rPr>
        <w:t xml:space="preserve"> </w:t>
      </w:r>
      <w:r w:rsidRPr="00AA788D">
        <w:rPr>
          <w:rFonts w:ascii="新細明體" w:hAnsi="新細明體" w:cs="新細明體" w:hint="eastAsia"/>
        </w:rPr>
        <w:t>對個別施策層實施之政策</w:t>
      </w:r>
    </w:p>
    <w:p w:rsidR="003650FE" w:rsidRPr="00AA788D" w:rsidRDefault="003650FE" w:rsidP="00C610AB">
      <w:pPr>
        <w:rPr>
          <w:rFonts w:eastAsia="標楷體"/>
        </w:rPr>
      </w:pPr>
      <w:r w:rsidRPr="00AA788D">
        <w:rPr>
          <w:rFonts w:eastAsia="標楷體"/>
        </w:rPr>
        <w:t xml:space="preserve">    </w:t>
      </w:r>
      <w:r w:rsidRPr="00AA788D">
        <w:rPr>
          <w:rFonts w:ascii="新細明體" w:hAnsi="新細明體" w:cs="新細明體" w:hint="eastAsia"/>
        </w:rPr>
        <w:t>國家及都道府縣等應當要持續對個別施策層</w:t>
      </w:r>
      <w:r w:rsidRPr="00AA788D">
        <w:rPr>
          <w:rFonts w:eastAsia="標楷體"/>
        </w:rPr>
        <w:t>(</w:t>
      </w:r>
      <w:r w:rsidRPr="00AA788D">
        <w:rPr>
          <w:rFonts w:ascii="新細明體" w:hAnsi="新細明體" w:cs="新細明體" w:hint="eastAsia"/>
        </w:rPr>
        <w:t>特別是青少年</w:t>
      </w:r>
      <w:r w:rsidRPr="00AA788D">
        <w:t>間之性行為</w:t>
      </w:r>
      <w:r w:rsidRPr="00AA788D">
        <w:t>(Men who have Sex with Men</w:t>
      </w:r>
      <w:r w:rsidRPr="00AA788D">
        <w:t>，</w:t>
      </w:r>
      <w:r w:rsidRPr="00AA788D">
        <w:t>MSM)</w:t>
      </w:r>
      <w:r w:rsidRPr="00AA788D">
        <w:rPr>
          <w:rFonts w:eastAsia="標楷體"/>
        </w:rPr>
        <w:t>)</w:t>
      </w:r>
      <w:r w:rsidRPr="00AA788D">
        <w:rPr>
          <w:rFonts w:ascii="新細明體" w:hAnsi="新細明體" w:cs="新細明體" w:hint="eastAsia"/>
        </w:rPr>
        <w:t>，在最大限度下考量人權與社會的背景來決定縝密的施策方式，與</w:t>
      </w:r>
      <w:r w:rsidRPr="00AA788D">
        <w:rPr>
          <w:rFonts w:eastAsia="標楷體"/>
        </w:rPr>
        <w:t>NGO</w:t>
      </w:r>
      <w:r w:rsidRPr="00AA788D">
        <w:rPr>
          <w:rFonts w:ascii="新細明體" w:hAnsi="新細明體" w:cs="新細明體" w:hint="eastAsia"/>
        </w:rPr>
        <w:t>等合作來追加實施亦是非常重要的。</w:t>
      </w:r>
    </w:p>
    <w:p w:rsidR="003650FE" w:rsidRPr="00AA788D" w:rsidRDefault="003650FE" w:rsidP="00C610AB">
      <w:pPr>
        <w:rPr>
          <w:rFonts w:eastAsia="標楷體"/>
        </w:rPr>
      </w:pPr>
      <w:r w:rsidRPr="00AA788D">
        <w:rPr>
          <w:rFonts w:eastAsia="標楷體"/>
        </w:rPr>
        <w:t xml:space="preserve">    </w:t>
      </w:r>
      <w:r w:rsidRPr="00AA788D">
        <w:rPr>
          <w:rFonts w:ascii="新細明體" w:hAnsi="新細明體" w:cs="新細明體" w:hint="eastAsia"/>
        </w:rPr>
        <w:t>特別是都道府縣等，對於從屬於個別施策層之患者等，因應對象實際的情況，致力於患者利用檢查</w:t>
      </w:r>
      <w:r w:rsidRPr="00AA788D">
        <w:rPr>
          <w:rFonts w:eastAsia="標楷體"/>
        </w:rPr>
        <w:t>/</w:t>
      </w:r>
      <w:r w:rsidRPr="00AA788D">
        <w:rPr>
          <w:rFonts w:ascii="新細明體" w:hAnsi="新細明體" w:cs="新細明體" w:hint="eastAsia"/>
        </w:rPr>
        <w:t>諮詢的機會來提供各項資訊等，為了讓患者能有接受檢查的意願而提供特別的關懷是非常重要的。</w:t>
      </w:r>
    </w:p>
    <w:p w:rsidR="003650FE" w:rsidRPr="00AA788D" w:rsidRDefault="003650FE" w:rsidP="00C610AB">
      <w:pPr>
        <w:rPr>
          <w:rFonts w:eastAsia="標楷體"/>
        </w:rPr>
      </w:pPr>
      <w:r w:rsidRPr="00AA788D">
        <w:rPr>
          <w:rFonts w:ascii="新細明體" w:hAnsi="新細明體" w:cs="新細明體" w:hint="eastAsia"/>
        </w:rPr>
        <w:t>此外，對於藥物亂用者之防止藥物亂用的編組等、相關施策的聯合強化，應當一要併列入檢討。</w:t>
      </w:r>
    </w:p>
    <w:p w:rsidR="003650FE" w:rsidRPr="00AA788D" w:rsidRDefault="003650FE" w:rsidP="00C610AB">
      <w:pPr>
        <w:rPr>
          <w:rFonts w:eastAsia="標楷體"/>
        </w:rPr>
      </w:pPr>
    </w:p>
    <w:p w:rsidR="003650FE" w:rsidRPr="00AA788D" w:rsidRDefault="003650FE" w:rsidP="00C610AB">
      <w:pPr>
        <w:rPr>
          <w:rFonts w:eastAsia="標楷體"/>
          <w:b/>
        </w:rPr>
      </w:pPr>
      <w:r w:rsidRPr="00AA788D">
        <w:rPr>
          <w:rFonts w:ascii="新細明體" w:hAnsi="新細明體" w:cs="新細明體" w:hint="eastAsia"/>
          <w:b/>
        </w:rPr>
        <w:t>第三</w:t>
      </w:r>
      <w:r w:rsidRPr="00AA788D">
        <w:rPr>
          <w:rFonts w:eastAsia="標楷體"/>
          <w:b/>
        </w:rPr>
        <w:t xml:space="preserve"> </w:t>
      </w:r>
      <w:r w:rsidRPr="00AA788D">
        <w:rPr>
          <w:rFonts w:ascii="新細明體" w:hAnsi="新細明體" w:cs="新細明體" w:hint="eastAsia"/>
          <w:b/>
        </w:rPr>
        <w:t>普及宣導及教育</w:t>
      </w:r>
    </w:p>
    <w:p w:rsidR="003650FE" w:rsidRPr="00AA788D" w:rsidRDefault="003650FE" w:rsidP="00C610AB">
      <w:pPr>
        <w:rPr>
          <w:rFonts w:eastAsia="標楷體"/>
        </w:rPr>
      </w:pPr>
      <w:r w:rsidRPr="00AA788D">
        <w:t>一</w:t>
      </w:r>
      <w:r w:rsidRPr="00AA788D">
        <w:rPr>
          <w:rFonts w:eastAsia="標楷體"/>
        </w:rPr>
        <w:t xml:space="preserve"> </w:t>
      </w:r>
      <w:r w:rsidRPr="00AA788D">
        <w:rPr>
          <w:rFonts w:ascii="新細明體" w:hAnsi="新細明體" w:cs="新細明體" w:hint="eastAsia"/>
        </w:rPr>
        <w:t>基本的考量</w:t>
      </w:r>
    </w:p>
    <w:p w:rsidR="003650FE" w:rsidRPr="00AA788D" w:rsidRDefault="003650FE" w:rsidP="00C610AB">
      <w:pPr>
        <w:rPr>
          <w:rFonts w:eastAsia="標楷體"/>
        </w:rPr>
      </w:pPr>
      <w:r w:rsidRPr="00AA788D">
        <w:t xml:space="preserve">    </w:t>
      </w:r>
      <w:r w:rsidRPr="00AA788D">
        <w:rPr>
          <w:rFonts w:ascii="新細明體" w:hAnsi="新細明體" w:cs="新細明體" w:hint="eastAsia"/>
        </w:rPr>
        <w:t>進行</w:t>
      </w:r>
      <w:r w:rsidRPr="00AA788D">
        <w:t>知識的</w:t>
      </w:r>
      <w:r w:rsidRPr="00AA788D">
        <w:rPr>
          <w:rFonts w:ascii="新細明體" w:hAnsi="新細明體" w:cs="新細明體" w:hint="eastAsia"/>
        </w:rPr>
        <w:t>普及宣導及教育</w:t>
      </w:r>
      <w:r w:rsidRPr="00AA788D">
        <w:t>時</w:t>
      </w:r>
      <w:r w:rsidRPr="00AA788D">
        <w:rPr>
          <w:rFonts w:ascii="新細明體" w:hAnsi="新細明體" w:cs="新細明體" w:hint="eastAsia"/>
        </w:rPr>
        <w:t>，必要於正確的</w:t>
      </w:r>
      <w:r w:rsidRPr="00AA788D">
        <w:t>觀念</w:t>
      </w:r>
      <w:r w:rsidRPr="00AA788D">
        <w:rPr>
          <w:rFonts w:ascii="新細明體" w:hAnsi="新細明體" w:cs="新細明體" w:hint="eastAsia"/>
        </w:rPr>
        <w:t>內加入科學的根據，於保健所之檢查</w:t>
      </w:r>
      <w:r w:rsidRPr="00AA788D">
        <w:rPr>
          <w:rFonts w:eastAsia="標楷體"/>
        </w:rPr>
        <w:t>/</w:t>
      </w:r>
      <w:r w:rsidRPr="00AA788D">
        <w:rPr>
          <w:rFonts w:ascii="新細明體" w:hAnsi="新細明體" w:cs="新細明體" w:hint="eastAsia"/>
        </w:rPr>
        <w:t>諮詢之相關資訊及接受醫療機關診斷必要的資訊等，應當要讓患者廣為周知。</w:t>
      </w:r>
    </w:p>
    <w:p w:rsidR="003650FE" w:rsidRPr="00AA788D" w:rsidRDefault="003650FE" w:rsidP="00C610AB">
      <w:pPr>
        <w:rPr>
          <w:rFonts w:eastAsia="標楷體"/>
        </w:rPr>
      </w:pPr>
      <w:r w:rsidRPr="00AA788D">
        <w:rPr>
          <w:rFonts w:eastAsia="標楷體"/>
        </w:rPr>
        <w:t xml:space="preserve">    </w:t>
      </w:r>
      <w:r w:rsidRPr="00AA788D">
        <w:rPr>
          <w:rFonts w:ascii="新細明體" w:hAnsi="新細明體" w:cs="新細明體" w:hint="eastAsia"/>
        </w:rPr>
        <w:t>另外，根據近年來的傳染趨勢來看，普及宣導及教育應當要因應對象實際的情況給予正確的資訊及知識，強化利用媒體提供容易理解且有效的內容之工作，必要促進個人行為改變來降低或避免個人被</w:t>
      </w:r>
      <w:r w:rsidRPr="00AA788D">
        <w:rPr>
          <w:rFonts w:eastAsia="標楷體"/>
        </w:rPr>
        <w:t>HIV</w:t>
      </w:r>
      <w:r w:rsidRPr="00AA788D">
        <w:rPr>
          <w:rFonts w:ascii="新細明體" w:hAnsi="新細明體" w:cs="新細明體" w:hint="eastAsia"/>
        </w:rPr>
        <w:t>感染的危險</w:t>
      </w:r>
      <w:r w:rsidRPr="00AA788D">
        <w:rPr>
          <w:rFonts w:eastAsia="標楷體"/>
        </w:rPr>
        <w:t>(</w:t>
      </w:r>
      <w:r w:rsidRPr="00AA788D">
        <w:rPr>
          <w:rFonts w:ascii="新細明體" w:hAnsi="新細明體" w:cs="新細明體" w:hint="eastAsia"/>
        </w:rPr>
        <w:t>以下稱「行為矯正」。</w:t>
      </w:r>
      <w:r w:rsidRPr="00AA788D">
        <w:rPr>
          <w:rFonts w:eastAsia="標楷體"/>
        </w:rPr>
        <w:t>)</w:t>
      </w:r>
    </w:p>
    <w:p w:rsidR="003650FE" w:rsidRPr="00AA788D" w:rsidRDefault="003650FE" w:rsidP="00C610AB">
      <w:pPr>
        <w:rPr>
          <w:rFonts w:eastAsia="標楷體"/>
          <w:b/>
        </w:rPr>
      </w:pPr>
      <w:r w:rsidRPr="00AA788D">
        <w:rPr>
          <w:b/>
        </w:rPr>
        <w:t xml:space="preserve">    </w:t>
      </w:r>
      <w:r w:rsidRPr="00AA788D">
        <w:rPr>
          <w:rFonts w:ascii="新細明體" w:hAnsi="新細明體" w:cs="新細明體" w:hint="eastAsia"/>
          <w:b/>
        </w:rPr>
        <w:t>更甚者，除了要注意那些暴露於危險中的人民之外，應當要聚焦於環繞在他們周圍的家庭、地區、學校、職場等進行普及宣導及教育，建構容易進行行為矯正的環境亦是必要的一環。</w:t>
      </w:r>
    </w:p>
    <w:p w:rsidR="003650FE" w:rsidRPr="00AA788D" w:rsidRDefault="003650FE" w:rsidP="00C610AB">
      <w:pPr>
        <w:rPr>
          <w:rFonts w:eastAsia="標楷體"/>
        </w:rPr>
      </w:pPr>
      <w:r w:rsidRPr="00AA788D">
        <w:rPr>
          <w:rFonts w:eastAsia="標楷體"/>
        </w:rPr>
        <w:t xml:space="preserve">    </w:t>
      </w:r>
      <w:r w:rsidRPr="00AA788D">
        <w:rPr>
          <w:rFonts w:ascii="新細明體" w:hAnsi="新細明體" w:cs="新細明體" w:hint="eastAsia"/>
        </w:rPr>
        <w:t>關於進行普及宣導及教育的方法，以一般國民作為對象提供</w:t>
      </w:r>
      <w:r w:rsidRPr="00AA788D">
        <w:rPr>
          <w:rFonts w:eastAsia="標楷體"/>
        </w:rPr>
        <w:t>HIV/</w:t>
      </w:r>
      <w:r w:rsidRPr="00AA788D">
        <w:rPr>
          <w:rFonts w:ascii="新細明體" w:hAnsi="新細明體" w:cs="新細明體" w:hint="eastAsia"/>
        </w:rPr>
        <w:t>愛滋病相關的資訊及正確知識，設定為個別施策層等之對象層</w:t>
      </w:r>
      <w:r w:rsidRPr="00AA788D">
        <w:rPr>
          <w:rFonts w:eastAsia="標楷體"/>
        </w:rPr>
        <w:t xml:space="preserve"> </w:t>
      </w:r>
      <w:r w:rsidRPr="00AA788D">
        <w:rPr>
          <w:rFonts w:ascii="新細明體" w:hAnsi="新細明體" w:cs="新細明體" w:hint="eastAsia"/>
        </w:rPr>
        <w:t>促進其行為矯正，關於前者，因國民持續對此高度關心，國家及地方公共團體應當主動對全國或地區進行整體之施策；關於後者，必要因應對象者之年齡及行動階段等，與居民周遭之地方團體或</w:t>
      </w:r>
      <w:r w:rsidRPr="00AA788D">
        <w:rPr>
          <w:rFonts w:eastAsia="標楷體"/>
        </w:rPr>
        <w:t>NGO</w:t>
      </w:r>
      <w:r w:rsidRPr="00AA788D">
        <w:rPr>
          <w:rFonts w:ascii="新細明體" w:hAnsi="新細明體" w:cs="新細明體" w:hint="eastAsia"/>
        </w:rPr>
        <w:t>等協同合作來進行。</w:t>
      </w:r>
    </w:p>
    <w:p w:rsidR="003650FE" w:rsidRPr="00AA788D" w:rsidRDefault="003650FE" w:rsidP="00C610AB">
      <w:pPr>
        <w:rPr>
          <w:rFonts w:eastAsia="標楷體"/>
        </w:rPr>
      </w:pPr>
      <w:r w:rsidRPr="00AA788D">
        <w:rPr>
          <w:rFonts w:eastAsia="標楷體"/>
        </w:rPr>
        <w:t xml:space="preserve">    </w:t>
      </w:r>
      <w:r w:rsidRPr="00AA788D">
        <w:rPr>
          <w:rFonts w:ascii="新細明體" w:hAnsi="新細明體" w:cs="新細明體" w:hint="eastAsia"/>
        </w:rPr>
        <w:t>國家及地方公共團體，除了要特別注意那些暴露於危險中的人民外，對於現居於日本的全部人民也應當要注意。為了能讓與傳染有關的正確知識能夠普及化，學校教育及社會教育應當協同合作來強化，依照對象來開發有效的教育資材等，進行具體的普及宣導活動是很重要的。另外，對普及宣導之參與人進行教育亦是很重要的一環。再者，為了在患者等及</w:t>
      </w:r>
      <w:r w:rsidRPr="00AA788D">
        <w:rPr>
          <w:rFonts w:eastAsia="標楷體"/>
        </w:rPr>
        <w:t>NGO</w:t>
      </w:r>
      <w:r w:rsidRPr="00AA788D">
        <w:rPr>
          <w:rFonts w:ascii="新細明體" w:hAnsi="新細明體" w:cs="新細明體" w:hint="eastAsia"/>
        </w:rPr>
        <w:t>等實施於性行為等的傳染預防的普及宣導事務能夠順利的推行，國家及公共團體的支援是非常重要的。</w:t>
      </w:r>
    </w:p>
    <w:p w:rsidR="003650FE" w:rsidRPr="00AA788D" w:rsidRDefault="003650FE" w:rsidP="00C610AB">
      <w:pPr>
        <w:rPr>
          <w:rFonts w:eastAsia="標楷體"/>
        </w:rPr>
      </w:pPr>
      <w:r w:rsidRPr="00AA788D">
        <w:rPr>
          <w:rFonts w:ascii="新細明體" w:hAnsi="新細明體" w:cs="新細明體" w:hint="eastAsia"/>
        </w:rPr>
        <w:t>二</w:t>
      </w:r>
      <w:r w:rsidRPr="00AA788D">
        <w:rPr>
          <w:rFonts w:eastAsia="標楷體"/>
        </w:rPr>
        <w:t xml:space="preserve"> </w:t>
      </w:r>
      <w:r w:rsidRPr="00AA788D">
        <w:rPr>
          <w:rFonts w:ascii="新細明體" w:hAnsi="新細明體" w:cs="新細明體" w:hint="eastAsia"/>
        </w:rPr>
        <w:t>對患者等及個別施策層強化普及宣導與教育</w:t>
      </w:r>
    </w:p>
    <w:p w:rsidR="003650FE" w:rsidRPr="00AA788D" w:rsidRDefault="003650FE" w:rsidP="00C610AB">
      <w:r w:rsidRPr="00AA788D">
        <w:t xml:space="preserve">    </w:t>
      </w:r>
      <w:r w:rsidRPr="00AA788D">
        <w:t>國家及地方公共團體對患者及個別施策層進行普及宣導及教育時，為了降低被感染的機率，應積極的對各個別施策層之社會背景即時提供具體的資訊。據此，患者等與</w:t>
      </w:r>
      <w:r w:rsidRPr="00AA788D">
        <w:t>NGO</w:t>
      </w:r>
      <w:r w:rsidRPr="00AA788D">
        <w:t>等應當共同開發適用於個別施策層之普及宣導教材等來支援普及宣導事務。特別是地方公共團體，應依照地方的實際情形來導引出受檢</w:t>
      </w:r>
      <w:r w:rsidRPr="00AA788D">
        <w:t>/</w:t>
      </w:r>
      <w:r w:rsidRPr="00AA788D">
        <w:t>受療行為穩定普及宣導事務之效果，保健所、醫療機關、教育機關、企業、</w:t>
      </w:r>
      <w:r w:rsidRPr="00AA788D">
        <w:t>NGO</w:t>
      </w:r>
      <w:r w:rsidRPr="00AA788D">
        <w:t>等應當協同合作，專心致力於這些可能協同合作之職員的培育亦是非常重要的。</w:t>
      </w:r>
    </w:p>
    <w:p w:rsidR="003650FE" w:rsidRPr="00AA788D" w:rsidRDefault="003650FE" w:rsidP="00C610AB">
      <w:r w:rsidRPr="00AA788D">
        <w:t xml:space="preserve">    </w:t>
      </w:r>
      <w:r w:rsidRPr="00AA788D">
        <w:t>在</w:t>
      </w:r>
      <w:r w:rsidRPr="00AA788D">
        <w:t>HIV</w:t>
      </w:r>
      <w:r w:rsidRPr="00AA788D">
        <w:t>感染的預防，對</w:t>
      </w:r>
      <w:r w:rsidRPr="00AA788D">
        <w:t>MSM</w:t>
      </w:r>
      <w:r w:rsidRPr="00AA788D">
        <w:t>及青少年的普及宣導及教育是很重要的。</w:t>
      </w:r>
    </w:p>
    <w:p w:rsidR="003650FE" w:rsidRPr="00AA788D" w:rsidRDefault="003650FE" w:rsidP="00C610AB">
      <w:r w:rsidRPr="00AA788D">
        <w:t xml:space="preserve">    </w:t>
      </w:r>
      <w:r w:rsidRPr="00AA788D">
        <w:t>對</w:t>
      </w:r>
      <w:r w:rsidRPr="00AA788D">
        <w:t>MSM</w:t>
      </w:r>
      <w:r w:rsidRPr="00AA788D">
        <w:t>普及宣導等，國家及地方公共團體與當事人</w:t>
      </w:r>
      <w:r w:rsidRPr="00AA788D">
        <w:t>NGO</w:t>
      </w:r>
      <w:r w:rsidRPr="00AA788D">
        <w:t>等之協同合作是必須的，根據對象的實際情況來強化分組。</w:t>
      </w:r>
    </w:p>
    <w:p w:rsidR="003650FE" w:rsidRPr="00AA788D" w:rsidRDefault="003650FE" w:rsidP="00C610AB">
      <w:r w:rsidRPr="00AA788D">
        <w:t xml:space="preserve">    </w:t>
      </w:r>
      <w:r w:rsidRPr="00AA788D">
        <w:t>此外，對青少年進行教育時，連同學校、地方自治團體及青少年間的相互合作</w:t>
      </w:r>
      <w:r w:rsidRPr="00AA788D">
        <w:t>/</w:t>
      </w:r>
      <w:r w:rsidRPr="00AA788D">
        <w:t>協力的同時，考量對於圍繞在青少年的環境，及青少年自身的性向的多元性，教育時應當要因應其各自的特性來進行。</w:t>
      </w:r>
    </w:p>
    <w:p w:rsidR="003650FE" w:rsidRPr="00AA788D" w:rsidRDefault="003650FE" w:rsidP="00C610AB">
      <w:r w:rsidRPr="00AA788D">
        <w:t>三</w:t>
      </w:r>
      <w:r w:rsidRPr="00AA788D">
        <w:t xml:space="preserve"> </w:t>
      </w:r>
      <w:r w:rsidRPr="00AA788D">
        <w:t>對從事醫療者之教育</w:t>
      </w:r>
    </w:p>
    <w:p w:rsidR="003650FE" w:rsidRPr="00AA788D" w:rsidRDefault="003650FE" w:rsidP="00C610AB">
      <w:r w:rsidRPr="00AA788D">
        <w:t xml:space="preserve">    </w:t>
      </w:r>
      <w:r w:rsidRPr="00AA788D">
        <w:t>國家及都道府縣等之研討會等，不僅要對多數的醫療從事者等進行最新的醫學及醫療教育。特別是有助於理解個別施策層的社會狀況與患者等的心理教育，給予患者等之人權尊重和個人資訊保護及強化資訊管理相關教育是非常重要的。</w:t>
      </w:r>
    </w:p>
    <w:p w:rsidR="003650FE" w:rsidRPr="00AA788D" w:rsidRDefault="003650FE" w:rsidP="00C610AB">
      <w:r w:rsidRPr="00AA788D">
        <w:t>四</w:t>
      </w:r>
      <w:r w:rsidRPr="00AA788D">
        <w:t xml:space="preserve"> </w:t>
      </w:r>
      <w:r w:rsidRPr="00AA788D">
        <w:t>強化關係機關之合作</w:t>
      </w:r>
    </w:p>
    <w:p w:rsidR="003650FE" w:rsidRPr="00AA788D" w:rsidRDefault="003650FE" w:rsidP="00C610AB">
      <w:r w:rsidRPr="00AA788D">
        <w:rPr>
          <w:color w:val="FF0000"/>
        </w:rPr>
        <w:t xml:space="preserve">    </w:t>
      </w:r>
      <w:r w:rsidRPr="00AA788D">
        <w:t>厚生勞動省具體的在具體的普及宣導事業的展開，文部科學省及法務省互相合作，確立教育及宣導體系是很重要的。此外，透過報導機關等積極的來推行宣傳活動的同時，於保健所等之窗口應當預先準備外國語說明書冊，讓提供給旅客和外國人的資訊更為充實是很重要的。</w:t>
      </w:r>
    </w:p>
    <w:p w:rsidR="003650FE" w:rsidRPr="00AA788D" w:rsidRDefault="003650FE" w:rsidP="00C610AB"/>
    <w:p w:rsidR="003650FE" w:rsidRPr="00AA788D" w:rsidRDefault="003650FE" w:rsidP="00C610AB">
      <w:pPr>
        <w:rPr>
          <w:b/>
        </w:rPr>
      </w:pPr>
      <w:r w:rsidRPr="00AA788D">
        <w:rPr>
          <w:rFonts w:ascii="新細明體" w:hAnsi="新細明體" w:cs="新細明體" w:hint="eastAsia"/>
          <w:b/>
        </w:rPr>
        <w:t>第四</w:t>
      </w:r>
      <w:r w:rsidRPr="00AA788D">
        <w:rPr>
          <w:rFonts w:eastAsia="標楷體"/>
          <w:b/>
        </w:rPr>
        <w:t xml:space="preserve"> </w:t>
      </w:r>
      <w:r w:rsidRPr="00AA788D">
        <w:rPr>
          <w:rFonts w:ascii="新細明體" w:hAnsi="新細明體" w:cs="新細明體" w:hint="eastAsia"/>
          <w:b/>
        </w:rPr>
        <w:t>充實檢查</w:t>
      </w:r>
      <w:r w:rsidRPr="00AA788D">
        <w:rPr>
          <w:rFonts w:eastAsia="標楷體"/>
          <w:b/>
        </w:rPr>
        <w:t>/</w:t>
      </w:r>
      <w:r w:rsidRPr="00AA788D">
        <w:rPr>
          <w:rFonts w:ascii="新細明體" w:hAnsi="新細明體" w:cs="新細明體" w:hint="eastAsia"/>
          <w:b/>
        </w:rPr>
        <w:t>諮詢體</w:t>
      </w:r>
      <w:r w:rsidRPr="00AA788D">
        <w:rPr>
          <w:b/>
        </w:rPr>
        <w:t>系</w:t>
      </w:r>
    </w:p>
    <w:p w:rsidR="003650FE" w:rsidRPr="00AA788D" w:rsidRDefault="003650FE" w:rsidP="00C610AB">
      <w:pPr>
        <w:rPr>
          <w:rFonts w:eastAsia="標楷體"/>
        </w:rPr>
      </w:pPr>
      <w:r w:rsidRPr="00AA788D">
        <w:t>一</w:t>
      </w:r>
      <w:r w:rsidRPr="00AA788D">
        <w:rPr>
          <w:rFonts w:eastAsia="標楷體"/>
        </w:rPr>
        <w:t xml:space="preserve"> </w:t>
      </w:r>
      <w:r w:rsidRPr="00AA788D">
        <w:rPr>
          <w:rFonts w:ascii="新細明體" w:hAnsi="新細明體" w:cs="新細明體" w:hint="eastAsia"/>
        </w:rPr>
        <w:t>基本的考量</w:t>
      </w:r>
    </w:p>
    <w:p w:rsidR="003650FE" w:rsidRPr="00AA788D" w:rsidRDefault="003650FE" w:rsidP="00C610AB">
      <w:r w:rsidRPr="00AA788D">
        <w:t xml:space="preserve">1  </w:t>
      </w:r>
      <w:r w:rsidRPr="00AA788D">
        <w:t>關於充實檢查</w:t>
      </w:r>
      <w:r w:rsidRPr="00AA788D">
        <w:t>/</w:t>
      </w:r>
      <w:r w:rsidRPr="00AA788D">
        <w:t>諮詢體系，疑似感染者應早期接受檢查，接受適當的諮詢及前往醫療機關的介紹，不只是預防傳染病與防止蔓延，以防止感染者之併發症或重病化的觀點出發，亦是極為重要的。</w:t>
      </w:r>
    </w:p>
    <w:p w:rsidR="003650FE" w:rsidRPr="00AA788D" w:rsidRDefault="003650FE" w:rsidP="00C610AB">
      <w:r w:rsidRPr="00AA788D">
        <w:t xml:space="preserve">2  </w:t>
      </w:r>
      <w:r w:rsidRPr="00AA788D">
        <w:t>據此，國家及都道府縣等應當把充實保健所等之檢查</w:t>
      </w:r>
      <w:r w:rsidRPr="00AA788D">
        <w:t>/</w:t>
      </w:r>
      <w:r w:rsidRPr="00AA788D">
        <w:t>諮詢體系作為基本事項，並藉由檢查</w:t>
      </w:r>
      <w:r w:rsidRPr="00AA788D">
        <w:t>/</w:t>
      </w:r>
      <w:r w:rsidRPr="00AA788D">
        <w:t>諮詢的機會，賦予催促個人行為矯正的機會與地位，站在利用人的立場來採取對策是很重要的。另外，有著各式各樣感染背景的患者，應當在早期接受檢查，接受適當的諮詢及前往醫療機關的介紹，透過與</w:t>
      </w:r>
      <w:r w:rsidRPr="00AA788D">
        <w:t>NGO</w:t>
      </w:r>
      <w:r w:rsidRPr="00AA788D">
        <w:t>等的合作，站在利用人的立場來擴充檢查</w:t>
      </w:r>
      <w:r w:rsidRPr="00AA788D">
        <w:t>/</w:t>
      </w:r>
      <w:r w:rsidRPr="00AA788D">
        <w:t>諮詢之機會進而強化工作。</w:t>
      </w:r>
    </w:p>
    <w:p w:rsidR="003650FE" w:rsidRPr="00AA788D" w:rsidRDefault="003650FE" w:rsidP="00C610AB">
      <w:r w:rsidRPr="00AA788D">
        <w:t>二</w:t>
      </w:r>
      <w:r w:rsidRPr="00AA788D">
        <w:t xml:space="preserve"> </w:t>
      </w:r>
      <w:r w:rsidRPr="00AA788D">
        <w:t>強化檢查</w:t>
      </w:r>
      <w:r w:rsidRPr="00AA788D">
        <w:t>/</w:t>
      </w:r>
      <w:r w:rsidRPr="00AA788D">
        <w:t>諮詢體系</w:t>
      </w:r>
    </w:p>
    <w:p w:rsidR="003650FE" w:rsidRPr="00AA788D" w:rsidRDefault="003650FE" w:rsidP="00C610AB">
      <w:r w:rsidRPr="00AA788D">
        <w:t xml:space="preserve">1   </w:t>
      </w:r>
      <w:r w:rsidRPr="00AA788D">
        <w:t>根據國家及都道府縣等之基本考量，充實保健所之免費匿名的檢查</w:t>
      </w:r>
      <w:r w:rsidRPr="00AA788D">
        <w:t>/</w:t>
      </w:r>
      <w:r w:rsidRPr="00AA788D">
        <w:t>諮詢體系，並作為將其作為重點計畫來推行是非常重要的。</w:t>
      </w:r>
    </w:p>
    <w:p w:rsidR="003650FE" w:rsidRPr="00AA788D" w:rsidRDefault="003650FE" w:rsidP="00C610AB">
      <w:pPr>
        <w:ind w:firstLineChars="200" w:firstLine="480"/>
      </w:pPr>
      <w:r w:rsidRPr="00AA788D">
        <w:t>此外，都道府縣，</w:t>
      </w:r>
      <w:r w:rsidRPr="00AA788D">
        <w:t>NGO</w:t>
      </w:r>
      <w:r w:rsidRPr="00AA788D">
        <w:t>等必要時必須與醫療機關合作，一邊注意個人資訊之保護，因應地區的實際情形，對便利性高的地區與夜間</w:t>
      </w:r>
      <w:r w:rsidRPr="00AA788D">
        <w:t>/</w:t>
      </w:r>
      <w:r w:rsidRPr="00AA788D">
        <w:t>休息日等時間帶實施詳細且確實的檢查的同時，接受檢查</w:t>
      </w:r>
      <w:r w:rsidRPr="00AA788D">
        <w:t>/</w:t>
      </w:r>
      <w:r w:rsidRPr="00AA788D">
        <w:t>諮詢的場所與與時間帶等應該要讓人民周知，強化促進利用機會擴展之工作。</w:t>
      </w:r>
    </w:p>
    <w:p w:rsidR="003650FE" w:rsidRPr="00AA788D" w:rsidRDefault="003650FE" w:rsidP="00C610AB">
      <w:pPr>
        <w:ind w:firstLineChars="200" w:firstLine="480"/>
      </w:pPr>
      <w:r w:rsidRPr="00AA788D">
        <w:t>再者，為了支援國家、都道府縣等的工作，除應製作檢查</w:t>
      </w:r>
      <w:r w:rsidRPr="00AA788D">
        <w:t>/</w:t>
      </w:r>
      <w:r w:rsidRPr="00AA788D">
        <w:t>諮詢實施方法之指針與指南等之外，依據各種招攬客人的活動等來預測其利用機率等，檢查</w:t>
      </w:r>
      <w:r w:rsidRPr="00AA788D">
        <w:t>/</w:t>
      </w:r>
      <w:r w:rsidRPr="00AA788D">
        <w:t>諮詢之相關利用資訊應當要讓人民廣為周知。</w:t>
      </w:r>
    </w:p>
    <w:p w:rsidR="003650FE" w:rsidRPr="00AA788D" w:rsidRDefault="003650FE" w:rsidP="00C610AB">
      <w:r w:rsidRPr="00AA788D">
        <w:t xml:space="preserve">2   </w:t>
      </w:r>
      <w:r w:rsidRPr="00AA788D">
        <w:t>都道府縣等應當與與關係機關協同合作，針對希望受檢者設置檢查前諮詢的機會，必要在充分獲得受檢者的同意後再進行檢查。</w:t>
      </w:r>
    </w:p>
    <w:p w:rsidR="003650FE" w:rsidRPr="00AA788D" w:rsidRDefault="003650FE" w:rsidP="00C610AB">
      <w:r w:rsidRPr="00AA788D">
        <w:t xml:space="preserve">    </w:t>
      </w:r>
      <w:r w:rsidRPr="00AA788D">
        <w:t>次者，當檢查結果呈陽性時，除讓患者認識早期治療</w:t>
      </w:r>
      <w:r w:rsidRPr="00AA788D">
        <w:t>/</w:t>
      </w:r>
      <w:r w:rsidRPr="00AA788D">
        <w:t>併發症預防的重要性之外，亦要提供適當的諮詢及醫療機關，確實促進患者前往醫療機關受診是極為重要的。另外一方面，檢查結果為陰性者，作為促進行為矯正的機會，積極地去應對是非常重要的。</w:t>
      </w:r>
    </w:p>
    <w:p w:rsidR="003650FE" w:rsidRPr="00AA788D" w:rsidRDefault="003650FE" w:rsidP="00C610AB">
      <w:r w:rsidRPr="00AA788D">
        <w:t xml:space="preserve">    </w:t>
      </w:r>
      <w:r w:rsidRPr="00AA788D">
        <w:t>另外，檢查後應當要針對希望檢查者，持續的進行檢查後的諮詢及支援檢查結果為陽性者的諮詢，應當要朝著強化充實諮詢體系工作的方向進行。</w:t>
      </w:r>
    </w:p>
    <w:p w:rsidR="003650FE" w:rsidRPr="00AA788D" w:rsidRDefault="003650FE" w:rsidP="00C610AB">
      <w:r w:rsidRPr="00AA788D">
        <w:t>三</w:t>
      </w:r>
      <w:r w:rsidRPr="00AA788D">
        <w:t xml:space="preserve"> </w:t>
      </w:r>
      <w:r w:rsidRPr="00AA788D">
        <w:t>針對個別施策層實施檢查</w:t>
      </w:r>
      <w:r w:rsidRPr="00AA788D">
        <w:t>/</w:t>
      </w:r>
      <w:r w:rsidRPr="00AA788D">
        <w:t>諮詢</w:t>
      </w:r>
    </w:p>
    <w:p w:rsidR="003650FE" w:rsidRPr="00AA788D" w:rsidRDefault="003650FE" w:rsidP="00C610AB">
      <w:r w:rsidRPr="00AA788D">
        <w:t xml:space="preserve">    </w:t>
      </w:r>
      <w:r w:rsidRPr="00AA788D">
        <w:t>國家及都道府縣等應在最大限度內，一邊注意人權及社會的背景，一邊與</w:t>
      </w:r>
      <w:r w:rsidRPr="00AA788D">
        <w:t>NGO</w:t>
      </w:r>
      <w:r w:rsidRPr="00AA788D">
        <w:t>等合作來實施政策，因應對象者的實際情形，因應對象的實際情況來擴大患者利用檢查</w:t>
      </w:r>
      <w:r w:rsidRPr="00AA788D">
        <w:t>/</w:t>
      </w:r>
      <w:r w:rsidRPr="00AA788D">
        <w:t>諮詢服務之機會。此外，對個別施策層實施有效率的檢查的觀點中，新感染者</w:t>
      </w:r>
      <w:r w:rsidRPr="00AA788D">
        <w:t>/</w:t>
      </w:r>
      <w:r w:rsidRPr="00AA788D">
        <w:t>患者匯報數高於全國水準的地區，期望依照地區的實際情形來根據定量化的指標設定基本施策之目標，但根據地區的實際情形及施策性質等的不同，設定定性化目標時要列入考慮。</w:t>
      </w:r>
    </w:p>
    <w:p w:rsidR="003650FE" w:rsidRPr="00AA788D" w:rsidRDefault="003650FE" w:rsidP="00C610AB">
      <w:r w:rsidRPr="00AA788D">
        <w:t xml:space="preserve">    </w:t>
      </w:r>
      <w:r w:rsidRPr="00AA788D">
        <w:t>再者，整合諮詢體系也要十分注意患者之心理與社會的背景，除了接受專門知識者的輔導外，活用同儕間之諮詢輔導亦不失為一種有效的方式。</w:t>
      </w:r>
    </w:p>
    <w:p w:rsidR="003650FE" w:rsidRPr="00AA788D" w:rsidRDefault="003650FE" w:rsidP="00C610AB">
      <w:r w:rsidRPr="00AA788D">
        <w:t>四</w:t>
      </w:r>
      <w:r w:rsidRPr="00AA788D">
        <w:t xml:space="preserve"> </w:t>
      </w:r>
      <w:r w:rsidRPr="00AA788D">
        <w:t>充實保健醫療諮詢體系</w:t>
      </w:r>
    </w:p>
    <w:p w:rsidR="003650FE" w:rsidRPr="00AA788D" w:rsidRDefault="003650FE" w:rsidP="00C610AB">
      <w:r w:rsidRPr="00AA788D">
        <w:t xml:space="preserve">    </w:t>
      </w:r>
      <w:r w:rsidRPr="00AA788D">
        <w:t>為了因應地區的實際情形，國家及都道府縣等提供保健醫療諮詢服務時，應當與</w:t>
      </w:r>
      <w:r w:rsidRPr="00AA788D">
        <w:t>NGO</w:t>
      </w:r>
      <w:r w:rsidRPr="00AA788D">
        <w:t>等進行合作，並謀求提升保健醫療諮詢之品質。此外，維持</w:t>
      </w:r>
      <w:r w:rsidRPr="00AA788D">
        <w:t>HIV</w:t>
      </w:r>
      <w:r w:rsidRPr="00AA788D">
        <w:t>傳染預防和醫療之提供相關的諮詢窗口的同時，亦要協同強化性傳染病相關之諮詢、懷孕時的諮詢與各式各樣的保健醫療諮詢服務。</w:t>
      </w:r>
    </w:p>
    <w:p w:rsidR="003650FE" w:rsidRPr="00AA788D" w:rsidRDefault="003650FE" w:rsidP="00C610AB">
      <w:r w:rsidRPr="00AA788D">
        <w:t xml:space="preserve">    </w:t>
      </w:r>
      <w:r w:rsidRPr="00AA788D">
        <w:t>特別要注意的是，在有必要實施個別施策之地區增設諮詢窗口的同時，亦要重視心理衛生照護</w:t>
      </w:r>
      <w:r w:rsidRPr="00AA788D">
        <w:rPr>
          <w:rStyle w:val="ad"/>
        </w:rPr>
        <w:footnoteReference w:id="403"/>
      </w:r>
      <w:r w:rsidRPr="00AA788D">
        <w:t>(Mental Health Care)</w:t>
      </w:r>
      <w:r w:rsidRPr="00AA788D">
        <w:t>，以謀求提升諮詢服務之品質，如有必要則與該地區之患者和</w:t>
      </w:r>
      <w:r w:rsidRPr="00AA788D">
        <w:t>NGO</w:t>
      </w:r>
      <w:r w:rsidRPr="00AA788D">
        <w:t>等協同合作。</w:t>
      </w:r>
    </w:p>
    <w:p w:rsidR="003650FE" w:rsidRPr="00AA788D" w:rsidRDefault="003650FE" w:rsidP="00C610AB"/>
    <w:p w:rsidR="003650FE" w:rsidRPr="00AA788D" w:rsidRDefault="003650FE" w:rsidP="00C610AB">
      <w:pPr>
        <w:rPr>
          <w:b/>
        </w:rPr>
      </w:pPr>
      <w:r w:rsidRPr="00AA788D">
        <w:rPr>
          <w:rFonts w:ascii="新細明體" w:hAnsi="新細明體" w:cs="新細明體" w:hint="eastAsia"/>
          <w:b/>
        </w:rPr>
        <w:t>第五</w:t>
      </w:r>
      <w:r w:rsidRPr="00AA788D">
        <w:rPr>
          <w:rFonts w:eastAsia="標楷體"/>
          <w:b/>
        </w:rPr>
        <w:t xml:space="preserve"> </w:t>
      </w:r>
      <w:r w:rsidRPr="00AA788D">
        <w:rPr>
          <w:rFonts w:ascii="新細明體" w:hAnsi="新細明體" w:cs="新細明體" w:hint="eastAsia"/>
          <w:b/>
        </w:rPr>
        <w:t>醫療之提供</w:t>
      </w:r>
    </w:p>
    <w:p w:rsidR="003650FE" w:rsidRPr="00AA788D" w:rsidRDefault="003650FE" w:rsidP="00C610AB">
      <w:r w:rsidRPr="00AA788D">
        <w:t>一</w:t>
      </w:r>
      <w:r w:rsidRPr="00AA788D">
        <w:rPr>
          <w:rFonts w:eastAsia="標楷體"/>
        </w:rPr>
        <w:t xml:space="preserve"> </w:t>
      </w:r>
      <w:r w:rsidRPr="00AA788D">
        <w:rPr>
          <w:rFonts w:ascii="新細明體" w:hAnsi="新細明體" w:cs="新細明體" w:hint="eastAsia"/>
        </w:rPr>
        <w:t>確保綜合性的醫療提供體</w:t>
      </w:r>
      <w:r w:rsidRPr="00AA788D">
        <w:t>系</w:t>
      </w:r>
    </w:p>
    <w:p w:rsidR="003650FE" w:rsidRPr="00AA788D" w:rsidRDefault="003650FE" w:rsidP="00C610AB">
      <w:r w:rsidRPr="00AA788D">
        <w:t xml:space="preserve">1  </w:t>
      </w:r>
      <w:r w:rsidRPr="00AA788D">
        <w:t>充實醫療提供體系</w:t>
      </w:r>
    </w:p>
    <w:p w:rsidR="003650FE" w:rsidRPr="00AA788D" w:rsidRDefault="003650FE" w:rsidP="00C610AB">
      <w:r w:rsidRPr="00AA788D">
        <w:t xml:space="preserve">    </w:t>
      </w:r>
      <w:r w:rsidRPr="00AA788D">
        <w:t>國家及都道府縣為了讓患者等之醫療及施策能更加充實，強化推行國家之</w:t>
      </w:r>
      <w:r w:rsidRPr="00AA788D">
        <w:t>HIV</w:t>
      </w:r>
      <w:r w:rsidRPr="00AA788D">
        <w:t>治療的核心醫療機關，如愛滋病臨床研討會</w:t>
      </w:r>
      <w:r w:rsidRPr="00AA788D">
        <w:t>(AIDS Clinical Conference</w:t>
      </w:r>
      <w:r w:rsidRPr="00AA788D">
        <w:t>，以下稱</w:t>
      </w:r>
      <w:r w:rsidRPr="00AA788D">
        <w:t>ACC)</w:t>
      </w:r>
      <w:r w:rsidRPr="00AA788D">
        <w:t>、地方區域據點醫院、中心據點醫院及愛滋病治療據點病院的同時，因應地區的實際情形，謀求中心據點醫院、愛滋病治療據點醫院及地區診療所等之機能分擔，充實醫療合作和包含患者等在內的相關團體之合作，重點的且有計畫的整合於都道府縣內之總合的醫療提供體系是非常重要的。</w:t>
      </w:r>
    </w:p>
    <w:p w:rsidR="003650FE" w:rsidRPr="00AA788D" w:rsidRDefault="003650FE" w:rsidP="00C610AB">
      <w:r w:rsidRPr="00AA788D">
        <w:t xml:space="preserve">    </w:t>
      </w:r>
      <w:r w:rsidRPr="00AA788D">
        <w:t>具體的來說，原則上，獲得</w:t>
      </w:r>
      <w:r w:rsidRPr="00AA788D">
        <w:t>ACC</w:t>
      </w:r>
      <w:r w:rsidRPr="00AA788D">
        <w:t>支援之地方區域據點醫院，應作為核心據點醫院支援愛滋病治療據點醫院，一邊確認各據點醫院之職務，</w:t>
      </w:r>
      <w:r w:rsidRPr="00AA788D">
        <w:t>ACC</w:t>
      </w:r>
      <w:r w:rsidRPr="00AA788D">
        <w:t>及地方區域據點醫院的緊密合作之下，以核心據點醫院等為中心，在提升地區的醫療水準及改善地區的差距的同時，在一般的醫療機構亦有提供完善的醫療機能，立下讓患者能安心的在居住地中接受優質且適當的醫療的基礎是很重要的。正因為如此，地方區域據點醫院、核心據點醫院、愛滋病治療據點醫院、地區診療所等之深化合作，以相互間的學習等謀求提升醫療品質，於都道府縣等設置推行協議會等，於各種據點醫院對醫療從事者進行宣導和推行各種據點醫院之間的醫療合作，不僅僅是作為主治醫師而是把主治醫師負責的整個診療科作為中心，來作為各種據點醫院之醫療提供體系的維持等，評鑑醫療體系整合的發展狀況的機制也必須要列入討論。</w:t>
      </w:r>
    </w:p>
    <w:p w:rsidR="003650FE" w:rsidRPr="00AA788D" w:rsidRDefault="003650FE" w:rsidP="00C610AB">
      <w:r w:rsidRPr="00AA788D">
        <w:t xml:space="preserve">2  </w:t>
      </w:r>
      <w:r w:rsidRPr="00AA788D">
        <w:t>強化優質且適當的醫療服務及醫療合作體制</w:t>
      </w:r>
    </w:p>
    <w:p w:rsidR="003650FE" w:rsidRPr="00AA788D" w:rsidRDefault="003650FE" w:rsidP="00C610AB">
      <w:r w:rsidRPr="00AA788D">
        <w:t xml:space="preserve">    </w:t>
      </w:r>
      <w:r w:rsidRPr="00AA788D">
        <w:t>為了維持高水準的</w:t>
      </w:r>
      <w:r w:rsidRPr="00AA788D">
        <w:t>HIV</w:t>
      </w:r>
      <w:r w:rsidRPr="00AA788D">
        <w:t>治療，應當推行醫療品質的標準化，讓從事醫療之專業醫師等來聯合進行診療。國家對於外來醫療團隊之醫療，應當制定關於理想照護之指針，以確保優質且適當的醫療並強化醫療服務。另外，早期的對患者等提供適當的醫療時，應當以防止二次感染的觀點出發。</w:t>
      </w:r>
    </w:p>
    <w:p w:rsidR="003650FE" w:rsidRPr="00AA788D" w:rsidRDefault="003650FE" w:rsidP="00C610AB">
      <w:r w:rsidRPr="00AA788D">
        <w:t xml:space="preserve">    </w:t>
      </w:r>
      <w:r w:rsidRPr="00AA788D">
        <w:t>更何況今後，專門的醫療與地區性之保健醫療服務及福利服務之合作等係有必要的，而擔任這邊所說的「為了確保各種保健醫療服務及福利服務之合作的機能」</w:t>
      </w:r>
      <w:r w:rsidRPr="00AA788D">
        <w:t>(</w:t>
      </w:r>
      <w:r w:rsidRPr="00AA788D">
        <w:t>以下略稱「協調」。</w:t>
      </w:r>
      <w:r w:rsidRPr="00AA788D">
        <w:t>)</w:t>
      </w:r>
      <w:r w:rsidRPr="00AA788D">
        <w:t>護理人員等，應當要進駐地方區域據點醫院及核心據點醫院。都道府縣應當要與設置核心據點病院的連絡議會等合作，醫師會、齒科醫師會等之關係團體和患者團體的合作之下，謀求充實核心據點醫院、愛滋病治療據點醫院及地區診所之間的協同合作是非常重要的。特別是關於針對患者等之齒科診療的確保，地方區域據點醫院及核心據點醫院應當要按照地區的實際情形在相互的合作之下，來構築各種據點醫院與配合診療之齒科診所的合作體系，對患者等提供即時的齒科診療是很重要的。</w:t>
      </w:r>
    </w:p>
    <w:p w:rsidR="003650FE" w:rsidRPr="00AA788D" w:rsidRDefault="003650FE" w:rsidP="00C610AB">
      <w:r w:rsidRPr="00AA788D">
        <w:t xml:space="preserve">3  </w:t>
      </w:r>
      <w:r w:rsidRPr="00AA788D">
        <w:t>基於充分的說明與同意之醫療的推行</w:t>
      </w:r>
    </w:p>
    <w:p w:rsidR="003650FE" w:rsidRPr="00AA788D" w:rsidRDefault="003650FE" w:rsidP="00C610AB">
      <w:r w:rsidRPr="00AA788D">
        <w:t xml:space="preserve">    </w:t>
      </w:r>
      <w:r w:rsidRPr="00AA788D">
        <w:t>為了抑制傳染病疫情擴大，在提高治療效果的同時，對於從事醫療業務之人，應當對患者詳細地進行說明，努力獲得患者理解是不可或缺的。具體而言，從事醫療業務者於提供醫療時，應當要將包含適當的療養指導在內的內容進行充分的說明，為了得到患者等的理解，持續的努力是非常重要的。為了在說明時能有助於患者理解，期望能準備容易理解的說明資料等。另外，患者在聽取主治醫師以外的醫師之意見後，再自己決定該意見值不值得做為參考。</w:t>
      </w:r>
    </w:p>
    <w:p w:rsidR="003650FE" w:rsidRPr="00AA788D" w:rsidRDefault="003650FE" w:rsidP="00C610AB">
      <w:r w:rsidRPr="00AA788D">
        <w:t xml:space="preserve">4  </w:t>
      </w:r>
      <w:r w:rsidRPr="00AA788D">
        <w:t>主要的併發症及強化併發症之對應</w:t>
      </w:r>
    </w:p>
    <w:p w:rsidR="003650FE" w:rsidRPr="00AA788D" w:rsidRDefault="003650FE" w:rsidP="00C610AB">
      <w:r w:rsidRPr="00AA788D">
        <w:t xml:space="preserve">    </w:t>
      </w:r>
      <w:r w:rsidRPr="00AA788D">
        <w:t>隨著治療</w:t>
      </w:r>
      <w:r w:rsidRPr="00AA788D">
        <w:t>HIV</w:t>
      </w:r>
      <w:r w:rsidRPr="00AA788D">
        <w:t>而導致患者等有結核、惡性腫瘤及肝炎等之併發症產生時，對患者等之併發症的治療及抗</w:t>
      </w:r>
      <w:r w:rsidRPr="00AA788D">
        <w:t>HIV</w:t>
      </w:r>
      <w:r w:rsidRPr="00AA788D">
        <w:t>藥物之用藥時所產生的副作用之對應方式亦是很重要的，國家應當要繼續致力於</w:t>
      </w:r>
      <w:r w:rsidRPr="00AA788D">
        <w:t>HIV</w:t>
      </w:r>
      <w:r w:rsidRPr="00AA788D">
        <w:t>併發症及副作用之治療等相關的研究，並且應當要將研究成果公開。特別是肝炎病毒的重複感染而導致的重大病變，針對肝炎</w:t>
      </w:r>
      <w:r w:rsidRPr="00AA788D">
        <w:t>/</w:t>
      </w:r>
      <w:r w:rsidRPr="00AA788D">
        <w:t>肝硬化肝移植等亦包含在內的合併症</w:t>
      </w:r>
      <w:r w:rsidRPr="00AA788D">
        <w:t>/</w:t>
      </w:r>
      <w:r w:rsidRPr="00AA788D">
        <w:t>併發症的對策是由重大病變的臨床症狀</w:t>
      </w:r>
      <w:r w:rsidRPr="00AA788D">
        <w:t>(Clinical Feature)</w:t>
      </w:r>
      <w:r w:rsidRPr="00AA788D">
        <w:t>來進行判斷，不僅是於醫療方面的研究，對於專門診療科之間的合作強化亦是很重要的。另外，針對患者於治療時所產生的心理壓力，經診斷後應當早期讓精神醫學來介入治療。據此，應當要針對擔任精神科的醫療業務者，實施與</w:t>
      </w:r>
      <w:r w:rsidRPr="00AA788D">
        <w:t>HIV</w:t>
      </w:r>
      <w:r w:rsidRPr="00AA788D">
        <w:t>診療相關的教育訓練。</w:t>
      </w:r>
    </w:p>
    <w:p w:rsidR="003650FE" w:rsidRPr="00AA788D" w:rsidRDefault="003650FE" w:rsidP="00C610AB">
      <w:r w:rsidRPr="00AA788D">
        <w:t xml:space="preserve">5  </w:t>
      </w:r>
      <w:r w:rsidRPr="00AA788D">
        <w:t>資訊網路的整合</w:t>
      </w:r>
    </w:p>
    <w:p w:rsidR="003650FE" w:rsidRPr="00AA788D" w:rsidRDefault="003650FE" w:rsidP="00C610AB">
      <w:r w:rsidRPr="00AA788D">
        <w:t xml:space="preserve">    </w:t>
      </w:r>
      <w:r w:rsidRPr="00AA788D">
        <w:t>為了讓患者等和醫療關係者，治療方法與主要的併發症及併發症的早期發現方法等能更容易取得，整合能夠提供醫療資訊的網際網路</w:t>
      </w:r>
      <w:r w:rsidRPr="00AA788D">
        <w:t>(</w:t>
      </w:r>
      <w:r w:rsidRPr="00AA788D">
        <w:rPr>
          <w:sz w:val="23"/>
          <w:szCs w:val="23"/>
        </w:rPr>
        <w:t>Internet)</w:t>
      </w:r>
      <w:r w:rsidRPr="00AA788D">
        <w:t>和傳真</w:t>
      </w:r>
      <w:r w:rsidRPr="00AA788D">
        <w:t>(</w:t>
      </w:r>
      <w:r w:rsidRPr="00AA788D">
        <w:rPr>
          <w:sz w:val="23"/>
          <w:szCs w:val="23"/>
        </w:rPr>
        <w:t>Facsimile)</w:t>
      </w:r>
      <w:r w:rsidRPr="00AA788D">
        <w:rPr>
          <w:sz w:val="23"/>
          <w:szCs w:val="23"/>
        </w:rPr>
        <w:t>體系是很重要的。另外，為了提升醫療機關的醫療水準，在確信個人資訊之保護能萬無一失之後，期望能促進</w:t>
      </w:r>
      <w:r w:rsidRPr="00AA788D">
        <w:rPr>
          <w:sz w:val="23"/>
          <w:szCs w:val="23"/>
        </w:rPr>
        <w:t>HIV</w:t>
      </w:r>
      <w:r w:rsidRPr="00AA788D">
        <w:rPr>
          <w:sz w:val="23"/>
          <w:szCs w:val="23"/>
        </w:rPr>
        <w:t>診療支援網路系統</w:t>
      </w:r>
      <w:r w:rsidRPr="00AA788D">
        <w:rPr>
          <w:sz w:val="23"/>
          <w:szCs w:val="23"/>
        </w:rPr>
        <w:t>(A-net)</w:t>
      </w:r>
      <w:r w:rsidRPr="00AA788D">
        <w:rPr>
          <w:sz w:val="23"/>
          <w:szCs w:val="23"/>
        </w:rPr>
        <w:t>等之資訊網路的普及化和以患者等本人同意為前提所進行之相互支援診療。再者，醫療機關與從事醫療業務者相互之交流係以超脫醫療機關、診療科、職業類別等，是故，為了有效確實地掌握患者等之醫療上的不可或缺的環節，期望能推行此類的活動。</w:t>
      </w:r>
    </w:p>
    <w:p w:rsidR="003650FE" w:rsidRPr="00AA788D" w:rsidRDefault="003650FE" w:rsidP="00C610AB">
      <w:r w:rsidRPr="00AA788D">
        <w:t xml:space="preserve">6  </w:t>
      </w:r>
      <w:r w:rsidRPr="00AA788D">
        <w:t>長期療養</w:t>
      </w:r>
      <w:r w:rsidRPr="00AA788D">
        <w:t>/</w:t>
      </w:r>
      <w:r w:rsidRPr="00AA788D">
        <w:t>居家療養支援體系的整合</w:t>
      </w:r>
    </w:p>
    <w:p w:rsidR="003650FE" w:rsidRPr="00AA788D" w:rsidRDefault="003650FE" w:rsidP="00C610AB">
      <w:r w:rsidRPr="00AA788D">
        <w:t xml:space="preserve">    </w:t>
      </w:r>
      <w:r w:rsidRPr="00AA788D">
        <w:t>隨著患者等療養期間的長期化，為了尊重患者等自主的對療養環境的選擇，積極地推行對長期療養</w:t>
      </w:r>
      <w:r w:rsidRPr="00AA788D">
        <w:t>/</w:t>
      </w:r>
      <w:r w:rsidRPr="00AA788D">
        <w:t>居家療養之患者等進行支援體系的整合是很重要的。據此，國家及都道府縣等應當參照具體的病症，致力於對患者等之長期療養</w:t>
      </w:r>
      <w:r w:rsidRPr="00AA788D">
        <w:t>/</w:t>
      </w:r>
      <w:r w:rsidRPr="00AA788D">
        <w:t>居家療養服務進行關懷而努力。都道府縣等應當依照地區實際的情形，在地方區域據點醫院及核心據點醫院互相的合作協調之下，於聯絡會議等推行各種據點醫院與地區醫師會</w:t>
      </w:r>
      <w:r w:rsidRPr="00AA788D">
        <w:t>/</w:t>
      </w:r>
      <w:r w:rsidRPr="00AA788D">
        <w:t>齒科醫師會等協同合作，期使與各種據點醫院與慢性病院構築聯合之體系。</w:t>
      </w:r>
    </w:p>
    <w:p w:rsidR="003650FE" w:rsidRPr="00AA788D" w:rsidRDefault="003650FE" w:rsidP="00C610AB">
      <w:r w:rsidRPr="00AA788D">
        <w:t xml:space="preserve">7  </w:t>
      </w:r>
      <w:r w:rsidRPr="00AA788D">
        <w:t>確保治療藥劑的順暢供給</w:t>
      </w:r>
    </w:p>
    <w:p w:rsidR="003650FE" w:rsidRPr="00AA788D" w:rsidRDefault="003650FE" w:rsidP="00C610AB">
      <w:r w:rsidRPr="00AA788D">
        <w:t xml:space="preserve">    </w:t>
      </w:r>
      <w:r w:rsidRPr="00AA788D">
        <w:t>國家為了讓患者等能夠安心的接受治療，確保治療藥劑能順暢地供給是很重要的。據此，國內於藥事法</w:t>
      </w:r>
      <w:r w:rsidRPr="00AA788D">
        <w:rPr>
          <w:rStyle w:val="ad"/>
        </w:rPr>
        <w:footnoteReference w:id="404"/>
      </w:r>
      <w:r w:rsidRPr="00AA788D">
        <w:t xml:space="preserve"> (</w:t>
      </w:r>
      <w:r w:rsidRPr="00AA788D">
        <w:t>昭和</w:t>
      </w:r>
      <w:r w:rsidRPr="00AA788D">
        <w:t>35</w:t>
      </w:r>
      <w:r w:rsidRPr="00AA788D">
        <w:t>年法律的</w:t>
      </w:r>
      <w:r w:rsidRPr="00AA788D">
        <w:t>145</w:t>
      </w:r>
      <w:r w:rsidRPr="00AA788D">
        <w:t>號</w:t>
      </w:r>
      <w:r w:rsidRPr="00AA788D">
        <w:t>)</w:t>
      </w:r>
      <w:r w:rsidRPr="00AA788D">
        <w:t>中承認</w:t>
      </w:r>
      <w:r w:rsidRPr="00AA788D">
        <w:t>HIV</w:t>
      </w:r>
      <w:r w:rsidRPr="00AA788D">
        <w:t>感染或針對其伴隨之症狀的功效或效果未被認可的藥劑效果，在擴大適用醫療上需要而被期待的藥劑的同時，亦要採取在海外合法的治療藥劑能很快地在國內也能使用等之措施，以期縮短與海外的差距。</w:t>
      </w:r>
    </w:p>
    <w:p w:rsidR="003650FE" w:rsidRPr="00AA788D" w:rsidRDefault="003650FE" w:rsidP="00C610AB">
      <w:r w:rsidRPr="00AA788D">
        <w:t>二</w:t>
      </w:r>
      <w:r w:rsidRPr="00AA788D">
        <w:t xml:space="preserve">  </w:t>
      </w:r>
      <w:r w:rsidRPr="00AA788D">
        <w:t>人才的養成及活用</w:t>
      </w:r>
    </w:p>
    <w:p w:rsidR="003650FE" w:rsidRPr="00AA788D" w:rsidRDefault="003650FE" w:rsidP="00C610AB">
      <w:r w:rsidRPr="00AA788D">
        <w:t xml:space="preserve">    </w:t>
      </w:r>
      <w:r w:rsidRPr="00AA788D">
        <w:t>為了提供優質且適當的醫療服務，接受</w:t>
      </w:r>
      <w:r w:rsidRPr="00AA788D">
        <w:t>HIV</w:t>
      </w:r>
      <w:r w:rsidRPr="00AA788D">
        <w:t>相關教育及研修，不僅要理解個別施策層中多樣化的人格特質，有效地依其人格特質來養成人才的同時，在人才之養成時提升治療之水準也是很重要的。國家及都道府縣等應當要繼續針對從事醫療業務者實施進修的同時，為了謀求提升核心據點醫院及愛滋病治療據點醫院之</w:t>
      </w:r>
      <w:r w:rsidRPr="00AA788D">
        <w:t>HIV</w:t>
      </w:r>
      <w:r w:rsidRPr="00AA788D">
        <w:t>治療品質，於地方區域據點醫院等之出差進修等，以有效果的進修來進行支援是很重要的。另外，不只在地方區域據點醫院設置護理人員，亦要於核心據點醫院設置擔任協調的護理人員等，強化護理人員的進修是非常重要的。</w:t>
      </w:r>
    </w:p>
    <w:p w:rsidR="003650FE" w:rsidRPr="00AA788D" w:rsidRDefault="003650FE" w:rsidP="00C610AB">
      <w:r w:rsidRPr="00AA788D">
        <w:t>三</w:t>
      </w:r>
      <w:r w:rsidRPr="00AA788D">
        <w:t xml:space="preserve">  </w:t>
      </w:r>
      <w:r w:rsidRPr="00AA788D">
        <w:t>針對個別施策層實施施策</w:t>
      </w:r>
    </w:p>
    <w:p w:rsidR="003650FE" w:rsidRPr="00AA788D" w:rsidRDefault="003650FE" w:rsidP="00C610AB">
      <w:r w:rsidRPr="00AA788D">
        <w:t xml:space="preserve">    </w:t>
      </w:r>
      <w:r w:rsidRPr="00AA788D">
        <w:t>為了提供優質且適當的醫療服務，有必要針對個別施策層的特性來對應；在醫療關係者的研修方面，考量製作個別的對應指南之時機是很重要的。</w:t>
      </w:r>
    </w:p>
    <w:p w:rsidR="003650FE" w:rsidRPr="00AA788D" w:rsidRDefault="003650FE" w:rsidP="00C610AB">
      <w:r w:rsidRPr="00AA788D">
        <w:t xml:space="preserve">    </w:t>
      </w:r>
      <w:r w:rsidRPr="00AA788D">
        <w:t>例如，在個別施策層中接受優質且適當的醫療來抑制傳染的擴大也是很重要的。據此，都道府縣等應依地區的實際情形，強化擴大在各種據點醫院等檢查和治療</w:t>
      </w:r>
      <w:r w:rsidRPr="00AA788D">
        <w:t>HIV</w:t>
      </w:r>
      <w:r w:rsidRPr="00AA788D">
        <w:t>相關的諮詢</w:t>
      </w:r>
      <w:r w:rsidRPr="00AA788D">
        <w:t>(</w:t>
      </w:r>
      <w:r w:rsidRPr="00AA788D">
        <w:t>資訊提供亦包含之</w:t>
      </w:r>
      <w:r w:rsidRPr="00AA788D">
        <w:t>)</w:t>
      </w:r>
      <w:r w:rsidRPr="00AA788D">
        <w:t>的機會，特別是針對外國人提供醫療服務時之對應，透過職業、國籍、感染途徑等，期望在提供醫療和服務之資訊時不會產生障礙，針對從事醫療業務者實施進修的同時，應當與</w:t>
      </w:r>
      <w:r w:rsidRPr="00AA788D">
        <w:t>NGO</w:t>
      </w:r>
      <w:r w:rsidRPr="00AA788D">
        <w:t>等合作來充實確保多國語言翻譯對應。</w:t>
      </w:r>
    </w:p>
    <w:p w:rsidR="003650FE" w:rsidRPr="00AA788D" w:rsidRDefault="003650FE" w:rsidP="00C610AB">
      <w:r w:rsidRPr="00AA788D">
        <w:t>四</w:t>
      </w:r>
      <w:r w:rsidRPr="00AA788D">
        <w:t xml:space="preserve"> </w:t>
      </w:r>
      <w:r w:rsidRPr="00AA788D">
        <w:t>強化支援日常生活之保健醫療</w:t>
      </w:r>
      <w:r w:rsidRPr="00AA788D">
        <w:t>/</w:t>
      </w:r>
      <w:r w:rsidRPr="00AA788D">
        <w:t>福利服務的合作</w:t>
      </w:r>
    </w:p>
    <w:p w:rsidR="003650FE" w:rsidRPr="00AA788D" w:rsidRDefault="003650FE" w:rsidP="00C610AB">
      <w:r w:rsidRPr="00AA788D">
        <w:t xml:space="preserve">    </w:t>
      </w:r>
      <w:r w:rsidRPr="00AA788D">
        <w:t>鑑於在日常生活中行動不便的人逐漸增加，加上患者等之療養期間的長期化，政府應當要強化合作保健醫療服務與身心障礙施策等之福利服務。具體而言，國家及都道府縣等應以基於專業知識之理由擴大醫療社會福利諮詢</w:t>
      </w:r>
      <w:r w:rsidRPr="00AA788D">
        <w:t>(</w:t>
      </w:r>
      <w:r w:rsidRPr="00AA788D">
        <w:t>醫療社會工作</w:t>
      </w:r>
      <w:r w:rsidRPr="00AA788D">
        <w:t>)</w:t>
      </w:r>
      <w:r w:rsidRPr="00AA788D">
        <w:t>和同輩</w:t>
      </w:r>
      <w:r w:rsidRPr="00AA788D">
        <w:t>/</w:t>
      </w:r>
      <w:r w:rsidRPr="00AA788D">
        <w:t>同年齡人等之進修機會，並與醫療機關和地區的</w:t>
      </w:r>
      <w:r w:rsidRPr="00AA788D">
        <w:t>NGO</w:t>
      </w:r>
      <w:r w:rsidRPr="00AA788D">
        <w:t>等聯合來推行生活諮詢支援程序。據此，為了聯合構築愛滋病治療據點醫院與</w:t>
      </w:r>
      <w:r w:rsidRPr="00AA788D">
        <w:t>NGO</w:t>
      </w:r>
      <w:r w:rsidRPr="00AA788D">
        <w:t>等，應當要提供進修等之機會。另外，以支援患者及家族等之日常生活的觀點出發，必要讓患者及家族等周知該地區之</w:t>
      </w:r>
      <w:r w:rsidRPr="00AA788D">
        <w:t>NGO</w:t>
      </w:r>
      <w:r w:rsidRPr="00AA788D">
        <w:t>等之聯合體系及活用社會資源相關之各項資訊。</w:t>
      </w:r>
    </w:p>
    <w:p w:rsidR="003650FE" w:rsidRPr="00AA788D" w:rsidRDefault="003650FE" w:rsidP="00C610AB"/>
    <w:p w:rsidR="003650FE" w:rsidRPr="00AA788D" w:rsidRDefault="003650FE" w:rsidP="00C610AB">
      <w:pPr>
        <w:rPr>
          <w:rFonts w:eastAsia="標楷體"/>
          <w:b/>
        </w:rPr>
      </w:pPr>
      <w:r w:rsidRPr="00AA788D">
        <w:rPr>
          <w:rFonts w:ascii="新細明體" w:hAnsi="新細明體" w:cs="新細明體" w:hint="eastAsia"/>
          <w:b/>
        </w:rPr>
        <w:t>第六</w:t>
      </w:r>
      <w:r w:rsidRPr="00AA788D">
        <w:rPr>
          <w:rFonts w:eastAsia="標楷體"/>
          <w:b/>
        </w:rPr>
        <w:t xml:space="preserve"> </w:t>
      </w:r>
      <w:r w:rsidRPr="00AA788D">
        <w:rPr>
          <w:rFonts w:ascii="新細明體" w:hAnsi="新細明體" w:cs="新細明體" w:hint="eastAsia"/>
          <w:b/>
        </w:rPr>
        <w:t>研究開發之推行</w:t>
      </w:r>
    </w:p>
    <w:p w:rsidR="003650FE" w:rsidRPr="00AA788D" w:rsidRDefault="003650FE" w:rsidP="00C610AB">
      <w:pPr>
        <w:rPr>
          <w:rFonts w:eastAsia="標楷體"/>
        </w:rPr>
      </w:pPr>
      <w:r w:rsidRPr="00AA788D">
        <w:t>一</w:t>
      </w:r>
      <w:r w:rsidRPr="00AA788D">
        <w:t xml:space="preserve"> </w:t>
      </w:r>
      <w:r w:rsidRPr="00AA788D">
        <w:rPr>
          <w:rFonts w:ascii="新細明體" w:hAnsi="新細明體" w:cs="新細明體" w:hint="eastAsia"/>
        </w:rPr>
        <w:t>充實研究</w:t>
      </w:r>
    </w:p>
    <w:p w:rsidR="003650FE" w:rsidRPr="00AA788D" w:rsidRDefault="003650FE" w:rsidP="00C610AB">
      <w:r w:rsidRPr="00AA788D">
        <w:t xml:space="preserve">    </w:t>
      </w:r>
      <w:r w:rsidRPr="00AA788D">
        <w:t>為了充實提供給患者等優良且適當之醫療，國家及都道府縣應當要優先考慮研究結果有助於抑制傳染擴大和提供優質且適當的醫療相關的研究，傳染病不僅是醫學和自然科學的一面，進行該研究時亦期望要考慮到社會面與政策面。</w:t>
      </w:r>
    </w:p>
    <w:p w:rsidR="003650FE" w:rsidRPr="00AA788D" w:rsidRDefault="003650FE" w:rsidP="00C610AB">
      <w:r w:rsidRPr="00AA788D">
        <w:t xml:space="preserve">    </w:t>
      </w:r>
      <w:r w:rsidRPr="00AA788D">
        <w:t>再者，檢討研究之方向時，應依據傳染發生之趨勢，定期確認各研究班的研究成果。另外，關於研究方面，應當要補足愛滋病傳染趨勢的分析疫學研究及顯示出能有效防止傳染擴大的研究，特別是在個別施策層的人權及個人資訊保護保護方面，包含追加的語言、文化、知識、心理、態度、行為、性取向、年齡、感染率、社會的背景等之疫學的調查研究及社會科學的調查研究，在獲得當事人理解與幫助之後，應當與</w:t>
      </w:r>
      <w:r w:rsidRPr="00AA788D">
        <w:t>NGO</w:t>
      </w:r>
      <w:r w:rsidRPr="00AA788D">
        <w:t>等合作並有效率的去進行。另外，尤其是針對在患者等之中佔有大比率的</w:t>
      </w:r>
      <w:r w:rsidRPr="00AA788D">
        <w:t>MSN</w:t>
      </w:r>
      <w:r w:rsidRPr="00AA788D">
        <w:t>的調查研究是很重要的。</w:t>
      </w:r>
    </w:p>
    <w:p w:rsidR="003650FE" w:rsidRPr="00AA788D" w:rsidRDefault="003650FE" w:rsidP="00C610AB">
      <w:r w:rsidRPr="00AA788D">
        <w:t xml:space="preserve">    </w:t>
      </w:r>
      <w:r w:rsidRPr="00AA788D">
        <w:t>同時，建立長期的展望，為了要持續的進行研究，培養年輕的研究者是很重要的。</w:t>
      </w:r>
    </w:p>
    <w:p w:rsidR="003650FE" w:rsidRPr="00AA788D" w:rsidRDefault="003650FE" w:rsidP="00C610AB">
      <w:r w:rsidRPr="00AA788D">
        <w:t>二</w:t>
      </w:r>
      <w:r w:rsidRPr="00AA788D">
        <w:t xml:space="preserve"> </w:t>
      </w:r>
      <w:r w:rsidRPr="00AA788D">
        <w:t>特效藥之研究開發</w:t>
      </w:r>
    </w:p>
    <w:p w:rsidR="003650FE" w:rsidRPr="00AA788D" w:rsidRDefault="003650FE" w:rsidP="00C610AB">
      <w:r w:rsidRPr="00AA788D">
        <w:t xml:space="preserve">    </w:t>
      </w:r>
      <w:r w:rsidRPr="00AA788D">
        <w:t>國家在朝向特效藥、疫苗</w:t>
      </w:r>
      <w:r w:rsidRPr="00AA788D">
        <w:t>(Vaccine)</w:t>
      </w:r>
      <w:r w:rsidRPr="00AA788D">
        <w:t>、診斷法及檢查法之開發方面進行強化的同時，應當要設定研究目標之策略。在這種情況下，應當以充實研究科學的基礎作為前提，為此也要動員各方面相關領域的年輕研究者參加。</w:t>
      </w:r>
    </w:p>
    <w:p w:rsidR="003650FE" w:rsidRPr="00AA788D" w:rsidRDefault="003650FE" w:rsidP="00C610AB">
      <w:r w:rsidRPr="00AA788D">
        <w:t>三</w:t>
      </w:r>
      <w:r w:rsidRPr="00AA788D">
        <w:t xml:space="preserve"> </w:t>
      </w:r>
      <w:r w:rsidRPr="00AA788D">
        <w:t>研究結果之評估及公布</w:t>
      </w:r>
    </w:p>
    <w:p w:rsidR="003650FE" w:rsidRPr="00AA788D" w:rsidRDefault="003650FE" w:rsidP="00C610AB">
      <w:pPr>
        <w:rPr>
          <w:rFonts w:eastAsia="標楷體"/>
        </w:rPr>
      </w:pPr>
      <w:r w:rsidRPr="00AA788D">
        <w:t xml:space="preserve">    </w:t>
      </w:r>
      <w:r w:rsidRPr="00AA788D">
        <w:t>國家為了謀求研究的充實，關於包含各種指針等之調查研究結果，讓專家學者客觀且正確的評估的同時，亦要因其研究之性質來進行公開等，應該廣納患者等之意見來作為參考。</w:t>
      </w:r>
    </w:p>
    <w:p w:rsidR="003650FE" w:rsidRPr="00AA788D" w:rsidRDefault="003650FE" w:rsidP="00C610AB">
      <w:pPr>
        <w:rPr>
          <w:rFonts w:eastAsia="標楷體"/>
          <w:b/>
        </w:rPr>
      </w:pPr>
      <w:r w:rsidRPr="00AA788D">
        <w:rPr>
          <w:rFonts w:ascii="新細明體" w:hAnsi="新細明體" w:cs="新細明體" w:hint="eastAsia"/>
          <w:b/>
        </w:rPr>
        <w:t>第七</w:t>
      </w:r>
      <w:r w:rsidRPr="00AA788D">
        <w:rPr>
          <w:rFonts w:eastAsia="標楷體"/>
          <w:b/>
        </w:rPr>
        <w:t xml:space="preserve"> </w:t>
      </w:r>
      <w:r w:rsidRPr="00AA788D">
        <w:rPr>
          <w:rFonts w:ascii="新細明體" w:hAnsi="新細明體" w:cs="新細明體" w:hint="eastAsia"/>
          <w:b/>
        </w:rPr>
        <w:t>與國際的協同合作</w:t>
      </w:r>
    </w:p>
    <w:p w:rsidR="003650FE" w:rsidRPr="00AA788D" w:rsidRDefault="003650FE" w:rsidP="00C610AB">
      <w:pPr>
        <w:rPr>
          <w:rFonts w:eastAsia="標楷體"/>
        </w:rPr>
      </w:pPr>
      <w:r w:rsidRPr="00AA788D">
        <w:t>一</w:t>
      </w:r>
      <w:r w:rsidRPr="00AA788D">
        <w:t xml:space="preserve"> </w:t>
      </w:r>
      <w:r w:rsidRPr="00AA788D">
        <w:rPr>
          <w:rFonts w:ascii="新細明體" w:hAnsi="新細明體" w:cs="新細明體" w:hint="eastAsia"/>
        </w:rPr>
        <w:t>與各外國之資訊交換的推行</w:t>
      </w:r>
    </w:p>
    <w:p w:rsidR="003650FE" w:rsidRPr="00AA788D" w:rsidRDefault="003650FE" w:rsidP="00C610AB">
      <w:r w:rsidRPr="00AA788D">
        <w:t xml:space="preserve">    </w:t>
      </w:r>
      <w:r w:rsidRPr="00AA788D">
        <w:t>國家為了擴大政府、研究者及</w:t>
      </w:r>
      <w:r w:rsidRPr="00AA788D">
        <w:t>NGO</w:t>
      </w:r>
      <w:r w:rsidRPr="00AA788D">
        <w:t>等間之交換資訊的機會，開發預防傳染的治療法，研修推行患者等置身於社會之情況等相關的國際的資訊交流，活用日本的</w:t>
      </w:r>
      <w:r w:rsidRPr="00AA788D">
        <w:t>HIV</w:t>
      </w:r>
      <w:r w:rsidRPr="00AA788D">
        <w:t>對策是很重要的。</w:t>
      </w:r>
    </w:p>
    <w:p w:rsidR="003650FE" w:rsidRPr="00AA788D" w:rsidRDefault="003650FE" w:rsidP="00C610AB">
      <w:r w:rsidRPr="00AA788D">
        <w:t>二</w:t>
      </w:r>
      <w:r w:rsidRPr="00AA788D">
        <w:t xml:space="preserve"> </w:t>
      </w:r>
      <w:r w:rsidRPr="00AA788D">
        <w:t>在抑制國際傳染病擴大之貢獻</w:t>
      </w:r>
    </w:p>
    <w:p w:rsidR="003650FE" w:rsidRPr="00AA788D" w:rsidRDefault="003650FE" w:rsidP="00C610AB">
      <w:r w:rsidRPr="00AA788D">
        <w:t xml:space="preserve">    </w:t>
      </w:r>
      <w:r w:rsidRPr="00AA788D">
        <w:t>國家對聯合國聯合愛滋病計畫</w:t>
      </w:r>
      <w:r w:rsidRPr="00AA788D">
        <w:t>(UNAIDS)</w:t>
      </w:r>
      <w:r w:rsidRPr="00AA788D">
        <w:t>提供之支援，係促進日本與聯合國之間於保健醫療合作領域之工作強化等之國際貢獻。</w:t>
      </w:r>
    </w:p>
    <w:p w:rsidR="003650FE" w:rsidRPr="00AA788D" w:rsidRDefault="003650FE" w:rsidP="00C610AB">
      <w:r w:rsidRPr="00AA788D">
        <w:t>三</w:t>
      </w:r>
      <w:r w:rsidRPr="00AA788D">
        <w:t xml:space="preserve"> </w:t>
      </w:r>
      <w:r w:rsidRPr="00AA788D">
        <w:t>給亞洲諸國等國內施策之幫助</w:t>
      </w:r>
    </w:p>
    <w:p w:rsidR="003650FE" w:rsidRPr="00AA788D" w:rsidRDefault="003650FE" w:rsidP="00C610AB">
      <w:r w:rsidRPr="00AA788D">
        <w:t xml:space="preserve">    </w:t>
      </w:r>
      <w:r w:rsidRPr="00AA788D">
        <w:t>厚生勞動省在國內採取有效施策的同時，應當要與外務省等合作收集諸外國之資訊，為了抑制諸外國之患者等之感染的擴大，提供適當的醫療是很重要的；</w:t>
      </w:r>
    </w:p>
    <w:p w:rsidR="003650FE" w:rsidRPr="00AA788D" w:rsidRDefault="003650FE" w:rsidP="00C610AB">
      <w:r w:rsidRPr="00AA788D">
        <w:t>日本與人力交流頻繁的亞洲諸國等在推行國際合作上，與外務省的合作是非常重要的。</w:t>
      </w:r>
    </w:p>
    <w:p w:rsidR="003650FE" w:rsidRPr="00AA788D" w:rsidRDefault="003650FE" w:rsidP="00C610AB"/>
    <w:p w:rsidR="003650FE" w:rsidRPr="00AA788D" w:rsidRDefault="003650FE" w:rsidP="00C610AB">
      <w:pPr>
        <w:rPr>
          <w:b/>
        </w:rPr>
      </w:pPr>
      <w:r w:rsidRPr="00AA788D">
        <w:rPr>
          <w:rFonts w:ascii="新細明體" w:hAnsi="新細明體" w:cs="新細明體" w:hint="eastAsia"/>
          <w:b/>
        </w:rPr>
        <w:t>第八</w:t>
      </w:r>
      <w:r w:rsidRPr="00AA788D">
        <w:rPr>
          <w:rFonts w:eastAsia="標楷體"/>
          <w:b/>
        </w:rPr>
        <w:t xml:space="preserve"> </w:t>
      </w:r>
      <w:r w:rsidRPr="00AA788D">
        <w:rPr>
          <w:rFonts w:ascii="新細明體" w:hAnsi="新細明體" w:cs="新細明體" w:hint="eastAsia"/>
          <w:b/>
        </w:rPr>
        <w:t>人權之尊重</w:t>
      </w:r>
    </w:p>
    <w:p w:rsidR="003650FE" w:rsidRPr="00AA788D" w:rsidRDefault="003650FE" w:rsidP="00C610AB">
      <w:pPr>
        <w:rPr>
          <w:rFonts w:eastAsia="標楷體"/>
        </w:rPr>
      </w:pPr>
      <w:r w:rsidRPr="00AA788D">
        <w:t>一</w:t>
      </w:r>
      <w:r w:rsidRPr="00AA788D">
        <w:t xml:space="preserve"> </w:t>
      </w:r>
      <w:r w:rsidRPr="00AA788D">
        <w:rPr>
          <w:rFonts w:ascii="新細明體" w:hAnsi="新細明體" w:cs="新細明體" w:hint="eastAsia"/>
        </w:rPr>
        <w:t>人權</w:t>
      </w:r>
      <w:r w:rsidRPr="00AA788D">
        <w:t>維護</w:t>
      </w:r>
      <w:r w:rsidRPr="00AA788D">
        <w:rPr>
          <w:rFonts w:ascii="新細明體" w:hAnsi="新細明體" w:cs="新細明體" w:hint="eastAsia"/>
        </w:rPr>
        <w:t>及個人資訊保護</w:t>
      </w:r>
    </w:p>
    <w:p w:rsidR="003650FE" w:rsidRPr="00AA788D" w:rsidRDefault="003650FE" w:rsidP="00C610AB">
      <w:r w:rsidRPr="00AA788D">
        <w:t xml:space="preserve">    </w:t>
      </w:r>
      <w:r w:rsidRPr="00AA788D">
        <w:t>在保健所、醫療機關、醫療保險事務部門、障礙害者施策部門等，對人性尊嚴及個人資訊保護應當要徹底，並且要實施必要的進修。另外，對於人權和個人資訊的侵害的諮詢方法及諮詢窗口相關的資訊也應當要一併提供。再者，在諮詢時應當要準備專用的諮詢室來採取必要的個人資訊保護措施。此外，在報導機關中，對患者等之人權的保護係以立足於個人資訊保護的觀點來進行報導是相當令人期待的。另外，就業斡旋</w:t>
      </w:r>
      <w:r w:rsidRPr="00AA788D">
        <w:t>/</w:t>
      </w:r>
      <w:r w:rsidRPr="00AA788D">
        <w:t>諮詢窗口、企業的人員招聘窗口及企業內部亦要對人性尊嚴及個人資訊進行徹底的保護。</w:t>
      </w:r>
    </w:p>
    <w:p w:rsidR="003650FE" w:rsidRPr="00AA788D" w:rsidRDefault="003650FE" w:rsidP="00C610AB">
      <w:r w:rsidRPr="00AA788D">
        <w:t>二</w:t>
      </w:r>
      <w:r w:rsidRPr="00AA788D">
        <w:t xml:space="preserve"> </w:t>
      </w:r>
      <w:r w:rsidRPr="00AA788D">
        <w:t>朝著消除偏見和歧視之目標努力</w:t>
      </w:r>
    </w:p>
    <w:p w:rsidR="003650FE" w:rsidRPr="00AA788D" w:rsidRDefault="003650FE" w:rsidP="00C610AB">
      <w:r w:rsidRPr="00AA788D">
        <w:t xml:space="preserve">    </w:t>
      </w:r>
      <w:r w:rsidRPr="00AA788D">
        <w:t>促進患者等以就學和就業為首的社會參與，不僅是提升患者等之個人的人權尊重及福利，更是將感染相關的正確知識傳達給社會全體來加深對患者等的理解。另外，加深個人和社會全體知識並獲得理解，容易使個人的行為產生變化，來對防止感染及蔓延作出貢獻。據此，應當要強化厚生勞動省應當與文部科學省、法務省等之關連省廳和地方公共團體之合作，基於推行人權教育及人權啟發相關的法律</w:t>
      </w:r>
      <w:r w:rsidRPr="00AA788D">
        <w:rPr>
          <w:rStyle w:val="ad"/>
        </w:rPr>
        <w:footnoteReference w:id="405"/>
      </w:r>
      <w:r w:rsidRPr="00AA788D">
        <w:t xml:space="preserve"> (</w:t>
      </w:r>
      <w:r w:rsidRPr="00AA788D">
        <w:t>平成</w:t>
      </w:r>
      <w:r w:rsidRPr="00AA788D">
        <w:t>12</w:t>
      </w:r>
      <w:r w:rsidRPr="00AA788D">
        <w:t>年法律第</w:t>
      </w:r>
      <w:r w:rsidRPr="00AA788D">
        <w:t>147</w:t>
      </w:r>
      <w:r w:rsidRPr="00AA788D">
        <w:t>號</w:t>
      </w:r>
      <w:r w:rsidRPr="00AA788D">
        <w:t>)</w:t>
      </w:r>
      <w:r w:rsidRPr="00AA788D">
        <w:t>第七條</w:t>
      </w:r>
      <w:r w:rsidRPr="00AA788D">
        <w:rPr>
          <w:rStyle w:val="ad"/>
        </w:rPr>
        <w:footnoteReference w:id="406"/>
      </w:r>
      <w:r w:rsidRPr="00AA788D">
        <w:t>來制定基本計畫，再依據人權教育</w:t>
      </w:r>
      <w:r w:rsidRPr="00AA788D">
        <w:t>/</w:t>
      </w:r>
      <w:r w:rsidRPr="00AA788D">
        <w:t>宣導相關之基本計畫來與人權教育</w:t>
      </w:r>
      <w:r w:rsidRPr="00AA788D">
        <w:t>/</w:t>
      </w:r>
      <w:r w:rsidRPr="00AA788D">
        <w:t>啟發事務進行合作，為了消除對個別施策層患者等之偏見與歧視而進行正確知識的普及宣導的同時，亦要提出消除偏見與歧視之目標的相關具體資料。</w:t>
      </w:r>
    </w:p>
    <w:p w:rsidR="003650FE" w:rsidRPr="00AA788D" w:rsidRDefault="003650FE" w:rsidP="00C610AB">
      <w:r w:rsidRPr="00AA788D">
        <w:t xml:space="preserve">    </w:t>
      </w:r>
      <w:r w:rsidRPr="00AA788D">
        <w:t>特別是為了讓患者等能接受健全的學校教育、職業的選擇及未來也能夠持續的工作，學校和職場應當要關心社會教育並與</w:t>
      </w:r>
      <w:r w:rsidRPr="00AA788D">
        <w:t>NGO</w:t>
      </w:r>
      <w:r w:rsidRPr="00AA788D">
        <w:t>等合作來防範偏見和歧視於未然，對於醫療場所、學校和企業等應當要廣為宣導來加深對</w:t>
      </w:r>
      <w:r w:rsidRPr="00AA788D">
        <w:t>HIV</w:t>
      </w:r>
      <w:r w:rsidRPr="00AA788D">
        <w:t>感染症的理解，在推行人權宣導的同時亦要提供案例研究和諮詢窗口有關的資訊。</w:t>
      </w:r>
    </w:p>
    <w:p w:rsidR="003650FE" w:rsidRPr="00AA788D" w:rsidRDefault="003650FE" w:rsidP="00C610AB">
      <w:r w:rsidRPr="00AA788D">
        <w:t>三</w:t>
      </w:r>
      <w:r w:rsidRPr="00AA788D">
        <w:t xml:space="preserve"> </w:t>
      </w:r>
      <w:r w:rsidRPr="00AA788D">
        <w:t>尊重個人並在詳細說明而獲得同意的基礎下提供保健醫療服務</w:t>
      </w:r>
    </w:p>
    <w:p w:rsidR="003650FE" w:rsidRPr="00AA788D" w:rsidRDefault="003650FE" w:rsidP="00C610AB">
      <w:r w:rsidRPr="00AA788D">
        <w:t xml:space="preserve">    </w:t>
      </w:r>
      <w:r w:rsidRPr="00AA788D">
        <w:t>有鑑於</w:t>
      </w:r>
      <w:r w:rsidRPr="00AA788D">
        <w:t>HIV</w:t>
      </w:r>
      <w:r w:rsidRPr="00AA788D">
        <w:t>的傳染特性，在進行檢查、診療、諮詢、調查等各項保健醫療服務時，應當對利用人及患者等進行說明並在獲得同意的基礎下提供保健醫療服務。據此，為了讓利用者及患者能感到安心而獲得與利用者及患者等諮詢的機會，鼓勵保健所和醫療機關的職員等繼續進修等的同時，應當與包含關係機關與</w:t>
      </w:r>
      <w:r w:rsidRPr="00AA788D">
        <w:t>NGO</w:t>
      </w:r>
      <w:r w:rsidRPr="00AA788D">
        <w:t>等在內之單位合作。</w:t>
      </w:r>
    </w:p>
    <w:p w:rsidR="003650FE" w:rsidRPr="00AA788D" w:rsidRDefault="003650FE" w:rsidP="00C610AB">
      <w:pPr>
        <w:rPr>
          <w:rFonts w:eastAsia="標楷體"/>
        </w:rPr>
      </w:pPr>
      <w:r w:rsidRPr="00AA788D">
        <w:t xml:space="preserve">    </w:t>
      </w:r>
    </w:p>
    <w:p w:rsidR="003650FE" w:rsidRPr="00AA788D" w:rsidRDefault="003650FE" w:rsidP="00C610AB">
      <w:pPr>
        <w:rPr>
          <w:rFonts w:eastAsia="標楷體"/>
          <w:b/>
        </w:rPr>
      </w:pPr>
      <w:r w:rsidRPr="00AA788D">
        <w:rPr>
          <w:rFonts w:ascii="新細明體" w:hAnsi="新細明體" w:cs="新細明體" w:hint="eastAsia"/>
          <w:b/>
        </w:rPr>
        <w:t>第九</w:t>
      </w:r>
      <w:r w:rsidRPr="00AA788D">
        <w:rPr>
          <w:rFonts w:eastAsia="標楷體"/>
          <w:b/>
        </w:rPr>
        <w:t xml:space="preserve"> </w:t>
      </w:r>
      <w:r w:rsidRPr="00AA788D">
        <w:rPr>
          <w:rFonts w:ascii="新細明體" w:hAnsi="新細明體" w:cs="新細明體" w:hint="eastAsia"/>
          <w:b/>
        </w:rPr>
        <w:t>施策之評</w:t>
      </w:r>
      <w:r w:rsidRPr="00AA788D">
        <w:rPr>
          <w:b/>
        </w:rPr>
        <w:t>估</w:t>
      </w:r>
      <w:r w:rsidRPr="00AA788D">
        <w:rPr>
          <w:rFonts w:ascii="新細明體" w:hAnsi="新細明體" w:cs="新細明體" w:hint="eastAsia"/>
          <w:b/>
        </w:rPr>
        <w:t>及相關機關的協同合作</w:t>
      </w:r>
    </w:p>
    <w:p w:rsidR="003650FE" w:rsidRPr="00AA788D" w:rsidRDefault="003650FE" w:rsidP="00C610AB">
      <w:r w:rsidRPr="00AA788D">
        <w:rPr>
          <w:rFonts w:ascii="新細明體" w:hAnsi="新細明體" w:cs="新細明體" w:hint="eastAsia"/>
        </w:rPr>
        <w:t>一</w:t>
      </w:r>
      <w:r w:rsidRPr="00AA788D">
        <w:t xml:space="preserve"> </w:t>
      </w:r>
      <w:r w:rsidRPr="00AA788D">
        <w:rPr>
          <w:rFonts w:ascii="新細明體" w:hAnsi="新細明體" w:cs="新細明體" w:hint="eastAsia"/>
        </w:rPr>
        <w:t>施策之評</w:t>
      </w:r>
      <w:r w:rsidRPr="00AA788D">
        <w:t>估</w:t>
      </w:r>
    </w:p>
    <w:p w:rsidR="003650FE" w:rsidRPr="00AA788D" w:rsidRDefault="003650FE" w:rsidP="00C610AB">
      <w:r w:rsidRPr="00AA788D">
        <w:t xml:space="preserve">    </w:t>
      </w:r>
      <w:r w:rsidRPr="00AA788D">
        <w:t>厚生勞動省應當要活用在關係省廳連絡會議的場合，定期的報告關係省廳及地方公共團體所採行之施策的施策狀況，根據其進行調整之事項，應該實施綜合性的愛滋病對策，需要更進一步與關係省廳進行合作。</w:t>
      </w:r>
    </w:p>
    <w:p w:rsidR="003650FE" w:rsidRPr="00AA788D" w:rsidRDefault="003650FE" w:rsidP="00C610AB">
      <w:r w:rsidRPr="00AA788D">
        <w:t xml:space="preserve">    </w:t>
      </w:r>
      <w:r w:rsidRPr="00AA788D">
        <w:t>另外，都道府縣在進行制定或修正傳染病預防計畫等時，應該要以沒有悖離重點的且有計畫的的方向來前進：</w:t>
      </w:r>
      <w:r w:rsidRPr="00AA788D">
        <w:t>(1)</w:t>
      </w:r>
      <w:r w:rsidRPr="00AA788D">
        <w:t>、正確知識的普及宣導；</w:t>
      </w:r>
      <w:r w:rsidRPr="00AA788D">
        <w:t>(2)</w:t>
      </w:r>
      <w:r w:rsidRPr="00AA788D">
        <w:t>、充實保健所等的檢查</w:t>
      </w:r>
      <w:r w:rsidRPr="00AA788D">
        <w:t>/</w:t>
      </w:r>
      <w:r w:rsidRPr="00AA788D">
        <w:t>諮詢體制及；</w:t>
      </w:r>
      <w:r w:rsidRPr="00AA788D">
        <w:t>(3)</w:t>
      </w:r>
      <w:r w:rsidRPr="00AA788D">
        <w:t>、有關醫療提供體系之確保等，應因應地區的實際情形來設定施策目標等，經過數年後應當要對實施狀況等進行評估。在設定施策的目標時，基本上，期望以定量的</w:t>
      </w:r>
      <w:r w:rsidRPr="00AA788D">
        <w:rPr>
          <w:rStyle w:val="ad"/>
        </w:rPr>
        <w:footnoteReference w:id="407"/>
      </w:r>
      <w:r w:rsidRPr="00AA788D">
        <w:t xml:space="preserve"> </w:t>
      </w:r>
      <w:r w:rsidRPr="00AA788D">
        <w:t>指標為依據，不過依其地區的實際情況及施策的性質等，設定定性的</w:t>
      </w:r>
      <w:r w:rsidRPr="00AA788D">
        <w:rPr>
          <w:rStyle w:val="ad"/>
        </w:rPr>
        <w:footnoteReference w:id="408"/>
      </w:r>
      <w:r w:rsidRPr="00AA788D">
        <w:t xml:space="preserve"> </w:t>
      </w:r>
      <w:r w:rsidRPr="00AA788D">
        <w:t>目標也可以列入考慮。</w:t>
      </w:r>
    </w:p>
    <w:p w:rsidR="003650FE" w:rsidRPr="00AA788D" w:rsidRDefault="003650FE" w:rsidP="00C610AB">
      <w:r w:rsidRPr="00AA788D">
        <w:t xml:space="preserve">    </w:t>
      </w:r>
      <w:r w:rsidRPr="00AA788D">
        <w:t>另外，國家應當要監控國家和都道府縣的施策狀況，定期的提供資訊的同時，亦要對施策狀況進行評估，有必要時要進行改善。對於感染者</w:t>
      </w:r>
      <w:r w:rsidRPr="00AA788D">
        <w:t>/</w:t>
      </w:r>
      <w:r w:rsidRPr="00AA788D">
        <w:t>患者人數高於全國水準之地區，提供必要之技術上的建議等。另外，為了讓研究班之研究成果能夠繼續應用在研究和事業，應當定期地與患者等、醫療關係者、</w:t>
      </w:r>
      <w:r w:rsidRPr="00AA788D">
        <w:t>NGO</w:t>
      </w:r>
      <w:r w:rsidRPr="00AA788D">
        <w:t>等之關係者交換意見。</w:t>
      </w:r>
    </w:p>
    <w:p w:rsidR="003650FE" w:rsidRPr="00AA788D" w:rsidRDefault="003650FE" w:rsidP="00C610AB">
      <w:r w:rsidRPr="00AA788D">
        <w:t>二</w:t>
      </w:r>
      <w:r w:rsidRPr="00AA788D">
        <w:t xml:space="preserve"> </w:t>
      </w:r>
      <w:r w:rsidRPr="00AA788D">
        <w:t>與各研究班、</w:t>
      </w:r>
      <w:r w:rsidRPr="00AA788D">
        <w:t>NGO</w:t>
      </w:r>
      <w:r w:rsidRPr="00AA788D">
        <w:t>等之合作</w:t>
      </w:r>
    </w:p>
    <w:p w:rsidR="003650FE" w:rsidRPr="00AA788D" w:rsidRDefault="003650FE" w:rsidP="00C610AB">
      <w:r w:rsidRPr="00AA788D">
        <w:t xml:space="preserve">   </w:t>
      </w:r>
      <w:r w:rsidRPr="00AA788D">
        <w:t>國家及都道府縣等，在實施綜合愛滋病對策時，應當與各研究班、</w:t>
      </w:r>
      <w:r w:rsidRPr="00AA788D">
        <w:t>NGO</w:t>
      </w:r>
      <w:r w:rsidRPr="00AA788D">
        <w:t>等合作。特別是以個別施策層作為對象來實施各項政策時，期望能整合各研究班、</w:t>
      </w:r>
      <w:r w:rsidRPr="00AA788D">
        <w:t>NGO</w:t>
      </w:r>
      <w:r w:rsidRPr="00AA788D">
        <w:t>等能橫向合作之體系。另外，期望能對</w:t>
      </w:r>
      <w:r w:rsidRPr="00AA788D">
        <w:t>NGO</w:t>
      </w:r>
      <w:r w:rsidRPr="00AA788D">
        <w:t>等之資訊提供給地方公共團體的體系進行整合。</w:t>
      </w:r>
    </w:p>
    <w:p w:rsidR="003650FE" w:rsidRPr="00AA788D" w:rsidRDefault="003650FE" w:rsidP="00C610AB">
      <w:r w:rsidRPr="00AA788D">
        <w:t xml:space="preserve">    </w:t>
      </w:r>
      <w:r w:rsidRPr="00AA788D">
        <w:t>再者，為了繼續實施高品質的施策，為了強化</w:t>
      </w:r>
      <w:r w:rsidRPr="00AA788D">
        <w:t>NGO</w:t>
      </w:r>
      <w:r w:rsidRPr="00AA788D">
        <w:t>等根基之目的，期望能對環境進行整合並提供必要之支援。</w:t>
      </w:r>
    </w:p>
    <w:p w:rsidR="003650FE" w:rsidRPr="00AA788D" w:rsidRDefault="003650FE" w:rsidP="00C610AB">
      <w:r w:rsidRPr="00AA788D">
        <w:t xml:space="preserve">    </w:t>
      </w:r>
      <w:r w:rsidRPr="00AA788D">
        <w:t>同時，國家及都道府縣等之各項對策，為了讓其與</w:t>
      </w:r>
      <w:r w:rsidRPr="00AA788D">
        <w:t>NGO</w:t>
      </w:r>
      <w:r w:rsidRPr="00AA788D">
        <w:t>等之合作發揮出成效，整合能夠評估施策內容的體制是很重要的。</w:t>
      </w:r>
    </w:p>
    <w:p w:rsidR="00C36C2E" w:rsidRDefault="00C36C2E">
      <w:pPr>
        <w:widowControl/>
        <w:rPr>
          <w:rFonts w:eastAsia="標楷體"/>
        </w:rPr>
      </w:pPr>
      <w:r>
        <w:rPr>
          <w:rFonts w:eastAsia="標楷體"/>
        </w:rPr>
        <w:br w:type="page"/>
      </w:r>
    </w:p>
    <w:p w:rsidR="003650FE" w:rsidRPr="00AA788D" w:rsidRDefault="00C36C2E" w:rsidP="00C36C2E">
      <w:pPr>
        <w:pStyle w:val="af0"/>
      </w:pPr>
      <w:bookmarkStart w:id="465" w:name="_Toc405996606"/>
      <w:r>
        <w:rPr>
          <w:rFonts w:hint="eastAsia"/>
        </w:rPr>
        <w:t>附錄</w:t>
      </w:r>
      <w:r w:rsidR="00E913D3">
        <w:rPr>
          <w:rFonts w:hint="eastAsia"/>
        </w:rPr>
        <w:t>九</w:t>
      </w:r>
      <w:r>
        <w:rPr>
          <w:rFonts w:hint="eastAsia"/>
        </w:rPr>
        <w:t>、美國聯邦</w:t>
      </w:r>
      <w:r w:rsidRPr="00C36C2E">
        <w:rPr>
          <w:rFonts w:hint="eastAsia"/>
        </w:rPr>
        <w:t>2005</w:t>
      </w:r>
      <w:r w:rsidRPr="00C36C2E">
        <w:rPr>
          <w:rFonts w:hint="eastAsia"/>
        </w:rPr>
        <w:t>年公共緊急事態準備法</w:t>
      </w:r>
      <w:r w:rsidR="00E913D3">
        <w:rPr>
          <w:rFonts w:hint="eastAsia"/>
        </w:rPr>
        <w:t>（</w:t>
      </w:r>
      <w:r w:rsidR="00E913D3">
        <w:rPr>
          <w:b w:val="0"/>
          <w:bCs w:val="0"/>
          <w:i/>
          <w:iCs/>
        </w:rPr>
        <w:t>42 USCS § 247d-6d</w:t>
      </w:r>
      <w:r w:rsidR="00E913D3">
        <w:rPr>
          <w:rFonts w:hint="eastAsia"/>
          <w:b w:val="0"/>
          <w:bCs w:val="0"/>
          <w:i/>
          <w:iCs/>
        </w:rPr>
        <w:t>、</w:t>
      </w:r>
      <w:r w:rsidR="00E913D3">
        <w:rPr>
          <w:b w:val="0"/>
          <w:bCs w:val="0"/>
          <w:i/>
          <w:iCs/>
        </w:rPr>
        <w:t>§ 247d-6</w:t>
      </w:r>
      <w:r w:rsidR="00E913D3">
        <w:rPr>
          <w:rFonts w:hint="eastAsia"/>
          <w:b w:val="0"/>
          <w:bCs w:val="0"/>
          <w:i/>
          <w:iCs/>
        </w:rPr>
        <w:t>e</w:t>
      </w:r>
      <w:r w:rsidR="00E913D3">
        <w:rPr>
          <w:rFonts w:hint="eastAsia"/>
        </w:rPr>
        <w:t>）</w:t>
      </w:r>
      <w:bookmarkEnd w:id="465"/>
    </w:p>
    <w:p w:rsidR="003650FE" w:rsidRPr="00C36C2E" w:rsidRDefault="003650FE" w:rsidP="00C610AB">
      <w:pPr>
        <w:rPr>
          <w:rFonts w:eastAsia="標楷體"/>
        </w:rPr>
      </w:pPr>
    </w:p>
    <w:p w:rsidR="00C36C2E" w:rsidRDefault="00C36C2E" w:rsidP="00C36C2E">
      <w:pPr>
        <w:widowControl/>
        <w:ind w:left="240" w:right="240"/>
        <w:jc w:val="center"/>
      </w:pPr>
    </w:p>
    <w:p w:rsidR="00C36C2E" w:rsidRDefault="00C36C2E" w:rsidP="00C36C2E">
      <w:pPr>
        <w:widowControl/>
      </w:pPr>
    </w:p>
    <w:p w:rsidR="00C36C2E" w:rsidRDefault="00C36C2E" w:rsidP="00C36C2E">
      <w:pPr>
        <w:widowControl/>
      </w:pPr>
      <w:r>
        <w:t xml:space="preserve">§ 247d-6d.  Targeted liability protections for pandemic and epidemic products and security countermeasures </w:t>
      </w:r>
    </w:p>
    <w:p w:rsidR="00C36C2E" w:rsidRDefault="00C36C2E" w:rsidP="00C36C2E">
      <w:pPr>
        <w:widowControl/>
      </w:pPr>
      <w:r>
        <w:rPr>
          <w:rFonts w:hint="eastAsia"/>
        </w:rPr>
        <w:t>針對</w:t>
      </w:r>
      <w:r w:rsidRPr="00C92EB9">
        <w:rPr>
          <w:rFonts w:hint="eastAsia"/>
        </w:rPr>
        <w:t>流感大流行防疫產品和安全</w:t>
      </w:r>
      <w:r>
        <w:rPr>
          <w:rFonts w:hint="eastAsia"/>
        </w:rPr>
        <w:t>醫療對抗措施之</w:t>
      </w:r>
      <w:r w:rsidRPr="00C92EB9">
        <w:rPr>
          <w:rFonts w:hint="eastAsia"/>
        </w:rPr>
        <w:t>責任</w:t>
      </w:r>
      <w:r>
        <w:rPr>
          <w:rFonts w:hint="eastAsia"/>
        </w:rPr>
        <w:t>保護</w:t>
      </w:r>
    </w:p>
    <w:p w:rsidR="00C36C2E" w:rsidRDefault="00C36C2E" w:rsidP="00C36C2E">
      <w:pPr>
        <w:widowControl/>
      </w:pPr>
      <w:r>
        <w:t>(a) Liability protections.</w:t>
      </w:r>
    </w:p>
    <w:p w:rsidR="00C36C2E" w:rsidRPr="00C92EB9" w:rsidRDefault="00C36C2E" w:rsidP="00C36C2E">
      <w:pPr>
        <w:widowControl/>
      </w:pPr>
      <w:r>
        <w:rPr>
          <w:rFonts w:hint="eastAsia"/>
        </w:rPr>
        <w:t>責任保護</w:t>
      </w:r>
    </w:p>
    <w:p w:rsidR="00C36C2E" w:rsidRDefault="00C36C2E" w:rsidP="00C36C2E">
      <w:pPr>
        <w:widowControl/>
      </w:pPr>
      <w:r>
        <w:t xml:space="preserve">   (1) In general.</w:t>
      </w:r>
    </w:p>
    <w:p w:rsidR="00C36C2E" w:rsidRPr="00F71BD1" w:rsidRDefault="00C36C2E" w:rsidP="00C36C2E">
      <w:pPr>
        <w:widowControl/>
      </w:pPr>
      <w:r>
        <w:rPr>
          <w:rFonts w:hint="eastAsia"/>
        </w:rPr>
        <w:t>通則</w:t>
      </w:r>
    </w:p>
    <w:p w:rsidR="00C36C2E" w:rsidRDefault="00C36C2E" w:rsidP="00C36C2E">
      <w:pPr>
        <w:widowControl/>
      </w:pPr>
      <w:r>
        <w:t xml:space="preserve"> Subject to the other provisions of this section, a covered person shall be immune from suit and liability under Federal and State law with respect to all claims for loss caused by, arising out of, relating to, or resulting from the administration to or the use by an individual of a covered countermeasure if a declaration under subsection (b) has been issued with respect to such countermeasure.</w:t>
      </w:r>
    </w:p>
    <w:p w:rsidR="00C36C2E" w:rsidRPr="00C92EB9" w:rsidRDefault="00C36C2E" w:rsidP="00C36C2E">
      <w:pPr>
        <w:widowControl/>
      </w:pPr>
      <w:r w:rsidRPr="00C92EB9">
        <w:rPr>
          <w:rFonts w:hint="eastAsia"/>
        </w:rPr>
        <w:t>符合本條其它規定，</w:t>
      </w:r>
      <w:r>
        <w:rPr>
          <w:rFonts w:hint="eastAsia"/>
        </w:rPr>
        <w:t>如符合第</w:t>
      </w:r>
      <w:r>
        <w:t>(b)</w:t>
      </w:r>
      <w:r>
        <w:rPr>
          <w:rFonts w:hint="eastAsia"/>
        </w:rPr>
        <w:t>項發出有關之醫療對抗措施的宣布，其所</w:t>
      </w:r>
      <w:r w:rsidRPr="00C92EB9">
        <w:rPr>
          <w:rFonts w:hint="eastAsia"/>
        </w:rPr>
        <w:t>涵蓋</w:t>
      </w:r>
      <w:r>
        <w:rPr>
          <w:rFonts w:hint="eastAsia"/>
        </w:rPr>
        <w:t>人員不得於以聯邦與州法請求因給藥或使用個人的醫療對抗措施所產生的、有關的或因而引起的損害賠償。</w:t>
      </w:r>
    </w:p>
    <w:p w:rsidR="00C36C2E" w:rsidRPr="00064233" w:rsidRDefault="00C36C2E" w:rsidP="00C36C2E">
      <w:pPr>
        <w:widowControl/>
      </w:pPr>
    </w:p>
    <w:p w:rsidR="00C36C2E" w:rsidRDefault="00C36C2E" w:rsidP="00C36C2E">
      <w:pPr>
        <w:widowControl/>
      </w:pPr>
      <w:r>
        <w:t xml:space="preserve">   (2) Scope of claims for loss.</w:t>
      </w:r>
    </w:p>
    <w:p w:rsidR="00C36C2E" w:rsidRDefault="00C36C2E" w:rsidP="00C36C2E">
      <w:pPr>
        <w:widowControl/>
      </w:pPr>
      <w:r w:rsidRPr="00416E76">
        <w:rPr>
          <w:rFonts w:hint="eastAsia"/>
        </w:rPr>
        <w:t>損失的請求範圍</w:t>
      </w:r>
    </w:p>
    <w:p w:rsidR="00C36C2E" w:rsidRDefault="00C36C2E" w:rsidP="00C36C2E">
      <w:pPr>
        <w:widowControl/>
      </w:pPr>
      <w:r>
        <w:t xml:space="preserve">      (A) Loss.</w:t>
      </w:r>
    </w:p>
    <w:p w:rsidR="00C36C2E" w:rsidRPr="00F71BD1" w:rsidRDefault="00C36C2E" w:rsidP="00C36C2E">
      <w:pPr>
        <w:widowControl/>
      </w:pPr>
      <w:r>
        <w:rPr>
          <w:rFonts w:hint="eastAsia"/>
        </w:rPr>
        <w:t>損失</w:t>
      </w:r>
    </w:p>
    <w:p w:rsidR="00C36C2E" w:rsidRDefault="00C36C2E" w:rsidP="00C36C2E">
      <w:pPr>
        <w:widowControl/>
      </w:pPr>
      <w:r>
        <w:t xml:space="preserve"> For purposes of this section, the term "loss" means any type of loss, including--</w:t>
      </w:r>
    </w:p>
    <w:p w:rsidR="00C36C2E" w:rsidRDefault="00C36C2E" w:rsidP="00C36C2E">
      <w:pPr>
        <w:widowControl/>
      </w:pPr>
      <w:r w:rsidRPr="00416E76">
        <w:rPr>
          <w:rFonts w:hint="eastAsia"/>
        </w:rPr>
        <w:t>依本</w:t>
      </w:r>
      <w:r>
        <w:rPr>
          <w:rFonts w:hint="eastAsia"/>
        </w:rPr>
        <w:t>法</w:t>
      </w:r>
      <w:r w:rsidRPr="00416E76">
        <w:rPr>
          <w:rFonts w:hint="eastAsia"/>
        </w:rPr>
        <w:t>條</w:t>
      </w:r>
      <w:r>
        <w:rPr>
          <w:rFonts w:hint="eastAsia"/>
        </w:rPr>
        <w:t>目的之</w:t>
      </w:r>
      <w:r w:rsidRPr="00416E76">
        <w:rPr>
          <w:rFonts w:hint="eastAsia"/>
        </w:rPr>
        <w:t>規定，損失的條件係指任何形式的損失，包含</w:t>
      </w:r>
      <w:r>
        <w:rPr>
          <w:rFonts w:hint="eastAsia"/>
        </w:rPr>
        <w:t>─</w:t>
      </w:r>
    </w:p>
    <w:p w:rsidR="00C36C2E" w:rsidRDefault="00C36C2E" w:rsidP="00C36C2E">
      <w:pPr>
        <w:widowControl/>
      </w:pPr>
      <w:r>
        <w:t xml:space="preserve">         (i) death;</w:t>
      </w:r>
    </w:p>
    <w:p w:rsidR="00C36C2E" w:rsidRPr="00416E76" w:rsidRDefault="00C36C2E" w:rsidP="00C36C2E">
      <w:pPr>
        <w:widowControl/>
      </w:pPr>
      <w:r>
        <w:rPr>
          <w:rFonts w:hint="eastAsia"/>
        </w:rPr>
        <w:t>死亡</w:t>
      </w:r>
    </w:p>
    <w:p w:rsidR="00C36C2E" w:rsidRDefault="00C36C2E" w:rsidP="00C36C2E">
      <w:pPr>
        <w:widowControl/>
      </w:pPr>
      <w:r>
        <w:t xml:space="preserve">         (ii) physical, mental, or emotional injury, illness, disability, or condition;</w:t>
      </w:r>
    </w:p>
    <w:p w:rsidR="00C36C2E" w:rsidRPr="003A55C1" w:rsidRDefault="00C36C2E" w:rsidP="00C36C2E">
      <w:pPr>
        <w:widowControl/>
      </w:pPr>
      <w:r w:rsidRPr="00416E76">
        <w:rPr>
          <w:rFonts w:hint="eastAsia"/>
        </w:rPr>
        <w:t>生理、心理或精神損失、疾病、殘疾或健康狀況</w:t>
      </w:r>
      <w:r>
        <w:rPr>
          <w:rFonts w:hint="eastAsia"/>
        </w:rPr>
        <w:t>；</w:t>
      </w:r>
    </w:p>
    <w:p w:rsidR="00C36C2E" w:rsidRDefault="00C36C2E" w:rsidP="00C36C2E">
      <w:pPr>
        <w:widowControl/>
      </w:pPr>
      <w:r>
        <w:t xml:space="preserve">         (iii) fear of physical, mental, or emotional injury, illness, disability, or condition, including any need for medical monitoring; and</w:t>
      </w:r>
    </w:p>
    <w:p w:rsidR="00C36C2E" w:rsidRDefault="00C36C2E" w:rsidP="00C36C2E">
      <w:pPr>
        <w:widowControl/>
      </w:pPr>
      <w:r w:rsidRPr="00416E76">
        <w:rPr>
          <w:rFonts w:hint="eastAsia"/>
        </w:rPr>
        <w:t>生理及心理的恐懼或精神損失、疾病殘疾或健康狀況，包含任何需要醫療監護</w:t>
      </w:r>
      <w:r>
        <w:rPr>
          <w:rFonts w:hint="eastAsia"/>
        </w:rPr>
        <w:t>；和</w:t>
      </w:r>
    </w:p>
    <w:p w:rsidR="00C36C2E" w:rsidRDefault="00C36C2E" w:rsidP="00C36C2E">
      <w:pPr>
        <w:widowControl/>
      </w:pPr>
      <w:r>
        <w:t xml:space="preserve">         (iv) loss of or damage to property, including business interruption loss.</w:t>
      </w:r>
    </w:p>
    <w:p w:rsidR="00C36C2E" w:rsidRDefault="00C36C2E" w:rsidP="00C36C2E">
      <w:pPr>
        <w:widowControl/>
      </w:pPr>
      <w:r>
        <w:t xml:space="preserve">      Each of clauses (i) through (iv) applies without regard to the date of the occurrence, presentation, or discovery of the loss described in the clause.</w:t>
      </w:r>
    </w:p>
    <w:p w:rsidR="00C36C2E" w:rsidRPr="00416E76" w:rsidRDefault="00C36C2E" w:rsidP="00C36C2E">
      <w:pPr>
        <w:widowControl/>
      </w:pPr>
      <w:r w:rsidRPr="00416E76">
        <w:rPr>
          <w:rFonts w:hint="eastAsia"/>
        </w:rPr>
        <w:t>損失或財產上的損害，包含營業中斷的損失。</w:t>
      </w:r>
    </w:p>
    <w:p w:rsidR="00C36C2E" w:rsidRDefault="00C36C2E" w:rsidP="00C36C2E">
      <w:pPr>
        <w:widowControl/>
      </w:pPr>
      <w:r w:rsidRPr="00416E76">
        <w:rPr>
          <w:rFonts w:hint="eastAsia"/>
        </w:rPr>
        <w:t>以下</w:t>
      </w:r>
      <w:r w:rsidRPr="00416E76">
        <w:t>(i)</w:t>
      </w:r>
      <w:r w:rsidRPr="00416E76">
        <w:rPr>
          <w:rFonts w:hint="eastAsia"/>
        </w:rPr>
        <w:t>至</w:t>
      </w:r>
      <w:r w:rsidRPr="00416E76">
        <w:t>(iv)</w:t>
      </w:r>
      <w:r w:rsidRPr="00416E76">
        <w:rPr>
          <w:rFonts w:hint="eastAsia"/>
        </w:rPr>
        <w:t>款的規定不適用發生日期、提出或發現該條所述的各項損失。</w:t>
      </w:r>
    </w:p>
    <w:p w:rsidR="00C36C2E" w:rsidRDefault="00C36C2E" w:rsidP="00C36C2E">
      <w:pPr>
        <w:widowControl/>
      </w:pPr>
      <w:r>
        <w:t xml:space="preserve">      (B) Scope.</w:t>
      </w:r>
    </w:p>
    <w:p w:rsidR="00C36C2E" w:rsidRDefault="00C36C2E" w:rsidP="00C36C2E">
      <w:pPr>
        <w:widowControl/>
      </w:pPr>
      <w:r>
        <w:rPr>
          <w:rFonts w:hint="eastAsia"/>
        </w:rPr>
        <w:t>範圍</w:t>
      </w:r>
    </w:p>
    <w:p w:rsidR="00C36C2E" w:rsidRDefault="00C36C2E" w:rsidP="00C36C2E">
      <w:pPr>
        <w:widowControl/>
      </w:pPr>
      <w:r>
        <w:t xml:space="preserve"> The immunity under paragraph (1) applies to any claim for loss that has a causal relationship with the administration to or use by an individual of a covered countermeasure, including a causal relationship with the design, development, clinical testing or investigation, manufacture, labeling, distribution, formulation, packaging, marketing, promotion, sale, purchase, donation, dispensing, prescribing, administration, licensing, or use of such countermeasure.</w:t>
      </w:r>
    </w:p>
    <w:p w:rsidR="00C36C2E" w:rsidRDefault="00C36C2E" w:rsidP="00C36C2E">
      <w:pPr>
        <w:widowControl/>
      </w:pPr>
      <w:r w:rsidRPr="00416E76">
        <w:rPr>
          <w:rFonts w:hint="eastAsia"/>
        </w:rPr>
        <w:t>根據</w:t>
      </w:r>
      <w:r>
        <w:rPr>
          <w:rFonts w:hint="eastAsia"/>
        </w:rPr>
        <w:t>第</w:t>
      </w:r>
      <w:r w:rsidRPr="00416E76">
        <w:t>(1)</w:t>
      </w:r>
      <w:r>
        <w:rPr>
          <w:rFonts w:hint="eastAsia"/>
        </w:rPr>
        <w:t>款</w:t>
      </w:r>
      <w:r w:rsidRPr="00416E76">
        <w:rPr>
          <w:rFonts w:hint="eastAsia"/>
        </w:rPr>
        <w:t>規定的豁免條款，適用任何形式的損失請求，</w:t>
      </w:r>
      <w:r>
        <w:rPr>
          <w:rFonts w:hint="eastAsia"/>
        </w:rPr>
        <w:t>所</w:t>
      </w:r>
      <w:r w:rsidRPr="00416E76">
        <w:rPr>
          <w:rFonts w:hint="eastAsia"/>
        </w:rPr>
        <w:t>涵蓋調配藥劑而與個人有關的醫療</w:t>
      </w:r>
      <w:r>
        <w:rPr>
          <w:rFonts w:hint="eastAsia"/>
        </w:rPr>
        <w:t>對抗</w:t>
      </w:r>
      <w:r w:rsidRPr="00416E76">
        <w:rPr>
          <w:rFonts w:hint="eastAsia"/>
        </w:rPr>
        <w:t>措施，包括設計、開發、臨床試驗或調查、製造、標識、</w:t>
      </w:r>
      <w:r>
        <w:rPr>
          <w:rFonts w:hint="eastAsia"/>
        </w:rPr>
        <w:t>疫苗施打</w:t>
      </w:r>
      <w:r w:rsidRPr="00416E76">
        <w:rPr>
          <w:rFonts w:hint="eastAsia"/>
        </w:rPr>
        <w:t>、配方、包裝、行銷、推廣、購買、捐贈、配藥、處方、調配藥劑、許可或使用此類的醫療措施。</w:t>
      </w:r>
    </w:p>
    <w:p w:rsidR="00C36C2E" w:rsidRDefault="00C36C2E" w:rsidP="00C36C2E">
      <w:pPr>
        <w:widowControl/>
      </w:pPr>
      <w:r>
        <w:t xml:space="preserve">   (3) Certain conditions.</w:t>
      </w:r>
    </w:p>
    <w:p w:rsidR="00C36C2E" w:rsidRDefault="00C36C2E" w:rsidP="00C36C2E">
      <w:pPr>
        <w:widowControl/>
      </w:pPr>
      <w:r w:rsidRPr="00091F3C">
        <w:rPr>
          <w:rFonts w:hint="eastAsia"/>
        </w:rPr>
        <w:t>在某些條件下</w:t>
      </w:r>
    </w:p>
    <w:p w:rsidR="00C36C2E" w:rsidRDefault="00C36C2E" w:rsidP="00C36C2E">
      <w:pPr>
        <w:widowControl/>
      </w:pPr>
      <w:r>
        <w:t xml:space="preserve"> Subject to the other provisions of this section, immunity under paragraph (1) with respect to a covered countermeasure applies only if—</w:t>
      </w:r>
    </w:p>
    <w:p w:rsidR="00C36C2E" w:rsidRDefault="00C36C2E" w:rsidP="00C36C2E">
      <w:pPr>
        <w:widowControl/>
      </w:pPr>
      <w:r w:rsidRPr="00EE6E19">
        <w:rPr>
          <w:rFonts w:hint="eastAsia"/>
        </w:rPr>
        <w:t>除本條的規定外，醫療</w:t>
      </w:r>
      <w:r>
        <w:rPr>
          <w:rFonts w:hint="eastAsia"/>
        </w:rPr>
        <w:t>對抗</w:t>
      </w:r>
      <w:r w:rsidRPr="00EE6E19">
        <w:rPr>
          <w:rFonts w:hint="eastAsia"/>
        </w:rPr>
        <w:t>措施僅適用</w:t>
      </w:r>
      <w:r w:rsidRPr="00EE6E19">
        <w:t>(1)</w:t>
      </w:r>
      <w:r w:rsidRPr="00EE6E19">
        <w:rPr>
          <w:rFonts w:hint="eastAsia"/>
        </w:rPr>
        <w:t>豁免條款之規定</w:t>
      </w:r>
      <w:r>
        <w:rPr>
          <w:rFonts w:hint="eastAsia"/>
        </w:rPr>
        <w:t>─</w:t>
      </w:r>
    </w:p>
    <w:p w:rsidR="00C36C2E" w:rsidRDefault="00C36C2E" w:rsidP="00C36C2E">
      <w:pPr>
        <w:widowControl/>
      </w:pPr>
      <w:r>
        <w:t xml:space="preserve">      (A) the countermeasure was administered or used during the effective period of the declaration that was issued under subsection (b) with respect to the countermeasure;</w:t>
      </w:r>
    </w:p>
    <w:p w:rsidR="00C36C2E" w:rsidRPr="00091F3C" w:rsidRDefault="00C36C2E" w:rsidP="00C36C2E">
      <w:pPr>
        <w:widowControl/>
      </w:pPr>
      <w:r w:rsidRPr="00091F3C">
        <w:rPr>
          <w:rFonts w:hint="eastAsia"/>
        </w:rPr>
        <w:t>醫療</w:t>
      </w:r>
      <w:r>
        <w:rPr>
          <w:rFonts w:hint="eastAsia"/>
        </w:rPr>
        <w:t>對抗</w:t>
      </w:r>
      <w:r w:rsidRPr="00091F3C">
        <w:rPr>
          <w:rFonts w:hint="eastAsia"/>
        </w:rPr>
        <w:t>措施是調配藥劑</w:t>
      </w:r>
      <w:r w:rsidRPr="00091F3C">
        <w:t>(</w:t>
      </w:r>
      <w:r w:rsidRPr="00091F3C">
        <w:rPr>
          <w:rFonts w:hint="eastAsia"/>
        </w:rPr>
        <w:t>給藥</w:t>
      </w:r>
      <w:r w:rsidRPr="00091F3C">
        <w:t>)</w:t>
      </w:r>
      <w:r w:rsidRPr="00091F3C">
        <w:rPr>
          <w:rFonts w:hint="eastAsia"/>
        </w:rPr>
        <w:t>或在有效期間內用藥的相關內容，如</w:t>
      </w:r>
      <w:r w:rsidRPr="00091F3C">
        <w:t>(b)</w:t>
      </w:r>
      <w:r>
        <w:rPr>
          <w:rFonts w:hint="eastAsia"/>
        </w:rPr>
        <w:t>部分所述；</w:t>
      </w:r>
    </w:p>
    <w:p w:rsidR="00C36C2E" w:rsidRDefault="00C36C2E" w:rsidP="00C36C2E">
      <w:pPr>
        <w:widowControl/>
      </w:pPr>
      <w:r>
        <w:t xml:space="preserve">      (B) the countermeasure was administered or used for the category or categories of diseases, health conditions, or threats to health specified in the declaration; and</w:t>
      </w:r>
    </w:p>
    <w:p w:rsidR="00C36C2E" w:rsidRDefault="00C36C2E" w:rsidP="00C36C2E">
      <w:pPr>
        <w:widowControl/>
      </w:pPr>
      <w:r w:rsidRPr="00091F3C">
        <w:rPr>
          <w:rFonts w:hint="eastAsia"/>
        </w:rPr>
        <w:t>醫療</w:t>
      </w:r>
      <w:r>
        <w:rPr>
          <w:rFonts w:hint="eastAsia"/>
        </w:rPr>
        <w:t>對抗</w:t>
      </w:r>
      <w:r w:rsidRPr="00091F3C">
        <w:rPr>
          <w:rFonts w:hint="eastAsia"/>
        </w:rPr>
        <w:t>措施是調配藥劑或用於疾病類別、健康狀況或</w:t>
      </w:r>
      <w:r>
        <w:rPr>
          <w:rFonts w:hint="eastAsia"/>
        </w:rPr>
        <w:t>宣布</w:t>
      </w:r>
      <w:r w:rsidRPr="00091F3C">
        <w:rPr>
          <w:rFonts w:hint="eastAsia"/>
        </w:rPr>
        <w:t>指定的健康威脅；和</w:t>
      </w:r>
    </w:p>
    <w:p w:rsidR="00C36C2E" w:rsidRDefault="00C36C2E" w:rsidP="00C36C2E">
      <w:pPr>
        <w:widowControl/>
      </w:pPr>
      <w:r>
        <w:t xml:space="preserve">      (C) in addition, in the case of a covered person who is a program planner or qualified person with respect to the administration or use of the countermeasure, the countermeasure was administered to or used by an individual who—</w:t>
      </w:r>
    </w:p>
    <w:p w:rsidR="00C36C2E" w:rsidRDefault="00C36C2E" w:rsidP="00C36C2E">
      <w:pPr>
        <w:widowControl/>
      </w:pPr>
      <w:r w:rsidRPr="00FC609A">
        <w:rPr>
          <w:rFonts w:hint="eastAsia"/>
        </w:rPr>
        <w:t>此外，</w:t>
      </w:r>
      <w:r>
        <w:rPr>
          <w:rFonts w:hint="eastAsia"/>
        </w:rPr>
        <w:t>如果所涵蓋</w:t>
      </w:r>
      <w:r w:rsidRPr="00FC609A">
        <w:rPr>
          <w:rFonts w:hint="eastAsia"/>
        </w:rPr>
        <w:t>的人</w:t>
      </w:r>
      <w:r>
        <w:rPr>
          <w:rFonts w:hint="eastAsia"/>
        </w:rPr>
        <w:t>員是一個計劃制定者或有關給藥與使用醫療對抗措施之符合資格，則個人以醫療對抗措施進行施打疫苗或使用─</w:t>
      </w:r>
    </w:p>
    <w:p w:rsidR="00C36C2E" w:rsidRDefault="00C36C2E" w:rsidP="00C36C2E">
      <w:pPr>
        <w:widowControl/>
      </w:pPr>
      <w:r>
        <w:t xml:space="preserve">         (i) was in a population specified by the declaration; and</w:t>
      </w:r>
    </w:p>
    <w:p w:rsidR="00C36C2E" w:rsidRDefault="00C36C2E" w:rsidP="00C36C2E">
      <w:pPr>
        <w:widowControl/>
      </w:pPr>
      <w:r>
        <w:rPr>
          <w:rFonts w:hint="eastAsia"/>
        </w:rPr>
        <w:t>根據宣布，應依照特定人口數進行醫療對抗措施；和</w:t>
      </w:r>
    </w:p>
    <w:p w:rsidR="00C36C2E" w:rsidRDefault="00C36C2E" w:rsidP="00C36C2E">
      <w:pPr>
        <w:widowControl/>
      </w:pPr>
      <w:r>
        <w:t xml:space="preserve">         (ii) was at the time of administration physically present in a geographic area specified by the declaration or had a connection to such area specified in the declaration.</w:t>
      </w:r>
    </w:p>
    <w:p w:rsidR="00C36C2E" w:rsidRDefault="00C36C2E" w:rsidP="00C36C2E">
      <w:pPr>
        <w:widowControl/>
      </w:pPr>
      <w:r>
        <w:rPr>
          <w:rFonts w:hint="eastAsia"/>
        </w:rPr>
        <w:t>根據宣布，按照特定地區之實際情形投藥；或在宣布中為相鄰之特定區域。</w:t>
      </w:r>
    </w:p>
    <w:p w:rsidR="00C36C2E" w:rsidRDefault="00C36C2E" w:rsidP="00C36C2E">
      <w:pPr>
        <w:widowControl/>
      </w:pPr>
      <w:r>
        <w:t xml:space="preserve">   (4) Applicability of certain conditions.</w:t>
      </w:r>
    </w:p>
    <w:p w:rsidR="00C36C2E" w:rsidRDefault="00C36C2E" w:rsidP="00C36C2E">
      <w:pPr>
        <w:widowControl/>
      </w:pPr>
      <w:r w:rsidRPr="00091F3C">
        <w:rPr>
          <w:rFonts w:hint="eastAsia"/>
        </w:rPr>
        <w:t>在某些條件下</w:t>
      </w:r>
      <w:r>
        <w:rPr>
          <w:rFonts w:hint="eastAsia"/>
        </w:rPr>
        <w:t>之適用</w:t>
      </w:r>
    </w:p>
    <w:p w:rsidR="00C36C2E" w:rsidRDefault="00C36C2E" w:rsidP="00C36C2E">
      <w:pPr>
        <w:widowControl/>
      </w:pPr>
      <w:r>
        <w:t xml:space="preserve"> With respect to immunity under paragraph (1) and subject to the other provisions of this section:</w:t>
      </w:r>
    </w:p>
    <w:p w:rsidR="00C36C2E" w:rsidRDefault="00C36C2E" w:rsidP="00C36C2E">
      <w:pPr>
        <w:widowControl/>
      </w:pPr>
      <w:r>
        <w:rPr>
          <w:rFonts w:hint="eastAsia"/>
        </w:rPr>
        <w:t>依</w:t>
      </w:r>
      <w:r w:rsidRPr="0075090B">
        <w:rPr>
          <w:rFonts w:hint="eastAsia"/>
        </w:rPr>
        <w:t>據第（</w:t>
      </w:r>
      <w:r w:rsidRPr="0075090B">
        <w:t>1</w:t>
      </w:r>
      <w:r w:rsidRPr="0075090B">
        <w:rPr>
          <w:rFonts w:hint="eastAsia"/>
        </w:rPr>
        <w:t>）</w:t>
      </w:r>
      <w:r>
        <w:rPr>
          <w:rFonts w:hint="eastAsia"/>
        </w:rPr>
        <w:t>款之豁免權規定，以及</w:t>
      </w:r>
      <w:r w:rsidRPr="0075090B">
        <w:rPr>
          <w:rFonts w:hint="eastAsia"/>
        </w:rPr>
        <w:t>在符合本條其他規定</w:t>
      </w:r>
      <w:r>
        <w:rPr>
          <w:rFonts w:hint="eastAsia"/>
        </w:rPr>
        <w:t>：</w:t>
      </w:r>
    </w:p>
    <w:p w:rsidR="00C36C2E" w:rsidRDefault="00C36C2E" w:rsidP="00C36C2E">
      <w:pPr>
        <w:widowControl/>
      </w:pPr>
      <w:r>
        <w:t xml:space="preserve">      (A) In the case of a covered person who is a manufacturer or distributor of the covered countermeasure involved, the immunity applies without regard to whether such countermeasure was administered to or used by an individual in accordance with the conditions described in paragraph (3)(C).</w:t>
      </w:r>
    </w:p>
    <w:p w:rsidR="00C36C2E" w:rsidRPr="0075090B" w:rsidRDefault="00C36C2E" w:rsidP="00C36C2E">
      <w:pPr>
        <w:widowControl/>
      </w:pPr>
      <w:r>
        <w:rPr>
          <w:rFonts w:hint="eastAsia"/>
        </w:rPr>
        <w:t>依據第</w:t>
      </w:r>
      <w:r>
        <w:t>(3)</w:t>
      </w:r>
      <w:r>
        <w:rPr>
          <w:rFonts w:hint="eastAsia"/>
        </w:rPr>
        <w:t>款第</w:t>
      </w:r>
      <w:r>
        <w:t>(C)</w:t>
      </w:r>
      <w:r>
        <w:rPr>
          <w:rFonts w:hint="eastAsia"/>
        </w:rPr>
        <w:t>目所述之規定，如果所涵蓋人員是涉及醫療對抗措施範圍之製造商或經銷商，則豁免權的適用無需考慮是否給予藥物之醫療對抗措施或個人使用醫療對抗措施。</w:t>
      </w:r>
    </w:p>
    <w:p w:rsidR="00C36C2E" w:rsidRDefault="00C36C2E" w:rsidP="00C36C2E">
      <w:pPr>
        <w:widowControl/>
      </w:pPr>
      <w:r>
        <w:t xml:space="preserve">      (B) In the case of a covered person who is a program planner or qualified person with respect to the administration or use of the covered countermeasure, the scope of immunity includes circumstances in which the countermeasure was administered to or used by an individual in circumstances in which the covered person reasonably could have believed that the countermeasure was administered or used in accordance with the conditions described in paragraph (3)(C).</w:t>
      </w:r>
    </w:p>
    <w:p w:rsidR="00C36C2E" w:rsidRPr="00F71BD1" w:rsidRDefault="00C36C2E" w:rsidP="00C36C2E">
      <w:pPr>
        <w:widowControl/>
      </w:pPr>
      <w:r w:rsidRPr="00F71BD1">
        <w:rPr>
          <w:rFonts w:hint="eastAsia"/>
        </w:rPr>
        <w:t>依據第</w:t>
      </w:r>
      <w:r w:rsidRPr="00F71BD1">
        <w:t>(3)</w:t>
      </w:r>
      <w:r w:rsidRPr="00F71BD1">
        <w:rPr>
          <w:rFonts w:hint="eastAsia"/>
        </w:rPr>
        <w:t>款第</w:t>
      </w:r>
      <w:r w:rsidRPr="00F71BD1">
        <w:t>(C)</w:t>
      </w:r>
      <w:r w:rsidRPr="00F71BD1">
        <w:rPr>
          <w:rFonts w:hint="eastAsia"/>
        </w:rPr>
        <w:t>目所述之規定，當所涵蓋人員是計畫制定者或有關給藥與使用醫療對抗措施之符合資格者，則豁免權的範圍，包括醫療對抗措施之給藥或個人使用之情況，其中所涵蓋人員有合理之理由相信是可以採取醫療對抗措施之給藥或使用。</w:t>
      </w:r>
    </w:p>
    <w:p w:rsidR="00C36C2E" w:rsidRDefault="00C36C2E" w:rsidP="00C36C2E">
      <w:pPr>
        <w:widowControl/>
      </w:pPr>
      <w:r>
        <w:t xml:space="preserve">   (5) Effect of distribution method.</w:t>
      </w:r>
    </w:p>
    <w:p w:rsidR="00C36C2E" w:rsidRDefault="00C36C2E" w:rsidP="00C36C2E">
      <w:pPr>
        <w:widowControl/>
      </w:pPr>
      <w:r>
        <w:rPr>
          <w:rFonts w:hint="eastAsia"/>
        </w:rPr>
        <w:t>配送方法的影響</w:t>
      </w:r>
    </w:p>
    <w:p w:rsidR="00C36C2E" w:rsidRDefault="00C36C2E" w:rsidP="00C36C2E">
      <w:pPr>
        <w:widowControl/>
      </w:pPr>
      <w:r>
        <w:t xml:space="preserve"> The provisions of this section apply to a covered countermeasure regardless of whether such countermeasure is obtained by donation, commercial sale, or any other means of distribution, except to the extent that, under paragraph (2)(E) of subsection (b), the declaration under such subsection provides that subsection (a) applies only to covered countermeasures obtained through a particular means of distribution.</w:t>
      </w:r>
    </w:p>
    <w:p w:rsidR="00C36C2E" w:rsidRPr="00317D4E" w:rsidRDefault="00C36C2E" w:rsidP="00C36C2E">
      <w:pPr>
        <w:widowControl/>
      </w:pPr>
      <w:r>
        <w:rPr>
          <w:rFonts w:hint="eastAsia"/>
        </w:rPr>
        <w:t>依據本章節適用於所涵蓋醫療對抗措施，無論醫療對抗措施是否為捐贈、商業買賣或其他任何分配方法，除了根據根據本條第</w:t>
      </w:r>
      <w:r>
        <w:t>(b)</w:t>
      </w:r>
      <w:r>
        <w:rPr>
          <w:rFonts w:hint="eastAsia"/>
        </w:rPr>
        <w:t>項的</w:t>
      </w:r>
      <w:r>
        <w:t>(2)</w:t>
      </w:r>
      <w:r>
        <w:rPr>
          <w:rFonts w:hint="eastAsia"/>
        </w:rPr>
        <w:t>款第</w:t>
      </w:r>
      <w:r>
        <w:t>(E)</w:t>
      </w:r>
      <w:r>
        <w:rPr>
          <w:rFonts w:hint="eastAsia"/>
        </w:rPr>
        <w:t>目的扣押以外，在本條項中所為之宣布，根據第</w:t>
      </w:r>
      <w:r>
        <w:t>(a)</w:t>
      </w:r>
      <w:r>
        <w:rPr>
          <w:rFonts w:hint="eastAsia"/>
        </w:rPr>
        <w:t>項規定，僅適用於透過分配之方式獲得所涵蓋醫療對抗措施</w:t>
      </w:r>
      <w:r w:rsidRPr="00317D4E">
        <w:rPr>
          <w:rFonts w:hint="eastAsia"/>
        </w:rPr>
        <w:t>。</w:t>
      </w:r>
    </w:p>
    <w:p w:rsidR="00C36C2E" w:rsidRDefault="00C36C2E" w:rsidP="00C36C2E">
      <w:pPr>
        <w:widowControl/>
      </w:pPr>
      <w:r>
        <w:t xml:space="preserve">   (6) Rebuttable presumption.</w:t>
      </w:r>
    </w:p>
    <w:p w:rsidR="00C36C2E" w:rsidRDefault="00C36C2E" w:rsidP="00C36C2E">
      <w:pPr>
        <w:widowControl/>
      </w:pPr>
      <w:r w:rsidRPr="00317D4E">
        <w:rPr>
          <w:rFonts w:hint="eastAsia"/>
        </w:rPr>
        <w:t>可反駁的推定</w:t>
      </w:r>
    </w:p>
    <w:p w:rsidR="00C36C2E" w:rsidRPr="0070101A" w:rsidRDefault="00C36C2E" w:rsidP="00C36C2E">
      <w:pPr>
        <w:widowControl/>
        <w:rPr>
          <w:color w:val="000000" w:themeColor="text1"/>
        </w:rPr>
      </w:pPr>
      <w:r w:rsidRPr="0070101A">
        <w:rPr>
          <w:color w:val="000000" w:themeColor="text1"/>
        </w:rPr>
        <w:t xml:space="preserve"> For purposes of paragraph (1), there shall be a rebuttable presumption that any administration or use, during the effective period of the emergency declaration by the Secretary under subsection (b), of a covered countermeasure shall have been for the category or categories of diseases, health conditions, or threats to health with respect to which such declaration was issued.</w:t>
      </w:r>
    </w:p>
    <w:p w:rsidR="00C36C2E" w:rsidRPr="0070101A" w:rsidRDefault="00C36C2E" w:rsidP="00C36C2E">
      <w:pPr>
        <w:widowControl/>
        <w:rPr>
          <w:color w:val="000000" w:themeColor="text1"/>
        </w:rPr>
      </w:pPr>
      <w:r w:rsidRPr="0070101A">
        <w:rPr>
          <w:color w:val="000000" w:themeColor="text1"/>
        </w:rPr>
        <w:t xml:space="preserve"> </w:t>
      </w:r>
      <w:r w:rsidRPr="0070101A">
        <w:rPr>
          <w:rFonts w:hint="eastAsia"/>
          <w:color w:val="000000" w:themeColor="text1"/>
        </w:rPr>
        <w:t>本條項第</w:t>
      </w:r>
      <w:r w:rsidRPr="0070101A">
        <w:rPr>
          <w:color w:val="000000" w:themeColor="text1"/>
        </w:rPr>
        <w:t>(1)</w:t>
      </w:r>
      <w:r w:rsidRPr="0070101A">
        <w:rPr>
          <w:rFonts w:hint="eastAsia"/>
          <w:color w:val="000000" w:themeColor="text1"/>
        </w:rPr>
        <w:t>款的目的，是給藥或使用應當有一個可反駁的推定，</w:t>
      </w:r>
      <w:r w:rsidRPr="0070101A">
        <w:rPr>
          <w:color w:val="000000" w:themeColor="text1"/>
        </w:rPr>
        <w:t>HHS</w:t>
      </w:r>
      <w:r w:rsidRPr="0070101A">
        <w:rPr>
          <w:rFonts w:hint="eastAsia"/>
          <w:color w:val="000000" w:themeColor="text1"/>
        </w:rPr>
        <w:t>部長根據第</w:t>
      </w:r>
      <w:r w:rsidRPr="0070101A">
        <w:rPr>
          <w:color w:val="000000" w:themeColor="text1"/>
        </w:rPr>
        <w:t>(b)</w:t>
      </w:r>
      <w:r w:rsidRPr="0070101A">
        <w:rPr>
          <w:rFonts w:hint="eastAsia"/>
          <w:color w:val="000000" w:themeColor="text1"/>
        </w:rPr>
        <w:t>項發出的緊急事件宣布在有效期間內，所涵蓋醫療對抗措施應針對多個類別的疾病、</w:t>
      </w:r>
      <w:r w:rsidRPr="0070101A">
        <w:rPr>
          <w:color w:val="000000" w:themeColor="text1"/>
        </w:rPr>
        <w:t xml:space="preserve"> </w:t>
      </w:r>
      <w:r w:rsidRPr="0070101A">
        <w:rPr>
          <w:rFonts w:hint="eastAsia"/>
          <w:color w:val="000000" w:themeColor="text1"/>
        </w:rPr>
        <w:t>衛生條件、</w:t>
      </w:r>
      <w:r w:rsidRPr="0070101A">
        <w:rPr>
          <w:color w:val="000000" w:themeColor="text1"/>
        </w:rPr>
        <w:t xml:space="preserve"> </w:t>
      </w:r>
      <w:r w:rsidRPr="0070101A">
        <w:rPr>
          <w:rFonts w:hint="eastAsia"/>
          <w:color w:val="000000" w:themeColor="text1"/>
        </w:rPr>
        <w:t>或對其中所發出宣布之健康威脅進行用藥或使用。</w:t>
      </w:r>
      <w:r w:rsidRPr="0070101A">
        <w:rPr>
          <w:color w:val="000000" w:themeColor="text1"/>
        </w:rPr>
        <w:t xml:space="preserve"> </w:t>
      </w:r>
    </w:p>
    <w:p w:rsidR="00C36C2E" w:rsidRDefault="00C36C2E" w:rsidP="00C36C2E">
      <w:pPr>
        <w:widowControl/>
      </w:pPr>
      <w:r>
        <w:t>(b) Declaration by Secretary.</w:t>
      </w:r>
    </w:p>
    <w:p w:rsidR="00C36C2E" w:rsidRDefault="00C36C2E" w:rsidP="00C36C2E">
      <w:pPr>
        <w:widowControl/>
      </w:pPr>
      <w:r>
        <w:t>HHS</w:t>
      </w:r>
      <w:r>
        <w:rPr>
          <w:rFonts w:hint="eastAsia"/>
        </w:rPr>
        <w:t>部長之宣布</w:t>
      </w:r>
    </w:p>
    <w:p w:rsidR="00C36C2E" w:rsidRDefault="00C36C2E" w:rsidP="00C36C2E">
      <w:pPr>
        <w:widowControl/>
      </w:pPr>
      <w:r>
        <w:t xml:space="preserve">   (1) Authority to issue declaration.</w:t>
      </w:r>
    </w:p>
    <w:p w:rsidR="00C36C2E" w:rsidRPr="000A3B12" w:rsidRDefault="00C36C2E" w:rsidP="00C36C2E">
      <w:pPr>
        <w:widowControl/>
      </w:pPr>
      <w:r>
        <w:rPr>
          <w:rFonts w:hint="eastAsia"/>
        </w:rPr>
        <w:t>發出宣布之法源依據</w:t>
      </w:r>
    </w:p>
    <w:p w:rsidR="00C36C2E" w:rsidRDefault="00C36C2E" w:rsidP="00C36C2E">
      <w:pPr>
        <w:widowControl/>
      </w:pPr>
      <w:r>
        <w:t xml:space="preserve"> Subject to paragraph (2), if the Secretary makes a determination that a disease or other health condition or other threat to health constitutes a public health emergency, or that there is a credible risk that the disease, condition, or threat may in the future constitute such an emergency, the Secretary may make a declaration, through publication in the Federal Register, recommending, under conditions as the Secretary may specify, the manufacture, testing, development, distribution, administration, or use of one or more covered countermeasures, and stating that subsection (a) is in effect with respect to the activities so recommended.</w:t>
      </w:r>
    </w:p>
    <w:p w:rsidR="00C36C2E" w:rsidRDefault="00C36C2E" w:rsidP="00C36C2E">
      <w:pPr>
        <w:widowControl/>
      </w:pPr>
      <w:r>
        <w:rPr>
          <w:rFonts w:hint="eastAsia"/>
        </w:rPr>
        <w:t>除本條項第</w:t>
      </w:r>
      <w:r>
        <w:t>(2)</w:t>
      </w:r>
      <w:r>
        <w:rPr>
          <w:rFonts w:hint="eastAsia"/>
        </w:rPr>
        <w:t>款外，對疾病或其他健康情形或其他危害健康已構成公共衛生緊急事件，或對於疾病、健康情況之可信的風險，或在未來可能構成緊急事件之危害，當</w:t>
      </w:r>
      <w:r>
        <w:t>HHS</w:t>
      </w:r>
      <w:r>
        <w:rPr>
          <w:rFonts w:hint="eastAsia"/>
        </w:rPr>
        <w:t>部長做出判定後，</w:t>
      </w:r>
      <w:r>
        <w:t>HHS</w:t>
      </w:r>
      <w:r>
        <w:rPr>
          <w:rFonts w:hint="eastAsia"/>
        </w:rPr>
        <w:t>部長可逕行宣布，透過聯邦公報發布及提出建議，在</w:t>
      </w:r>
      <w:r>
        <w:t>HHS</w:t>
      </w:r>
      <w:r>
        <w:rPr>
          <w:rFonts w:hint="eastAsia"/>
        </w:rPr>
        <w:t>部長具體說明健康情況下，即得以針對單一或更多之所涵蓋醫療對抗措施進行生產製造、試驗、開發、分配、給藥或使用，以及根據第</w:t>
      </w:r>
      <w:r>
        <w:t>(a)</w:t>
      </w:r>
      <w:r>
        <w:rPr>
          <w:rFonts w:hint="eastAsia"/>
        </w:rPr>
        <w:t>項之情形提出相關行為或活動之建議。</w:t>
      </w:r>
    </w:p>
    <w:p w:rsidR="00C36C2E" w:rsidRDefault="00C36C2E" w:rsidP="00C36C2E">
      <w:pPr>
        <w:widowControl/>
      </w:pPr>
      <w:r>
        <w:t xml:space="preserve">   (2) Contents.</w:t>
      </w:r>
    </w:p>
    <w:p w:rsidR="00C36C2E" w:rsidRDefault="00C36C2E" w:rsidP="00C36C2E">
      <w:pPr>
        <w:widowControl/>
      </w:pPr>
      <w:r>
        <w:rPr>
          <w:rFonts w:hint="eastAsia"/>
        </w:rPr>
        <w:t>內涵</w:t>
      </w:r>
    </w:p>
    <w:p w:rsidR="00C36C2E" w:rsidRDefault="00C36C2E" w:rsidP="00C36C2E">
      <w:pPr>
        <w:widowControl/>
      </w:pPr>
      <w:r>
        <w:t xml:space="preserve"> In issuing a declaration under paragraph (1), the Secretary shall identify, for each covered countermeasure specified in the declaration—</w:t>
      </w:r>
    </w:p>
    <w:p w:rsidR="00C36C2E" w:rsidRDefault="00C36C2E" w:rsidP="00C36C2E">
      <w:pPr>
        <w:widowControl/>
      </w:pPr>
      <w:r>
        <w:rPr>
          <w:rFonts w:hint="eastAsia"/>
        </w:rPr>
        <w:t>根據本條項第</w:t>
      </w:r>
      <w:r>
        <w:t>(1)</w:t>
      </w:r>
      <w:r>
        <w:rPr>
          <w:rFonts w:hint="eastAsia"/>
        </w:rPr>
        <w:t>款所發出之宣布，</w:t>
      </w:r>
      <w:r>
        <w:t>HHS</w:t>
      </w:r>
      <w:r>
        <w:rPr>
          <w:rFonts w:hint="eastAsia"/>
        </w:rPr>
        <w:t>部長應確定其所發出之宣布中指定的每個所涵蓋醫療對抗措施─</w:t>
      </w:r>
    </w:p>
    <w:p w:rsidR="00C36C2E" w:rsidRDefault="00C36C2E" w:rsidP="00C36C2E">
      <w:pPr>
        <w:widowControl/>
      </w:pPr>
      <w:r>
        <w:t xml:space="preserve">      (A) the category or categories of diseases, health conditions, or threats to health for which the Secretary recommends the administration or use of the countermeasure;</w:t>
      </w:r>
    </w:p>
    <w:p w:rsidR="00C36C2E" w:rsidRPr="00786C8F" w:rsidRDefault="00C36C2E" w:rsidP="00C36C2E">
      <w:pPr>
        <w:widowControl/>
      </w:pPr>
      <w:r>
        <w:t>HHS</w:t>
      </w:r>
      <w:r>
        <w:rPr>
          <w:rFonts w:hint="eastAsia"/>
        </w:rPr>
        <w:t>部長應建議採取給醫療對抗措施之給藥或使用因應疾病的類別或種類、健康情形，或危害健康；</w:t>
      </w:r>
    </w:p>
    <w:p w:rsidR="00C36C2E" w:rsidRPr="00825FCD" w:rsidRDefault="00C36C2E" w:rsidP="00C36C2E">
      <w:pPr>
        <w:widowControl/>
        <w:rPr>
          <w:color w:val="000000" w:themeColor="text1"/>
        </w:rPr>
      </w:pPr>
      <w:r w:rsidRPr="00825FCD">
        <w:rPr>
          <w:color w:val="000000" w:themeColor="text1"/>
        </w:rPr>
        <w:t xml:space="preserve">      (B) the period or periods during which, including as modified by paragraph (3), subsection (a) is in effect, which period or periods may be designated by dates, or by milestones or other description of events, including factors specified in paragraph (6);</w:t>
      </w:r>
    </w:p>
    <w:p w:rsidR="00C36C2E" w:rsidRPr="00825FCD" w:rsidRDefault="00C36C2E" w:rsidP="00C36C2E">
      <w:pPr>
        <w:widowControl/>
        <w:rPr>
          <w:color w:val="000000" w:themeColor="text1"/>
        </w:rPr>
      </w:pPr>
      <w:r w:rsidRPr="00825FCD">
        <w:rPr>
          <w:rFonts w:hint="eastAsia"/>
          <w:color w:val="000000" w:themeColor="text1"/>
        </w:rPr>
        <w:t>在一段週期或長時間週期中，包括應根據本條項第</w:t>
      </w:r>
      <w:r w:rsidRPr="00825FCD">
        <w:rPr>
          <w:color w:val="000000" w:themeColor="text1"/>
        </w:rPr>
        <w:t>(3)</w:t>
      </w:r>
      <w:r w:rsidRPr="00825FCD">
        <w:rPr>
          <w:rFonts w:hint="eastAsia"/>
          <w:color w:val="000000" w:themeColor="text1"/>
        </w:rPr>
        <w:t>款與第</w:t>
      </w:r>
      <w:r w:rsidRPr="00825FCD">
        <w:rPr>
          <w:color w:val="000000" w:themeColor="text1"/>
        </w:rPr>
        <w:t>(a)</w:t>
      </w:r>
      <w:r w:rsidRPr="00825FCD">
        <w:rPr>
          <w:rFonts w:hint="eastAsia"/>
          <w:color w:val="000000" w:themeColor="text1"/>
        </w:rPr>
        <w:t>項進行有效的修正，針對原指定之期日或標的或其他之事件，包含第</w:t>
      </w:r>
      <w:r w:rsidRPr="00825FCD">
        <w:rPr>
          <w:color w:val="000000" w:themeColor="text1"/>
        </w:rPr>
        <w:t>(6)</w:t>
      </w:r>
      <w:r>
        <w:rPr>
          <w:rFonts w:hint="eastAsia"/>
          <w:color w:val="000000" w:themeColor="text1"/>
        </w:rPr>
        <w:t>款指定因素；</w:t>
      </w:r>
    </w:p>
    <w:p w:rsidR="00C36C2E" w:rsidRDefault="00C36C2E" w:rsidP="00C36C2E">
      <w:pPr>
        <w:widowControl/>
      </w:pPr>
      <w:r>
        <w:t xml:space="preserve">      (C) the population or populations of individuals for which subsection (a) is in effect with respect to the administration or use of the countermeasure (which may be a specification that such subsection applies without geographic limitation to all individuals);</w:t>
      </w:r>
    </w:p>
    <w:p w:rsidR="00C36C2E" w:rsidRDefault="00C36C2E" w:rsidP="00C36C2E">
      <w:pPr>
        <w:widowControl/>
      </w:pPr>
      <w:r>
        <w:rPr>
          <w:rFonts w:hint="eastAsia"/>
        </w:rPr>
        <w:t>人口或個人群體是根據第</w:t>
      </w:r>
      <w:r>
        <w:t>(a)</w:t>
      </w:r>
      <w:r>
        <w:rPr>
          <w:rFonts w:hint="eastAsia"/>
        </w:rPr>
        <w:t>項是實行有關醫療對抗措施之給藥或使用</w:t>
      </w:r>
      <w:r>
        <w:t>(</w:t>
      </w:r>
      <w:r w:rsidRPr="00B0263A">
        <w:rPr>
          <w:rFonts w:hint="eastAsia"/>
        </w:rPr>
        <w:t>該條項</w:t>
      </w:r>
      <w:r>
        <w:rPr>
          <w:rFonts w:hint="eastAsia"/>
        </w:rPr>
        <w:t>規範</w:t>
      </w:r>
      <w:r w:rsidRPr="00B0263A">
        <w:rPr>
          <w:rFonts w:hint="eastAsia"/>
        </w:rPr>
        <w:t>之</w:t>
      </w:r>
      <w:r>
        <w:rPr>
          <w:rFonts w:hint="eastAsia"/>
        </w:rPr>
        <w:t>適用</w:t>
      </w:r>
      <w:r w:rsidRPr="00B0263A">
        <w:rPr>
          <w:rFonts w:hint="eastAsia"/>
        </w:rPr>
        <w:t>不受所有之個人的地域上限制</w:t>
      </w:r>
      <w:r>
        <w:t>)</w:t>
      </w:r>
      <w:r>
        <w:rPr>
          <w:rFonts w:hint="eastAsia"/>
        </w:rPr>
        <w:t>；</w:t>
      </w:r>
    </w:p>
    <w:p w:rsidR="00C36C2E" w:rsidRPr="00801C2D" w:rsidRDefault="00C36C2E" w:rsidP="00C36C2E">
      <w:pPr>
        <w:widowControl/>
        <w:rPr>
          <w:color w:val="000000" w:themeColor="text1"/>
        </w:rPr>
      </w:pPr>
      <w:r w:rsidRPr="00801C2D">
        <w:rPr>
          <w:color w:val="000000" w:themeColor="text1"/>
        </w:rPr>
        <w:t xml:space="preserve">      (D) the geographic area or areas for which subsection (a) is in effect with respect to the administration or use of the countermeasure (which may be a specification that such subsection applies without geographic limitation), including, with respect to individuals in the populations identified under subparagraph (C), a specification, as determined appropriate by the Secretary, of whether the declaration applies only to individuals physically present in such areas or whether in addition the declaration applies to individuals who have a connection to such areas, which connection is described in the declaration; and</w:t>
      </w:r>
    </w:p>
    <w:p w:rsidR="00C36C2E" w:rsidRPr="00801C2D" w:rsidRDefault="00C36C2E" w:rsidP="00C36C2E">
      <w:pPr>
        <w:widowControl/>
        <w:rPr>
          <w:color w:val="000000" w:themeColor="text1"/>
        </w:rPr>
      </w:pPr>
      <w:r w:rsidRPr="00801C2D">
        <w:rPr>
          <w:rFonts w:hint="eastAsia"/>
          <w:color w:val="000000" w:themeColor="text1"/>
        </w:rPr>
        <w:t>本條第</w:t>
      </w:r>
      <w:r w:rsidRPr="00801C2D">
        <w:rPr>
          <w:color w:val="000000" w:themeColor="text1"/>
        </w:rPr>
        <w:t>(a)</w:t>
      </w:r>
      <w:r w:rsidRPr="00801C2D">
        <w:rPr>
          <w:rFonts w:hint="eastAsia"/>
          <w:color w:val="000000" w:themeColor="text1"/>
        </w:rPr>
        <w:t>項之地域或區域實際上有關醫療對抗措施之給藥或使用</w:t>
      </w:r>
      <w:r w:rsidRPr="00801C2D">
        <w:rPr>
          <w:color w:val="000000" w:themeColor="text1"/>
        </w:rPr>
        <w:t>(</w:t>
      </w:r>
      <w:r w:rsidRPr="00801C2D">
        <w:rPr>
          <w:rFonts w:hint="eastAsia"/>
          <w:color w:val="000000" w:themeColor="text1"/>
        </w:rPr>
        <w:t>本條項之規範的適用不受地域上之限制</w:t>
      </w:r>
      <w:r w:rsidRPr="00801C2D">
        <w:rPr>
          <w:color w:val="000000" w:themeColor="text1"/>
        </w:rPr>
        <w:t>)</w:t>
      </w:r>
      <w:r w:rsidRPr="00801C2D">
        <w:rPr>
          <w:rFonts w:hint="eastAsia"/>
          <w:color w:val="000000" w:themeColor="text1"/>
        </w:rPr>
        <w:t>，包括在本條項第</w:t>
      </w:r>
      <w:r w:rsidRPr="00801C2D">
        <w:rPr>
          <w:color w:val="000000" w:themeColor="text1"/>
        </w:rPr>
        <w:t>(2)</w:t>
      </w:r>
      <w:r w:rsidRPr="00801C2D">
        <w:rPr>
          <w:rFonts w:hint="eastAsia"/>
          <w:color w:val="000000" w:themeColor="text1"/>
        </w:rPr>
        <w:t>款第</w:t>
      </w:r>
      <w:r w:rsidRPr="00801C2D">
        <w:rPr>
          <w:color w:val="000000" w:themeColor="text1"/>
        </w:rPr>
        <w:t>(C)</w:t>
      </w:r>
      <w:r w:rsidRPr="00801C2D">
        <w:rPr>
          <w:rFonts w:hint="eastAsia"/>
          <w:color w:val="000000" w:themeColor="text1"/>
        </w:rPr>
        <w:t>目下有關個人在人口辨識的規範，並確定</w:t>
      </w:r>
      <w:r w:rsidRPr="00801C2D">
        <w:rPr>
          <w:color w:val="000000" w:themeColor="text1"/>
        </w:rPr>
        <w:t>HHS</w:t>
      </w:r>
      <w:r w:rsidRPr="00801C2D">
        <w:rPr>
          <w:rFonts w:hint="eastAsia"/>
          <w:color w:val="000000" w:themeColor="text1"/>
        </w:rPr>
        <w:t>部長之宣布是否適當，而</w:t>
      </w:r>
      <w:r>
        <w:rPr>
          <w:rFonts w:hint="eastAsia"/>
          <w:color w:val="000000" w:themeColor="text1"/>
        </w:rPr>
        <w:t>適用於此類地區居民或其他宣布於此類地區之適用，適用於該地區居民；和</w:t>
      </w:r>
    </w:p>
    <w:p w:rsidR="00C36C2E" w:rsidRPr="00793694" w:rsidRDefault="00C36C2E" w:rsidP="00C36C2E">
      <w:pPr>
        <w:widowControl/>
      </w:pPr>
      <w:r w:rsidRPr="00793694">
        <w:t xml:space="preserve">      (E) whether subsection (a) is effective only to a particular means of distribution as provided in subsection (a)(5) for obtaining the countermeasure, and if so, the particular means to which such subsection is effective.</w:t>
      </w:r>
    </w:p>
    <w:p w:rsidR="00C36C2E" w:rsidRPr="00793694" w:rsidRDefault="00C36C2E" w:rsidP="00C36C2E">
      <w:pPr>
        <w:widowControl/>
      </w:pPr>
      <w:r w:rsidRPr="00793694">
        <w:rPr>
          <w:rFonts w:hint="eastAsia"/>
        </w:rPr>
        <w:t>本條第</w:t>
      </w:r>
      <w:r w:rsidRPr="00793694">
        <w:t>(a)</w:t>
      </w:r>
      <w:r w:rsidRPr="00793694">
        <w:rPr>
          <w:rFonts w:hint="eastAsia"/>
        </w:rPr>
        <w:t>項是否能有效針對分配之特定方式，作為符合本條第</w:t>
      </w:r>
      <w:r w:rsidRPr="00793694">
        <w:t>(a)</w:t>
      </w:r>
      <w:r w:rsidRPr="00793694">
        <w:rPr>
          <w:rFonts w:hint="eastAsia"/>
        </w:rPr>
        <w:t>項</w:t>
      </w:r>
      <w:r w:rsidRPr="00793694">
        <w:t>(5)</w:t>
      </w:r>
      <w:r w:rsidRPr="00793694">
        <w:rPr>
          <w:rFonts w:hint="eastAsia"/>
        </w:rPr>
        <w:t>款規定之通用醫療對抗措施，以及如果是，則具體方式在本條項款下會是有效的。</w:t>
      </w:r>
    </w:p>
    <w:p w:rsidR="00C36C2E" w:rsidRDefault="00C36C2E" w:rsidP="00C36C2E">
      <w:pPr>
        <w:widowControl/>
      </w:pPr>
      <w:r>
        <w:t xml:space="preserve">   (3) Effective period of declaration.</w:t>
      </w:r>
    </w:p>
    <w:p w:rsidR="00C36C2E" w:rsidRDefault="00C36C2E" w:rsidP="00C36C2E">
      <w:pPr>
        <w:widowControl/>
      </w:pPr>
      <w:r>
        <w:rPr>
          <w:rFonts w:hint="eastAsia"/>
        </w:rPr>
        <w:t>宣布之有效期限</w:t>
      </w:r>
    </w:p>
    <w:p w:rsidR="00C36C2E" w:rsidRDefault="00C36C2E" w:rsidP="00C36C2E">
      <w:pPr>
        <w:widowControl/>
      </w:pPr>
      <w:r>
        <w:t xml:space="preserve">      (A) Flexibility of period.</w:t>
      </w:r>
    </w:p>
    <w:p w:rsidR="00C36C2E" w:rsidRPr="00EA7282" w:rsidRDefault="00C36C2E" w:rsidP="00C36C2E">
      <w:pPr>
        <w:widowControl/>
      </w:pPr>
      <w:r>
        <w:rPr>
          <w:rFonts w:hint="eastAsia"/>
        </w:rPr>
        <w:t>期限之彈性</w:t>
      </w:r>
    </w:p>
    <w:p w:rsidR="00C36C2E" w:rsidRDefault="00C36C2E" w:rsidP="00C36C2E">
      <w:pPr>
        <w:widowControl/>
      </w:pPr>
      <w:r>
        <w:t xml:space="preserve"> The Secretary may, in describing periods under paragraph (2)(B), have different periods for different covered persons to address different logistical, practical or other differences in responsibilities.</w:t>
      </w:r>
    </w:p>
    <w:p w:rsidR="00C36C2E" w:rsidRDefault="00C36C2E" w:rsidP="00C36C2E">
      <w:pPr>
        <w:widowControl/>
      </w:pPr>
      <w:r>
        <w:t>HHS</w:t>
      </w:r>
      <w:r>
        <w:rPr>
          <w:rFonts w:hint="eastAsia"/>
        </w:rPr>
        <w:t>部長可依據本條項第</w:t>
      </w:r>
      <w:r>
        <w:t>(2)</w:t>
      </w:r>
      <w:r>
        <w:rPr>
          <w:rFonts w:hint="eastAsia"/>
        </w:rPr>
        <w:t>款第</w:t>
      </w:r>
      <w:r>
        <w:t>(B)</w:t>
      </w:r>
      <w:r>
        <w:rPr>
          <w:rFonts w:hint="eastAsia"/>
        </w:rPr>
        <w:t>目之關於時效的</w:t>
      </w:r>
      <w:r w:rsidRPr="00EA7282">
        <w:rPr>
          <w:rFonts w:hint="eastAsia"/>
        </w:rPr>
        <w:t>規定，</w:t>
      </w:r>
      <w:r>
        <w:rPr>
          <w:rFonts w:hint="eastAsia"/>
        </w:rPr>
        <w:t>針對</w:t>
      </w:r>
      <w:r w:rsidRPr="00EA7282">
        <w:rPr>
          <w:rFonts w:hint="eastAsia"/>
        </w:rPr>
        <w:t>不同時期</w:t>
      </w:r>
      <w:r>
        <w:rPr>
          <w:rFonts w:hint="eastAsia"/>
        </w:rPr>
        <w:t>而有不同的所涵蓋人數，以解決不同的後勤職責、實用效益、或其他方面的差異</w:t>
      </w:r>
      <w:r w:rsidRPr="00EA7282">
        <w:rPr>
          <w:rFonts w:hint="eastAsia"/>
        </w:rPr>
        <w:t>。</w:t>
      </w:r>
    </w:p>
    <w:p w:rsidR="00C36C2E" w:rsidRDefault="00C36C2E" w:rsidP="00C36C2E">
      <w:pPr>
        <w:widowControl/>
      </w:pPr>
      <w:r>
        <w:t xml:space="preserve">      (B) Additional time to be specified.</w:t>
      </w:r>
    </w:p>
    <w:p w:rsidR="00C36C2E" w:rsidRDefault="00C36C2E" w:rsidP="00C36C2E">
      <w:pPr>
        <w:widowControl/>
      </w:pPr>
      <w:r>
        <w:rPr>
          <w:rFonts w:hint="eastAsia"/>
        </w:rPr>
        <w:t>附加其他指定的時間</w:t>
      </w:r>
    </w:p>
    <w:p w:rsidR="00C36C2E" w:rsidRPr="00793694" w:rsidRDefault="00C36C2E" w:rsidP="00C36C2E">
      <w:pPr>
        <w:widowControl/>
      </w:pPr>
      <w:r w:rsidRPr="00793694">
        <w:t xml:space="preserve"> In each declaration under paragraph (1), the Secretary, after consulting, to the extent the Secretary deems appropriate, with the manufacturer of the covered countermeasure, shall also specify a date that is after the ending date specified under paragraph (2)(B) and that allows what the Secretary determines is—</w:t>
      </w:r>
    </w:p>
    <w:p w:rsidR="00C36C2E" w:rsidRPr="00793694" w:rsidRDefault="00C36C2E" w:rsidP="00C36C2E">
      <w:pPr>
        <w:widowControl/>
      </w:pPr>
      <w:r w:rsidRPr="00793694">
        <w:rPr>
          <w:rFonts w:hint="eastAsia"/>
        </w:rPr>
        <w:t>根據本條款第</w:t>
      </w:r>
      <w:r w:rsidRPr="00793694">
        <w:t>(1)</w:t>
      </w:r>
      <w:r w:rsidRPr="00793694">
        <w:rPr>
          <w:rFonts w:hint="eastAsia"/>
        </w:rPr>
        <w:t>目下</w:t>
      </w:r>
      <w:r w:rsidRPr="00793694">
        <w:t>HHS</w:t>
      </w:r>
      <w:r w:rsidRPr="00793694">
        <w:rPr>
          <w:rFonts w:hint="eastAsia"/>
        </w:rPr>
        <w:t>部長在諮詢專家後所發出的每個宣布</w:t>
      </w:r>
      <w:r>
        <w:rPr>
          <w:rFonts w:hint="eastAsia"/>
        </w:rPr>
        <w:t>─</w:t>
      </w:r>
    </w:p>
    <w:p w:rsidR="00C36C2E" w:rsidRPr="00793694" w:rsidRDefault="00C36C2E" w:rsidP="00C36C2E">
      <w:pPr>
        <w:widowControl/>
      </w:pPr>
      <w:r w:rsidRPr="00793694">
        <w:t xml:space="preserve">         (i) a reasonable period for the manufacturer to arrange for disposition of the covered countermeasure, including the return of such product to the manufacturer; and</w:t>
      </w:r>
    </w:p>
    <w:p w:rsidR="00C36C2E" w:rsidRPr="00793694" w:rsidRDefault="00C36C2E" w:rsidP="00C36C2E">
      <w:pPr>
        <w:widowControl/>
      </w:pPr>
      <w:r w:rsidRPr="00793694">
        <w:rPr>
          <w:rFonts w:hint="eastAsia"/>
        </w:rPr>
        <w:t>生產製造商安排所涵</w:t>
      </w:r>
      <w:r>
        <w:rPr>
          <w:rFonts w:hint="eastAsia"/>
        </w:rPr>
        <w:t>蓋的醫療對抗措施之處置的合理時間，包括生產製造商生產產品的回歸；和</w:t>
      </w:r>
    </w:p>
    <w:p w:rsidR="00C36C2E" w:rsidRPr="00793694" w:rsidRDefault="00C36C2E" w:rsidP="00C36C2E">
      <w:pPr>
        <w:widowControl/>
      </w:pPr>
      <w:r w:rsidRPr="00793694">
        <w:t xml:space="preserve">         (ii) a reasonable period for covered persons to take such other actions as may be appropriate to limit administration or use of the covered countermeasure.</w:t>
      </w:r>
    </w:p>
    <w:p w:rsidR="00C36C2E" w:rsidRPr="00793694" w:rsidRDefault="00C36C2E" w:rsidP="00C36C2E">
      <w:pPr>
        <w:widowControl/>
      </w:pPr>
      <w:r w:rsidRPr="00793694">
        <w:rPr>
          <w:rFonts w:hint="eastAsia"/>
        </w:rPr>
        <w:t>所涵蓋人員的防疫活動之進行的合理時間可以進行合理的限制其所涵蓋的醫療對抗措施的給藥或使用。</w:t>
      </w:r>
    </w:p>
    <w:p w:rsidR="00C36C2E" w:rsidRPr="00793694" w:rsidRDefault="00C36C2E" w:rsidP="00C36C2E">
      <w:pPr>
        <w:widowControl/>
      </w:pPr>
      <w:r w:rsidRPr="00793694">
        <w:t xml:space="preserve">      (C) Additional period for certain strategic national stockpile countermeasures.</w:t>
      </w:r>
    </w:p>
    <w:p w:rsidR="00C36C2E" w:rsidRPr="00793694" w:rsidRDefault="00C36C2E" w:rsidP="00C36C2E">
      <w:pPr>
        <w:widowControl/>
      </w:pPr>
      <w:r w:rsidRPr="00793694">
        <w:rPr>
          <w:rFonts w:hint="eastAsia"/>
        </w:rPr>
        <w:t>確保國家戰略所儲備的醫療對抗措施之附加時間</w:t>
      </w:r>
    </w:p>
    <w:p w:rsidR="00C36C2E" w:rsidRPr="00793694" w:rsidRDefault="00C36C2E" w:rsidP="00C36C2E">
      <w:pPr>
        <w:widowControl/>
      </w:pPr>
      <w:r w:rsidRPr="00793694">
        <w:t xml:space="preserve"> With respect to a covered countermeasure that is in the stockpile under section 319F-2 [</w:t>
      </w:r>
      <w:r w:rsidRPr="00793694">
        <w:rPr>
          <w:i/>
          <w:iCs/>
        </w:rPr>
        <w:t>42 USCS § 247d-6b</w:t>
      </w:r>
      <w:r w:rsidRPr="00793694">
        <w:t>], if such countermeasure was the subject of a declaration under paragraph (1) at the time that it was obtained for the stockpile, the effective period of such declaration shall include a period when the countermeasure is administered or used pursuant to a distribution or release from the stockpile.</w:t>
      </w:r>
    </w:p>
    <w:p w:rsidR="00C36C2E" w:rsidRPr="00793694" w:rsidRDefault="00C36C2E" w:rsidP="00C36C2E">
      <w:pPr>
        <w:widowControl/>
      </w:pPr>
      <w:r w:rsidRPr="00793694">
        <w:rPr>
          <w:rFonts w:hint="eastAsia"/>
        </w:rPr>
        <w:t>根據第</w:t>
      </w:r>
      <w:r w:rsidRPr="00793694">
        <w:t>319F-2</w:t>
      </w:r>
      <w:r w:rsidRPr="00793694">
        <w:rPr>
          <w:rFonts w:hint="eastAsia"/>
        </w:rPr>
        <w:t>條</w:t>
      </w:r>
      <w:r w:rsidRPr="00793694">
        <w:t xml:space="preserve"> [</w:t>
      </w:r>
      <w:r w:rsidRPr="00793694">
        <w:rPr>
          <w:i/>
          <w:iCs/>
        </w:rPr>
        <w:t>42 USCS § 247d-6b</w:t>
      </w:r>
      <w:r w:rsidRPr="00793694">
        <w:t>]</w:t>
      </w:r>
      <w:r w:rsidRPr="00793694">
        <w:rPr>
          <w:rFonts w:hint="eastAsia"/>
        </w:rPr>
        <w:t>規定有關儲備所涵蓋醫療對抗措施，此醫療對抗措施是根據本條項第</w:t>
      </w:r>
      <w:r w:rsidRPr="00793694">
        <w:t>(1)</w:t>
      </w:r>
      <w:r w:rsidRPr="00793694">
        <w:rPr>
          <w:rFonts w:hint="eastAsia"/>
        </w:rPr>
        <w:t>款所為的宣布，並同時增進儲備。該宣布生效期間應包括根據分配或儲備釋放在所涵蓋醫療對抗措施之給藥或使用。</w:t>
      </w:r>
    </w:p>
    <w:p w:rsidR="00C36C2E" w:rsidRDefault="00C36C2E" w:rsidP="00C36C2E">
      <w:pPr>
        <w:widowControl/>
      </w:pPr>
      <w:r>
        <w:t xml:space="preserve">   (4) Amendments to declaration.</w:t>
      </w:r>
    </w:p>
    <w:p w:rsidR="00C36C2E" w:rsidRDefault="00C36C2E" w:rsidP="00C36C2E">
      <w:pPr>
        <w:widowControl/>
      </w:pPr>
      <w:r>
        <w:rPr>
          <w:rFonts w:hint="eastAsia"/>
        </w:rPr>
        <w:t>宣布修正</w:t>
      </w:r>
    </w:p>
    <w:p w:rsidR="00C36C2E" w:rsidRDefault="00C36C2E" w:rsidP="00C36C2E">
      <w:pPr>
        <w:widowControl/>
      </w:pPr>
      <w:r>
        <w:t xml:space="preserve"> The Secretary may through publication in the Federal Register amend any portion of a declaration under paragraph (1). </w:t>
      </w:r>
      <w:r w:rsidRPr="009D1A67">
        <w:t>Such an amendment shall not retroactively limit the applicability of subsection (a) with respect to the administration or use of the covered countermeasure involved.</w:t>
      </w:r>
    </w:p>
    <w:p w:rsidR="00C36C2E" w:rsidRDefault="00C36C2E" w:rsidP="00C36C2E">
      <w:r>
        <w:t>HHS</w:t>
      </w:r>
      <w:r>
        <w:rPr>
          <w:rFonts w:hint="eastAsia"/>
        </w:rPr>
        <w:t>部長可以透過聯邦公報進行公布根據本條項第</w:t>
      </w:r>
      <w:r>
        <w:t>(1)</w:t>
      </w:r>
      <w:r>
        <w:rPr>
          <w:rFonts w:hint="eastAsia"/>
        </w:rPr>
        <w:t>款修正宣布的部分。</w:t>
      </w:r>
      <w:r w:rsidRPr="009D1A67">
        <w:rPr>
          <w:rFonts w:hint="eastAsia"/>
        </w:rPr>
        <w:t>修正案</w:t>
      </w:r>
      <w:r>
        <w:rPr>
          <w:rFonts w:hint="eastAsia"/>
        </w:rPr>
        <w:t>依循本條第</w:t>
      </w:r>
      <w:r>
        <w:t>(a)</w:t>
      </w:r>
      <w:r>
        <w:rPr>
          <w:rFonts w:hint="eastAsia"/>
        </w:rPr>
        <w:t>項乃</w:t>
      </w:r>
      <w:r w:rsidRPr="009D1A67">
        <w:rPr>
          <w:rFonts w:hint="eastAsia"/>
        </w:rPr>
        <w:t>不得追溯限</w:t>
      </w:r>
      <w:r>
        <w:rPr>
          <w:rFonts w:hint="eastAsia"/>
        </w:rPr>
        <w:t>制給藥或使用所涵蓋醫療對抗措施</w:t>
      </w:r>
      <w:r w:rsidRPr="009D1A67">
        <w:rPr>
          <w:rFonts w:hint="eastAsia"/>
        </w:rPr>
        <w:t>所涉及的適用性。</w:t>
      </w:r>
    </w:p>
    <w:p w:rsidR="00C36C2E" w:rsidRDefault="00C36C2E" w:rsidP="00C36C2E">
      <w:pPr>
        <w:widowControl/>
      </w:pPr>
      <w:r>
        <w:t xml:space="preserve">   (5) Certain disclosures.</w:t>
      </w:r>
    </w:p>
    <w:p w:rsidR="00C36C2E" w:rsidRDefault="00C36C2E" w:rsidP="00C36C2E">
      <w:pPr>
        <w:widowControl/>
      </w:pPr>
      <w:r>
        <w:rPr>
          <w:rFonts w:hint="eastAsia"/>
        </w:rPr>
        <w:t>確保揭露</w:t>
      </w:r>
    </w:p>
    <w:p w:rsidR="00C36C2E" w:rsidRDefault="00C36C2E" w:rsidP="00C36C2E">
      <w:pPr>
        <w:widowControl/>
      </w:pPr>
      <w:r>
        <w:t xml:space="preserve"> In publishing a declaration under paragraph (1) in the Federal Register, the Secretary is not required to disclose any matter described in </w:t>
      </w:r>
      <w:r>
        <w:rPr>
          <w:i/>
          <w:iCs/>
        </w:rPr>
        <w:t>section 552(b) of title 5, United States Code</w:t>
      </w:r>
      <w:r>
        <w:t>.</w:t>
      </w:r>
    </w:p>
    <w:p w:rsidR="00C36C2E" w:rsidRDefault="00C36C2E" w:rsidP="00C36C2E">
      <w:pPr>
        <w:widowControl/>
      </w:pPr>
      <w:r w:rsidRPr="006C204F">
        <w:rPr>
          <w:rFonts w:hint="eastAsia"/>
        </w:rPr>
        <w:t>依循</w:t>
      </w:r>
      <w:r>
        <w:rPr>
          <w:rFonts w:hint="eastAsia"/>
        </w:rPr>
        <w:t>本條項第</w:t>
      </w:r>
      <w:r>
        <w:t>(1)</w:t>
      </w:r>
      <w:r>
        <w:rPr>
          <w:rFonts w:hint="eastAsia"/>
        </w:rPr>
        <w:t>款在聯邦公報發行宣布，根據</w:t>
      </w:r>
      <w:r>
        <w:rPr>
          <w:i/>
          <w:iCs/>
        </w:rPr>
        <w:t>section 552(b) of title 5, United States Code</w:t>
      </w:r>
      <w:r>
        <w:t>.</w:t>
      </w:r>
      <w:r>
        <w:rPr>
          <w:rFonts w:hint="eastAsia"/>
        </w:rPr>
        <w:t>規定，</w:t>
      </w:r>
      <w:r>
        <w:t>HHS</w:t>
      </w:r>
      <w:r>
        <w:rPr>
          <w:rFonts w:hint="eastAsia"/>
        </w:rPr>
        <w:t>部長可以不必要揭露任何問題。</w:t>
      </w:r>
    </w:p>
    <w:p w:rsidR="00C36C2E" w:rsidRDefault="00C36C2E" w:rsidP="00C36C2E">
      <w:pPr>
        <w:widowControl/>
      </w:pPr>
      <w:r>
        <w:t xml:space="preserve">   (6) Factors to be considered.</w:t>
      </w:r>
    </w:p>
    <w:p w:rsidR="00C36C2E" w:rsidRDefault="00C36C2E" w:rsidP="00C36C2E">
      <w:pPr>
        <w:widowControl/>
      </w:pPr>
      <w:r w:rsidRPr="006C204F">
        <w:rPr>
          <w:rFonts w:hint="eastAsia"/>
        </w:rPr>
        <w:t>考慮的因素</w:t>
      </w:r>
    </w:p>
    <w:p w:rsidR="00C36C2E" w:rsidRDefault="00C36C2E" w:rsidP="00C36C2E">
      <w:pPr>
        <w:widowControl/>
      </w:pPr>
      <w:r>
        <w:t xml:space="preserve"> In deciding whether and under what circumstances or conditions to issue a declaration under paragraph (1) with respect to a covered countermeasure, the Secretary shall consider the desirability of encouraging the design, development, clinical testing or investigation, manufacture, labeling, distribution, formulation, packaging, marketing, promotion, sale, purchase, donation, dispensing, prescribing, administration, licensing, and use of such countermeasure.</w:t>
      </w:r>
    </w:p>
    <w:p w:rsidR="00C36C2E" w:rsidRDefault="00C36C2E" w:rsidP="00C36C2E">
      <w:r>
        <w:rPr>
          <w:rFonts w:hint="eastAsia"/>
        </w:rPr>
        <w:t>在根據本條項第</w:t>
      </w:r>
      <w:r>
        <w:t>(1)</w:t>
      </w:r>
      <w:r>
        <w:rPr>
          <w:rFonts w:hint="eastAsia"/>
        </w:rPr>
        <w:t>款決定</w:t>
      </w:r>
      <w:r w:rsidRPr="00FA61E1">
        <w:rPr>
          <w:rFonts w:hint="eastAsia"/>
        </w:rPr>
        <w:t>情況或條件</w:t>
      </w:r>
      <w:r>
        <w:rPr>
          <w:rFonts w:hint="eastAsia"/>
        </w:rPr>
        <w:t>是否要發出宣布</w:t>
      </w:r>
      <w:r w:rsidRPr="00FA61E1">
        <w:rPr>
          <w:rFonts w:hint="eastAsia"/>
        </w:rPr>
        <w:t>關於</w:t>
      </w:r>
      <w:r>
        <w:rPr>
          <w:rFonts w:hint="eastAsia"/>
        </w:rPr>
        <w:t>所涵蓋醫療對抗措施，而</w:t>
      </w:r>
      <w:r>
        <w:t>HHS</w:t>
      </w:r>
      <w:r>
        <w:rPr>
          <w:rFonts w:hint="eastAsia"/>
        </w:rPr>
        <w:t>部長必</w:t>
      </w:r>
      <w:r w:rsidRPr="00FA61E1">
        <w:rPr>
          <w:rFonts w:hint="eastAsia"/>
        </w:rPr>
        <w:t>須考慮鼓勵設計、</w:t>
      </w:r>
      <w:r w:rsidRPr="00FA61E1">
        <w:t xml:space="preserve"> </w:t>
      </w:r>
      <w:r>
        <w:rPr>
          <w:rFonts w:hint="eastAsia"/>
        </w:rPr>
        <w:t>開發</w:t>
      </w:r>
      <w:r w:rsidRPr="00FA61E1">
        <w:rPr>
          <w:rFonts w:hint="eastAsia"/>
        </w:rPr>
        <w:t>、</w:t>
      </w:r>
      <w:r w:rsidRPr="00FA61E1">
        <w:t xml:space="preserve"> </w:t>
      </w:r>
      <w:r>
        <w:rPr>
          <w:rFonts w:hint="eastAsia"/>
        </w:rPr>
        <w:t>臨床試驗</w:t>
      </w:r>
      <w:r w:rsidRPr="00FA61E1">
        <w:rPr>
          <w:rFonts w:hint="eastAsia"/>
        </w:rPr>
        <w:t>或調查、</w:t>
      </w:r>
      <w:r w:rsidRPr="00FA61E1">
        <w:t xml:space="preserve"> </w:t>
      </w:r>
      <w:r w:rsidRPr="00FA61E1">
        <w:rPr>
          <w:rFonts w:hint="eastAsia"/>
        </w:rPr>
        <w:t>製造、</w:t>
      </w:r>
      <w:r w:rsidRPr="00FA61E1">
        <w:t xml:space="preserve"> </w:t>
      </w:r>
      <w:r>
        <w:rPr>
          <w:rFonts w:hint="eastAsia"/>
        </w:rPr>
        <w:t>標示</w:t>
      </w:r>
      <w:r w:rsidRPr="00FA61E1">
        <w:rPr>
          <w:rFonts w:hint="eastAsia"/>
        </w:rPr>
        <w:t>、</w:t>
      </w:r>
      <w:r w:rsidRPr="00FA61E1">
        <w:t xml:space="preserve"> </w:t>
      </w:r>
      <w:r>
        <w:rPr>
          <w:rFonts w:hint="eastAsia"/>
        </w:rPr>
        <w:t>分配</w:t>
      </w:r>
      <w:r w:rsidRPr="00FA61E1">
        <w:rPr>
          <w:rFonts w:hint="eastAsia"/>
        </w:rPr>
        <w:t>、</w:t>
      </w:r>
      <w:r w:rsidRPr="00FA61E1">
        <w:t xml:space="preserve"> </w:t>
      </w:r>
      <w:r w:rsidRPr="00FA61E1">
        <w:rPr>
          <w:rFonts w:hint="eastAsia"/>
        </w:rPr>
        <w:t>制定、</w:t>
      </w:r>
      <w:r w:rsidRPr="00FA61E1">
        <w:t xml:space="preserve"> </w:t>
      </w:r>
      <w:r w:rsidRPr="00FA61E1">
        <w:rPr>
          <w:rFonts w:hint="eastAsia"/>
        </w:rPr>
        <w:t>包裝、</w:t>
      </w:r>
      <w:r w:rsidRPr="00FA61E1">
        <w:t xml:space="preserve"> </w:t>
      </w:r>
      <w:r w:rsidRPr="00FA61E1">
        <w:rPr>
          <w:rFonts w:hint="eastAsia"/>
        </w:rPr>
        <w:t>行銷、</w:t>
      </w:r>
      <w:r w:rsidRPr="00FA61E1">
        <w:t xml:space="preserve"> </w:t>
      </w:r>
      <w:r w:rsidRPr="00FA61E1">
        <w:rPr>
          <w:rFonts w:hint="eastAsia"/>
        </w:rPr>
        <w:t>推廣、</w:t>
      </w:r>
      <w:r w:rsidRPr="00FA61E1">
        <w:t xml:space="preserve"> </w:t>
      </w:r>
      <w:r w:rsidRPr="00FA61E1">
        <w:rPr>
          <w:rFonts w:hint="eastAsia"/>
        </w:rPr>
        <w:t>銷售、</w:t>
      </w:r>
      <w:r w:rsidRPr="00FA61E1">
        <w:t xml:space="preserve"> </w:t>
      </w:r>
      <w:r w:rsidRPr="00FA61E1">
        <w:rPr>
          <w:rFonts w:hint="eastAsia"/>
        </w:rPr>
        <w:t>購買、</w:t>
      </w:r>
      <w:r w:rsidRPr="00FA61E1">
        <w:t xml:space="preserve"> </w:t>
      </w:r>
      <w:r w:rsidRPr="00FA61E1">
        <w:rPr>
          <w:rFonts w:hint="eastAsia"/>
        </w:rPr>
        <w:t>捐贈、</w:t>
      </w:r>
      <w:r w:rsidRPr="00FA61E1">
        <w:t xml:space="preserve"> </w:t>
      </w:r>
      <w:r>
        <w:rPr>
          <w:rFonts w:hint="eastAsia"/>
        </w:rPr>
        <w:t>施打疫苗</w:t>
      </w:r>
      <w:r w:rsidRPr="00FA61E1">
        <w:rPr>
          <w:rFonts w:hint="eastAsia"/>
        </w:rPr>
        <w:t>、</w:t>
      </w:r>
      <w:r w:rsidRPr="00FA61E1">
        <w:t xml:space="preserve"> </w:t>
      </w:r>
      <w:r w:rsidRPr="00FA61E1">
        <w:rPr>
          <w:rFonts w:hint="eastAsia"/>
        </w:rPr>
        <w:t>處方、</w:t>
      </w:r>
      <w:r w:rsidRPr="00FA61E1">
        <w:t xml:space="preserve"> </w:t>
      </w:r>
      <w:r>
        <w:rPr>
          <w:rFonts w:hint="eastAsia"/>
        </w:rPr>
        <w:t>用藥</w:t>
      </w:r>
      <w:r w:rsidRPr="00FA61E1">
        <w:rPr>
          <w:rFonts w:hint="eastAsia"/>
        </w:rPr>
        <w:t>、</w:t>
      </w:r>
      <w:r w:rsidRPr="00FA61E1">
        <w:t xml:space="preserve"> </w:t>
      </w:r>
      <w:r>
        <w:rPr>
          <w:rFonts w:hint="eastAsia"/>
        </w:rPr>
        <w:t>核發執照</w:t>
      </w:r>
      <w:r w:rsidRPr="00FA61E1">
        <w:rPr>
          <w:rFonts w:hint="eastAsia"/>
        </w:rPr>
        <w:t>、</w:t>
      </w:r>
      <w:r w:rsidRPr="00FA61E1">
        <w:t xml:space="preserve"> </w:t>
      </w:r>
      <w:r>
        <w:rPr>
          <w:rFonts w:hint="eastAsia"/>
        </w:rPr>
        <w:t>和使用此類醫療對抗措施的可能</w:t>
      </w:r>
      <w:r w:rsidRPr="00FA61E1">
        <w:rPr>
          <w:rFonts w:hint="eastAsia"/>
        </w:rPr>
        <w:t>性。</w:t>
      </w:r>
    </w:p>
    <w:p w:rsidR="00C36C2E" w:rsidRDefault="00C36C2E" w:rsidP="00C36C2E">
      <w:pPr>
        <w:widowControl/>
      </w:pPr>
      <w:r>
        <w:t xml:space="preserve">   (7) Judicial review.</w:t>
      </w:r>
    </w:p>
    <w:p w:rsidR="00C36C2E" w:rsidRDefault="00C36C2E" w:rsidP="00C36C2E">
      <w:pPr>
        <w:widowControl/>
      </w:pPr>
      <w:r>
        <w:rPr>
          <w:rFonts w:hint="eastAsia"/>
        </w:rPr>
        <w:t>司法審查</w:t>
      </w:r>
    </w:p>
    <w:p w:rsidR="00C36C2E" w:rsidRDefault="00C36C2E" w:rsidP="00C36C2E">
      <w:pPr>
        <w:widowControl/>
      </w:pPr>
      <w:r>
        <w:t xml:space="preserve"> No court of the United States, or of any State, shall have subject matter jurisdiction to review, whether by mandamus or otherwise, any action by the Secretary under this subsection.</w:t>
      </w:r>
    </w:p>
    <w:p w:rsidR="00C36C2E" w:rsidRDefault="00C36C2E" w:rsidP="00C36C2E">
      <w:pPr>
        <w:widowControl/>
      </w:pPr>
      <w:r>
        <w:rPr>
          <w:rFonts w:hint="eastAsia"/>
        </w:rPr>
        <w:t>美國或州的任何法院不應對於內容或</w:t>
      </w:r>
      <w:r>
        <w:t>HHS</w:t>
      </w:r>
      <w:r>
        <w:rPr>
          <w:rFonts w:hint="eastAsia"/>
        </w:rPr>
        <w:t>部長是否有遵循本章節規定依命令函釋文書、其他方式、任何訴訟採以司法進行審查。</w:t>
      </w:r>
    </w:p>
    <w:p w:rsidR="00C36C2E" w:rsidRDefault="00C36C2E" w:rsidP="00C36C2E">
      <w:pPr>
        <w:widowControl/>
      </w:pPr>
      <w:r>
        <w:t xml:space="preserve">   (8) Preemption of state law.</w:t>
      </w:r>
    </w:p>
    <w:p w:rsidR="00C36C2E" w:rsidRDefault="00C36C2E" w:rsidP="00C36C2E">
      <w:pPr>
        <w:widowControl/>
      </w:pPr>
      <w:r>
        <w:rPr>
          <w:rFonts w:hint="eastAsia"/>
        </w:rPr>
        <w:t>州法的優先地位</w:t>
      </w:r>
    </w:p>
    <w:p w:rsidR="00C36C2E" w:rsidRDefault="00C36C2E" w:rsidP="00C36C2E">
      <w:pPr>
        <w:widowControl/>
      </w:pPr>
      <w:r>
        <w:t xml:space="preserve"> During the effective period of a declaration under subsection (b), or at any time with respect to conduct undertaken in accordance with such declaration, no State or political subdivision of a State may establish, enforce, or continue in  effect with respect to a covered countermeasure any provision of law or legal requirement that—</w:t>
      </w:r>
    </w:p>
    <w:p w:rsidR="00C36C2E" w:rsidRDefault="00C36C2E" w:rsidP="00C36C2E">
      <w:pPr>
        <w:widowControl/>
      </w:pPr>
      <w:r>
        <w:rPr>
          <w:rFonts w:hint="eastAsia"/>
        </w:rPr>
        <w:t>根據第</w:t>
      </w:r>
      <w:r>
        <w:t>(b)</w:t>
      </w:r>
      <w:r>
        <w:rPr>
          <w:rFonts w:hint="eastAsia"/>
        </w:rPr>
        <w:t>項規定，在宣布的有效期間過其他依據類似宣布之有關方法進行的任何期間，州或在州的政策劃分上不可以建立、實施或影響有關任何提供所涵蓋醫療對抗措施的法律或法律要件─</w:t>
      </w:r>
    </w:p>
    <w:p w:rsidR="00C36C2E" w:rsidRDefault="00C36C2E" w:rsidP="00C36C2E">
      <w:pPr>
        <w:widowControl/>
      </w:pPr>
      <w:r>
        <w:t xml:space="preserve">      (A) is different from, or is in conflict with, any requirement applicable under this section; and</w:t>
      </w:r>
    </w:p>
    <w:p w:rsidR="00C36C2E" w:rsidRPr="00501423" w:rsidRDefault="00C36C2E" w:rsidP="00C36C2E">
      <w:pPr>
        <w:widowControl/>
      </w:pPr>
      <w:r>
        <w:rPr>
          <w:rFonts w:hint="eastAsia"/>
        </w:rPr>
        <w:t>根據本條規定，來自不同面向或牴觸任何適用要件；和</w:t>
      </w:r>
    </w:p>
    <w:p w:rsidR="00C36C2E" w:rsidRDefault="00C36C2E" w:rsidP="00C36C2E">
      <w:pPr>
        <w:widowControl/>
      </w:pPr>
      <w:r>
        <w:t xml:space="preserve">      (B) relates to the design, development, clinical testing or investigation, formulation, manufacture, distribution, sale, donation, purchase, marketing, promotion, packaging, labeling, licensing, use, any other aspect of safety or efficacy, or the prescribing, dispensing, or administration by qualified persons of the covered countermeasure, or to any  matter included in a requirement applicable to the covered countermeasure under this section or any other provision of this Act [</w:t>
      </w:r>
      <w:r>
        <w:rPr>
          <w:i/>
          <w:iCs/>
        </w:rPr>
        <w:t>42 USCS §§ 201</w:t>
      </w:r>
      <w:r>
        <w:t xml:space="preserve"> et seq.], or under the Federal Food, Drug, and Cosmetic Act [</w:t>
      </w:r>
      <w:r>
        <w:rPr>
          <w:i/>
          <w:iCs/>
        </w:rPr>
        <w:t>21 USCS §§ 301</w:t>
      </w:r>
      <w:r>
        <w:t xml:space="preserve"> et seq.].</w:t>
      </w:r>
    </w:p>
    <w:p w:rsidR="00C36C2E" w:rsidRDefault="00C36C2E" w:rsidP="00C36C2E">
      <w:pPr>
        <w:widowControl/>
      </w:pPr>
      <w:r>
        <w:rPr>
          <w:rFonts w:hint="eastAsia"/>
        </w:rPr>
        <w:t>所涵蓋醫療對抗措施的符合資格者，或根據本條規定之</w:t>
      </w:r>
      <w:r w:rsidRPr="00F9709C">
        <w:rPr>
          <w:rFonts w:hint="eastAsia"/>
        </w:rPr>
        <w:t>對</w:t>
      </w:r>
      <w:r>
        <w:rPr>
          <w:rFonts w:hint="eastAsia"/>
        </w:rPr>
        <w:t>於任何事項包含要件適用於所涵蓋醫療對抗措施，或任何其他關於本法</w:t>
      </w:r>
      <w:r>
        <w:t>[</w:t>
      </w:r>
      <w:r>
        <w:rPr>
          <w:i/>
          <w:iCs/>
        </w:rPr>
        <w:t>42 USCS §§ 201</w:t>
      </w:r>
      <w:r>
        <w:t xml:space="preserve"> et seq.]</w:t>
      </w:r>
      <w:r>
        <w:rPr>
          <w:rFonts w:hint="eastAsia"/>
        </w:rPr>
        <w:t>之規定，或根據聯邦食品藥物與化妝品法</w:t>
      </w:r>
      <w:r>
        <w:t>[</w:t>
      </w:r>
      <w:r>
        <w:rPr>
          <w:i/>
          <w:iCs/>
        </w:rPr>
        <w:t>21 USCS §§ 301</w:t>
      </w:r>
      <w:r>
        <w:t xml:space="preserve"> et seq.]</w:t>
      </w:r>
      <w:r>
        <w:rPr>
          <w:rFonts w:hint="eastAsia"/>
        </w:rPr>
        <w:t>規定，其有關設計、開發、臨床試驗或研究調查、製劑配方、生產製造、分配、銷售、贈與、購買、行銷、推廣、包裝、標示、核發執業執照、使用，或任何安全面向與療效，或處方、施打疫苗、配藥。</w:t>
      </w:r>
    </w:p>
    <w:p w:rsidR="00C36C2E" w:rsidRDefault="00C36C2E" w:rsidP="00C36C2E">
      <w:pPr>
        <w:widowControl/>
      </w:pPr>
      <w:r>
        <w:t xml:space="preserve">   (9) Report to Congress.</w:t>
      </w:r>
    </w:p>
    <w:p w:rsidR="00C36C2E" w:rsidRDefault="00C36C2E" w:rsidP="00C36C2E">
      <w:pPr>
        <w:widowControl/>
      </w:pPr>
      <w:r>
        <w:rPr>
          <w:rFonts w:hint="eastAsia"/>
        </w:rPr>
        <w:t>向國會進行報告</w:t>
      </w:r>
    </w:p>
    <w:p w:rsidR="00C36C2E" w:rsidRDefault="00C36C2E" w:rsidP="00C36C2E">
      <w:pPr>
        <w:widowControl/>
      </w:pPr>
      <w:r>
        <w:t xml:space="preserve"> Within 30 days after making a declaration under paragraph (1), the Secretary shall submit to the appropriate     committees of the Congress a report that provides an explanation of the reasons for issuing the declaration and the reasons underlying the determinations of the Secretary with respect to paragraph (2). Within 30 days after making an amendment under paragraph (4), the Secretary shall submit to such committees a report that provides the reasons   underlying the determination of the Secretary to make the amendment.</w:t>
      </w:r>
    </w:p>
    <w:p w:rsidR="00C36C2E" w:rsidRDefault="00C36C2E" w:rsidP="00C36C2E">
      <w:pPr>
        <w:widowControl/>
      </w:pPr>
      <w:r>
        <w:t xml:space="preserve"> </w:t>
      </w:r>
      <w:r>
        <w:rPr>
          <w:rFonts w:hint="eastAsia"/>
        </w:rPr>
        <w:t>在根據本條項第</w:t>
      </w:r>
      <w:r>
        <w:t>(1)</w:t>
      </w:r>
      <w:r>
        <w:rPr>
          <w:rFonts w:hint="eastAsia"/>
        </w:rPr>
        <w:t>款之發出宣布後，應於</w:t>
      </w:r>
      <w:r>
        <w:t>30</w:t>
      </w:r>
      <w:r>
        <w:rPr>
          <w:rFonts w:hint="eastAsia"/>
        </w:rPr>
        <w:t>日內，</w:t>
      </w:r>
      <w:r>
        <w:t>HHS</w:t>
      </w:r>
      <w:r>
        <w:rPr>
          <w:rFonts w:hint="eastAsia"/>
        </w:rPr>
        <w:t>部長應向</w:t>
      </w:r>
      <w:r w:rsidRPr="00F9709C">
        <w:rPr>
          <w:rFonts w:hint="eastAsia"/>
        </w:rPr>
        <w:t>國會的相關委員會</w:t>
      </w:r>
      <w:r>
        <w:rPr>
          <w:rFonts w:hint="eastAsia"/>
        </w:rPr>
        <w:t>進行報告，說明發出宣布之原因與有關本條項第</w:t>
      </w:r>
      <w:r>
        <w:t>(2)</w:t>
      </w:r>
      <w:r>
        <w:rPr>
          <w:rFonts w:hint="eastAsia"/>
        </w:rPr>
        <w:t>款規定的</w:t>
      </w:r>
      <w:r>
        <w:t>HHS</w:t>
      </w:r>
      <w:r>
        <w:rPr>
          <w:rFonts w:hint="eastAsia"/>
        </w:rPr>
        <w:t>部長發出宣布之關鍵理由。在根據本條項第</w:t>
      </w:r>
      <w:r>
        <w:t>(4)</w:t>
      </w:r>
      <w:r>
        <w:rPr>
          <w:rFonts w:hint="eastAsia"/>
        </w:rPr>
        <w:t>款之發出宣布的修正案後，應於</w:t>
      </w:r>
      <w:r>
        <w:t>30</w:t>
      </w:r>
      <w:r>
        <w:rPr>
          <w:rFonts w:hint="eastAsia"/>
        </w:rPr>
        <w:t>日內，</w:t>
      </w:r>
      <w:r>
        <w:t>HHS</w:t>
      </w:r>
      <w:r>
        <w:rPr>
          <w:rFonts w:hint="eastAsia"/>
        </w:rPr>
        <w:t>部長應向</w:t>
      </w:r>
      <w:r w:rsidRPr="00F9709C">
        <w:rPr>
          <w:rFonts w:hint="eastAsia"/>
        </w:rPr>
        <w:t>國會的相關委員會</w:t>
      </w:r>
      <w:r>
        <w:rPr>
          <w:rFonts w:hint="eastAsia"/>
        </w:rPr>
        <w:t>進行報告，說明</w:t>
      </w:r>
      <w:r>
        <w:t>HHS</w:t>
      </w:r>
      <w:r>
        <w:rPr>
          <w:rFonts w:hint="eastAsia"/>
        </w:rPr>
        <w:t>部長裁定而發出修正案之關鍵理由。</w:t>
      </w:r>
    </w:p>
    <w:p w:rsidR="00C36C2E" w:rsidRDefault="00C36C2E" w:rsidP="00C36C2E">
      <w:pPr>
        <w:widowControl/>
      </w:pPr>
      <w:r>
        <w:t>(c) Definition of willful misconduct.</w:t>
      </w:r>
    </w:p>
    <w:p w:rsidR="00C36C2E" w:rsidRDefault="00C36C2E" w:rsidP="00C36C2E">
      <w:pPr>
        <w:widowControl/>
      </w:pPr>
      <w:r>
        <w:rPr>
          <w:rFonts w:hint="eastAsia"/>
        </w:rPr>
        <w:t>故意不正行為的定義</w:t>
      </w:r>
    </w:p>
    <w:p w:rsidR="00C36C2E" w:rsidRDefault="00C36C2E" w:rsidP="00C36C2E">
      <w:pPr>
        <w:widowControl/>
      </w:pPr>
      <w:r>
        <w:t xml:space="preserve">   (1) Definition.</w:t>
      </w:r>
    </w:p>
    <w:p w:rsidR="00C36C2E" w:rsidRDefault="00C36C2E" w:rsidP="00C36C2E">
      <w:pPr>
        <w:widowControl/>
      </w:pPr>
      <w:r>
        <w:rPr>
          <w:rFonts w:hint="eastAsia"/>
        </w:rPr>
        <w:t>定義</w:t>
      </w:r>
    </w:p>
    <w:p w:rsidR="00C36C2E" w:rsidRDefault="00C36C2E" w:rsidP="00C36C2E">
      <w:pPr>
        <w:widowControl/>
      </w:pPr>
      <w:r>
        <w:t xml:space="preserve">      (A) In general.</w:t>
      </w:r>
    </w:p>
    <w:p w:rsidR="00C36C2E" w:rsidRPr="009A1511" w:rsidRDefault="00C36C2E" w:rsidP="00C36C2E">
      <w:pPr>
        <w:widowControl/>
      </w:pPr>
      <w:r>
        <w:rPr>
          <w:rFonts w:hint="eastAsia"/>
        </w:rPr>
        <w:t>通則</w:t>
      </w:r>
    </w:p>
    <w:p w:rsidR="00C36C2E" w:rsidRDefault="00C36C2E" w:rsidP="00C36C2E">
      <w:pPr>
        <w:widowControl/>
      </w:pPr>
      <w:r>
        <w:t xml:space="preserve"> Except as the meaning of such term is further restricted pursuant to paragraph (2), the term "willful misconduct" shall, for purposes of subsection (d), denote an act or omission that is taken—</w:t>
      </w:r>
    </w:p>
    <w:p w:rsidR="00C36C2E" w:rsidRDefault="00C36C2E" w:rsidP="00C36C2E">
      <w:pPr>
        <w:widowControl/>
      </w:pPr>
      <w:r>
        <w:rPr>
          <w:rFonts w:hint="eastAsia"/>
        </w:rPr>
        <w:t>依據本條項第</w:t>
      </w:r>
      <w:r>
        <w:t>(2)</w:t>
      </w:r>
      <w:r>
        <w:rPr>
          <w:rFonts w:hint="eastAsia"/>
        </w:rPr>
        <w:t>款規定，除了此類之詞彙</w:t>
      </w:r>
      <w:r w:rsidRPr="009A1511">
        <w:rPr>
          <w:rFonts w:hint="eastAsia"/>
        </w:rPr>
        <w:t>含義被進一步限制</w:t>
      </w:r>
      <w:r>
        <w:rPr>
          <w:rFonts w:hint="eastAsia"/>
        </w:rPr>
        <w:t>，根據本條第</w:t>
      </w:r>
      <w:r>
        <w:t>(d)</w:t>
      </w:r>
      <w:r>
        <w:rPr>
          <w:rFonts w:hint="eastAsia"/>
        </w:rPr>
        <w:t>項之目的，「故意不當行為」詞彙乃指應作為而不作為─</w:t>
      </w:r>
    </w:p>
    <w:p w:rsidR="00C36C2E" w:rsidRDefault="00C36C2E" w:rsidP="00C36C2E">
      <w:pPr>
        <w:widowControl/>
      </w:pPr>
      <w:r>
        <w:t xml:space="preserve">         (i) intentionally to achieve a wrongful purpose;</w:t>
      </w:r>
    </w:p>
    <w:p w:rsidR="00C36C2E" w:rsidRPr="00FE0DE7" w:rsidRDefault="00C36C2E" w:rsidP="00C36C2E">
      <w:pPr>
        <w:widowControl/>
      </w:pPr>
      <w:r>
        <w:rPr>
          <w:rFonts w:hint="eastAsia"/>
        </w:rPr>
        <w:t>故意實現</w:t>
      </w:r>
      <w:r w:rsidRPr="00FE0DE7">
        <w:rPr>
          <w:rFonts w:hint="eastAsia"/>
        </w:rPr>
        <w:t>不法</w:t>
      </w:r>
      <w:r>
        <w:rPr>
          <w:rFonts w:hint="eastAsia"/>
        </w:rPr>
        <w:t>之</w:t>
      </w:r>
      <w:r w:rsidRPr="00FE0DE7">
        <w:rPr>
          <w:rFonts w:hint="eastAsia"/>
        </w:rPr>
        <w:t>目的</w:t>
      </w:r>
      <w:r>
        <w:rPr>
          <w:rFonts w:hint="eastAsia"/>
        </w:rPr>
        <w:t>；</w:t>
      </w:r>
    </w:p>
    <w:p w:rsidR="00C36C2E" w:rsidRDefault="00C36C2E" w:rsidP="00C36C2E">
      <w:pPr>
        <w:widowControl/>
      </w:pPr>
      <w:r>
        <w:t xml:space="preserve">         (ii) knowingly without legal or factual justification; and</w:t>
      </w:r>
    </w:p>
    <w:p w:rsidR="00C36C2E" w:rsidRDefault="00C36C2E" w:rsidP="00C36C2E">
      <w:pPr>
        <w:widowControl/>
      </w:pPr>
      <w:r>
        <w:rPr>
          <w:rFonts w:hint="eastAsia"/>
        </w:rPr>
        <w:t>明知沒有</w:t>
      </w:r>
      <w:r w:rsidRPr="00FE0DE7">
        <w:rPr>
          <w:rFonts w:hint="eastAsia"/>
        </w:rPr>
        <w:t>法律</w:t>
      </w:r>
      <w:r>
        <w:rPr>
          <w:rFonts w:hint="eastAsia"/>
        </w:rPr>
        <w:t>規定</w:t>
      </w:r>
      <w:r w:rsidRPr="00FE0DE7">
        <w:rPr>
          <w:rFonts w:hint="eastAsia"/>
        </w:rPr>
        <w:t>或</w:t>
      </w:r>
      <w:r>
        <w:rPr>
          <w:rFonts w:hint="eastAsia"/>
        </w:rPr>
        <w:t>正當之</w:t>
      </w:r>
      <w:r w:rsidRPr="00FE0DE7">
        <w:rPr>
          <w:rFonts w:hint="eastAsia"/>
        </w:rPr>
        <w:t>事實</w:t>
      </w:r>
      <w:r>
        <w:rPr>
          <w:rFonts w:hint="eastAsia"/>
        </w:rPr>
        <w:t>理由；和</w:t>
      </w:r>
    </w:p>
    <w:p w:rsidR="00C36C2E" w:rsidRDefault="00C36C2E" w:rsidP="00C36C2E">
      <w:pPr>
        <w:widowControl/>
      </w:pPr>
      <w:r>
        <w:t xml:space="preserve">         (iii) in disregard of a known or obvious risk that is so great as to make it highly probable that the harm will outweigh the benefit.</w:t>
      </w:r>
    </w:p>
    <w:p w:rsidR="00C36C2E" w:rsidRDefault="00C36C2E" w:rsidP="00C36C2E">
      <w:pPr>
        <w:widowControl/>
      </w:pPr>
      <w:r>
        <w:rPr>
          <w:rFonts w:hint="eastAsia"/>
        </w:rPr>
        <w:t>無視已知的或顯著的風險</w:t>
      </w:r>
      <w:r w:rsidRPr="00FC1CA1">
        <w:rPr>
          <w:rFonts w:hint="eastAsia"/>
        </w:rPr>
        <w:t>，使其</w:t>
      </w:r>
      <w:r>
        <w:rPr>
          <w:rFonts w:hint="eastAsia"/>
        </w:rPr>
        <w:t>可能陷於危害大於益處之中。</w:t>
      </w:r>
    </w:p>
    <w:p w:rsidR="00C36C2E" w:rsidRDefault="00C36C2E" w:rsidP="00C36C2E">
      <w:pPr>
        <w:widowControl/>
      </w:pPr>
      <w:r>
        <w:t xml:space="preserve">      (B) Rule of construction.</w:t>
      </w:r>
    </w:p>
    <w:p w:rsidR="00C36C2E" w:rsidRDefault="00C36C2E" w:rsidP="00C36C2E">
      <w:pPr>
        <w:widowControl/>
      </w:pPr>
      <w:r>
        <w:rPr>
          <w:rFonts w:hint="eastAsia"/>
        </w:rPr>
        <w:t>規定之設立</w:t>
      </w:r>
    </w:p>
    <w:p w:rsidR="00C36C2E" w:rsidRDefault="00C36C2E" w:rsidP="00C36C2E">
      <w:pPr>
        <w:widowControl/>
      </w:pPr>
      <w:r>
        <w:t xml:space="preserve"> The criterion stated in subparagraph (A) shall be construed as establishing a standard for liability that is more stringent than a standard of negligence in any form or recklessness.</w:t>
      </w:r>
    </w:p>
    <w:p w:rsidR="00C36C2E" w:rsidRDefault="00C36C2E" w:rsidP="00C36C2E">
      <w:pPr>
        <w:widowControl/>
      </w:pPr>
      <w:r>
        <w:rPr>
          <w:rFonts w:hint="eastAsia"/>
        </w:rPr>
        <w:t>本項第</w:t>
      </w:r>
      <w:r>
        <w:t>(A)</w:t>
      </w:r>
      <w:r>
        <w:rPr>
          <w:rFonts w:hint="eastAsia"/>
        </w:rPr>
        <w:t>款之規定標準，其係為創設責任標準</w:t>
      </w:r>
      <w:r w:rsidRPr="00FC1CA1">
        <w:rPr>
          <w:rFonts w:ascii="MS Mincho" w:eastAsia="MS Mincho" w:hAnsi="MS Mincho" w:cs="MS Mincho" w:hint="eastAsia"/>
        </w:rPr>
        <w:t>​​</w:t>
      </w:r>
      <w:r w:rsidRPr="00FC1CA1">
        <w:rPr>
          <w:rFonts w:ascii="新細明體" w:hAnsi="新細明體" w:cs="新細明體" w:hint="eastAsia"/>
        </w:rPr>
        <w:t>，</w:t>
      </w:r>
      <w:r>
        <w:rPr>
          <w:rFonts w:ascii="新細明體" w:hAnsi="新細明體" w:cs="新細明體" w:hint="eastAsia"/>
        </w:rPr>
        <w:t>且該責任標準乃比任何形式或輕率之過失標準</w:t>
      </w:r>
      <w:r w:rsidRPr="00FC1CA1">
        <w:rPr>
          <w:rFonts w:ascii="新細明體" w:hAnsi="新細明體" w:cs="新細明體" w:hint="eastAsia"/>
        </w:rPr>
        <w:t>更加嚴格。</w:t>
      </w:r>
    </w:p>
    <w:p w:rsidR="00C36C2E" w:rsidRDefault="00C36C2E" w:rsidP="00C36C2E">
      <w:pPr>
        <w:widowControl/>
      </w:pPr>
      <w:r>
        <w:t xml:space="preserve">   (2) Authority to promulgate regulatory definition.</w:t>
      </w:r>
    </w:p>
    <w:p w:rsidR="00C36C2E" w:rsidRDefault="00C36C2E" w:rsidP="00C36C2E">
      <w:pPr>
        <w:widowControl/>
      </w:pPr>
      <w:r>
        <w:rPr>
          <w:rFonts w:hint="eastAsia"/>
        </w:rPr>
        <w:t>頒布規章定義之職權</w:t>
      </w:r>
    </w:p>
    <w:p w:rsidR="00C36C2E" w:rsidRDefault="00C36C2E" w:rsidP="00C36C2E">
      <w:pPr>
        <w:widowControl/>
      </w:pPr>
      <w:r>
        <w:t xml:space="preserve">      (A) In general.</w:t>
      </w:r>
    </w:p>
    <w:p w:rsidR="00C36C2E" w:rsidRPr="00FC1CA1" w:rsidRDefault="00C36C2E" w:rsidP="00C36C2E">
      <w:pPr>
        <w:widowControl/>
      </w:pPr>
      <w:r>
        <w:rPr>
          <w:rFonts w:hint="eastAsia"/>
        </w:rPr>
        <w:t>通則</w:t>
      </w:r>
    </w:p>
    <w:p w:rsidR="00C36C2E" w:rsidRDefault="00C36C2E" w:rsidP="00C36C2E">
      <w:pPr>
        <w:widowControl/>
      </w:pPr>
      <w:r>
        <w:t xml:space="preserve"> The Secretary, in consultation with the Attorney General, shall promulgate regulations, which may be promulgated through interim final rules, that further restrict the scope of actions or omissions by a covered person that may qualify as "willful misconduct" for purposes of subsection (d).</w:t>
      </w:r>
    </w:p>
    <w:p w:rsidR="00C36C2E" w:rsidRDefault="00C36C2E" w:rsidP="00C36C2E">
      <w:pPr>
        <w:widowControl/>
      </w:pPr>
      <w:r>
        <w:rPr>
          <w:rFonts w:hint="eastAsia"/>
        </w:rPr>
        <w:t>在與司法部部長協商後，</w:t>
      </w:r>
      <w:r>
        <w:t>HHS</w:t>
      </w:r>
      <w:r>
        <w:rPr>
          <w:rFonts w:hint="eastAsia"/>
        </w:rPr>
        <w:t>部長應透過臨時最終規則頒布規章，根據本條第</w:t>
      </w:r>
      <w:r>
        <w:t>(d)</w:t>
      </w:r>
      <w:r>
        <w:rPr>
          <w:rFonts w:hint="eastAsia"/>
        </w:rPr>
        <w:t>項之目的，根據所涵蓋人員可能有資格進行「故意不當行為」，故</w:t>
      </w:r>
      <w:r w:rsidRPr="00062081">
        <w:rPr>
          <w:rFonts w:hint="eastAsia"/>
        </w:rPr>
        <w:t>進一步限制</w:t>
      </w:r>
      <w:r>
        <w:rPr>
          <w:rFonts w:hint="eastAsia"/>
        </w:rPr>
        <w:t>應作為而不作為之範圍。</w:t>
      </w:r>
    </w:p>
    <w:p w:rsidR="00C36C2E" w:rsidRDefault="00C36C2E" w:rsidP="00C36C2E">
      <w:pPr>
        <w:widowControl/>
      </w:pPr>
      <w:r>
        <w:t xml:space="preserve">      (B) Factors to be considered.</w:t>
      </w:r>
    </w:p>
    <w:p w:rsidR="00C36C2E" w:rsidRDefault="00C36C2E" w:rsidP="00C36C2E">
      <w:pPr>
        <w:widowControl/>
      </w:pPr>
      <w:r>
        <w:rPr>
          <w:rFonts w:hint="eastAsia"/>
        </w:rPr>
        <w:t>必須列入考慮之因素</w:t>
      </w:r>
    </w:p>
    <w:p w:rsidR="00C36C2E" w:rsidRDefault="00C36C2E" w:rsidP="00C36C2E">
      <w:pPr>
        <w:widowControl/>
      </w:pPr>
      <w:r>
        <w:t xml:space="preserve"> In promulgating the regulations under this paragraph, the Secretary, in consultation with the Attorney General, shall consider the need to define the scope of permissible civil actions under subsection (d) in a way that will not adversely affect the public health.</w:t>
      </w:r>
    </w:p>
    <w:p w:rsidR="00C36C2E" w:rsidRDefault="00C36C2E" w:rsidP="00C36C2E">
      <w:pPr>
        <w:widowControl/>
      </w:pPr>
      <w:r>
        <w:rPr>
          <w:rFonts w:hint="eastAsia"/>
        </w:rPr>
        <w:t>在根據本條規定，與司法部部長協商後，</w:t>
      </w:r>
      <w:r>
        <w:t>HHS</w:t>
      </w:r>
      <w:r>
        <w:rPr>
          <w:rFonts w:hint="eastAsia"/>
        </w:rPr>
        <w:t>部長公布規章應根據本條第</w:t>
      </w:r>
      <w:r>
        <w:t>(d)</w:t>
      </w:r>
      <w:r>
        <w:rPr>
          <w:rFonts w:hint="eastAsia"/>
        </w:rPr>
        <w:t>項，進行考量</w:t>
      </w:r>
      <w:r w:rsidRPr="000B0077">
        <w:rPr>
          <w:rFonts w:hint="eastAsia"/>
        </w:rPr>
        <w:t>在不會對</w:t>
      </w:r>
      <w:r>
        <w:rPr>
          <w:rFonts w:hint="eastAsia"/>
        </w:rPr>
        <w:t>公共衛生產生不利影響的方法下，界定以允許民事訴訟之</w:t>
      </w:r>
      <w:r w:rsidRPr="00062081">
        <w:rPr>
          <w:rFonts w:hint="eastAsia"/>
        </w:rPr>
        <w:t>範圍</w:t>
      </w:r>
      <w:r>
        <w:rPr>
          <w:rFonts w:hint="eastAsia"/>
        </w:rPr>
        <w:t>。</w:t>
      </w:r>
    </w:p>
    <w:p w:rsidR="00C36C2E" w:rsidRDefault="00C36C2E" w:rsidP="00C36C2E">
      <w:pPr>
        <w:widowControl/>
      </w:pPr>
      <w:r>
        <w:t xml:space="preserve">      (C) Temporal scope of regulations.</w:t>
      </w:r>
    </w:p>
    <w:p w:rsidR="00C36C2E" w:rsidRDefault="00C36C2E" w:rsidP="00C36C2E">
      <w:pPr>
        <w:widowControl/>
      </w:pPr>
      <w:r>
        <w:rPr>
          <w:rFonts w:hint="eastAsia"/>
        </w:rPr>
        <w:t>時間範圍的規定</w:t>
      </w:r>
    </w:p>
    <w:p w:rsidR="00C36C2E" w:rsidRDefault="00C36C2E" w:rsidP="00C36C2E">
      <w:pPr>
        <w:widowControl/>
      </w:pPr>
      <w:r>
        <w:t xml:space="preserve"> The regulations under this paragraph may specify the temporal effect that they shall be given for purposes of subsection (d).</w:t>
      </w:r>
    </w:p>
    <w:p w:rsidR="00C36C2E" w:rsidRDefault="00C36C2E" w:rsidP="00C36C2E">
      <w:pPr>
        <w:widowControl/>
      </w:pPr>
      <w:r>
        <w:rPr>
          <w:rFonts w:hint="eastAsia"/>
        </w:rPr>
        <w:t>根據本條規定，規章應詳細說明按照本條第</w:t>
      </w:r>
      <w:r>
        <w:t>(d)</w:t>
      </w:r>
      <w:r>
        <w:rPr>
          <w:rFonts w:hint="eastAsia"/>
        </w:rPr>
        <w:t>項之目的給予有效的時間範圍。</w:t>
      </w:r>
    </w:p>
    <w:p w:rsidR="00C36C2E" w:rsidRDefault="00C36C2E" w:rsidP="00C36C2E">
      <w:pPr>
        <w:widowControl/>
      </w:pPr>
      <w:r>
        <w:t xml:space="preserve">      (D) Initial rulemaking.</w:t>
      </w:r>
    </w:p>
    <w:p w:rsidR="00C36C2E" w:rsidRDefault="00C36C2E" w:rsidP="00C36C2E">
      <w:pPr>
        <w:widowControl/>
      </w:pPr>
      <w:r>
        <w:rPr>
          <w:rFonts w:hint="eastAsia"/>
        </w:rPr>
        <w:t>初始的法規制定</w:t>
      </w:r>
    </w:p>
    <w:p w:rsidR="00C36C2E" w:rsidRDefault="00C36C2E" w:rsidP="00C36C2E">
      <w:pPr>
        <w:widowControl/>
      </w:pPr>
      <w:r>
        <w:t xml:space="preserve"> Within 180 days after the enactment of the Public Readiness and Emergency Preparedness Act [enacted Dec. 30, 2005], the Secretary, in consultation with the Attorney General, shall commence and complete an initial rulemaking process under this paragraph.</w:t>
      </w:r>
    </w:p>
    <w:p w:rsidR="00C36C2E" w:rsidRDefault="00C36C2E" w:rsidP="00C36C2E">
      <w:pPr>
        <w:widowControl/>
      </w:pPr>
      <w:r>
        <w:rPr>
          <w:rFonts w:hint="eastAsia"/>
        </w:rPr>
        <w:t>在頒布</w:t>
      </w:r>
      <w:r w:rsidRPr="000B0077">
        <w:rPr>
          <w:rFonts w:hint="eastAsia"/>
        </w:rPr>
        <w:t>公共緊急事態準備法案</w:t>
      </w:r>
      <w:r>
        <w:t>[</w:t>
      </w:r>
      <w:r>
        <w:rPr>
          <w:rFonts w:hint="eastAsia"/>
        </w:rPr>
        <w:t>制定於</w:t>
      </w:r>
      <w:r w:rsidRPr="000B0077">
        <w:t>2005</w:t>
      </w:r>
      <w:r w:rsidRPr="000B0077">
        <w:rPr>
          <w:rFonts w:hint="eastAsia"/>
        </w:rPr>
        <w:t>年</w:t>
      </w:r>
      <w:r w:rsidRPr="000B0077">
        <w:t>12</w:t>
      </w:r>
      <w:r w:rsidRPr="000B0077">
        <w:rPr>
          <w:rFonts w:hint="eastAsia"/>
        </w:rPr>
        <w:t>月</w:t>
      </w:r>
      <w:r w:rsidRPr="000B0077">
        <w:t>30</w:t>
      </w:r>
      <w:r w:rsidRPr="000B0077">
        <w:rPr>
          <w:rFonts w:hint="eastAsia"/>
        </w:rPr>
        <w:t>日</w:t>
      </w:r>
      <w:r>
        <w:t>]</w:t>
      </w:r>
      <w:r>
        <w:rPr>
          <w:rFonts w:hint="eastAsia"/>
        </w:rPr>
        <w:t>的</w:t>
      </w:r>
      <w:r>
        <w:t>180</w:t>
      </w:r>
      <w:r>
        <w:rPr>
          <w:rFonts w:hint="eastAsia"/>
        </w:rPr>
        <w:t>日內，與司法部部長協商後，</w:t>
      </w:r>
      <w:r>
        <w:t>HHS</w:t>
      </w:r>
      <w:r>
        <w:rPr>
          <w:rFonts w:hint="eastAsia"/>
        </w:rPr>
        <w:t>部長應根據本條規定，開始著手並完成初始的法規制定程序。</w:t>
      </w:r>
    </w:p>
    <w:p w:rsidR="00C36C2E" w:rsidRDefault="00C36C2E" w:rsidP="00C36C2E">
      <w:pPr>
        <w:widowControl/>
      </w:pPr>
      <w:r>
        <w:t xml:space="preserve">   (3) Proof of willful misconduct.</w:t>
      </w:r>
    </w:p>
    <w:p w:rsidR="00C36C2E" w:rsidRDefault="00C36C2E" w:rsidP="00C36C2E">
      <w:pPr>
        <w:widowControl/>
      </w:pPr>
      <w:r>
        <w:rPr>
          <w:rFonts w:hint="eastAsia"/>
        </w:rPr>
        <w:t>故意不當行為的證據</w:t>
      </w:r>
    </w:p>
    <w:p w:rsidR="00C36C2E" w:rsidRDefault="00C36C2E" w:rsidP="00C36C2E">
      <w:pPr>
        <w:widowControl/>
      </w:pPr>
      <w:r>
        <w:t xml:space="preserve"> In an action under subsection (d), the plaintiff shall have the burden of proving by clear and convincing evidence willful misconduct by each covered person sued and that such willful misconduct caused death or serious physical injury.</w:t>
      </w:r>
    </w:p>
    <w:p w:rsidR="00C36C2E" w:rsidRDefault="00C36C2E" w:rsidP="00C36C2E">
      <w:pPr>
        <w:widowControl/>
      </w:pPr>
      <w:r>
        <w:rPr>
          <w:rFonts w:hint="eastAsia"/>
        </w:rPr>
        <w:t>根據本條第</w:t>
      </w:r>
      <w:r>
        <w:t>(d)</w:t>
      </w:r>
      <w:r>
        <w:rPr>
          <w:rFonts w:hint="eastAsia"/>
        </w:rPr>
        <w:t>項，在訴訟中，原告應負舉證責任，於各自所涵蓋人員訴訟中舉出明白清楚且具有說服力之故意不當行為的證據，以及此類故意</w:t>
      </w:r>
      <w:r w:rsidRPr="004805C1">
        <w:rPr>
          <w:rFonts w:hint="eastAsia"/>
        </w:rPr>
        <w:t>不當行為</w:t>
      </w:r>
      <w:r>
        <w:rPr>
          <w:rFonts w:hint="eastAsia"/>
        </w:rPr>
        <w:t>所造成</w:t>
      </w:r>
      <w:r w:rsidRPr="004805C1">
        <w:rPr>
          <w:rFonts w:hint="eastAsia"/>
        </w:rPr>
        <w:t>死亡</w:t>
      </w:r>
      <w:r>
        <w:rPr>
          <w:rFonts w:hint="eastAsia"/>
        </w:rPr>
        <w:t>或嚴重生理傷害之證據。</w:t>
      </w:r>
    </w:p>
    <w:p w:rsidR="00C36C2E" w:rsidRDefault="00C36C2E" w:rsidP="00C36C2E">
      <w:pPr>
        <w:widowControl/>
      </w:pPr>
      <w:r>
        <w:t xml:space="preserve">   (4) Defense for acts or omissions taken pursuant to Secretary's declaration.</w:t>
      </w:r>
    </w:p>
    <w:p w:rsidR="00C36C2E" w:rsidRDefault="00C36C2E" w:rsidP="00C36C2E">
      <w:pPr>
        <w:widowControl/>
      </w:pPr>
      <w:r>
        <w:rPr>
          <w:rFonts w:hint="eastAsia"/>
        </w:rPr>
        <w:t>根據</w:t>
      </w:r>
      <w:r>
        <w:t>HHS</w:t>
      </w:r>
      <w:r>
        <w:rPr>
          <w:rFonts w:hint="eastAsia"/>
        </w:rPr>
        <w:t>部長之宣布進行防禦的應作為而不作為</w:t>
      </w:r>
    </w:p>
    <w:p w:rsidR="00C36C2E" w:rsidRDefault="00C36C2E" w:rsidP="00C36C2E">
      <w:pPr>
        <w:widowControl/>
      </w:pPr>
      <w:r>
        <w:t xml:space="preserve"> Notwithstanding any other provision of law, a program planner or qualified person shall not have engaged in "willful misconduct" as a matter of law where such program planner or qualified person acted consistent with applicable directions, guidelines, or recommendations by the Secretary regarding the administration or use of a covered countermeasure that is specified in the declaration under subsection (b), provided either the Secretary, or a State or local health authority, was provided with notice of information regarding serious physical injury or death from the administration or use of a covered countermeasure that is material to the plaintiff's alleged loss within 7 days of the actual discovery of such information by such program planner or qualified person.</w:t>
      </w:r>
    </w:p>
    <w:p w:rsidR="00C36C2E" w:rsidRDefault="00C36C2E" w:rsidP="00C36C2E">
      <w:pPr>
        <w:widowControl/>
      </w:pPr>
      <w:r>
        <w:rPr>
          <w:rFonts w:hint="eastAsia"/>
        </w:rPr>
        <w:t>儘管任何的法律規範，計畫制定者或符合資格者不應從事「故意不當行為」的法律事項，計畫制定者或符合資格者肩負起一體適用</w:t>
      </w:r>
      <w:r>
        <w:t>HHS</w:t>
      </w:r>
      <w:r>
        <w:rPr>
          <w:rFonts w:hint="eastAsia"/>
        </w:rPr>
        <w:t>部長關於本條第</w:t>
      </w:r>
      <w:r>
        <w:t>(b)</w:t>
      </w:r>
      <w:r>
        <w:rPr>
          <w:rFonts w:hint="eastAsia"/>
        </w:rPr>
        <w:t>項之指定宣布的所涵蓋醫療對抗措施之配藥或使用的指揮、指導或建議，以提供給</w:t>
      </w:r>
      <w:r>
        <w:t>HHS</w:t>
      </w:r>
      <w:r>
        <w:rPr>
          <w:rFonts w:hint="eastAsia"/>
        </w:rPr>
        <w:t>部長或州或地方衛生主管機關，供其關於所涵蓋醫療對抗措施之用藥或使用所導致嚴重生理傷害或死亡的公告資訊，給予原告</w:t>
      </w:r>
      <w:r>
        <w:t>7</w:t>
      </w:r>
      <w:r>
        <w:rPr>
          <w:rFonts w:hint="eastAsia"/>
        </w:rPr>
        <w:t>日內的事實發現之關於來自計畫制定者或符合資格者之資訊的實質上所宣稱的損失。</w:t>
      </w:r>
    </w:p>
    <w:p w:rsidR="00C36C2E" w:rsidRDefault="00C36C2E" w:rsidP="00C36C2E">
      <w:pPr>
        <w:widowControl/>
      </w:pPr>
      <w:r>
        <w:t xml:space="preserve">   (5) Exclusion for regulated activity of manufacturer or distributor.</w:t>
      </w:r>
    </w:p>
    <w:p w:rsidR="00C36C2E" w:rsidRDefault="00C36C2E" w:rsidP="00C36C2E">
      <w:pPr>
        <w:widowControl/>
      </w:pPr>
      <w:r>
        <w:rPr>
          <w:rFonts w:hint="eastAsia"/>
        </w:rPr>
        <w:t>排除了製造商或分配商的受規定行為</w:t>
      </w:r>
      <w:r w:rsidRPr="005F6ADD">
        <w:rPr>
          <w:rFonts w:hint="eastAsia"/>
        </w:rPr>
        <w:t>。</w:t>
      </w:r>
    </w:p>
    <w:p w:rsidR="00C36C2E" w:rsidRDefault="00C36C2E" w:rsidP="00C36C2E">
      <w:pPr>
        <w:widowControl/>
      </w:pPr>
      <w:r>
        <w:t xml:space="preserve">      (A) In general.</w:t>
      </w:r>
    </w:p>
    <w:p w:rsidR="00C36C2E" w:rsidRPr="002A4DDD" w:rsidRDefault="00C36C2E" w:rsidP="00C36C2E">
      <w:pPr>
        <w:widowControl/>
      </w:pPr>
      <w:r>
        <w:rPr>
          <w:rFonts w:hint="eastAsia"/>
        </w:rPr>
        <w:t>通則</w:t>
      </w:r>
    </w:p>
    <w:p w:rsidR="00C36C2E" w:rsidRDefault="00C36C2E" w:rsidP="00C36C2E">
      <w:pPr>
        <w:widowControl/>
      </w:pPr>
      <w:r>
        <w:t xml:space="preserve"> If an act or omission by a manufacturer or distributor with respect to a covered countermeasure, which act or omission is alleged under subsection (e)(3)(A) to constitute willful misconduct, is subject to regulation by this Act [</w:t>
      </w:r>
      <w:r>
        <w:rPr>
          <w:i/>
          <w:iCs/>
        </w:rPr>
        <w:t>42 USCS §§ 201</w:t>
      </w:r>
      <w:r>
        <w:t xml:space="preserve"> et seq.] or by the Federal Food, Drug, and Cosmetic Act [</w:t>
      </w:r>
      <w:r>
        <w:rPr>
          <w:i/>
          <w:iCs/>
        </w:rPr>
        <w:t>21 USCS §§ 301</w:t>
      </w:r>
      <w:r>
        <w:t xml:space="preserve"> et seq.], such act or omission shall not constitute "willful misconduct" for purposes of subsection (d) if—</w:t>
      </w:r>
    </w:p>
    <w:p w:rsidR="00C36C2E" w:rsidRDefault="00C36C2E" w:rsidP="00C36C2E">
      <w:pPr>
        <w:widowControl/>
      </w:pPr>
      <w:r>
        <w:rPr>
          <w:rFonts w:hint="eastAsia"/>
        </w:rPr>
        <w:t>如果是製造商或分配商有關所涵蓋醫療對抗措施的應作為而不作為，則在本條第</w:t>
      </w:r>
      <w:r>
        <w:t>(e)</w:t>
      </w:r>
      <w:r>
        <w:rPr>
          <w:rFonts w:hint="eastAsia"/>
        </w:rPr>
        <w:t>項第</w:t>
      </w:r>
      <w:r>
        <w:t>(3)</w:t>
      </w:r>
      <w:r>
        <w:rPr>
          <w:rFonts w:hint="eastAsia"/>
        </w:rPr>
        <w:t>款第</w:t>
      </w:r>
      <w:r>
        <w:t>(A)</w:t>
      </w:r>
      <w:r>
        <w:rPr>
          <w:rFonts w:hint="eastAsia"/>
        </w:rPr>
        <w:t>目規定下，屬於應作為而不作為而構成故意不當行為，但在本法規範</w:t>
      </w:r>
      <w:r>
        <w:t>[</w:t>
      </w:r>
      <w:r>
        <w:rPr>
          <w:i/>
          <w:iCs/>
        </w:rPr>
        <w:t>42 USCS §§ 201</w:t>
      </w:r>
      <w:r>
        <w:t xml:space="preserve"> et seq.]</w:t>
      </w:r>
      <w:r>
        <w:rPr>
          <w:rFonts w:hint="eastAsia"/>
        </w:rPr>
        <w:t>或聯邦食品藥物與化妝品法案</w:t>
      </w:r>
      <w:r>
        <w:t>[</w:t>
      </w:r>
      <w:r>
        <w:rPr>
          <w:i/>
          <w:iCs/>
        </w:rPr>
        <w:t>21 USCS §§ 301</w:t>
      </w:r>
      <w:r>
        <w:t xml:space="preserve"> et seq.]</w:t>
      </w:r>
      <w:r>
        <w:rPr>
          <w:rFonts w:hint="eastAsia"/>
        </w:rPr>
        <w:t>之規範，此類應作為而不作為不應不應構成「故意不當行為」，按本條第</w:t>
      </w:r>
      <w:r>
        <w:t>(d)</w:t>
      </w:r>
      <w:r>
        <w:rPr>
          <w:rFonts w:hint="eastAsia"/>
        </w:rPr>
        <w:t>項之目的在於─</w:t>
      </w:r>
    </w:p>
    <w:p w:rsidR="00C36C2E" w:rsidRDefault="00C36C2E" w:rsidP="00C36C2E">
      <w:pPr>
        <w:widowControl/>
      </w:pPr>
      <w:r>
        <w:t xml:space="preserve">         (i) neither the Secretary nor the Attorney General has initiated an enforcement action with respect to such act or omission; or</w:t>
      </w:r>
    </w:p>
    <w:p w:rsidR="00C36C2E" w:rsidRPr="002A4DDD" w:rsidRDefault="00C36C2E" w:rsidP="00C36C2E">
      <w:pPr>
        <w:widowControl/>
      </w:pPr>
      <w:r w:rsidRPr="00ED2A47">
        <w:rPr>
          <w:rFonts w:hint="eastAsia"/>
        </w:rPr>
        <w:t>無論是</w:t>
      </w:r>
      <w:r>
        <w:t>HHS</w:t>
      </w:r>
      <w:r>
        <w:rPr>
          <w:rFonts w:hint="eastAsia"/>
        </w:rPr>
        <w:t>部長還是司法部部長，其已開始施行</w:t>
      </w:r>
      <w:r w:rsidRPr="00ED2A47">
        <w:rPr>
          <w:rFonts w:hint="eastAsia"/>
        </w:rPr>
        <w:t>一項</w:t>
      </w:r>
      <w:r>
        <w:rPr>
          <w:rFonts w:hint="eastAsia"/>
        </w:rPr>
        <w:t>強制訴訟關於應作為而不作為；或</w:t>
      </w:r>
    </w:p>
    <w:p w:rsidR="00C36C2E" w:rsidRDefault="00C36C2E" w:rsidP="00C36C2E">
      <w:pPr>
        <w:widowControl/>
      </w:pPr>
      <w:r>
        <w:t xml:space="preserve">         (ii) such an enforcement action has been initiated and the action has been terminated or finally resolved without a covered remedy.</w:t>
      </w:r>
    </w:p>
    <w:p w:rsidR="00C36C2E" w:rsidRDefault="00C36C2E" w:rsidP="00C36C2E">
      <w:pPr>
        <w:widowControl/>
      </w:pPr>
      <w:r>
        <w:rPr>
          <w:rFonts w:hint="eastAsia"/>
        </w:rPr>
        <w:t>此類的強制訴訟已經開始，並且該強制訴訟已解除或終於解決原先所沒有的所涵蓋救濟。</w:t>
      </w:r>
    </w:p>
    <w:p w:rsidR="00C36C2E" w:rsidRDefault="00C36C2E" w:rsidP="00C36C2E">
      <w:pPr>
        <w:widowControl/>
      </w:pPr>
      <w:r>
        <w:t xml:space="preserve">      Any action or proceeding under subsection (d) shall be stayed during the pendency of such an enforcement action.</w:t>
      </w:r>
    </w:p>
    <w:p w:rsidR="00C36C2E" w:rsidRDefault="00C36C2E" w:rsidP="00C36C2E">
      <w:pPr>
        <w:widowControl/>
      </w:pPr>
      <w:r>
        <w:rPr>
          <w:rFonts w:hint="eastAsia"/>
        </w:rPr>
        <w:t>根據本條第</w:t>
      </w:r>
      <w:r>
        <w:t>(d)</w:t>
      </w:r>
      <w:r>
        <w:rPr>
          <w:rFonts w:hint="eastAsia"/>
        </w:rPr>
        <w:t>項之任何訴訟或程序，應維持此類強制訴訟的決定期間。</w:t>
      </w:r>
    </w:p>
    <w:p w:rsidR="00C36C2E" w:rsidRDefault="00C36C2E" w:rsidP="00C36C2E">
      <w:pPr>
        <w:widowControl/>
      </w:pPr>
      <w:r>
        <w:t xml:space="preserve">      (B) Definitions.</w:t>
      </w:r>
    </w:p>
    <w:p w:rsidR="00C36C2E" w:rsidRDefault="00C36C2E" w:rsidP="00C36C2E">
      <w:pPr>
        <w:widowControl/>
      </w:pPr>
      <w:r>
        <w:rPr>
          <w:rFonts w:hint="eastAsia"/>
        </w:rPr>
        <w:t>定義</w:t>
      </w:r>
    </w:p>
    <w:p w:rsidR="00C36C2E" w:rsidRDefault="00C36C2E" w:rsidP="00C36C2E">
      <w:pPr>
        <w:widowControl/>
      </w:pPr>
      <w:r>
        <w:t xml:space="preserve"> For purposes of this paragraph, the following terms have the following meanings:</w:t>
      </w:r>
    </w:p>
    <w:p w:rsidR="00C36C2E" w:rsidRDefault="00C36C2E" w:rsidP="00C36C2E">
      <w:pPr>
        <w:widowControl/>
      </w:pPr>
      <w:r>
        <w:rPr>
          <w:rFonts w:hint="eastAsia"/>
        </w:rPr>
        <w:t>本條文之目的，</w:t>
      </w:r>
      <w:r w:rsidRPr="00813A9E">
        <w:rPr>
          <w:rFonts w:hint="eastAsia"/>
        </w:rPr>
        <w:t>下列</w:t>
      </w:r>
      <w:r>
        <w:rPr>
          <w:rFonts w:hint="eastAsia"/>
        </w:rPr>
        <w:t>詞彙</w:t>
      </w:r>
      <w:r w:rsidRPr="00813A9E">
        <w:rPr>
          <w:rFonts w:hint="eastAsia"/>
        </w:rPr>
        <w:t>具有以下含義</w:t>
      </w:r>
      <w:r>
        <w:rPr>
          <w:rFonts w:hint="eastAsia"/>
        </w:rPr>
        <w:t>：</w:t>
      </w:r>
    </w:p>
    <w:p w:rsidR="00C36C2E" w:rsidRDefault="00C36C2E" w:rsidP="00C36C2E">
      <w:pPr>
        <w:widowControl/>
      </w:pPr>
      <w:r>
        <w:t xml:space="preserve">         (i) Enforcement action.</w:t>
      </w:r>
    </w:p>
    <w:p w:rsidR="00C36C2E" w:rsidRPr="00813A9E" w:rsidRDefault="00C36C2E" w:rsidP="00C36C2E">
      <w:pPr>
        <w:widowControl/>
      </w:pPr>
      <w:r>
        <w:rPr>
          <w:rFonts w:hint="eastAsia"/>
        </w:rPr>
        <w:t>強制訴訟</w:t>
      </w:r>
    </w:p>
    <w:p w:rsidR="00C36C2E" w:rsidRDefault="00C36C2E" w:rsidP="00C36C2E">
      <w:pPr>
        <w:widowControl/>
      </w:pPr>
      <w:r>
        <w:t xml:space="preserve"> The term "enforcement action" means a criminal prosecution, an action seeking an injunction, a seizure action, a civil monetary proceeding based on willful misconduct, a mandatory recall of a product because voluntary recall was refused, a proceeding to compel repair or replacement of a product, a termination of an exemption under section 505(i) or 520(g) of the Federal Food, Drug, and Cosmetic Act [</w:t>
      </w:r>
      <w:r>
        <w:rPr>
          <w:i/>
          <w:iCs/>
        </w:rPr>
        <w:t>21 USCS § 355(i)</w:t>
      </w:r>
      <w:r>
        <w:t xml:space="preserve"> or </w:t>
      </w:r>
      <w:r>
        <w:rPr>
          <w:i/>
          <w:iCs/>
        </w:rPr>
        <w:t>360j(g)</w:t>
      </w:r>
      <w:r>
        <w:t xml:space="preserve">], a debarment proceeding, </w:t>
      </w:r>
      <w:r w:rsidRPr="00A73E96">
        <w:t xml:space="preserve">an investigator disqualification proceeding where an investigator is an employee or agent of the manufacturer, a revocation, </w:t>
      </w:r>
      <w:r>
        <w:t>based on willful misconduct, of an authorization under section 564 of such Act [</w:t>
      </w:r>
      <w:r>
        <w:rPr>
          <w:i/>
          <w:iCs/>
        </w:rPr>
        <w:t>21 USCS § 360bbb-3</w:t>
      </w:r>
      <w:r>
        <w:t>], or a suspension or  withdrawal, based on willful misconduct, of an approval or clearance under chapter V of such Act [</w:t>
      </w:r>
      <w:r>
        <w:rPr>
          <w:i/>
          <w:iCs/>
        </w:rPr>
        <w:t>21 USCS §§ 351</w:t>
      </w:r>
      <w:r>
        <w:t xml:space="preserve"> et seq.] or of a licensure under section 351 of this Act [</w:t>
      </w:r>
      <w:r>
        <w:rPr>
          <w:i/>
          <w:iCs/>
        </w:rPr>
        <w:t>42 USCS § 262</w:t>
      </w:r>
      <w:r>
        <w:t>].</w:t>
      </w:r>
    </w:p>
    <w:p w:rsidR="00C36C2E" w:rsidRDefault="00C36C2E" w:rsidP="00C36C2E">
      <w:pPr>
        <w:widowControl/>
      </w:pPr>
      <w:r>
        <w:rPr>
          <w:rFonts w:hint="eastAsia"/>
        </w:rPr>
        <w:t>「強制訴訟」，意旨刑事告訴、尋求禁制令的訴訟、扣押訴訟、基於故意不當行為的民事金融程序、</w:t>
      </w:r>
      <w:r w:rsidRPr="00813A9E">
        <w:rPr>
          <w:rFonts w:hint="eastAsia"/>
        </w:rPr>
        <w:t>因為拒絕自願性召回</w:t>
      </w:r>
      <w:r>
        <w:rPr>
          <w:rFonts w:hint="eastAsia"/>
        </w:rPr>
        <w:t>遂採產品</w:t>
      </w:r>
      <w:r w:rsidRPr="00813A9E">
        <w:rPr>
          <w:rFonts w:hint="eastAsia"/>
        </w:rPr>
        <w:t>強制召回</w:t>
      </w:r>
      <w:r>
        <w:rPr>
          <w:rFonts w:hint="eastAsia"/>
        </w:rPr>
        <w:t>、</w:t>
      </w:r>
      <w:r w:rsidRPr="00813A9E">
        <w:rPr>
          <w:rFonts w:hint="eastAsia"/>
        </w:rPr>
        <w:t>訴訟迫使維修或更換產品</w:t>
      </w:r>
      <w:r>
        <w:rPr>
          <w:rFonts w:hint="eastAsia"/>
        </w:rPr>
        <w:t>、根據聯邦食品藥物與化妝品法</w:t>
      </w:r>
      <w:r>
        <w:t>[</w:t>
      </w:r>
      <w:r>
        <w:rPr>
          <w:i/>
          <w:iCs/>
        </w:rPr>
        <w:t>21 USCS § 355(i)</w:t>
      </w:r>
      <w:r>
        <w:t xml:space="preserve"> or </w:t>
      </w:r>
      <w:r>
        <w:rPr>
          <w:i/>
          <w:iCs/>
        </w:rPr>
        <w:t>360j(g)</w:t>
      </w:r>
      <w:r>
        <w:t>]</w:t>
      </w:r>
      <w:r>
        <w:rPr>
          <w:rFonts w:hint="eastAsia"/>
        </w:rPr>
        <w:t>第</w:t>
      </w:r>
      <w:r>
        <w:t>505(i)</w:t>
      </w:r>
      <w:r>
        <w:rPr>
          <w:rFonts w:hint="eastAsia"/>
        </w:rPr>
        <w:t>條或第</w:t>
      </w:r>
      <w:r>
        <w:t>520(g)</w:t>
      </w:r>
      <w:r>
        <w:rPr>
          <w:rFonts w:hint="eastAsia"/>
        </w:rPr>
        <w:t>條之終止豁免權規定、除名程序、當研究人員是製造商的雇員或代理人時進行取消研究者資格之程序、基於故意不當行為而根據本法</w:t>
      </w:r>
      <w:r>
        <w:t>564[</w:t>
      </w:r>
      <w:r>
        <w:rPr>
          <w:i/>
          <w:iCs/>
        </w:rPr>
        <w:t>21 USCS § 360bbb-3</w:t>
      </w:r>
      <w:r>
        <w:t>]</w:t>
      </w:r>
      <w:r>
        <w:rPr>
          <w:rFonts w:hint="eastAsia"/>
        </w:rPr>
        <w:t>授權撤回、基於故意不當行為而根據本法</w:t>
      </w:r>
      <w:r>
        <w:t>chapter V[</w:t>
      </w:r>
      <w:r>
        <w:rPr>
          <w:i/>
          <w:iCs/>
        </w:rPr>
        <w:t>21 USCS §§ 351</w:t>
      </w:r>
      <w:r>
        <w:t xml:space="preserve"> et seq.]</w:t>
      </w:r>
      <w:r>
        <w:rPr>
          <w:rFonts w:hint="eastAsia"/>
        </w:rPr>
        <w:t>為同意或解除之中止或撤回，或根據本法</w:t>
      </w:r>
      <w:r>
        <w:t>351 [</w:t>
      </w:r>
      <w:r>
        <w:rPr>
          <w:i/>
          <w:iCs/>
        </w:rPr>
        <w:t>42 USCS § 262</w:t>
      </w:r>
      <w:r>
        <w:t>]</w:t>
      </w:r>
      <w:r>
        <w:rPr>
          <w:rFonts w:hint="eastAsia"/>
        </w:rPr>
        <w:t>為核發執照之中止或撤回。</w:t>
      </w:r>
    </w:p>
    <w:p w:rsidR="00C36C2E" w:rsidRDefault="00C36C2E" w:rsidP="00C36C2E">
      <w:pPr>
        <w:widowControl/>
      </w:pPr>
      <w:r>
        <w:t xml:space="preserve">         (ii) Covered remedy.</w:t>
      </w:r>
    </w:p>
    <w:p w:rsidR="00C36C2E" w:rsidRDefault="00C36C2E" w:rsidP="00C36C2E">
      <w:pPr>
        <w:widowControl/>
      </w:pPr>
      <w:r>
        <w:rPr>
          <w:rFonts w:hint="eastAsia"/>
        </w:rPr>
        <w:t>所涵蓋補償救濟</w:t>
      </w:r>
    </w:p>
    <w:p w:rsidR="00C36C2E" w:rsidRDefault="00C36C2E" w:rsidP="00C36C2E">
      <w:pPr>
        <w:widowControl/>
      </w:pPr>
      <w:r>
        <w:t xml:space="preserve"> The term "covered remedy" means an outcome—</w:t>
      </w:r>
    </w:p>
    <w:p w:rsidR="00C36C2E" w:rsidRDefault="00C36C2E" w:rsidP="00C36C2E">
      <w:pPr>
        <w:widowControl/>
      </w:pPr>
      <w:r>
        <w:rPr>
          <w:rFonts w:hint="eastAsia"/>
        </w:rPr>
        <w:t>「所涵蓋救濟」詞彙係指─</w:t>
      </w:r>
    </w:p>
    <w:p w:rsidR="00C36C2E" w:rsidRDefault="00C36C2E" w:rsidP="00C36C2E">
      <w:pPr>
        <w:widowControl/>
      </w:pPr>
      <w:r>
        <w:t xml:space="preserve">            (I) that is a criminal conviction, an injunction, or a condemnation, a civil monetary payment, a product recall, a repair or replacement of a product, a termination of an exemption under section 505(i) or 520(g) of the Federal Food, Drug, and Cosmetic Act [</w:t>
      </w:r>
      <w:r>
        <w:rPr>
          <w:i/>
          <w:iCs/>
        </w:rPr>
        <w:t>21 USCS § 355(i)</w:t>
      </w:r>
      <w:r>
        <w:t xml:space="preserve"> or </w:t>
      </w:r>
      <w:r>
        <w:rPr>
          <w:i/>
          <w:iCs/>
        </w:rPr>
        <w:t>360j(g)</w:t>
      </w:r>
      <w:r>
        <w:t>], a debarment, an investigator disqualification, a revocation of an authorization under section 564 of such Act [</w:t>
      </w:r>
      <w:r>
        <w:rPr>
          <w:i/>
          <w:iCs/>
        </w:rPr>
        <w:t>21 USCS § 360bbb-3</w:t>
      </w:r>
      <w:r>
        <w:t>], or a suspension or withdrawal of an approval or clearance under chapter 5 of such Act [</w:t>
      </w:r>
      <w:r>
        <w:rPr>
          <w:i/>
          <w:iCs/>
        </w:rPr>
        <w:t>21 USCS §§ 351</w:t>
      </w:r>
      <w:r>
        <w:t xml:space="preserve"> et seq.] or of a licensure under section 351 of this Act [</w:t>
      </w:r>
      <w:r>
        <w:rPr>
          <w:i/>
          <w:iCs/>
        </w:rPr>
        <w:t>42 USCS § 262</w:t>
      </w:r>
      <w:r>
        <w:t>]; and</w:t>
      </w:r>
    </w:p>
    <w:p w:rsidR="00C36C2E" w:rsidRPr="00961B95" w:rsidRDefault="00C36C2E" w:rsidP="00C36C2E">
      <w:pPr>
        <w:widowControl/>
      </w:pPr>
      <w:r>
        <w:rPr>
          <w:rFonts w:hint="eastAsia"/>
        </w:rPr>
        <w:t>是刑事定罪、禁制令、沒收、民事金融支付、產品召回、產品修繕或更換、根據聯邦食品藥物與化妝品法</w:t>
      </w:r>
      <w:r>
        <w:t>[</w:t>
      </w:r>
      <w:r>
        <w:rPr>
          <w:i/>
          <w:iCs/>
        </w:rPr>
        <w:t>21 USCS § 355(i)</w:t>
      </w:r>
      <w:r>
        <w:t xml:space="preserve"> or </w:t>
      </w:r>
      <w:r>
        <w:rPr>
          <w:i/>
          <w:iCs/>
        </w:rPr>
        <w:t>360j(g)</w:t>
      </w:r>
      <w:r>
        <w:t>]</w:t>
      </w:r>
      <w:r>
        <w:rPr>
          <w:rFonts w:hint="eastAsia"/>
        </w:rPr>
        <w:t>第</w:t>
      </w:r>
      <w:r>
        <w:t>505(i)</w:t>
      </w:r>
      <w:r>
        <w:rPr>
          <w:rFonts w:hint="eastAsia"/>
        </w:rPr>
        <w:t>條或第</w:t>
      </w:r>
      <w:r>
        <w:t>520(g)</w:t>
      </w:r>
      <w:r>
        <w:rPr>
          <w:rFonts w:hint="eastAsia"/>
        </w:rPr>
        <w:t>條之終止豁免權規定、排除、取消研究者資格、根據本法</w:t>
      </w:r>
      <w:r>
        <w:t>section 564[</w:t>
      </w:r>
      <w:r>
        <w:rPr>
          <w:i/>
          <w:iCs/>
        </w:rPr>
        <w:t>21 USCS § 360bbb-3</w:t>
      </w:r>
      <w:r>
        <w:t>]</w:t>
      </w:r>
      <w:r>
        <w:rPr>
          <w:rFonts w:hint="eastAsia"/>
        </w:rPr>
        <w:t>撤銷授權、根據本法</w:t>
      </w:r>
      <w:r>
        <w:t>chapter V[</w:t>
      </w:r>
      <w:r>
        <w:rPr>
          <w:i/>
          <w:iCs/>
        </w:rPr>
        <w:t>21 USCS §§ 351</w:t>
      </w:r>
      <w:r>
        <w:t xml:space="preserve"> et seq.]</w:t>
      </w:r>
      <w:r>
        <w:rPr>
          <w:rFonts w:hint="eastAsia"/>
        </w:rPr>
        <w:t>為同意或解除之中止或撤回，或根據本法</w:t>
      </w:r>
      <w:r>
        <w:t>section 351 [</w:t>
      </w:r>
      <w:r>
        <w:rPr>
          <w:i/>
          <w:iCs/>
        </w:rPr>
        <w:t>42 USCS § 262</w:t>
      </w:r>
      <w:r>
        <w:t>]</w:t>
      </w:r>
      <w:r>
        <w:rPr>
          <w:rFonts w:hint="eastAsia"/>
        </w:rPr>
        <w:t>為核發執照之中止或撤回；和</w:t>
      </w:r>
    </w:p>
    <w:p w:rsidR="00C36C2E" w:rsidRDefault="00C36C2E" w:rsidP="00C36C2E">
      <w:pPr>
        <w:widowControl/>
      </w:pPr>
      <w:r>
        <w:t xml:space="preserve">            (II) that results from a final determination by a court or from a final agency action.</w:t>
      </w:r>
    </w:p>
    <w:p w:rsidR="00C36C2E" w:rsidRDefault="00C36C2E" w:rsidP="00C36C2E">
      <w:pPr>
        <w:widowControl/>
      </w:pPr>
      <w:r>
        <w:rPr>
          <w:rFonts w:hint="eastAsia"/>
        </w:rPr>
        <w:t>由法院或從最終的訴訟機構裁定決定性之結果。</w:t>
      </w:r>
    </w:p>
    <w:p w:rsidR="00C36C2E" w:rsidRDefault="00C36C2E" w:rsidP="00C36C2E">
      <w:pPr>
        <w:widowControl/>
      </w:pPr>
      <w:r>
        <w:t xml:space="preserve">         (iii) Final.</w:t>
      </w:r>
    </w:p>
    <w:p w:rsidR="00C36C2E" w:rsidRDefault="00C36C2E" w:rsidP="00C36C2E">
      <w:pPr>
        <w:widowControl/>
      </w:pPr>
      <w:r>
        <w:rPr>
          <w:rFonts w:hint="eastAsia"/>
        </w:rPr>
        <w:t>終期</w:t>
      </w:r>
    </w:p>
    <w:p w:rsidR="00C36C2E" w:rsidRDefault="00C36C2E" w:rsidP="00C36C2E">
      <w:pPr>
        <w:widowControl/>
      </w:pPr>
      <w:r>
        <w:t xml:space="preserve"> The terms "final" and "finally"—</w:t>
      </w:r>
    </w:p>
    <w:p w:rsidR="00C36C2E" w:rsidRDefault="00C36C2E" w:rsidP="00C36C2E">
      <w:pPr>
        <w:widowControl/>
      </w:pPr>
      <w:r>
        <w:rPr>
          <w:rFonts w:hint="eastAsia"/>
        </w:rPr>
        <w:t>「終期」與「最後」之詞意係指─</w:t>
      </w:r>
    </w:p>
    <w:p w:rsidR="00C36C2E" w:rsidRDefault="00C36C2E" w:rsidP="00C36C2E">
      <w:pPr>
        <w:widowControl/>
      </w:pPr>
      <w:r>
        <w:t xml:space="preserve">            (I) with respect to a court determination, or to a final resolution of an enforcement action that is a court determination, mean a judgment from which an appeal of right cannot be taken or a voluntary or stipulated dismissal; and</w:t>
      </w:r>
    </w:p>
    <w:p w:rsidR="00C36C2E" w:rsidRPr="002C3BE4" w:rsidRDefault="00C36C2E" w:rsidP="00C36C2E">
      <w:pPr>
        <w:widowControl/>
      </w:pPr>
      <w:r>
        <w:rPr>
          <w:rFonts w:hint="eastAsia"/>
        </w:rPr>
        <w:t>有關法院裁定判決，或法院裁定判決強制訴訟的最終解決，</w:t>
      </w:r>
      <w:r w:rsidRPr="00FA62A9">
        <w:rPr>
          <w:rFonts w:hint="eastAsia"/>
        </w:rPr>
        <w:t>意思是判斷從</w:t>
      </w:r>
      <w:r>
        <w:rPr>
          <w:rFonts w:hint="eastAsia"/>
        </w:rPr>
        <w:t>何種權利的訴求，不能採取或自願或拒絕受理</w:t>
      </w:r>
      <w:r w:rsidRPr="00FA62A9">
        <w:rPr>
          <w:rFonts w:hint="eastAsia"/>
        </w:rPr>
        <w:t>規定</w:t>
      </w:r>
      <w:r>
        <w:rPr>
          <w:rFonts w:hint="eastAsia"/>
        </w:rPr>
        <w:t>；和</w:t>
      </w:r>
    </w:p>
    <w:p w:rsidR="00C36C2E" w:rsidRPr="008F06FA" w:rsidRDefault="00C36C2E" w:rsidP="00C36C2E">
      <w:pPr>
        <w:widowControl/>
        <w:rPr>
          <w:color w:val="000000" w:themeColor="text1"/>
        </w:rPr>
      </w:pPr>
      <w:r w:rsidRPr="008F06FA">
        <w:rPr>
          <w:color w:val="000000" w:themeColor="text1"/>
        </w:rPr>
        <w:t xml:space="preserve">            (II) with respect to an agency action, or to a final resolution of an enforcement action that is an agency action, mean an order that is not subject to further review within the agency and that has not been reversed, vacated, enjoined, or otherwise nullified by a final court determination or a voluntary or stipulated dismissal.</w:t>
      </w:r>
    </w:p>
    <w:p w:rsidR="00C36C2E" w:rsidRPr="008F06FA" w:rsidRDefault="00C36C2E" w:rsidP="00C36C2E">
      <w:pPr>
        <w:widowControl/>
        <w:rPr>
          <w:color w:val="000000" w:themeColor="text1"/>
        </w:rPr>
      </w:pPr>
      <w:r w:rsidRPr="008F06FA">
        <w:rPr>
          <w:rFonts w:hint="eastAsia"/>
          <w:color w:val="000000" w:themeColor="text1"/>
        </w:rPr>
        <w:t>有關代理訴訟，或代理訴訟之強制訴訟的最終解決，意指命令是不受機構內進一步審查，或由法院最終裁定或自願或解僱規定，否則無效。</w:t>
      </w:r>
    </w:p>
    <w:p w:rsidR="00C36C2E" w:rsidRDefault="00C36C2E" w:rsidP="00C36C2E">
      <w:pPr>
        <w:widowControl/>
      </w:pPr>
      <w:r>
        <w:t xml:space="preserve">      (C) Rules of construction.</w:t>
      </w:r>
    </w:p>
    <w:p w:rsidR="00C36C2E" w:rsidRDefault="00C36C2E" w:rsidP="00C36C2E">
      <w:pPr>
        <w:widowControl/>
      </w:pPr>
      <w:r>
        <w:rPr>
          <w:rFonts w:hint="eastAsia"/>
        </w:rPr>
        <w:t>制定規則</w:t>
      </w:r>
    </w:p>
    <w:p w:rsidR="00C36C2E" w:rsidRDefault="00C36C2E" w:rsidP="00C36C2E">
      <w:pPr>
        <w:widowControl/>
      </w:pPr>
      <w:r>
        <w:t xml:space="preserve">         (i) In general.</w:t>
      </w:r>
    </w:p>
    <w:p w:rsidR="00C36C2E" w:rsidRPr="009F2098" w:rsidRDefault="00C36C2E" w:rsidP="00C36C2E">
      <w:pPr>
        <w:widowControl/>
      </w:pPr>
      <w:r>
        <w:rPr>
          <w:rFonts w:hint="eastAsia"/>
        </w:rPr>
        <w:t>通則</w:t>
      </w:r>
    </w:p>
    <w:p w:rsidR="00C36C2E" w:rsidRDefault="00C36C2E" w:rsidP="00C36C2E">
      <w:pPr>
        <w:widowControl/>
      </w:pPr>
      <w:r>
        <w:t xml:space="preserve"> Nothing in this paragraph shall be construed—</w:t>
      </w:r>
    </w:p>
    <w:p w:rsidR="00C36C2E" w:rsidRDefault="00C36C2E" w:rsidP="00C36C2E">
      <w:pPr>
        <w:widowControl/>
      </w:pPr>
      <w:r w:rsidRPr="009F2098">
        <w:rPr>
          <w:rFonts w:hint="eastAsia"/>
        </w:rPr>
        <w:t>本款任何規定不得解釋</w:t>
      </w:r>
      <w:r>
        <w:rPr>
          <w:rFonts w:hint="eastAsia"/>
        </w:rPr>
        <w:t>─</w:t>
      </w:r>
    </w:p>
    <w:p w:rsidR="00C36C2E" w:rsidRDefault="00C36C2E" w:rsidP="00C36C2E">
      <w:pPr>
        <w:widowControl/>
      </w:pPr>
      <w:r>
        <w:t xml:space="preserve">            (I) to affect the interpretation of any provision of the Federal Food, Drug, and Cosmetic Act [</w:t>
      </w:r>
      <w:r>
        <w:rPr>
          <w:i/>
          <w:iCs/>
        </w:rPr>
        <w:t>21 USCS §§ 301</w:t>
      </w:r>
      <w:r>
        <w:t xml:space="preserve"> et seq.], of this Act [</w:t>
      </w:r>
      <w:r>
        <w:rPr>
          <w:i/>
          <w:iCs/>
        </w:rPr>
        <w:t>42 USCS §§ 201</w:t>
      </w:r>
      <w:r>
        <w:t xml:space="preserve"> et seq.], or of any other applicable statute or regulation; or</w:t>
      </w:r>
    </w:p>
    <w:p w:rsidR="00C36C2E" w:rsidRPr="009F2098" w:rsidRDefault="00C36C2E" w:rsidP="00C36C2E">
      <w:pPr>
        <w:widowControl/>
      </w:pPr>
      <w:r>
        <w:rPr>
          <w:rFonts w:hint="eastAsia"/>
        </w:rPr>
        <w:t>影響任何聯邦食品藥物與化妝品法案</w:t>
      </w:r>
      <w:r>
        <w:t>[</w:t>
      </w:r>
      <w:r>
        <w:rPr>
          <w:i/>
          <w:iCs/>
        </w:rPr>
        <w:t>21 USCS §§ 301</w:t>
      </w:r>
      <w:r>
        <w:t xml:space="preserve"> et seq.]</w:t>
      </w:r>
      <w:r>
        <w:rPr>
          <w:rFonts w:hint="eastAsia"/>
        </w:rPr>
        <w:t>、本法</w:t>
      </w:r>
      <w:r>
        <w:t>[</w:t>
      </w:r>
      <w:r>
        <w:rPr>
          <w:i/>
          <w:iCs/>
        </w:rPr>
        <w:t>42 USCS §§ 201</w:t>
      </w:r>
      <w:r>
        <w:t xml:space="preserve"> et seq.]</w:t>
      </w:r>
      <w:r>
        <w:rPr>
          <w:rFonts w:hint="eastAsia"/>
        </w:rPr>
        <w:t>、或任何其他適用法律命令之規定的說明；或</w:t>
      </w:r>
    </w:p>
    <w:p w:rsidR="00C36C2E" w:rsidRDefault="00C36C2E" w:rsidP="00C36C2E">
      <w:pPr>
        <w:widowControl/>
      </w:pPr>
      <w:r>
        <w:t xml:space="preserve">            (II) to impair, delay, alter, or affect the authority, including the enforcement discretion, of the United States, of the Secretary, of the Attorney General, or of any other official with respect to any administrative or court proceeding under this Act [</w:t>
      </w:r>
      <w:r>
        <w:rPr>
          <w:i/>
          <w:iCs/>
        </w:rPr>
        <w:t>42 USCS §§ 201</w:t>
      </w:r>
      <w:r>
        <w:t xml:space="preserve"> et seq.], under the Federal Food, Drug, and Cosmetic Act [</w:t>
      </w:r>
      <w:r>
        <w:rPr>
          <w:i/>
          <w:iCs/>
        </w:rPr>
        <w:t>21 USCS §§ 301</w:t>
      </w:r>
      <w:r>
        <w:t xml:space="preserve"> et seq.], under title 18 of the United States Code, or under any other applicable statute or regulation.</w:t>
      </w:r>
    </w:p>
    <w:p w:rsidR="00C36C2E" w:rsidRDefault="00C36C2E" w:rsidP="00C36C2E">
      <w:pPr>
        <w:widowControl/>
      </w:pPr>
      <w:r>
        <w:rPr>
          <w:rFonts w:hint="eastAsia"/>
        </w:rPr>
        <w:t>減少、遲延、改變或影響國家的權利、</w:t>
      </w:r>
      <w:r>
        <w:t>HHS</w:t>
      </w:r>
      <w:r>
        <w:rPr>
          <w:rFonts w:hint="eastAsia"/>
        </w:rPr>
        <w:t>部長的權利、司法部部長的權利，以及在本法</w:t>
      </w:r>
      <w:r>
        <w:t>[</w:t>
      </w:r>
      <w:r>
        <w:rPr>
          <w:i/>
          <w:iCs/>
        </w:rPr>
        <w:t>42 USCS §§ 201</w:t>
      </w:r>
      <w:r>
        <w:t xml:space="preserve"> et seq.]</w:t>
      </w:r>
      <w:r>
        <w:rPr>
          <w:rFonts w:hint="eastAsia"/>
        </w:rPr>
        <w:t>、聯邦食品藥物與化妝品法案</w:t>
      </w:r>
      <w:r>
        <w:t>[</w:t>
      </w:r>
      <w:r>
        <w:rPr>
          <w:i/>
          <w:iCs/>
        </w:rPr>
        <w:t>21 USCS §§ 301</w:t>
      </w:r>
      <w:r>
        <w:t xml:space="preserve"> et seq.]</w:t>
      </w:r>
      <w:r>
        <w:rPr>
          <w:rFonts w:hint="eastAsia"/>
        </w:rPr>
        <w:t>、聯邦法規</w:t>
      </w:r>
      <w:r>
        <w:t>title 18</w:t>
      </w:r>
      <w:r>
        <w:rPr>
          <w:rFonts w:hint="eastAsia"/>
        </w:rPr>
        <w:t>、任何適用法規命令的其他任何與公務員有關之行政程序或司法程序，包含執法裁量權。</w:t>
      </w:r>
    </w:p>
    <w:p w:rsidR="00C36C2E" w:rsidRDefault="00C36C2E" w:rsidP="00C36C2E">
      <w:pPr>
        <w:widowControl/>
      </w:pPr>
      <w:r>
        <w:t xml:space="preserve">         (ii) Mandatory recalls.</w:t>
      </w:r>
    </w:p>
    <w:p w:rsidR="00C36C2E" w:rsidRDefault="00C36C2E" w:rsidP="00C36C2E">
      <w:pPr>
        <w:widowControl/>
      </w:pPr>
      <w:r>
        <w:rPr>
          <w:rFonts w:hint="eastAsia"/>
        </w:rPr>
        <w:t>強制性召回</w:t>
      </w:r>
    </w:p>
    <w:p w:rsidR="00C36C2E" w:rsidRDefault="00C36C2E" w:rsidP="00C36C2E">
      <w:pPr>
        <w:widowControl/>
      </w:pPr>
      <w:r>
        <w:t xml:space="preserve"> A mandatory recall called for in the declaration is not a Food and Drug Administration enforcement action.</w:t>
      </w:r>
    </w:p>
    <w:p w:rsidR="00C36C2E" w:rsidRDefault="00C36C2E" w:rsidP="00C36C2E">
      <w:pPr>
        <w:widowControl/>
      </w:pPr>
      <w:r w:rsidRPr="00AE71AB">
        <w:rPr>
          <w:rFonts w:hint="eastAsia"/>
        </w:rPr>
        <w:t>強制性召回之呼籲聲明中不屬於食品藥品管理局的強制訴訟。</w:t>
      </w:r>
    </w:p>
    <w:p w:rsidR="00C36C2E" w:rsidRDefault="00C36C2E" w:rsidP="00C36C2E">
      <w:pPr>
        <w:widowControl/>
      </w:pPr>
      <w:r>
        <w:t>(d) Exception to immunity of covered persons.</w:t>
      </w:r>
    </w:p>
    <w:p w:rsidR="00C36C2E" w:rsidRDefault="00C36C2E" w:rsidP="00C36C2E">
      <w:pPr>
        <w:widowControl/>
      </w:pPr>
      <w:r>
        <w:rPr>
          <w:rFonts w:hint="eastAsia"/>
        </w:rPr>
        <w:t>例外豁免所涵蓋人員</w:t>
      </w:r>
    </w:p>
    <w:p w:rsidR="00C36C2E" w:rsidRDefault="00C36C2E" w:rsidP="00C36C2E">
      <w:pPr>
        <w:widowControl/>
      </w:pPr>
      <w:r>
        <w:t xml:space="preserve">   (1) In general.</w:t>
      </w:r>
    </w:p>
    <w:p w:rsidR="00C36C2E" w:rsidRPr="00AE71AB" w:rsidRDefault="00C36C2E" w:rsidP="00C36C2E">
      <w:pPr>
        <w:widowControl/>
      </w:pPr>
      <w:r>
        <w:rPr>
          <w:rFonts w:hint="eastAsia"/>
        </w:rPr>
        <w:t>通則</w:t>
      </w:r>
    </w:p>
    <w:p w:rsidR="00C36C2E" w:rsidRDefault="00C36C2E" w:rsidP="00C36C2E">
      <w:pPr>
        <w:widowControl/>
      </w:pPr>
      <w:r>
        <w:t xml:space="preserve"> Subject to subsection (f), the sole exception to the immunity from suit and liability of covered persons set forth in subsection (a) shall be for an exclusive Federal cause of action against a covered person for death or serious physical injury proximately caused by willful misconduct, as defined pursuant to subsection (c), by such covered person. For purposes of </w:t>
      </w:r>
      <w:r>
        <w:rPr>
          <w:i/>
          <w:iCs/>
        </w:rPr>
        <w:t>section 2679(b)(2)(B) of title 28, United States Code</w:t>
      </w:r>
      <w:r>
        <w:t>, such a cause of action is not an action brought for violation of a statute of the United States under which an action against an individual is otherwise authorized.</w:t>
      </w:r>
    </w:p>
    <w:p w:rsidR="00C36C2E" w:rsidRDefault="00C36C2E" w:rsidP="00C36C2E">
      <w:pPr>
        <w:widowControl/>
      </w:pPr>
      <w:r>
        <w:rPr>
          <w:rFonts w:hint="eastAsia"/>
        </w:rPr>
        <w:t>根據本條第</w:t>
      </w:r>
      <w:r>
        <w:t>(f)</w:t>
      </w:r>
      <w:r>
        <w:rPr>
          <w:rFonts w:hint="eastAsia"/>
        </w:rPr>
        <w:t>項規定，</w:t>
      </w:r>
      <w:r w:rsidRPr="00933F83">
        <w:rPr>
          <w:rFonts w:hint="eastAsia"/>
        </w:rPr>
        <w:t>唯一的例外豁免</w:t>
      </w:r>
      <w:r>
        <w:rPr>
          <w:rFonts w:hint="eastAsia"/>
        </w:rPr>
        <w:t>第</w:t>
      </w:r>
      <w:r>
        <w:t>(a)</w:t>
      </w:r>
      <w:r>
        <w:rPr>
          <w:rFonts w:hint="eastAsia"/>
        </w:rPr>
        <w:t>項之</w:t>
      </w:r>
      <w:r w:rsidRPr="00933F83">
        <w:rPr>
          <w:rFonts w:hint="eastAsia"/>
        </w:rPr>
        <w:t>被起訴及所規定的有關人員的法律責任</w:t>
      </w:r>
      <w:r>
        <w:rPr>
          <w:rFonts w:hint="eastAsia"/>
        </w:rPr>
        <w:t>，應排除所涵蓋人員違反聯邦訴訟原因導致發生死亡或嚴重生理傷害之本條第</w:t>
      </w:r>
      <w:r>
        <w:t>(c)</w:t>
      </w:r>
      <w:r>
        <w:rPr>
          <w:rFonts w:hint="eastAsia"/>
        </w:rPr>
        <w:t>項之故意不當行為的近因。又聯邦法規</w:t>
      </w:r>
      <w:r>
        <w:rPr>
          <w:i/>
          <w:iCs/>
        </w:rPr>
        <w:t>section 2679(b)(2)(B) of title 28</w:t>
      </w:r>
      <w:r w:rsidRPr="00933F83">
        <w:rPr>
          <w:rFonts w:hint="eastAsia"/>
        </w:rPr>
        <w:t>之目的</w:t>
      </w:r>
      <w:r>
        <w:rPr>
          <w:rFonts w:hint="eastAsia"/>
        </w:rPr>
        <w:t>，在於此類訴訟原因於訴訟違反個人其他授權，其並沒有違背聯邦法規</w:t>
      </w:r>
      <w:r w:rsidRPr="00694E88">
        <w:rPr>
          <w:rFonts w:hint="eastAsia"/>
        </w:rPr>
        <w:t>。</w:t>
      </w:r>
    </w:p>
    <w:p w:rsidR="00C36C2E" w:rsidRDefault="00C36C2E" w:rsidP="00C36C2E">
      <w:pPr>
        <w:widowControl/>
      </w:pPr>
      <w:r>
        <w:t xml:space="preserve">   (2) Persons who can sue.</w:t>
      </w:r>
    </w:p>
    <w:p w:rsidR="00C36C2E" w:rsidRDefault="00C36C2E" w:rsidP="00C36C2E">
      <w:pPr>
        <w:widowControl/>
      </w:pPr>
      <w:r>
        <w:rPr>
          <w:rFonts w:hint="eastAsia"/>
        </w:rPr>
        <w:t>可進行訴訟者</w:t>
      </w:r>
    </w:p>
    <w:p w:rsidR="00C36C2E" w:rsidRDefault="00C36C2E" w:rsidP="00C36C2E">
      <w:pPr>
        <w:widowControl/>
      </w:pPr>
      <w:r>
        <w:t xml:space="preserve"> An action under this subsection may be brought for wrongful death or serious physical injury by any person who  suffers such injury or by any representative of such a person.</w:t>
      </w:r>
    </w:p>
    <w:p w:rsidR="00C36C2E" w:rsidRDefault="00C36C2E" w:rsidP="00C36C2E">
      <w:pPr>
        <w:widowControl/>
      </w:pPr>
      <w:r>
        <w:rPr>
          <w:rFonts w:hint="eastAsia"/>
        </w:rPr>
        <w:t>當發生</w:t>
      </w:r>
      <w:r w:rsidRPr="00531759">
        <w:rPr>
          <w:rFonts w:hint="eastAsia"/>
        </w:rPr>
        <w:t>過失致死或嚴重生理傷害</w:t>
      </w:r>
      <w:r>
        <w:rPr>
          <w:rFonts w:hint="eastAsia"/>
        </w:rPr>
        <w:t>，在本條規定下，受此類傷害之民眾或代理民眾之人可進行訴訟。</w:t>
      </w:r>
    </w:p>
    <w:p w:rsidR="00C36C2E" w:rsidRDefault="00C36C2E" w:rsidP="00C36C2E">
      <w:pPr>
        <w:widowControl/>
      </w:pPr>
      <w:r>
        <w:t>(e) Procedures for suit.</w:t>
      </w:r>
    </w:p>
    <w:p w:rsidR="00C36C2E" w:rsidRDefault="00C36C2E" w:rsidP="00C36C2E">
      <w:pPr>
        <w:widowControl/>
      </w:pPr>
      <w:r>
        <w:rPr>
          <w:rFonts w:hint="eastAsia"/>
        </w:rPr>
        <w:t>訴訟程序</w:t>
      </w:r>
    </w:p>
    <w:p w:rsidR="00C36C2E" w:rsidRDefault="00C36C2E" w:rsidP="00C36C2E">
      <w:pPr>
        <w:widowControl/>
      </w:pPr>
      <w:r>
        <w:t xml:space="preserve">   (1) Exclusive Federal jurisdiction. </w:t>
      </w:r>
    </w:p>
    <w:p w:rsidR="00C36C2E" w:rsidRPr="00531759" w:rsidRDefault="00C36C2E" w:rsidP="00C36C2E">
      <w:pPr>
        <w:widowControl/>
      </w:pPr>
      <w:r>
        <w:rPr>
          <w:rFonts w:hint="eastAsia"/>
        </w:rPr>
        <w:t>免除聯邦審查</w:t>
      </w:r>
    </w:p>
    <w:p w:rsidR="00C36C2E" w:rsidRDefault="00C36C2E" w:rsidP="00C36C2E">
      <w:pPr>
        <w:widowControl/>
      </w:pPr>
      <w:r>
        <w:t>Any action under subsection (d) shall be filed and maintained only in the United States District Court for the District of Columbia.</w:t>
      </w:r>
    </w:p>
    <w:p w:rsidR="00C36C2E" w:rsidRDefault="00C36C2E" w:rsidP="00C36C2E">
      <w:pPr>
        <w:widowControl/>
      </w:pPr>
      <w:r>
        <w:rPr>
          <w:rFonts w:hint="eastAsia"/>
        </w:rPr>
        <w:t>在本條第</w:t>
      </w:r>
      <w:r>
        <w:t>(d)</w:t>
      </w:r>
      <w:r>
        <w:rPr>
          <w:rFonts w:hint="eastAsia"/>
        </w:rPr>
        <w:t>項規定下，應於美國哥倫比亞特區聯邦地區法院進行訴訟請求或維護權利。</w:t>
      </w:r>
    </w:p>
    <w:p w:rsidR="00C36C2E" w:rsidRDefault="00C36C2E" w:rsidP="00C36C2E">
      <w:pPr>
        <w:widowControl/>
      </w:pPr>
      <w:r>
        <w:t xml:space="preserve">   (2) Governing law.</w:t>
      </w:r>
    </w:p>
    <w:p w:rsidR="00C36C2E" w:rsidRDefault="00C36C2E" w:rsidP="00C36C2E">
      <w:pPr>
        <w:widowControl/>
      </w:pPr>
      <w:r>
        <w:rPr>
          <w:rFonts w:hint="eastAsia"/>
        </w:rPr>
        <w:t>準據法</w:t>
      </w:r>
    </w:p>
    <w:p w:rsidR="00C36C2E" w:rsidRDefault="00C36C2E" w:rsidP="00C36C2E">
      <w:pPr>
        <w:widowControl/>
      </w:pPr>
      <w:r>
        <w:t xml:space="preserve"> The substantive law for decision in an action under subsection (d) shall be derived from the law, including choice of law principles, of the State in which the alleged willful misconduct occurred, unless such law is inconsistent with or preempted by Federal law, including provisions of this section.</w:t>
      </w:r>
    </w:p>
    <w:p w:rsidR="00C36C2E" w:rsidRDefault="00C36C2E" w:rsidP="00C36C2E">
      <w:pPr>
        <w:widowControl/>
      </w:pPr>
      <w:r>
        <w:rPr>
          <w:rFonts w:hint="eastAsia"/>
        </w:rPr>
        <w:t>宣布的實體法於訴訟上係源自於本條第</w:t>
      </w:r>
      <w:r>
        <w:t>(d)</w:t>
      </w:r>
      <w:r>
        <w:rPr>
          <w:rFonts w:hint="eastAsia"/>
        </w:rPr>
        <w:t>項，包含法理原則之選擇、州發生所宣稱之故意不當行為的選擇，如果這類法律前後矛盾或聯邦法律優先權，包括本法所提供的部分。</w:t>
      </w:r>
    </w:p>
    <w:p w:rsidR="00C36C2E" w:rsidRDefault="00C36C2E" w:rsidP="00C36C2E">
      <w:pPr>
        <w:widowControl/>
      </w:pPr>
      <w:r>
        <w:t xml:space="preserve">   (3) Pleading with particularity.</w:t>
      </w:r>
    </w:p>
    <w:p w:rsidR="00C36C2E" w:rsidRDefault="00C36C2E" w:rsidP="00C36C2E">
      <w:pPr>
        <w:widowControl/>
      </w:pPr>
      <w:r>
        <w:rPr>
          <w:rFonts w:hint="eastAsia"/>
        </w:rPr>
        <w:t>精確答辯</w:t>
      </w:r>
    </w:p>
    <w:p w:rsidR="00C36C2E" w:rsidRDefault="00C36C2E" w:rsidP="00C36C2E">
      <w:pPr>
        <w:widowControl/>
      </w:pPr>
      <w:r>
        <w:t xml:space="preserve"> In an action under subsection (d), the complaint shall plead with particularity each element of the plaintiff's claim, including—</w:t>
      </w:r>
    </w:p>
    <w:p w:rsidR="00C36C2E" w:rsidRDefault="00C36C2E" w:rsidP="00C36C2E">
      <w:pPr>
        <w:widowControl/>
      </w:pPr>
      <w:r>
        <w:rPr>
          <w:rFonts w:hint="eastAsia"/>
        </w:rPr>
        <w:t>在本條第</w:t>
      </w:r>
      <w:r>
        <w:t>(d)</w:t>
      </w:r>
      <w:r>
        <w:rPr>
          <w:rFonts w:hint="eastAsia"/>
        </w:rPr>
        <w:t>項之訴訟，申訴應精確答辯每個原告請求的要件，包含─</w:t>
      </w:r>
    </w:p>
    <w:p w:rsidR="00C36C2E" w:rsidRDefault="00C36C2E" w:rsidP="00C36C2E">
      <w:pPr>
        <w:widowControl/>
      </w:pPr>
      <w:r>
        <w:t xml:space="preserve">      (A) each act or omission, by each covered person sued, that is alleged to constitute willful misconduct relating to the covered countermeasure administered to or used by the person on whose behalf the complaint was filed;</w:t>
      </w:r>
    </w:p>
    <w:p w:rsidR="00C36C2E" w:rsidRPr="00E26DBF" w:rsidRDefault="00C36C2E" w:rsidP="00C36C2E">
      <w:pPr>
        <w:widowControl/>
      </w:pPr>
      <w:r>
        <w:rPr>
          <w:rFonts w:hint="eastAsia"/>
        </w:rPr>
        <w:t>每個所涵蓋人員被訴訟的各個應作為而不作為構成故意不當</w:t>
      </w:r>
      <w:r w:rsidRPr="00712DC4">
        <w:rPr>
          <w:rFonts w:hint="eastAsia"/>
        </w:rPr>
        <w:t>行為，</w:t>
      </w:r>
      <w:r>
        <w:rPr>
          <w:rFonts w:hint="eastAsia"/>
        </w:rPr>
        <w:t>該故意不當行為係</w:t>
      </w:r>
      <w:r w:rsidRPr="00712DC4">
        <w:rPr>
          <w:rFonts w:hint="eastAsia"/>
        </w:rPr>
        <w:t>有關</w:t>
      </w:r>
      <w:r>
        <w:rPr>
          <w:rFonts w:hint="eastAsia"/>
        </w:rPr>
        <w:t>代表</w:t>
      </w:r>
      <w:r w:rsidR="00995F88">
        <w:rPr>
          <w:rFonts w:hint="eastAsia"/>
        </w:rPr>
        <w:t>申請</w:t>
      </w:r>
      <w:r>
        <w:rPr>
          <w:rFonts w:hint="eastAsia"/>
        </w:rPr>
        <w:t>申訴人員的用藥或使用醫療對抗措施所導致；</w:t>
      </w:r>
    </w:p>
    <w:p w:rsidR="00C36C2E" w:rsidRDefault="00C36C2E" w:rsidP="00C36C2E">
      <w:pPr>
        <w:widowControl/>
      </w:pPr>
      <w:r>
        <w:t xml:space="preserve">      (B) facts supporting the allegation that such alleged willful misconduct proximately caused the injury claimed; and</w:t>
      </w:r>
    </w:p>
    <w:p w:rsidR="00C36C2E" w:rsidRDefault="00C36C2E" w:rsidP="00C36C2E">
      <w:pPr>
        <w:widowControl/>
      </w:pPr>
      <w:r>
        <w:rPr>
          <w:rFonts w:hint="eastAsia"/>
        </w:rPr>
        <w:t>事實支持主張作為此類所宣稱故意不當行為之傷害請求賠償的近因；和</w:t>
      </w:r>
    </w:p>
    <w:p w:rsidR="00C36C2E" w:rsidRDefault="00C36C2E" w:rsidP="00C36C2E">
      <w:pPr>
        <w:widowControl/>
      </w:pPr>
      <w:r>
        <w:t xml:space="preserve">      (C) facts supporting the allegation that the person on whose behalf the complaint was filed suffered death or serious physical injury.</w:t>
      </w:r>
    </w:p>
    <w:p w:rsidR="00C36C2E" w:rsidRDefault="00C36C2E" w:rsidP="00C36C2E">
      <w:pPr>
        <w:widowControl/>
      </w:pPr>
      <w:r>
        <w:rPr>
          <w:rFonts w:hint="eastAsia"/>
        </w:rPr>
        <w:t>事實支持主張作為代表</w:t>
      </w:r>
      <w:r w:rsidR="00995F88">
        <w:rPr>
          <w:rFonts w:hint="eastAsia"/>
        </w:rPr>
        <w:t>申請</w:t>
      </w:r>
      <w:r>
        <w:rPr>
          <w:rFonts w:hint="eastAsia"/>
        </w:rPr>
        <w:t>申訴人員經歷死亡或嚴重生理傷害。</w:t>
      </w:r>
    </w:p>
    <w:p w:rsidR="00C36C2E" w:rsidRDefault="00C36C2E" w:rsidP="00C36C2E">
      <w:pPr>
        <w:widowControl/>
      </w:pPr>
      <w:r>
        <w:t xml:space="preserve">   (4) Verification, certification, and medical records.</w:t>
      </w:r>
    </w:p>
    <w:p w:rsidR="00C36C2E" w:rsidRDefault="00C36C2E" w:rsidP="00C36C2E">
      <w:pPr>
        <w:widowControl/>
      </w:pPr>
      <w:r>
        <w:rPr>
          <w:rFonts w:hint="eastAsia"/>
        </w:rPr>
        <w:t>查證、證明與醫療紀錄</w:t>
      </w:r>
    </w:p>
    <w:p w:rsidR="00C36C2E" w:rsidRDefault="00C36C2E" w:rsidP="00C36C2E">
      <w:pPr>
        <w:widowControl/>
      </w:pPr>
      <w:r>
        <w:t xml:space="preserve">      (A) In general.</w:t>
      </w:r>
    </w:p>
    <w:p w:rsidR="00C36C2E" w:rsidRPr="00207F5F" w:rsidRDefault="00C36C2E" w:rsidP="00C36C2E">
      <w:pPr>
        <w:widowControl/>
      </w:pPr>
      <w:r>
        <w:rPr>
          <w:rFonts w:hint="eastAsia"/>
        </w:rPr>
        <w:t>通則</w:t>
      </w:r>
    </w:p>
    <w:p w:rsidR="00C36C2E" w:rsidRDefault="00C36C2E" w:rsidP="00C36C2E">
      <w:pPr>
        <w:widowControl/>
      </w:pPr>
      <w:r>
        <w:t xml:space="preserve"> In an action under subsection (d), the plaintiff shall verify the complaint in the manner stated in subparagraph (B) and shall file with the complaint the materials described in subparagraph (C). A complaint that does not substantially comply with subparagraphs (B) and (C) shall not be accepted for filing and shall not stop the running of the statute of limitations.</w:t>
      </w:r>
    </w:p>
    <w:p w:rsidR="00C36C2E" w:rsidRDefault="00C36C2E" w:rsidP="00C36C2E">
      <w:pPr>
        <w:widowControl/>
      </w:pPr>
      <w:r>
        <w:rPr>
          <w:rFonts w:hint="eastAsia"/>
        </w:rPr>
        <w:t>在本條第</w:t>
      </w:r>
      <w:r>
        <w:t>(d)</w:t>
      </w:r>
      <w:r>
        <w:rPr>
          <w:rFonts w:hint="eastAsia"/>
        </w:rPr>
        <w:t>項之訴訟，原告應根據本條項第</w:t>
      </w:r>
      <w:r>
        <w:t>(B)</w:t>
      </w:r>
      <w:r>
        <w:rPr>
          <w:rFonts w:hint="eastAsia"/>
        </w:rPr>
        <w:t>款窮盡查證申訴內容，以及應根據本條項第</w:t>
      </w:r>
      <w:r>
        <w:t>(C)</w:t>
      </w:r>
      <w:r>
        <w:rPr>
          <w:rFonts w:hint="eastAsia"/>
        </w:rPr>
        <w:t>款進行實質申訴。申訴不符合本條項第</w:t>
      </w:r>
      <w:r>
        <w:t>(B)</w:t>
      </w:r>
      <w:r>
        <w:rPr>
          <w:rFonts w:hint="eastAsia"/>
        </w:rPr>
        <w:t>款與第</w:t>
      </w:r>
      <w:r>
        <w:t>(C)</w:t>
      </w:r>
      <w:r>
        <w:rPr>
          <w:rFonts w:hint="eastAsia"/>
        </w:rPr>
        <w:t>款，則</w:t>
      </w:r>
      <w:r w:rsidRPr="00B333E1">
        <w:rPr>
          <w:rFonts w:hint="eastAsia"/>
        </w:rPr>
        <w:t>將不被接受備案，</w:t>
      </w:r>
      <w:r>
        <w:rPr>
          <w:rFonts w:hint="eastAsia"/>
        </w:rPr>
        <w:t>亦不應為</w:t>
      </w:r>
      <w:r w:rsidRPr="00B333E1">
        <w:rPr>
          <w:rFonts w:hint="eastAsia"/>
        </w:rPr>
        <w:t>時效</w:t>
      </w:r>
      <w:r>
        <w:rPr>
          <w:rFonts w:hint="eastAsia"/>
        </w:rPr>
        <w:t>中止</w:t>
      </w:r>
      <w:r w:rsidRPr="00B333E1">
        <w:rPr>
          <w:rFonts w:hint="eastAsia"/>
        </w:rPr>
        <w:t>。</w:t>
      </w:r>
    </w:p>
    <w:p w:rsidR="00C36C2E" w:rsidRDefault="00C36C2E" w:rsidP="00C36C2E">
      <w:pPr>
        <w:widowControl/>
      </w:pPr>
      <w:r>
        <w:t xml:space="preserve">      (B) Verification requirement.</w:t>
      </w:r>
    </w:p>
    <w:p w:rsidR="00C36C2E" w:rsidRDefault="00C36C2E" w:rsidP="00C36C2E">
      <w:pPr>
        <w:widowControl/>
      </w:pPr>
      <w:r>
        <w:rPr>
          <w:rFonts w:hint="eastAsia"/>
        </w:rPr>
        <w:t>查證請求</w:t>
      </w:r>
    </w:p>
    <w:p w:rsidR="00C36C2E" w:rsidRDefault="00C36C2E" w:rsidP="00C36C2E">
      <w:pPr>
        <w:widowControl/>
      </w:pPr>
      <w:r>
        <w:t xml:space="preserve">         (i) In general.</w:t>
      </w:r>
    </w:p>
    <w:p w:rsidR="00C36C2E" w:rsidRPr="00B333E1" w:rsidRDefault="00C36C2E" w:rsidP="00C36C2E">
      <w:pPr>
        <w:widowControl/>
      </w:pPr>
      <w:r>
        <w:rPr>
          <w:rFonts w:hint="eastAsia"/>
        </w:rPr>
        <w:t>通則</w:t>
      </w:r>
    </w:p>
    <w:p w:rsidR="00C36C2E" w:rsidRDefault="00C36C2E" w:rsidP="00C36C2E">
      <w:pPr>
        <w:widowControl/>
      </w:pPr>
      <w:r>
        <w:t xml:space="preserve"> The complaint shall include a verification, made by affidavit of the plaintiff under oath, stating that the pleading is true to the knowledge of the deponent, except as to matters specifically identified as being alleged on information and belief, and that as to those matters the plaintiff believes it to be true.</w:t>
      </w:r>
    </w:p>
    <w:p w:rsidR="00C36C2E" w:rsidRDefault="00C36C2E" w:rsidP="00C36C2E">
      <w:pPr>
        <w:widowControl/>
      </w:pPr>
      <w:r>
        <w:rPr>
          <w:rFonts w:hint="eastAsia"/>
        </w:rPr>
        <w:t>申訴應包含查證，由原告具結文所做出之陳述，</w:t>
      </w:r>
      <w:r w:rsidRPr="00B333E1">
        <w:rPr>
          <w:rFonts w:hint="eastAsia"/>
        </w:rPr>
        <w:t>說</w:t>
      </w:r>
      <w:r>
        <w:rPr>
          <w:rFonts w:hint="eastAsia"/>
        </w:rPr>
        <w:t>明該具結文</w:t>
      </w:r>
      <w:r w:rsidRPr="00B333E1">
        <w:rPr>
          <w:rFonts w:hint="eastAsia"/>
        </w:rPr>
        <w:t>是真實的</w:t>
      </w:r>
      <w:r>
        <w:rPr>
          <w:rFonts w:hint="eastAsia"/>
        </w:rPr>
        <w:t>陳述，除非該</w:t>
      </w:r>
      <w:r w:rsidRPr="00B333E1">
        <w:rPr>
          <w:rFonts w:hint="eastAsia"/>
        </w:rPr>
        <w:t>問題被</w:t>
      </w:r>
      <w:r>
        <w:rPr>
          <w:rFonts w:hint="eastAsia"/>
        </w:rPr>
        <w:t>認定為特定資訊和信任，且該</w:t>
      </w:r>
      <w:r w:rsidRPr="00B333E1">
        <w:rPr>
          <w:rFonts w:hint="eastAsia"/>
        </w:rPr>
        <w:t>問題</w:t>
      </w:r>
      <w:r>
        <w:rPr>
          <w:rFonts w:hint="eastAsia"/>
        </w:rPr>
        <w:t>經原告認定其為真實</w:t>
      </w:r>
      <w:r w:rsidRPr="00B333E1">
        <w:rPr>
          <w:rFonts w:hint="eastAsia"/>
        </w:rPr>
        <w:t>。</w:t>
      </w:r>
    </w:p>
    <w:p w:rsidR="00C36C2E" w:rsidRDefault="00C36C2E" w:rsidP="00C36C2E">
      <w:pPr>
        <w:widowControl/>
      </w:pPr>
      <w:r>
        <w:t xml:space="preserve">         (ii) Identification of matters alleged upon information and belief.</w:t>
      </w:r>
    </w:p>
    <w:p w:rsidR="00C36C2E" w:rsidRDefault="00C36C2E" w:rsidP="00C36C2E">
      <w:pPr>
        <w:widowControl/>
      </w:pPr>
      <w:r w:rsidRPr="00A951AB">
        <w:rPr>
          <w:rFonts w:hint="eastAsia"/>
        </w:rPr>
        <w:t>涉有侵犯資料及</w:t>
      </w:r>
      <w:r>
        <w:rPr>
          <w:rFonts w:hint="eastAsia"/>
        </w:rPr>
        <w:t>信任</w:t>
      </w:r>
      <w:r w:rsidRPr="00A951AB">
        <w:rPr>
          <w:rFonts w:hint="eastAsia"/>
        </w:rPr>
        <w:t>之事項的鑑定。</w:t>
      </w:r>
    </w:p>
    <w:p w:rsidR="00C36C2E" w:rsidRDefault="00C36C2E" w:rsidP="00C36C2E">
      <w:pPr>
        <w:widowControl/>
      </w:pPr>
      <w:r>
        <w:t xml:space="preserve"> Any matter that is not specifically identified as being alleged upon the information and belief of the plaintiff, shall be regarded for all purposes, including a criminal prosecution, as having been made upon the knowledge of the plaintiff.</w:t>
      </w:r>
    </w:p>
    <w:p w:rsidR="00C36C2E" w:rsidRDefault="00C36C2E" w:rsidP="00C36C2E">
      <w:pPr>
        <w:widowControl/>
      </w:pPr>
      <w:r>
        <w:rPr>
          <w:rFonts w:hint="eastAsia"/>
        </w:rPr>
        <w:t>任何事項非指定鑑定認為涉有侵犯原告之資訊或信任，皆應注重所有意圖已取得原告之共識，包含刑事告訴。</w:t>
      </w:r>
    </w:p>
    <w:p w:rsidR="00C36C2E" w:rsidRDefault="00C36C2E" w:rsidP="00C36C2E">
      <w:pPr>
        <w:widowControl/>
      </w:pPr>
      <w:r>
        <w:t xml:space="preserve">      (C) Materials required.</w:t>
      </w:r>
    </w:p>
    <w:p w:rsidR="00C36C2E" w:rsidRDefault="00C36C2E" w:rsidP="00C36C2E">
      <w:pPr>
        <w:widowControl/>
      </w:pPr>
      <w:r>
        <w:rPr>
          <w:rFonts w:hint="eastAsia"/>
        </w:rPr>
        <w:t>實質請求</w:t>
      </w:r>
    </w:p>
    <w:p w:rsidR="00C36C2E" w:rsidRDefault="00C36C2E" w:rsidP="00C36C2E">
      <w:pPr>
        <w:widowControl/>
      </w:pPr>
      <w:r>
        <w:t xml:space="preserve"> In an action under subsection (d), the plaintiff shall file with the complaint—</w:t>
      </w:r>
    </w:p>
    <w:p w:rsidR="00C36C2E" w:rsidRDefault="00C36C2E" w:rsidP="00C36C2E">
      <w:pPr>
        <w:widowControl/>
      </w:pPr>
      <w:r>
        <w:rPr>
          <w:rFonts w:hint="eastAsia"/>
        </w:rPr>
        <w:t>在本條第</w:t>
      </w:r>
      <w:r>
        <w:t>(d)</w:t>
      </w:r>
      <w:r>
        <w:rPr>
          <w:rFonts w:hint="eastAsia"/>
        </w:rPr>
        <w:t>項之訴訟，原告申訴應提交─</w:t>
      </w:r>
    </w:p>
    <w:p w:rsidR="00C36C2E" w:rsidRDefault="00C36C2E" w:rsidP="00C36C2E">
      <w:pPr>
        <w:widowControl/>
      </w:pPr>
      <w:r>
        <w:t xml:space="preserve">         (i) an affidavit, by a physician who did not treat the person on whose behalf the complaint was filed, certifying, and explaining the basis for such physician's belief, that such person suffered the serious physical injury or death alleged in the complaint and that such injury or death was proximately caused by the administration or use of a covered countermeasure; and</w:t>
      </w:r>
    </w:p>
    <w:p w:rsidR="00C36C2E" w:rsidRPr="00745701" w:rsidRDefault="00C36C2E" w:rsidP="00C36C2E">
      <w:pPr>
        <w:widowControl/>
      </w:pPr>
      <w:r>
        <w:rPr>
          <w:rFonts w:hint="eastAsia"/>
        </w:rPr>
        <w:t>具結書，醫師</w:t>
      </w:r>
      <w:r w:rsidRPr="00F84B15">
        <w:rPr>
          <w:rFonts w:hint="eastAsia"/>
        </w:rPr>
        <w:t>並沒有治療</w:t>
      </w:r>
      <w:r>
        <w:rPr>
          <w:rFonts w:hint="eastAsia"/>
        </w:rPr>
        <w:t>為其遂</w:t>
      </w:r>
      <w:r w:rsidRPr="00F84B15">
        <w:rPr>
          <w:rFonts w:hint="eastAsia"/>
        </w:rPr>
        <w:t>以其名義提出投訴</w:t>
      </w:r>
      <w:r>
        <w:rPr>
          <w:rFonts w:hint="eastAsia"/>
        </w:rPr>
        <w:t>；證明，醫師之信任的基本解釋遭受</w:t>
      </w:r>
      <w:r w:rsidRPr="00745701">
        <w:rPr>
          <w:rFonts w:hint="eastAsia"/>
        </w:rPr>
        <w:t>嚴重</w:t>
      </w:r>
      <w:r>
        <w:rPr>
          <w:rFonts w:hint="eastAsia"/>
        </w:rPr>
        <w:t>生理</w:t>
      </w:r>
      <w:r w:rsidRPr="00745701">
        <w:rPr>
          <w:rFonts w:hint="eastAsia"/>
        </w:rPr>
        <w:t>傷害或死亡</w:t>
      </w:r>
      <w:r>
        <w:rPr>
          <w:rFonts w:hint="eastAsia"/>
        </w:rPr>
        <w:t>而為申訴，並且</w:t>
      </w:r>
      <w:r w:rsidRPr="00745701">
        <w:rPr>
          <w:rFonts w:hint="eastAsia"/>
        </w:rPr>
        <w:t>這</w:t>
      </w:r>
      <w:r>
        <w:rPr>
          <w:rFonts w:hint="eastAsia"/>
        </w:rPr>
        <w:t>此種損害或者死亡是直接由所涵蓋醫療對抗措施之用藥</w:t>
      </w:r>
      <w:r w:rsidRPr="00745701">
        <w:rPr>
          <w:rFonts w:hint="eastAsia"/>
        </w:rPr>
        <w:t>或使用所致</w:t>
      </w:r>
      <w:r>
        <w:rPr>
          <w:rFonts w:hint="eastAsia"/>
        </w:rPr>
        <w:t>；和</w:t>
      </w:r>
    </w:p>
    <w:p w:rsidR="00C36C2E" w:rsidRDefault="00C36C2E" w:rsidP="00C36C2E">
      <w:pPr>
        <w:widowControl/>
      </w:pPr>
      <w:r>
        <w:t xml:space="preserve">         (ii) certified medical records documenting such injury or death and such proximate causal connection.</w:t>
      </w:r>
    </w:p>
    <w:p w:rsidR="00C36C2E" w:rsidRDefault="00C36C2E" w:rsidP="00C36C2E">
      <w:pPr>
        <w:widowControl/>
      </w:pPr>
      <w:r>
        <w:rPr>
          <w:rFonts w:hint="eastAsia"/>
        </w:rPr>
        <w:t>證明</w:t>
      </w:r>
      <w:r w:rsidRPr="00F84B15">
        <w:rPr>
          <w:rFonts w:hint="eastAsia"/>
        </w:rPr>
        <w:t>病歷記錄等</w:t>
      </w:r>
      <w:r>
        <w:rPr>
          <w:rFonts w:hint="eastAsia"/>
        </w:rPr>
        <w:t>之傷害或死亡為相近之</w:t>
      </w:r>
      <w:r w:rsidRPr="00F84B15">
        <w:rPr>
          <w:rFonts w:hint="eastAsia"/>
        </w:rPr>
        <w:t>因果關係。</w:t>
      </w:r>
    </w:p>
    <w:p w:rsidR="00C36C2E" w:rsidRDefault="00C36C2E" w:rsidP="00C36C2E">
      <w:pPr>
        <w:widowControl/>
      </w:pPr>
      <w:r>
        <w:t xml:space="preserve">   (5) Three-judge court.</w:t>
      </w:r>
    </w:p>
    <w:p w:rsidR="00C36C2E" w:rsidRDefault="00C36C2E" w:rsidP="00C36C2E">
      <w:pPr>
        <w:widowControl/>
      </w:pPr>
      <w:r>
        <w:rPr>
          <w:rFonts w:hint="eastAsia"/>
        </w:rPr>
        <w:t>三名法官組成之法庭</w:t>
      </w:r>
    </w:p>
    <w:p w:rsidR="00C36C2E" w:rsidRDefault="00C36C2E" w:rsidP="00C36C2E">
      <w:pPr>
        <w:widowControl/>
      </w:pPr>
      <w:r>
        <w:t xml:space="preserve"> Any action under subsection (d) shall be assigned initially to a panel of three judges. Such panel shall have jurisdiction over such action for purposes of considering motions to dismiss, motions for summary judgment, and matters related thereto. If such panel has denied such motions, or if the time for filing such motions has expired, such panel shall refer the action to the chief judge for assignment for further proceedings, including any trial. </w:t>
      </w:r>
      <w:r>
        <w:rPr>
          <w:i/>
          <w:iCs/>
        </w:rPr>
        <w:t>Section 1253 of title 28, United States Code</w:t>
      </w:r>
      <w:r>
        <w:t xml:space="preserve">, and paragraph (3) of subsection (b) of </w:t>
      </w:r>
      <w:r>
        <w:rPr>
          <w:i/>
          <w:iCs/>
        </w:rPr>
        <w:t>section 2284 of title 28, United States Code</w:t>
      </w:r>
      <w:r>
        <w:t>, shall not apply to actions under subsection (d).</w:t>
      </w:r>
    </w:p>
    <w:p w:rsidR="00C36C2E" w:rsidRPr="003A55C1" w:rsidRDefault="00C36C2E" w:rsidP="00C36C2E">
      <w:r w:rsidRPr="003A55C1">
        <w:rPr>
          <w:rFonts w:hint="eastAsia"/>
        </w:rPr>
        <w:t>在本條第</w:t>
      </w:r>
      <w:r w:rsidRPr="003A55C1">
        <w:t>(d)</w:t>
      </w:r>
      <w:r w:rsidRPr="003A55C1">
        <w:rPr>
          <w:rFonts w:hint="eastAsia"/>
        </w:rPr>
        <w:t>項之任何訴訟於最初即應分配三名法官之小組進行審理。此種小組有權對此種訴訟有管轄權以為了審議駁回訴訟案、訴訟案簡易判決，以及與之有關的事項。當此小組否決訴訟案或已於訴訟時效，此小組應參照高等法院審判長並針對該訴訟進一步分配審理，包含任何審訊。惟聯邦法規</w:t>
      </w:r>
      <w:r w:rsidRPr="003A55C1">
        <w:t>1253 of title 28</w:t>
      </w:r>
      <w:r w:rsidRPr="003A55C1">
        <w:rPr>
          <w:rFonts w:hint="eastAsia"/>
        </w:rPr>
        <w:t>及</w:t>
      </w:r>
      <w:r w:rsidRPr="003A55C1">
        <w:t>paragraph (3) of subsection (b) of section 2284 of title 28</w:t>
      </w:r>
      <w:r w:rsidRPr="003A55C1">
        <w:rPr>
          <w:rFonts w:hint="eastAsia"/>
        </w:rPr>
        <w:t>，並不適用於本條第</w:t>
      </w:r>
      <w:r w:rsidRPr="003A55C1">
        <w:t>(d)</w:t>
      </w:r>
      <w:r w:rsidRPr="003A55C1">
        <w:rPr>
          <w:rFonts w:hint="eastAsia"/>
        </w:rPr>
        <w:t>項之規定。</w:t>
      </w:r>
    </w:p>
    <w:p w:rsidR="00C36C2E" w:rsidRDefault="00C36C2E" w:rsidP="00C36C2E">
      <w:pPr>
        <w:widowControl/>
      </w:pPr>
      <w:r>
        <w:t xml:space="preserve">   (6) Civil discovery.</w:t>
      </w:r>
    </w:p>
    <w:p w:rsidR="00C36C2E" w:rsidRDefault="00C36C2E" w:rsidP="00C36C2E">
      <w:pPr>
        <w:widowControl/>
      </w:pPr>
      <w:r>
        <w:rPr>
          <w:rFonts w:hint="eastAsia"/>
        </w:rPr>
        <w:t>民事證據揭示</w:t>
      </w:r>
    </w:p>
    <w:p w:rsidR="00C36C2E" w:rsidRDefault="00C36C2E" w:rsidP="00C36C2E">
      <w:pPr>
        <w:widowControl/>
      </w:pPr>
      <w:r>
        <w:t xml:space="preserve">      (A) Timing.</w:t>
      </w:r>
    </w:p>
    <w:p w:rsidR="00C36C2E" w:rsidRPr="00F84B15" w:rsidRDefault="00C36C2E" w:rsidP="00C36C2E">
      <w:pPr>
        <w:widowControl/>
      </w:pPr>
      <w:r>
        <w:rPr>
          <w:rFonts w:hint="eastAsia"/>
        </w:rPr>
        <w:t>時效</w:t>
      </w:r>
    </w:p>
    <w:p w:rsidR="00C36C2E" w:rsidRDefault="00C36C2E" w:rsidP="00C36C2E">
      <w:pPr>
        <w:widowControl/>
      </w:pPr>
      <w:r>
        <w:t xml:space="preserve"> In an action under subsection (d), no discovery shall be allowed—</w:t>
      </w:r>
    </w:p>
    <w:p w:rsidR="00C36C2E" w:rsidRDefault="00C36C2E" w:rsidP="00C36C2E">
      <w:pPr>
        <w:widowControl/>
      </w:pPr>
      <w:r>
        <w:rPr>
          <w:rFonts w:hint="eastAsia"/>
        </w:rPr>
        <w:t>在本條第</w:t>
      </w:r>
      <w:r>
        <w:t>(d)</w:t>
      </w:r>
      <w:r>
        <w:rPr>
          <w:rFonts w:hint="eastAsia"/>
        </w:rPr>
        <w:t>項之訴訟，倘沒有證據揭示則不得─</w:t>
      </w:r>
    </w:p>
    <w:p w:rsidR="00C36C2E" w:rsidRDefault="00C36C2E" w:rsidP="00C36C2E">
      <w:pPr>
        <w:widowControl/>
      </w:pPr>
      <w:r>
        <w:t xml:space="preserve">         (i) before each covered person sued has had a reasonable opportunity to file a motion to dismiss;</w:t>
      </w:r>
    </w:p>
    <w:p w:rsidR="00C36C2E" w:rsidRPr="0024342B" w:rsidRDefault="00C36C2E" w:rsidP="00C36C2E">
      <w:pPr>
        <w:widowControl/>
      </w:pPr>
      <w:r>
        <w:rPr>
          <w:rFonts w:hint="eastAsia"/>
        </w:rPr>
        <w:t>每個所涵蓋人員訴訟前有合理之機會提起訴訟進行駁回；</w:t>
      </w:r>
    </w:p>
    <w:p w:rsidR="00C36C2E" w:rsidRDefault="00C36C2E" w:rsidP="00C36C2E">
      <w:pPr>
        <w:widowControl/>
      </w:pPr>
      <w:r>
        <w:t xml:space="preserve">         (ii) in the event such a motion is filed, before the court has ruled on such motion; and</w:t>
      </w:r>
    </w:p>
    <w:p w:rsidR="00C36C2E" w:rsidRDefault="00C36C2E" w:rsidP="00C36C2E">
      <w:pPr>
        <w:widowControl/>
      </w:pPr>
      <w:r w:rsidRPr="00494F26">
        <w:rPr>
          <w:rFonts w:hint="eastAsia"/>
        </w:rPr>
        <w:t>法院</w:t>
      </w:r>
      <w:r>
        <w:rPr>
          <w:rFonts w:hint="eastAsia"/>
        </w:rPr>
        <w:t>裁定訴訟案前，提起訴訟；</w:t>
      </w:r>
    </w:p>
    <w:p w:rsidR="00C36C2E" w:rsidRDefault="00C36C2E" w:rsidP="00C36C2E">
      <w:pPr>
        <w:widowControl/>
      </w:pPr>
      <w:r>
        <w:t xml:space="preserve">         (iii) in the event a covered person files an interlocutory appeal from the denial of such a motion, before the court of appeals has ruled on such appeal.</w:t>
      </w:r>
    </w:p>
    <w:p w:rsidR="00C36C2E" w:rsidRDefault="00C36C2E" w:rsidP="00C36C2E">
      <w:pPr>
        <w:widowControl/>
      </w:pPr>
      <w:r w:rsidRPr="00494F26">
        <w:rPr>
          <w:rFonts w:hint="eastAsia"/>
        </w:rPr>
        <w:t>在上訴法院</w:t>
      </w:r>
      <w:r>
        <w:rPr>
          <w:rFonts w:hint="eastAsia"/>
        </w:rPr>
        <w:t>對上訴作出裁定</w:t>
      </w:r>
      <w:r w:rsidRPr="00494F26">
        <w:rPr>
          <w:rFonts w:hint="eastAsia"/>
        </w:rPr>
        <w:t>前</w:t>
      </w:r>
      <w:r>
        <w:rPr>
          <w:rFonts w:hint="eastAsia"/>
        </w:rPr>
        <w:t>，所涵蓋人員從中上訴而種指訴訟案。</w:t>
      </w:r>
      <w:r>
        <w:t xml:space="preserve"> </w:t>
      </w:r>
    </w:p>
    <w:p w:rsidR="00C36C2E" w:rsidRDefault="00C36C2E" w:rsidP="00C36C2E">
      <w:pPr>
        <w:widowControl/>
      </w:pPr>
      <w:r>
        <w:t xml:space="preserve">      (B) Standard.</w:t>
      </w:r>
    </w:p>
    <w:p w:rsidR="00C36C2E" w:rsidRDefault="00C36C2E" w:rsidP="00C36C2E">
      <w:pPr>
        <w:widowControl/>
      </w:pPr>
      <w:r>
        <w:rPr>
          <w:rFonts w:hint="eastAsia"/>
        </w:rPr>
        <w:t>標準</w:t>
      </w:r>
    </w:p>
    <w:p w:rsidR="00C36C2E" w:rsidRDefault="00C36C2E" w:rsidP="00C36C2E">
      <w:pPr>
        <w:widowControl/>
      </w:pPr>
      <w:r>
        <w:t xml:space="preserve"> Notwithstanding any other provision of law, the court in an action under subsection (d) shall permit discovery only with respect to matters directly related to material issues contested in such action, and the court shall compel a response to a discovery request (including a request for admission, an interrogatory, a request for production of documents, or any other form of discovery request) under </w:t>
      </w:r>
      <w:r>
        <w:rPr>
          <w:i/>
          <w:iCs/>
        </w:rPr>
        <w:t>Rule 37, Federal Rules of Civil Procedure</w:t>
      </w:r>
      <w:r>
        <w:t>, only if the court finds that the requesting party needs the information sought to prove or defend as to a material issue contested in such action and that the likely benefits of a response to such request equal or exceed the burden or cost for the responding party of providing such response.</w:t>
      </w:r>
    </w:p>
    <w:p w:rsidR="00C36C2E" w:rsidRDefault="00C36C2E" w:rsidP="00C36C2E">
      <w:pPr>
        <w:widowControl/>
      </w:pPr>
      <w:r w:rsidRPr="00A83F68">
        <w:rPr>
          <w:rFonts w:hint="eastAsia"/>
        </w:rPr>
        <w:t>即使其他任何法律條文</w:t>
      </w:r>
      <w:r>
        <w:rPr>
          <w:rFonts w:hint="eastAsia"/>
        </w:rPr>
        <w:t>規定，在本條第</w:t>
      </w:r>
      <w:r>
        <w:t>(d)</w:t>
      </w:r>
      <w:r>
        <w:rPr>
          <w:rFonts w:hint="eastAsia"/>
        </w:rPr>
        <w:t>項下，於法院訴訟</w:t>
      </w:r>
      <w:r w:rsidRPr="00FD6ABB">
        <w:rPr>
          <w:rFonts w:hint="eastAsia"/>
        </w:rPr>
        <w:t>應允許</w:t>
      </w:r>
      <w:r>
        <w:rPr>
          <w:rFonts w:hint="eastAsia"/>
        </w:rPr>
        <w:t>證據揭示有關在訴訟中</w:t>
      </w:r>
      <w:r w:rsidRPr="001C148F">
        <w:rPr>
          <w:rFonts w:hint="eastAsia"/>
        </w:rPr>
        <w:t>直接關係到有爭議的重大問題</w:t>
      </w:r>
      <w:r>
        <w:rPr>
          <w:rFonts w:hint="eastAsia"/>
        </w:rPr>
        <w:t>，並根據聯邦民事訴訟法</w:t>
      </w:r>
      <w:r>
        <w:rPr>
          <w:i/>
          <w:iCs/>
        </w:rPr>
        <w:t>Rule 37</w:t>
      </w:r>
      <w:r w:rsidRPr="00D00945">
        <w:rPr>
          <w:rFonts w:hint="eastAsia"/>
        </w:rPr>
        <w:t>規定，在法院認為請求</w:t>
      </w:r>
      <w:r>
        <w:rPr>
          <w:rFonts w:hint="eastAsia"/>
        </w:rPr>
        <w:t>有</w:t>
      </w:r>
      <w:r w:rsidRPr="00D00945">
        <w:rPr>
          <w:rFonts w:hint="eastAsia"/>
        </w:rPr>
        <w:t>需要設法證明或辯護，以有</w:t>
      </w:r>
      <w:r>
        <w:rPr>
          <w:rFonts w:hint="eastAsia"/>
        </w:rPr>
        <w:t>解決此種訴訟之爭議的實質</w:t>
      </w:r>
      <w:r w:rsidRPr="00D00945">
        <w:rPr>
          <w:rFonts w:hint="eastAsia"/>
        </w:rPr>
        <w:t>問題，</w:t>
      </w:r>
      <w:r w:rsidRPr="001C148F">
        <w:rPr>
          <w:rFonts w:hint="eastAsia"/>
        </w:rPr>
        <w:t>法院應強制請求</w:t>
      </w:r>
      <w:r>
        <w:rPr>
          <w:rFonts w:hint="eastAsia"/>
        </w:rPr>
        <w:t>證據揭示</w:t>
      </w:r>
      <w:r>
        <w:t>(</w:t>
      </w:r>
      <w:r>
        <w:rPr>
          <w:rFonts w:hint="eastAsia"/>
        </w:rPr>
        <w:t>包含承認請求與質疑、生產製造文件的請求或任何與請求證據揭示有相關聯</w:t>
      </w:r>
      <w:r>
        <w:t>)</w:t>
      </w:r>
      <w:r>
        <w:rPr>
          <w:rFonts w:hint="eastAsia"/>
        </w:rPr>
        <w:t>，且此種請求應賦予相等之利益或提供受</w:t>
      </w:r>
      <w:r w:rsidRPr="00D00945">
        <w:rPr>
          <w:rFonts w:hint="eastAsia"/>
        </w:rPr>
        <w:t>訴方反應</w:t>
      </w:r>
      <w:r>
        <w:rPr>
          <w:rFonts w:hint="eastAsia"/>
        </w:rPr>
        <w:t>資訊的負擔或成本</w:t>
      </w:r>
      <w:r w:rsidRPr="00D00945">
        <w:rPr>
          <w:rFonts w:hint="eastAsia"/>
        </w:rPr>
        <w:t>。</w:t>
      </w:r>
    </w:p>
    <w:p w:rsidR="00C36C2E" w:rsidRDefault="00C36C2E" w:rsidP="00C36C2E">
      <w:pPr>
        <w:widowControl/>
      </w:pPr>
      <w:r>
        <w:t xml:space="preserve">   (7) Reduction in award of damages for collateral source benefits.</w:t>
      </w:r>
    </w:p>
    <w:p w:rsidR="00C36C2E" w:rsidRDefault="00C36C2E" w:rsidP="00C36C2E">
      <w:pPr>
        <w:widowControl/>
      </w:pPr>
      <w:r w:rsidRPr="00D00945">
        <w:rPr>
          <w:rFonts w:hint="eastAsia"/>
        </w:rPr>
        <w:t>減少的損害賠償附帶</w:t>
      </w:r>
      <w:r>
        <w:rPr>
          <w:rFonts w:hint="eastAsia"/>
        </w:rPr>
        <w:t>來源利益</w:t>
      </w:r>
      <w:r w:rsidRPr="00D00945">
        <w:rPr>
          <w:rFonts w:hint="eastAsia"/>
        </w:rPr>
        <w:t>。</w:t>
      </w:r>
    </w:p>
    <w:p w:rsidR="00C36C2E" w:rsidRDefault="00C36C2E" w:rsidP="00C36C2E">
      <w:pPr>
        <w:widowControl/>
      </w:pPr>
      <w:r>
        <w:t xml:space="preserve">      (A) In general.</w:t>
      </w:r>
    </w:p>
    <w:p w:rsidR="00C36C2E" w:rsidRPr="00D00945" w:rsidRDefault="00C36C2E" w:rsidP="00C36C2E">
      <w:pPr>
        <w:widowControl/>
      </w:pPr>
      <w:r>
        <w:rPr>
          <w:rFonts w:hint="eastAsia"/>
        </w:rPr>
        <w:t>通則</w:t>
      </w:r>
    </w:p>
    <w:p w:rsidR="00C36C2E" w:rsidRDefault="00C36C2E" w:rsidP="00C36C2E">
      <w:pPr>
        <w:widowControl/>
      </w:pPr>
      <w:r>
        <w:t xml:space="preserve"> In an action under subsection (d), the amount of an award of damages that would otherwise be made to a plaintiff shall be reduced by the amount of collateral source benefits to such plaintiff.</w:t>
      </w:r>
    </w:p>
    <w:p w:rsidR="00C36C2E" w:rsidRDefault="00C36C2E" w:rsidP="00C36C2E">
      <w:pPr>
        <w:widowControl/>
      </w:pPr>
      <w:r>
        <w:rPr>
          <w:rFonts w:hint="eastAsia"/>
        </w:rPr>
        <w:t>在本條第</w:t>
      </w:r>
      <w:r>
        <w:t>(d)</w:t>
      </w:r>
      <w:r>
        <w:rPr>
          <w:rFonts w:hint="eastAsia"/>
        </w:rPr>
        <w:t>項之訴訟，原告應請求損害賠償總額並附帶來源利益價額</w:t>
      </w:r>
      <w:r w:rsidRPr="00D00945">
        <w:rPr>
          <w:rFonts w:hint="eastAsia"/>
        </w:rPr>
        <w:t>。</w:t>
      </w:r>
    </w:p>
    <w:p w:rsidR="00C36C2E" w:rsidRDefault="00C36C2E" w:rsidP="00C36C2E">
      <w:pPr>
        <w:widowControl/>
      </w:pPr>
      <w:r>
        <w:t xml:space="preserve">      (B) Provider of collateral source benefits not to have lien or subrogation.</w:t>
      </w:r>
    </w:p>
    <w:p w:rsidR="00C36C2E" w:rsidRDefault="00C36C2E" w:rsidP="00C36C2E">
      <w:pPr>
        <w:widowControl/>
      </w:pPr>
      <w:r>
        <w:rPr>
          <w:rFonts w:hint="eastAsia"/>
        </w:rPr>
        <w:t>附帶來源利益的提供者沒有留置權或代位請求</w:t>
      </w:r>
      <w:r w:rsidRPr="00215B07">
        <w:rPr>
          <w:rFonts w:hint="eastAsia"/>
        </w:rPr>
        <w:t>權</w:t>
      </w:r>
      <w:r>
        <w:rPr>
          <w:rFonts w:hint="eastAsia"/>
        </w:rPr>
        <w:t>。</w:t>
      </w:r>
    </w:p>
    <w:p w:rsidR="00C36C2E" w:rsidRDefault="00C36C2E" w:rsidP="00C36C2E">
      <w:pPr>
        <w:widowControl/>
      </w:pPr>
      <w:r>
        <w:t xml:space="preserve"> No provider of collateral source benefits shall recover any amount against the plaintiff or receive any lien or credit against the plaintiff's recovery or be equitably or legally subrogated to the right of the plaintiff in an action under subsection (d).</w:t>
      </w:r>
    </w:p>
    <w:p w:rsidR="00C36C2E" w:rsidRDefault="00C36C2E" w:rsidP="00C36C2E">
      <w:pPr>
        <w:widowControl/>
      </w:pPr>
      <w:r>
        <w:rPr>
          <w:rFonts w:hint="eastAsia"/>
        </w:rPr>
        <w:t>根據本條第</w:t>
      </w:r>
      <w:r>
        <w:t>(d)</w:t>
      </w:r>
      <w:r>
        <w:rPr>
          <w:rFonts w:hint="eastAsia"/>
        </w:rPr>
        <w:t>項，</w:t>
      </w:r>
      <w:r w:rsidRPr="00B75BC3">
        <w:rPr>
          <w:rFonts w:hint="eastAsia"/>
        </w:rPr>
        <w:t>沒有提</w:t>
      </w:r>
      <w:r>
        <w:rPr>
          <w:rFonts w:hint="eastAsia"/>
        </w:rPr>
        <w:t>附帶來源利益</w:t>
      </w:r>
      <w:r w:rsidRPr="00B75BC3">
        <w:rPr>
          <w:rFonts w:hint="eastAsia"/>
        </w:rPr>
        <w:t>應恢復任何針對原告起訴金額或接收任何留置權或侵害了原告的</w:t>
      </w:r>
      <w:r>
        <w:rPr>
          <w:rFonts w:hint="eastAsia"/>
        </w:rPr>
        <w:t>信用</w:t>
      </w:r>
      <w:r w:rsidRPr="00B75BC3">
        <w:rPr>
          <w:rFonts w:hint="eastAsia"/>
        </w:rPr>
        <w:t>恢復或公平或原告</w:t>
      </w:r>
      <w:r>
        <w:rPr>
          <w:rFonts w:hint="eastAsia"/>
        </w:rPr>
        <w:t>於法律上代位權訴訟。</w:t>
      </w:r>
    </w:p>
    <w:p w:rsidR="00C36C2E" w:rsidRDefault="00C36C2E" w:rsidP="00C36C2E">
      <w:pPr>
        <w:widowControl/>
      </w:pPr>
      <w:r>
        <w:t xml:space="preserve">      (C) Collateral source benefit defined.</w:t>
      </w:r>
    </w:p>
    <w:p w:rsidR="00C36C2E" w:rsidRDefault="00C36C2E" w:rsidP="00C36C2E">
      <w:pPr>
        <w:widowControl/>
      </w:pPr>
      <w:r>
        <w:rPr>
          <w:rFonts w:hint="eastAsia"/>
        </w:rPr>
        <w:t>附帶來源利益之定義</w:t>
      </w:r>
    </w:p>
    <w:p w:rsidR="00C36C2E" w:rsidRDefault="00C36C2E" w:rsidP="00C36C2E">
      <w:pPr>
        <w:widowControl/>
      </w:pPr>
      <w:r>
        <w:t xml:space="preserve"> For purposes of this paragraph, the term "collateral source benefit" means any amount paid or to be paid in the future to or on behalf of the plaintiff, or any service, product, or other benefit provided or to be provided in the future to or on behalf of the plaintiff, as a result of the injury or wrongful death, pursuant to—</w:t>
      </w:r>
    </w:p>
    <w:p w:rsidR="00C36C2E" w:rsidRDefault="00C36C2E" w:rsidP="00C36C2E">
      <w:pPr>
        <w:widowControl/>
      </w:pPr>
      <w:r>
        <w:rPr>
          <w:rFonts w:hint="eastAsia"/>
        </w:rPr>
        <w:t>根據本條之目的，「附帶來源利益」詞彙之意係指，在未來支付任何金額或代表原告或任何服務、</w:t>
      </w:r>
      <w:r>
        <w:t xml:space="preserve"> </w:t>
      </w:r>
      <w:r>
        <w:rPr>
          <w:rFonts w:hint="eastAsia"/>
        </w:rPr>
        <w:t>產品或提供其他福利支付或在日後提供服務或代表原告因損傷或因不法行為而死亡，根據下列─</w:t>
      </w:r>
    </w:p>
    <w:p w:rsidR="00C36C2E" w:rsidRDefault="00C36C2E" w:rsidP="00C36C2E">
      <w:pPr>
        <w:widowControl/>
      </w:pPr>
      <w:r>
        <w:t xml:space="preserve">         (i) any State or Federal health, sickness, income-disability, accident, or workers' compensation law;</w:t>
      </w:r>
    </w:p>
    <w:p w:rsidR="00C36C2E" w:rsidRPr="00745701" w:rsidRDefault="00C36C2E" w:rsidP="00C36C2E">
      <w:pPr>
        <w:widowControl/>
      </w:pPr>
      <w:r>
        <w:rPr>
          <w:rFonts w:hint="eastAsia"/>
        </w:rPr>
        <w:t>任何州或聯邦關於健康、</w:t>
      </w:r>
      <w:r>
        <w:t xml:space="preserve"> </w:t>
      </w:r>
      <w:r>
        <w:rPr>
          <w:rFonts w:hint="eastAsia"/>
        </w:rPr>
        <w:t>疾病、</w:t>
      </w:r>
      <w:r>
        <w:t xml:space="preserve"> </w:t>
      </w:r>
      <w:r>
        <w:rPr>
          <w:rFonts w:hint="eastAsia"/>
        </w:rPr>
        <w:t>收入殘疾、</w:t>
      </w:r>
      <w:r>
        <w:t xml:space="preserve"> </w:t>
      </w:r>
      <w:r>
        <w:rPr>
          <w:rFonts w:hint="eastAsia"/>
        </w:rPr>
        <w:t>事故、</w:t>
      </w:r>
      <w:r>
        <w:t xml:space="preserve"> </w:t>
      </w:r>
      <w:r>
        <w:rPr>
          <w:rFonts w:hint="eastAsia"/>
        </w:rPr>
        <w:t>或勞動補償法律；</w:t>
      </w:r>
    </w:p>
    <w:p w:rsidR="00C36C2E" w:rsidRDefault="00C36C2E" w:rsidP="00C36C2E">
      <w:pPr>
        <w:widowControl/>
      </w:pPr>
      <w:r>
        <w:t xml:space="preserve">         (ii) any health, sickness, income-disability, or accident insurance that provides health benefits or income-disability coverage;</w:t>
      </w:r>
    </w:p>
    <w:p w:rsidR="00C36C2E" w:rsidRDefault="00C36C2E" w:rsidP="00C36C2E">
      <w:pPr>
        <w:widowControl/>
      </w:pPr>
      <w:r>
        <w:rPr>
          <w:rFonts w:hint="eastAsia"/>
        </w:rPr>
        <w:t>任何健康、</w:t>
      </w:r>
      <w:r>
        <w:t xml:space="preserve"> </w:t>
      </w:r>
      <w:r>
        <w:rPr>
          <w:rFonts w:hint="eastAsia"/>
        </w:rPr>
        <w:t>疾病、</w:t>
      </w:r>
      <w:r>
        <w:t xml:space="preserve"> </w:t>
      </w:r>
      <w:r>
        <w:rPr>
          <w:rFonts w:hint="eastAsia"/>
        </w:rPr>
        <w:t>收入殘疾或提供健康福利或收入殘疾保險的意外傷害保險；</w:t>
      </w:r>
    </w:p>
    <w:p w:rsidR="00C36C2E" w:rsidRDefault="00C36C2E" w:rsidP="00C36C2E">
      <w:pPr>
        <w:widowControl/>
      </w:pPr>
      <w:r>
        <w:t xml:space="preserve">         (iii) any contract or agreement of any group, organization, partnership, or corporation to provide, pay for, or reimburse the cost of medical, hospital, dental, or income disability benefits; or</w:t>
      </w:r>
    </w:p>
    <w:p w:rsidR="00C36C2E" w:rsidRDefault="00C36C2E" w:rsidP="00C36C2E">
      <w:pPr>
        <w:widowControl/>
      </w:pPr>
      <w:r>
        <w:rPr>
          <w:rFonts w:hint="eastAsia"/>
        </w:rPr>
        <w:t>任何團體、</w:t>
      </w:r>
      <w:r>
        <w:t xml:space="preserve"> </w:t>
      </w:r>
      <w:r>
        <w:rPr>
          <w:rFonts w:hint="eastAsia"/>
        </w:rPr>
        <w:t>組織、</w:t>
      </w:r>
      <w:r>
        <w:t xml:space="preserve"> </w:t>
      </w:r>
      <w:r>
        <w:rPr>
          <w:rFonts w:hint="eastAsia"/>
        </w:rPr>
        <w:t>建立夥伴關係或公司提供任何契約或協定，以支付或償還醫療、</w:t>
      </w:r>
      <w:r>
        <w:t xml:space="preserve"> </w:t>
      </w:r>
      <w:r>
        <w:rPr>
          <w:rFonts w:hint="eastAsia"/>
        </w:rPr>
        <w:t>醫院、</w:t>
      </w:r>
      <w:r>
        <w:t xml:space="preserve"> </w:t>
      </w:r>
      <w:r>
        <w:rPr>
          <w:rFonts w:hint="eastAsia"/>
        </w:rPr>
        <w:t>牙科、</w:t>
      </w:r>
      <w:r>
        <w:t xml:space="preserve"> </w:t>
      </w:r>
      <w:r>
        <w:rPr>
          <w:rFonts w:hint="eastAsia"/>
        </w:rPr>
        <w:t>成本或收入殘疾津貼；或</w:t>
      </w:r>
    </w:p>
    <w:p w:rsidR="00C36C2E" w:rsidRDefault="00C36C2E" w:rsidP="00C36C2E">
      <w:pPr>
        <w:widowControl/>
      </w:pPr>
      <w:r>
        <w:t xml:space="preserve">         (iv) any other publicly or privately funded program.</w:t>
      </w:r>
    </w:p>
    <w:p w:rsidR="00C36C2E" w:rsidRDefault="00C36C2E" w:rsidP="00C36C2E">
      <w:pPr>
        <w:widowControl/>
      </w:pPr>
      <w:r>
        <w:rPr>
          <w:rFonts w:hint="eastAsia"/>
        </w:rPr>
        <w:t>任何其他公共或私人基金方案。</w:t>
      </w:r>
    </w:p>
    <w:p w:rsidR="00C36C2E" w:rsidRDefault="00C36C2E" w:rsidP="00C36C2E">
      <w:pPr>
        <w:widowControl/>
      </w:pPr>
      <w:r>
        <w:t xml:space="preserve">   (8) Noneconomic damages.</w:t>
      </w:r>
    </w:p>
    <w:p w:rsidR="00C36C2E" w:rsidRDefault="00C36C2E" w:rsidP="00C36C2E">
      <w:pPr>
        <w:widowControl/>
      </w:pPr>
      <w:r>
        <w:rPr>
          <w:rFonts w:hint="eastAsia"/>
        </w:rPr>
        <w:t>非財產上損害</w:t>
      </w:r>
    </w:p>
    <w:p w:rsidR="00C36C2E" w:rsidRDefault="00C36C2E" w:rsidP="00C36C2E">
      <w:pPr>
        <w:widowControl/>
      </w:pPr>
      <w:r>
        <w:t xml:space="preserve"> In an action under subsection (d), any noneconomic damages may be awarded only in an amount directly proportional to the percentage of responsibility of a defendant for the harm to the plaintiff. For purposes of this paragraph, the term "noneconomic damages" means damages for losses for physical and emotional pain, suffering, inconvenience, physical impairment, mental anguish, disfigurement, loss of enjoyment of life, loss of society and companionship, loss of consortium, hedonic damages, injury to reputation, and any other nonpecuniary losses.</w:t>
      </w:r>
    </w:p>
    <w:p w:rsidR="00C36C2E" w:rsidRDefault="00C36C2E" w:rsidP="00C36C2E">
      <w:pPr>
        <w:widowControl/>
      </w:pPr>
      <w:r>
        <w:rPr>
          <w:rFonts w:hint="eastAsia"/>
        </w:rPr>
        <w:t>在本條第</w:t>
      </w:r>
      <w:r>
        <w:t>(d)</w:t>
      </w:r>
      <w:r>
        <w:rPr>
          <w:rFonts w:hint="eastAsia"/>
        </w:rPr>
        <w:t>項之訴訟，任何非財產上損害可能就金額與責任額以成正比之損害判決被告須給付原告。本條之目的，「非財產上損害」係指賠償損失為身體和情感的痛苦、</w:t>
      </w:r>
      <w:r>
        <w:t xml:space="preserve"> </w:t>
      </w:r>
      <w:r>
        <w:rPr>
          <w:rFonts w:hint="eastAsia"/>
        </w:rPr>
        <w:t>受難、</w:t>
      </w:r>
      <w:r>
        <w:t xml:space="preserve"> </w:t>
      </w:r>
      <w:r>
        <w:rPr>
          <w:rFonts w:hint="eastAsia"/>
        </w:rPr>
        <w:t>不便，身體損害、</w:t>
      </w:r>
      <w:r>
        <w:t xml:space="preserve"> </w:t>
      </w:r>
      <w:r>
        <w:rPr>
          <w:rFonts w:hint="eastAsia"/>
        </w:rPr>
        <w:t>精神上的痛苦、</w:t>
      </w:r>
      <w:r>
        <w:t xml:space="preserve"> </w:t>
      </w:r>
      <w:r>
        <w:rPr>
          <w:rFonts w:hint="eastAsia"/>
        </w:rPr>
        <w:t>毀容、</w:t>
      </w:r>
      <w:r>
        <w:t xml:space="preserve"> </w:t>
      </w:r>
      <w:r>
        <w:rPr>
          <w:rFonts w:hint="eastAsia"/>
        </w:rPr>
        <w:t>喪失享受生活、</w:t>
      </w:r>
      <w:r>
        <w:t xml:space="preserve"> </w:t>
      </w:r>
      <w:r>
        <w:rPr>
          <w:rFonts w:hint="eastAsia"/>
        </w:rPr>
        <w:t>社會和陪伴的損失、</w:t>
      </w:r>
      <w:r>
        <w:t xml:space="preserve"> </w:t>
      </w:r>
      <w:r>
        <w:rPr>
          <w:rFonts w:hint="eastAsia"/>
        </w:rPr>
        <w:t>財團、</w:t>
      </w:r>
      <w:r>
        <w:t xml:space="preserve"> </w:t>
      </w:r>
      <w:r>
        <w:rPr>
          <w:rFonts w:hint="eastAsia"/>
        </w:rPr>
        <w:t>享樂的損失、</w:t>
      </w:r>
      <w:r>
        <w:t xml:space="preserve"> </w:t>
      </w:r>
      <w:r>
        <w:rPr>
          <w:rFonts w:hint="eastAsia"/>
        </w:rPr>
        <w:t>名譽損害，和任何其他財產性損失。</w:t>
      </w:r>
    </w:p>
    <w:p w:rsidR="00C36C2E" w:rsidRDefault="00C36C2E" w:rsidP="00C36C2E">
      <w:pPr>
        <w:widowControl/>
      </w:pPr>
      <w:r>
        <w:t xml:space="preserve">   (9) Rule 11 sanctions.</w:t>
      </w:r>
    </w:p>
    <w:p w:rsidR="00C36C2E" w:rsidRDefault="00C36C2E" w:rsidP="00C36C2E">
      <w:pPr>
        <w:widowControl/>
      </w:pPr>
      <w:r>
        <w:rPr>
          <w:rFonts w:hint="eastAsia"/>
        </w:rPr>
        <w:t>民事訴訟法第</w:t>
      </w:r>
      <w:r>
        <w:t>11</w:t>
      </w:r>
      <w:r>
        <w:rPr>
          <w:rFonts w:hint="eastAsia"/>
        </w:rPr>
        <w:t>條之懲罰</w:t>
      </w:r>
    </w:p>
    <w:p w:rsidR="00C36C2E" w:rsidRDefault="00C36C2E" w:rsidP="00C36C2E">
      <w:pPr>
        <w:widowControl/>
      </w:pPr>
      <w:r>
        <w:t xml:space="preserve"> Whenever a district court of the United States determines that there has been a violation of </w:t>
      </w:r>
      <w:r>
        <w:rPr>
          <w:i/>
          <w:iCs/>
        </w:rPr>
        <w:t>Rule 11 of the Federal Rules of Civil Procedure</w:t>
      </w:r>
      <w:r>
        <w:t xml:space="preserve"> in an action under subsection (d), the court shall impose upon the attorney, law firm, or parties that have violated Rule 11 or are responsible for the violation, an appropriate sanction, which may include an order to pay the other party or parties for the reasonable expenses incurred as a direct result of the filing of the pleading, motion, or other paper that is the subject of the violation, including a reasonable attorney's fee. Such sanction shall be sufficient to deter repetition of such conduct or comparable conduct by others similarly situated, and to compensate the party or parties injured by such conduct.</w:t>
      </w:r>
    </w:p>
    <w:p w:rsidR="00C36C2E" w:rsidRDefault="00C36C2E" w:rsidP="00C36C2E">
      <w:pPr>
        <w:widowControl/>
      </w:pPr>
      <w:r>
        <w:rPr>
          <w:rFonts w:hint="eastAsia"/>
        </w:rPr>
        <w:t>根據本條第</w:t>
      </w:r>
      <w:r>
        <w:t>(d)</w:t>
      </w:r>
      <w:r>
        <w:rPr>
          <w:rFonts w:hint="eastAsia"/>
        </w:rPr>
        <w:t>項，每當美國法院於訴訟上之裁決已違反聯邦民事訴訟法第</w:t>
      </w:r>
      <w:r>
        <w:t>11</w:t>
      </w:r>
      <w:r>
        <w:rPr>
          <w:rFonts w:hint="eastAsia"/>
        </w:rPr>
        <w:t>條規定時，法院應利用律師、律師事務所或當事人之一方違反聯邦民事訴訟法第</w:t>
      </w:r>
      <w:r>
        <w:t>11</w:t>
      </w:r>
      <w:r>
        <w:rPr>
          <w:rFonts w:hint="eastAsia"/>
        </w:rPr>
        <w:t>條規定而負侵權行為責任、適當</w:t>
      </w:r>
      <w:r w:rsidRPr="00632169">
        <w:rPr>
          <w:rFonts w:hint="eastAsia"/>
          <w:color w:val="000000" w:themeColor="text1"/>
        </w:rPr>
        <w:t>的制裁，其中</w:t>
      </w:r>
      <w:r>
        <w:rPr>
          <w:rFonts w:hint="eastAsia"/>
        </w:rPr>
        <w:t>可能包括支付當事人之一方的命令或當事人之一方的直接結果所產生的合理費用或其他違反規定的部分，包含合理之律師費用。此種制裁應足以阻止此種訴訟或類似訴訟之一再重複，並可針對當事人之一方或各方受傷予以補償。</w:t>
      </w:r>
    </w:p>
    <w:p w:rsidR="00C36C2E" w:rsidRDefault="00C36C2E" w:rsidP="00C36C2E">
      <w:pPr>
        <w:widowControl/>
      </w:pPr>
      <w:r>
        <w:t xml:space="preserve">   (10) Interlocutory appeal.</w:t>
      </w:r>
    </w:p>
    <w:p w:rsidR="00C36C2E" w:rsidRDefault="00C36C2E" w:rsidP="00C36C2E">
      <w:pPr>
        <w:widowControl/>
      </w:pPr>
      <w:r>
        <w:rPr>
          <w:rFonts w:hint="eastAsia"/>
        </w:rPr>
        <w:t>上訴審</w:t>
      </w:r>
    </w:p>
    <w:p w:rsidR="00C36C2E" w:rsidRDefault="00C36C2E" w:rsidP="00C36C2E">
      <w:pPr>
        <w:widowControl/>
      </w:pPr>
      <w:r>
        <w:t xml:space="preserve"> The United States Court of Appeals for the District of Columbia Circuit shall have jurisdiction of an interlocutory appeal by a covered person taken within 30 days of an order denying a motion to dismiss or a motion for summary judgment based on an assertion of the immunity from suit conferred by subsection (a) or based on an assertion of the exclusion under subsection (c)(5).</w:t>
      </w:r>
    </w:p>
    <w:p w:rsidR="00C36C2E" w:rsidRDefault="00C36C2E" w:rsidP="00C36C2E">
      <w:pPr>
        <w:widowControl/>
      </w:pPr>
      <w:r>
        <w:t xml:space="preserve"> </w:t>
      </w:r>
      <w:r>
        <w:rPr>
          <w:rFonts w:hint="eastAsia"/>
        </w:rPr>
        <w:t>哥倫比亞特區之美國上訴巡迴法院應針對所涵蓋人員駁回申訴案或根據本條第</w:t>
      </w:r>
      <w:r>
        <w:t>(a)</w:t>
      </w:r>
      <w:r>
        <w:rPr>
          <w:rFonts w:hint="eastAsia"/>
        </w:rPr>
        <w:t>項之基於免訴豁免權的訴訟案判決或根據本條第</w:t>
      </w:r>
      <w:r>
        <w:t>(c)</w:t>
      </w:r>
      <w:r>
        <w:rPr>
          <w:rFonts w:hint="eastAsia"/>
        </w:rPr>
        <w:t>項第</w:t>
      </w:r>
      <w:r>
        <w:t>(5)</w:t>
      </w:r>
      <w:r>
        <w:rPr>
          <w:rFonts w:hint="eastAsia"/>
        </w:rPr>
        <w:t>目之基於除外條款，應於其</w:t>
      </w:r>
      <w:r>
        <w:t>30</w:t>
      </w:r>
      <w:r>
        <w:rPr>
          <w:rFonts w:hint="eastAsia"/>
        </w:rPr>
        <w:t>日內提起司法審判之上訴審。</w:t>
      </w:r>
    </w:p>
    <w:p w:rsidR="00C36C2E" w:rsidRDefault="00C36C2E" w:rsidP="00C36C2E">
      <w:pPr>
        <w:widowControl/>
      </w:pPr>
      <w:r>
        <w:t>(f) Actions by and against the United States.</w:t>
      </w:r>
    </w:p>
    <w:p w:rsidR="00C36C2E" w:rsidRPr="00E8187F" w:rsidRDefault="00C36C2E" w:rsidP="00C36C2E">
      <w:pPr>
        <w:widowControl/>
      </w:pPr>
      <w:r>
        <w:rPr>
          <w:rFonts w:hint="eastAsia"/>
        </w:rPr>
        <w:t>訴訟及違反美國法規</w:t>
      </w:r>
    </w:p>
    <w:p w:rsidR="00C36C2E" w:rsidRDefault="00C36C2E" w:rsidP="00C36C2E">
      <w:pPr>
        <w:widowControl/>
      </w:pPr>
      <w:r>
        <w:t xml:space="preserve">  Nothing in this section shall be construed to abrogate or limit any right, remedy, or authority that the United States or any agency thereof may possess under any other provision of law or to waive sovereign immunity or to abrogate or limit any defense or protection available to the United States or its agencies, instrumentalities, officers, or employees under any other law, including any provision of chapter 171 of title 28, United States Code [</w:t>
      </w:r>
      <w:r>
        <w:rPr>
          <w:i/>
          <w:iCs/>
        </w:rPr>
        <w:t>28 USCS §§ 2671</w:t>
      </w:r>
      <w:r>
        <w:t xml:space="preserve"> et seq.] (relating to tort claims procedure).</w:t>
      </w:r>
    </w:p>
    <w:p w:rsidR="00C36C2E" w:rsidRDefault="00C36C2E" w:rsidP="00C36C2E">
      <w:pPr>
        <w:widowControl/>
      </w:pPr>
      <w:r>
        <w:t xml:space="preserve"> </w:t>
      </w:r>
      <w:r>
        <w:rPr>
          <w:rFonts w:hint="eastAsia"/>
        </w:rPr>
        <w:t>根據其他任何法規，包含美國法規</w:t>
      </w:r>
      <w:r>
        <w:t>chapter 171 of title 28[</w:t>
      </w:r>
      <w:r>
        <w:rPr>
          <w:i/>
          <w:iCs/>
        </w:rPr>
        <w:t>28 USCS §§ 2671</w:t>
      </w:r>
      <w:r>
        <w:t xml:space="preserve"> et seq.](</w:t>
      </w:r>
      <w:r>
        <w:rPr>
          <w:rFonts w:hint="eastAsia"/>
        </w:rPr>
        <w:t>有關侵權行為損害賠償請求程序</w:t>
      </w:r>
      <w:r>
        <w:t>)</w:t>
      </w:r>
      <w:r>
        <w:rPr>
          <w:rFonts w:hint="eastAsia"/>
        </w:rPr>
        <w:t>，本條不得解釋為廢除或限制的任何權利、</w:t>
      </w:r>
      <w:r>
        <w:t xml:space="preserve"> </w:t>
      </w:r>
      <w:r>
        <w:rPr>
          <w:rFonts w:hint="eastAsia"/>
        </w:rPr>
        <w:t>補救措施或美國的公務職權或其任何機構可能具有法律的任何其他規定或放棄豁免權或廢除或限制任何防護或提供的境內保護其各機構、</w:t>
      </w:r>
      <w:r>
        <w:t xml:space="preserve"> </w:t>
      </w:r>
      <w:r>
        <w:rPr>
          <w:rFonts w:hint="eastAsia"/>
        </w:rPr>
        <w:t>部門、</w:t>
      </w:r>
      <w:r>
        <w:t xml:space="preserve"> </w:t>
      </w:r>
      <w:r>
        <w:rPr>
          <w:rFonts w:hint="eastAsia"/>
        </w:rPr>
        <w:t>人員、雇員。</w:t>
      </w:r>
    </w:p>
    <w:p w:rsidR="00C36C2E" w:rsidRDefault="00C36C2E" w:rsidP="00C36C2E">
      <w:pPr>
        <w:widowControl/>
      </w:pPr>
      <w:r>
        <w:t>(g) Severability.</w:t>
      </w:r>
    </w:p>
    <w:p w:rsidR="00C36C2E" w:rsidRDefault="00C36C2E" w:rsidP="00C36C2E">
      <w:pPr>
        <w:widowControl/>
      </w:pPr>
      <w:r>
        <w:rPr>
          <w:rFonts w:hint="eastAsia"/>
        </w:rPr>
        <w:t>職權範圍</w:t>
      </w:r>
    </w:p>
    <w:p w:rsidR="00C36C2E" w:rsidRDefault="00C36C2E" w:rsidP="00C36C2E">
      <w:pPr>
        <w:widowControl/>
      </w:pPr>
      <w:r>
        <w:t xml:space="preserve">  If any provision of this section, or the application of such provision to any person or circumstance, is held to be unconstitutional, the remainder of this section and the application of such remainder to any person or circumstance shall not be affected thereby.</w:t>
      </w:r>
    </w:p>
    <w:p w:rsidR="00C36C2E" w:rsidRDefault="00C36C2E" w:rsidP="00C36C2E">
      <w:pPr>
        <w:widowControl/>
      </w:pPr>
      <w:r>
        <w:t xml:space="preserve"> </w:t>
      </w:r>
      <w:r>
        <w:rPr>
          <w:rFonts w:hint="eastAsia"/>
        </w:rPr>
        <w:t>根據本條規定，對任何人或任何情況下之條文的適用範圍，除被認為是違憲之部分，其餘條文規定適用任何人或任何情況下，且不應受有影響。</w:t>
      </w:r>
    </w:p>
    <w:p w:rsidR="00C36C2E" w:rsidRDefault="00C36C2E" w:rsidP="00C36C2E">
      <w:pPr>
        <w:widowControl/>
      </w:pPr>
      <w:r>
        <w:t>(h) Rule of construction concerning National Vaccine Injury Compensation Program.</w:t>
      </w:r>
    </w:p>
    <w:p w:rsidR="00C36C2E" w:rsidRDefault="00C36C2E" w:rsidP="00C36C2E">
      <w:pPr>
        <w:widowControl/>
      </w:pPr>
      <w:r>
        <w:rPr>
          <w:rFonts w:hint="eastAsia"/>
        </w:rPr>
        <w:t>關於國家疫苗損傷補償計畫之相關規定</w:t>
      </w:r>
    </w:p>
    <w:p w:rsidR="00C36C2E" w:rsidRDefault="00C36C2E" w:rsidP="00C36C2E">
      <w:pPr>
        <w:widowControl/>
      </w:pPr>
      <w:r>
        <w:t xml:space="preserve">  Nothing in this section, or any amendment made by the Public Readiness and Emergency Preparedness Act, shall be construed to affect the National Vaccine Injury Compensation Program under title XXI of this Act [</w:t>
      </w:r>
      <w:r>
        <w:rPr>
          <w:i/>
          <w:iCs/>
        </w:rPr>
        <w:t>42 USCS §§ 300aa-1</w:t>
      </w:r>
      <w:r>
        <w:t xml:space="preserve"> et seq.].</w:t>
      </w:r>
    </w:p>
    <w:p w:rsidR="00C36C2E" w:rsidRDefault="00C36C2E" w:rsidP="00C36C2E">
      <w:pPr>
        <w:widowControl/>
      </w:pPr>
      <w:r>
        <w:t xml:space="preserve"> </w:t>
      </w:r>
      <w:r>
        <w:rPr>
          <w:rFonts w:hint="eastAsia"/>
        </w:rPr>
        <w:t>根據</w:t>
      </w:r>
      <w:r w:rsidRPr="00066153">
        <w:rPr>
          <w:rFonts w:hint="eastAsia"/>
        </w:rPr>
        <w:t>公共緊急事態準備法案</w:t>
      </w:r>
      <w:r>
        <w:rPr>
          <w:rFonts w:hint="eastAsia"/>
        </w:rPr>
        <w:t>之任何相關條文規定或任何修訂，不得影響國家疫苗損傷補償計畫第</w:t>
      </w:r>
      <w:r>
        <w:t>XXI</w:t>
      </w:r>
      <w:r>
        <w:rPr>
          <w:rFonts w:hint="eastAsia"/>
        </w:rPr>
        <w:t>條</w:t>
      </w:r>
      <w:r>
        <w:t>[</w:t>
      </w:r>
      <w:r>
        <w:rPr>
          <w:i/>
          <w:iCs/>
        </w:rPr>
        <w:t>42 USCS §§ 300aa-1</w:t>
      </w:r>
      <w:r>
        <w:t xml:space="preserve"> et seq.]</w:t>
      </w:r>
      <w:r>
        <w:rPr>
          <w:rFonts w:hint="eastAsia"/>
        </w:rPr>
        <w:t>。</w:t>
      </w:r>
    </w:p>
    <w:p w:rsidR="00C36C2E" w:rsidRDefault="00C36C2E" w:rsidP="00C36C2E">
      <w:pPr>
        <w:widowControl/>
      </w:pPr>
      <w:r>
        <w:t>(i) Definitions.</w:t>
      </w:r>
    </w:p>
    <w:p w:rsidR="00C36C2E" w:rsidRPr="00745701" w:rsidRDefault="00C36C2E" w:rsidP="00C36C2E">
      <w:pPr>
        <w:widowControl/>
      </w:pPr>
      <w:r>
        <w:rPr>
          <w:rFonts w:hint="eastAsia"/>
        </w:rPr>
        <w:t>定義</w:t>
      </w:r>
    </w:p>
    <w:p w:rsidR="00C36C2E" w:rsidRDefault="00C36C2E" w:rsidP="00C36C2E">
      <w:pPr>
        <w:widowControl/>
      </w:pPr>
      <w:r>
        <w:t xml:space="preserve">  In this section:</w:t>
      </w:r>
    </w:p>
    <w:p w:rsidR="00C36C2E" w:rsidRDefault="00C36C2E" w:rsidP="00C36C2E">
      <w:pPr>
        <w:widowControl/>
      </w:pPr>
      <w:r>
        <w:rPr>
          <w:rFonts w:hint="eastAsia"/>
        </w:rPr>
        <w:t>本條</w:t>
      </w:r>
    </w:p>
    <w:p w:rsidR="00C36C2E" w:rsidRDefault="00C36C2E" w:rsidP="00C36C2E">
      <w:pPr>
        <w:widowControl/>
      </w:pPr>
      <w:r>
        <w:t xml:space="preserve">   (1) Covered countermeasure.</w:t>
      </w:r>
    </w:p>
    <w:p w:rsidR="00C36C2E" w:rsidRDefault="00C36C2E" w:rsidP="00C36C2E">
      <w:pPr>
        <w:widowControl/>
      </w:pPr>
      <w:r>
        <w:rPr>
          <w:rFonts w:hint="eastAsia"/>
        </w:rPr>
        <w:t>所涵蓋醫療對抗措施</w:t>
      </w:r>
    </w:p>
    <w:p w:rsidR="00C36C2E" w:rsidRDefault="00C36C2E" w:rsidP="00C36C2E">
      <w:pPr>
        <w:widowControl/>
      </w:pPr>
      <w:r>
        <w:t xml:space="preserve"> The term "covered countermeasure" means—</w:t>
      </w:r>
    </w:p>
    <w:p w:rsidR="00C36C2E" w:rsidRDefault="00C36C2E" w:rsidP="00C36C2E">
      <w:pPr>
        <w:widowControl/>
      </w:pPr>
      <w:r>
        <w:rPr>
          <w:rFonts w:hint="eastAsia"/>
        </w:rPr>
        <w:t>「所涵蓋醫療對抗措施」係指─</w:t>
      </w:r>
    </w:p>
    <w:p w:rsidR="00C36C2E" w:rsidRDefault="00C36C2E" w:rsidP="00C36C2E">
      <w:pPr>
        <w:widowControl/>
      </w:pPr>
      <w:r>
        <w:t xml:space="preserve">      (A) a qualified pandemic or epidemic product (as defined in paragraph (7));</w:t>
      </w:r>
    </w:p>
    <w:p w:rsidR="00C36C2E" w:rsidRPr="00745701" w:rsidRDefault="00C36C2E" w:rsidP="00C36C2E">
      <w:pPr>
        <w:widowControl/>
      </w:pPr>
      <w:r>
        <w:rPr>
          <w:rFonts w:hint="eastAsia"/>
        </w:rPr>
        <w:t>符合資格的流感大流行或流感大流行之產品</w:t>
      </w:r>
      <w:r>
        <w:t>(</w:t>
      </w:r>
      <w:r>
        <w:rPr>
          <w:rFonts w:hint="eastAsia"/>
        </w:rPr>
        <w:t>根據本條項第</w:t>
      </w:r>
      <w:r>
        <w:t xml:space="preserve"> (7) </w:t>
      </w:r>
      <w:r>
        <w:rPr>
          <w:rFonts w:hint="eastAsia"/>
        </w:rPr>
        <w:t>款所述</w:t>
      </w:r>
      <w:r>
        <w:t>)</w:t>
      </w:r>
      <w:r>
        <w:rPr>
          <w:rFonts w:hint="eastAsia"/>
        </w:rPr>
        <w:t>；</w:t>
      </w:r>
    </w:p>
    <w:p w:rsidR="00C36C2E" w:rsidRDefault="00C36C2E" w:rsidP="00C36C2E">
      <w:pPr>
        <w:widowControl/>
      </w:pPr>
      <w:r>
        <w:t xml:space="preserve">      (B) a security countermeasure (as defined in section 319F-2(c)(1)(B) [</w:t>
      </w:r>
      <w:r>
        <w:rPr>
          <w:i/>
          <w:iCs/>
        </w:rPr>
        <w:t>42 USCS § 247d-6b(c)(1)(B)</w:t>
      </w:r>
      <w:r>
        <w:t>]); or</w:t>
      </w:r>
    </w:p>
    <w:p w:rsidR="00C36C2E" w:rsidRDefault="00C36C2E" w:rsidP="00C36C2E">
      <w:pPr>
        <w:widowControl/>
      </w:pPr>
      <w:r>
        <w:rPr>
          <w:rFonts w:hint="eastAsia"/>
        </w:rPr>
        <w:t>維護安全措施</w:t>
      </w:r>
      <w:r>
        <w:t>(</w:t>
      </w:r>
      <w:r>
        <w:rPr>
          <w:rFonts w:hint="eastAsia"/>
        </w:rPr>
        <w:t>其定義根據</w:t>
      </w:r>
      <w:r>
        <w:t>319F-2(c)(1)(B) [</w:t>
      </w:r>
      <w:r>
        <w:rPr>
          <w:i/>
          <w:iCs/>
        </w:rPr>
        <w:t>42 USCS § 247d-6b(c)(1)(B)</w:t>
      </w:r>
      <w:r>
        <w:t>])</w:t>
      </w:r>
      <w:r>
        <w:rPr>
          <w:rFonts w:hint="eastAsia"/>
        </w:rPr>
        <w:t>；或</w:t>
      </w:r>
    </w:p>
    <w:p w:rsidR="00C36C2E" w:rsidRDefault="00C36C2E" w:rsidP="00C36C2E">
      <w:pPr>
        <w:widowControl/>
      </w:pPr>
      <w:r>
        <w:t xml:space="preserve">      (C) a drug (as such term is defined in section 201(g)(1) of the Federal Food, Drug, and Cosmetic Act (</w:t>
      </w:r>
      <w:r>
        <w:rPr>
          <w:i/>
          <w:iCs/>
        </w:rPr>
        <w:t>21 U.S.C. 321(g)(1)</w:t>
      </w:r>
      <w:r>
        <w:t>), biological product (as such term is defined by section 351(i) of this Act [</w:t>
      </w:r>
      <w:r>
        <w:rPr>
          <w:i/>
          <w:iCs/>
        </w:rPr>
        <w:t>42 USCS § 262(i)</w:t>
      </w:r>
      <w:r>
        <w:t>]), or device (as such term is defined by section 201(h) of the Federal Food, Drug and Cosmetic Act (</w:t>
      </w:r>
      <w:r>
        <w:rPr>
          <w:i/>
          <w:iCs/>
        </w:rPr>
        <w:t>21 U.S.C. 321(h)</w:t>
      </w:r>
      <w:r>
        <w:t>) that is authorized for emergency use in accordance with section 564, 564A, or 564B of the Federal Food, Drug, and Cosmetic Act [</w:t>
      </w:r>
      <w:r>
        <w:rPr>
          <w:i/>
          <w:iCs/>
        </w:rPr>
        <w:t>21 USCS § 360bbb-3</w:t>
      </w:r>
      <w:r>
        <w:t>, 360bbb-3a, or 360bbb-3b].</w:t>
      </w:r>
    </w:p>
    <w:p w:rsidR="00C36C2E" w:rsidRDefault="00C36C2E" w:rsidP="00C36C2E">
      <w:pPr>
        <w:widowControl/>
      </w:pPr>
      <w:r>
        <w:rPr>
          <w:rFonts w:hint="eastAsia"/>
        </w:rPr>
        <w:t>藥物</w:t>
      </w:r>
      <w:r>
        <w:t>(</w:t>
      </w:r>
      <w:r>
        <w:rPr>
          <w:rFonts w:hint="eastAsia"/>
        </w:rPr>
        <w:t>其定義根據聯邦食品藥物與化妝品法案</w:t>
      </w:r>
      <w:r>
        <w:t>201(g)(1)</w:t>
      </w:r>
      <w:r w:rsidRPr="002F419F">
        <w:t xml:space="preserve"> </w:t>
      </w:r>
      <w:r>
        <w:t>(</w:t>
      </w:r>
      <w:r>
        <w:rPr>
          <w:i/>
          <w:iCs/>
        </w:rPr>
        <w:t>21 U.S.C. 321(g)(1)</w:t>
      </w:r>
      <w:r>
        <w:t>))</w:t>
      </w:r>
      <w:r>
        <w:rPr>
          <w:rFonts w:hint="eastAsia"/>
        </w:rPr>
        <w:t>、生物學產品</w:t>
      </w:r>
      <w:r>
        <w:t>(</w:t>
      </w:r>
      <w:r>
        <w:rPr>
          <w:rFonts w:hint="eastAsia"/>
        </w:rPr>
        <w:t>詞彙定義根據本法</w:t>
      </w:r>
      <w:r>
        <w:t>351(i) [</w:t>
      </w:r>
      <w:r>
        <w:rPr>
          <w:i/>
          <w:iCs/>
        </w:rPr>
        <w:t>42 USCS § 262(i)</w:t>
      </w:r>
      <w:r>
        <w:t>])</w:t>
      </w:r>
      <w:r>
        <w:rPr>
          <w:rFonts w:hint="eastAsia"/>
        </w:rPr>
        <w:t>、或根據聯邦食品藥物與化妝品法案</w:t>
      </w:r>
      <w:r>
        <w:t>564, 564A, or 564B[</w:t>
      </w:r>
      <w:r>
        <w:rPr>
          <w:i/>
          <w:iCs/>
        </w:rPr>
        <w:t>21 USCS § 360bbb-3</w:t>
      </w:r>
      <w:r>
        <w:t>, 360bbb-3a, or 360bbb-3b]</w:t>
      </w:r>
      <w:r>
        <w:rPr>
          <w:rFonts w:hint="eastAsia"/>
        </w:rPr>
        <w:t>之緊急情況下授權使用器材</w:t>
      </w:r>
      <w:r>
        <w:t>(</w:t>
      </w:r>
      <w:r>
        <w:rPr>
          <w:rFonts w:hint="eastAsia"/>
        </w:rPr>
        <w:t>詞彙係定義根據聯邦食品藥物與化妝品法案</w:t>
      </w:r>
      <w:r>
        <w:t>201(h)</w:t>
      </w:r>
      <w:r w:rsidRPr="002F419F">
        <w:t xml:space="preserve"> </w:t>
      </w:r>
      <w:r>
        <w:t>(</w:t>
      </w:r>
      <w:r>
        <w:rPr>
          <w:i/>
          <w:iCs/>
        </w:rPr>
        <w:t>21 U.S.C. 321(h)</w:t>
      </w:r>
      <w:r>
        <w:t>))</w:t>
      </w:r>
      <w:r>
        <w:rPr>
          <w:rFonts w:hint="eastAsia"/>
        </w:rPr>
        <w:t>。</w:t>
      </w:r>
    </w:p>
    <w:p w:rsidR="00C36C2E" w:rsidRDefault="00C36C2E" w:rsidP="00C36C2E">
      <w:pPr>
        <w:widowControl/>
      </w:pPr>
      <w:r>
        <w:t xml:space="preserve">   (2) Covered person.</w:t>
      </w:r>
    </w:p>
    <w:p w:rsidR="00C36C2E" w:rsidRDefault="00C36C2E" w:rsidP="00C36C2E">
      <w:pPr>
        <w:widowControl/>
      </w:pPr>
      <w:r>
        <w:rPr>
          <w:rFonts w:hint="eastAsia"/>
        </w:rPr>
        <w:t>所涵蓋人員</w:t>
      </w:r>
    </w:p>
    <w:p w:rsidR="00C36C2E" w:rsidRDefault="00C36C2E" w:rsidP="00C36C2E">
      <w:pPr>
        <w:widowControl/>
      </w:pPr>
      <w:r>
        <w:t xml:space="preserve"> The term "covered person", when used with respect to the administration or use of a covered countermeasure, means—</w:t>
      </w:r>
    </w:p>
    <w:p w:rsidR="00C36C2E" w:rsidRDefault="00C36C2E" w:rsidP="00C36C2E">
      <w:pPr>
        <w:widowControl/>
      </w:pPr>
      <w:r>
        <w:rPr>
          <w:rFonts w:hint="eastAsia"/>
        </w:rPr>
        <w:t>「所涵蓋人員」，使用有關所涵蓋醫療對抗措施之用藥與使用，其意指─</w:t>
      </w:r>
    </w:p>
    <w:p w:rsidR="00C36C2E" w:rsidRDefault="00C36C2E" w:rsidP="00C36C2E">
      <w:pPr>
        <w:widowControl/>
      </w:pPr>
      <w:r>
        <w:t xml:space="preserve">      (A) the United States; or</w:t>
      </w:r>
    </w:p>
    <w:p w:rsidR="00C36C2E" w:rsidRPr="00745701" w:rsidRDefault="00C36C2E" w:rsidP="00C36C2E">
      <w:pPr>
        <w:widowControl/>
      </w:pPr>
      <w:r>
        <w:rPr>
          <w:rFonts w:hint="eastAsia"/>
        </w:rPr>
        <w:t>美國境內；或</w:t>
      </w:r>
    </w:p>
    <w:p w:rsidR="00C36C2E" w:rsidRDefault="00C36C2E" w:rsidP="00C36C2E">
      <w:pPr>
        <w:widowControl/>
      </w:pPr>
      <w:r>
        <w:t xml:space="preserve">      (B) a person or entity that is—</w:t>
      </w:r>
    </w:p>
    <w:p w:rsidR="00C36C2E" w:rsidRDefault="00C36C2E" w:rsidP="00C36C2E">
      <w:pPr>
        <w:widowControl/>
      </w:pPr>
      <w:r>
        <w:rPr>
          <w:rFonts w:hint="eastAsia"/>
        </w:rPr>
        <w:t>自然人或法人─</w:t>
      </w:r>
    </w:p>
    <w:p w:rsidR="00C36C2E" w:rsidRDefault="00C36C2E" w:rsidP="00C36C2E">
      <w:pPr>
        <w:widowControl/>
      </w:pPr>
      <w:r>
        <w:t xml:space="preserve">         (i) a manufacturer of such countermeasure;</w:t>
      </w:r>
    </w:p>
    <w:p w:rsidR="00C36C2E" w:rsidRPr="00745701" w:rsidRDefault="00C36C2E" w:rsidP="00C36C2E">
      <w:pPr>
        <w:widowControl/>
      </w:pPr>
      <w:r>
        <w:rPr>
          <w:rFonts w:hint="eastAsia"/>
        </w:rPr>
        <w:t>醫療對抗措施之生產製造商；</w:t>
      </w:r>
    </w:p>
    <w:p w:rsidR="00C36C2E" w:rsidRDefault="00C36C2E" w:rsidP="00C36C2E">
      <w:pPr>
        <w:widowControl/>
      </w:pPr>
      <w:r>
        <w:t xml:space="preserve">         (ii) a distributor of such countermeasure;</w:t>
      </w:r>
    </w:p>
    <w:p w:rsidR="00C36C2E" w:rsidRPr="00EE49EB" w:rsidRDefault="00C36C2E" w:rsidP="00C36C2E">
      <w:pPr>
        <w:widowControl/>
      </w:pPr>
      <w:r>
        <w:rPr>
          <w:rFonts w:hint="eastAsia"/>
        </w:rPr>
        <w:t>醫療對抗措施之分配商；</w:t>
      </w:r>
    </w:p>
    <w:p w:rsidR="00C36C2E" w:rsidRDefault="00C36C2E" w:rsidP="00C36C2E">
      <w:pPr>
        <w:widowControl/>
      </w:pPr>
      <w:r>
        <w:t xml:space="preserve">         (iii) a program planner of such countermeasure;</w:t>
      </w:r>
    </w:p>
    <w:p w:rsidR="00C36C2E" w:rsidRDefault="00C36C2E" w:rsidP="00C36C2E">
      <w:pPr>
        <w:widowControl/>
      </w:pPr>
      <w:r>
        <w:rPr>
          <w:rFonts w:hint="eastAsia"/>
        </w:rPr>
        <w:t>醫療對抗措施之計畫制定者；</w:t>
      </w:r>
    </w:p>
    <w:p w:rsidR="00C36C2E" w:rsidRDefault="00C36C2E" w:rsidP="00C36C2E">
      <w:pPr>
        <w:widowControl/>
      </w:pPr>
      <w:r>
        <w:t xml:space="preserve">         (iv) a qualified person who prescribed, administered, or dispensed such countermeasure; or</w:t>
      </w:r>
    </w:p>
    <w:p w:rsidR="00C36C2E" w:rsidRDefault="00C36C2E" w:rsidP="00C36C2E">
      <w:pPr>
        <w:widowControl/>
      </w:pPr>
      <w:r>
        <w:rPr>
          <w:rFonts w:hint="eastAsia"/>
        </w:rPr>
        <w:t>開立處方、用藥或施打疫苗之醫療對抗措施之符合資格者；或</w:t>
      </w:r>
    </w:p>
    <w:p w:rsidR="00C36C2E" w:rsidRDefault="00C36C2E" w:rsidP="00C36C2E">
      <w:pPr>
        <w:widowControl/>
      </w:pPr>
      <w:r>
        <w:t xml:space="preserve">         (v) an official, agent, or employee of a person or entity described in clause (i), (ii), (iii), or (iv).</w:t>
      </w:r>
    </w:p>
    <w:p w:rsidR="00C36C2E" w:rsidRDefault="00C36C2E" w:rsidP="00C36C2E">
      <w:pPr>
        <w:widowControl/>
      </w:pPr>
      <w:r>
        <w:rPr>
          <w:rFonts w:hint="eastAsia"/>
        </w:rPr>
        <w:t>公務員、雇員、根據本條項款之第</w:t>
      </w:r>
      <w:r>
        <w:t>(i), (ii), (iii), or (iv)</w:t>
      </w:r>
      <w:r>
        <w:rPr>
          <w:rFonts w:hint="eastAsia"/>
        </w:rPr>
        <w:t>的法人。</w:t>
      </w:r>
    </w:p>
    <w:p w:rsidR="00C36C2E" w:rsidRDefault="00C36C2E" w:rsidP="00C36C2E">
      <w:pPr>
        <w:widowControl/>
      </w:pPr>
      <w:r>
        <w:t xml:space="preserve">   (3) Distributor.</w:t>
      </w:r>
    </w:p>
    <w:p w:rsidR="00C36C2E" w:rsidRDefault="00C36C2E" w:rsidP="00C36C2E">
      <w:pPr>
        <w:widowControl/>
      </w:pPr>
      <w:r>
        <w:rPr>
          <w:rFonts w:hint="eastAsia"/>
        </w:rPr>
        <w:t>分配商</w:t>
      </w:r>
    </w:p>
    <w:p w:rsidR="00C36C2E" w:rsidRDefault="00C36C2E" w:rsidP="00C36C2E">
      <w:pPr>
        <w:widowControl/>
      </w:pPr>
      <w:r>
        <w:t xml:space="preserve"> The term "distributor" means a person or entity engaged in the distribution of drugs, biologics, or devices, including but not limited to manufacturers; repackers; common carriers; contract carriers; air carriers; own-label distributors; private-label distributors; jobbers; brokers; warehouses, and wholesale drug warehouses; independent wholesale drug traders; and retail pharmacies.</w:t>
      </w:r>
    </w:p>
    <w:p w:rsidR="00C36C2E" w:rsidRDefault="00C36C2E" w:rsidP="00C36C2E">
      <w:pPr>
        <w:widowControl/>
      </w:pPr>
      <w:r>
        <w:rPr>
          <w:rFonts w:hint="eastAsia"/>
        </w:rPr>
        <w:t>「分配商」意指自然人或法人從事藥品、</w:t>
      </w:r>
      <w:r>
        <w:t xml:space="preserve"> </w:t>
      </w:r>
      <w:r>
        <w:rPr>
          <w:rFonts w:hint="eastAsia"/>
        </w:rPr>
        <w:t>生物製劑、</w:t>
      </w:r>
      <w:r>
        <w:t xml:space="preserve"> </w:t>
      </w:r>
      <w:r>
        <w:rPr>
          <w:rFonts w:hint="eastAsia"/>
        </w:rPr>
        <w:t>或設備分佈，包含但不限於生產廠商、包裝、公共承運人、契約承運人、空運承運人、自有品牌分銷商、私人標示分銷商、批發商、經理商、倉庫和藥品批發倉庫、獨立藥品批發交易、和零售藥局。</w:t>
      </w:r>
    </w:p>
    <w:p w:rsidR="00C36C2E" w:rsidRDefault="00C36C2E" w:rsidP="00C36C2E">
      <w:pPr>
        <w:widowControl/>
      </w:pPr>
      <w:r>
        <w:t xml:space="preserve">   (4) Manufacturer.</w:t>
      </w:r>
    </w:p>
    <w:p w:rsidR="00C36C2E" w:rsidRDefault="00C36C2E" w:rsidP="00C36C2E">
      <w:pPr>
        <w:widowControl/>
      </w:pPr>
      <w:r>
        <w:rPr>
          <w:rFonts w:hint="eastAsia"/>
        </w:rPr>
        <w:t>生產製造商</w:t>
      </w:r>
    </w:p>
    <w:p w:rsidR="00C36C2E" w:rsidRDefault="00C36C2E" w:rsidP="00C36C2E">
      <w:pPr>
        <w:widowControl/>
      </w:pPr>
      <w:r>
        <w:t xml:space="preserve"> The term "manufacturer" includes—</w:t>
      </w:r>
    </w:p>
    <w:p w:rsidR="00C36C2E" w:rsidRDefault="00C36C2E" w:rsidP="00C36C2E">
      <w:pPr>
        <w:widowControl/>
      </w:pPr>
      <w:r>
        <w:rPr>
          <w:rFonts w:hint="eastAsia"/>
        </w:rPr>
        <w:t>「生產製造商」包含─</w:t>
      </w:r>
    </w:p>
    <w:p w:rsidR="00C36C2E" w:rsidRDefault="00C36C2E" w:rsidP="00C36C2E">
      <w:pPr>
        <w:widowControl/>
      </w:pPr>
      <w:r>
        <w:t xml:space="preserve">      (A) a contractor or subcontractor of a manufacturer;</w:t>
      </w:r>
    </w:p>
    <w:p w:rsidR="00C36C2E" w:rsidRPr="00745701" w:rsidRDefault="00C36C2E" w:rsidP="00C36C2E">
      <w:pPr>
        <w:widowControl/>
      </w:pPr>
      <w:r>
        <w:rPr>
          <w:rFonts w:hint="eastAsia"/>
        </w:rPr>
        <w:t>承包商或分包商的製造商；</w:t>
      </w:r>
    </w:p>
    <w:p w:rsidR="00C36C2E" w:rsidRDefault="00C36C2E" w:rsidP="00C36C2E">
      <w:pPr>
        <w:widowControl/>
      </w:pPr>
      <w:r>
        <w:t xml:space="preserve">      (B) a supplier or licenser of any product, intellectual property, service, research tool, or component or other article used in the design, development, clinical testing, investigation, or manufacturing of a covered countermeasure; and</w:t>
      </w:r>
    </w:p>
    <w:p w:rsidR="00C36C2E" w:rsidRDefault="00C36C2E" w:rsidP="00C36C2E">
      <w:pPr>
        <w:widowControl/>
      </w:pPr>
      <w:r>
        <w:rPr>
          <w:rFonts w:hint="eastAsia"/>
        </w:rPr>
        <w:t>供應商或任何的許可產品、</w:t>
      </w:r>
      <w:r>
        <w:t xml:space="preserve"> </w:t>
      </w:r>
      <w:r>
        <w:rPr>
          <w:rFonts w:hint="eastAsia"/>
        </w:rPr>
        <w:t>智慧財產權、</w:t>
      </w:r>
      <w:r>
        <w:t xml:space="preserve"> </w:t>
      </w:r>
      <w:r>
        <w:rPr>
          <w:rFonts w:hint="eastAsia"/>
        </w:rPr>
        <w:t>服務、</w:t>
      </w:r>
      <w:r>
        <w:t xml:space="preserve"> </w:t>
      </w:r>
      <w:r>
        <w:rPr>
          <w:rFonts w:hint="eastAsia"/>
        </w:rPr>
        <w:t>研究工具、</w:t>
      </w:r>
      <w:r>
        <w:t xml:space="preserve"> </w:t>
      </w:r>
      <w:r>
        <w:rPr>
          <w:rFonts w:hint="eastAsia"/>
        </w:rPr>
        <w:t>元件或其它物品，用於設計、</w:t>
      </w:r>
      <w:r>
        <w:t xml:space="preserve"> </w:t>
      </w:r>
      <w:r>
        <w:rPr>
          <w:rFonts w:hint="eastAsia"/>
        </w:rPr>
        <w:t>開發、</w:t>
      </w:r>
      <w:r>
        <w:t xml:space="preserve"> </w:t>
      </w:r>
      <w:r>
        <w:rPr>
          <w:rFonts w:hint="eastAsia"/>
        </w:rPr>
        <w:t>臨床試驗、</w:t>
      </w:r>
      <w:r>
        <w:t xml:space="preserve"> </w:t>
      </w:r>
      <w:r>
        <w:rPr>
          <w:rFonts w:hint="eastAsia"/>
        </w:rPr>
        <w:t>調查或製造所涵蓋醫療對抗措施；和</w:t>
      </w:r>
    </w:p>
    <w:p w:rsidR="00C36C2E" w:rsidRDefault="00C36C2E" w:rsidP="00C36C2E">
      <w:pPr>
        <w:widowControl/>
      </w:pPr>
      <w:r>
        <w:t xml:space="preserve">      (C) any or all of the parents, subsidiaries, affiliates, successors, and assigns of a manufacturer.</w:t>
      </w:r>
    </w:p>
    <w:p w:rsidR="00C36C2E" w:rsidRDefault="00C36C2E" w:rsidP="00C36C2E">
      <w:pPr>
        <w:widowControl/>
      </w:pPr>
      <w:r>
        <w:rPr>
          <w:rFonts w:hint="eastAsia"/>
        </w:rPr>
        <w:t>任何或所有的母公司、</w:t>
      </w:r>
      <w:r>
        <w:t xml:space="preserve"> </w:t>
      </w:r>
      <w:r>
        <w:rPr>
          <w:rFonts w:hint="eastAsia"/>
        </w:rPr>
        <w:t>附屬公司、</w:t>
      </w:r>
      <w:r>
        <w:t xml:space="preserve"> </w:t>
      </w:r>
      <w:r>
        <w:rPr>
          <w:rFonts w:hint="eastAsia"/>
        </w:rPr>
        <w:t>子公司、</w:t>
      </w:r>
      <w:r>
        <w:t xml:space="preserve"> </w:t>
      </w:r>
      <w:r>
        <w:rPr>
          <w:rFonts w:hint="eastAsia"/>
        </w:rPr>
        <w:t>繼任公司和製造商轉讓。</w:t>
      </w:r>
    </w:p>
    <w:p w:rsidR="00C36C2E" w:rsidRDefault="00C36C2E" w:rsidP="00C36C2E">
      <w:pPr>
        <w:widowControl/>
      </w:pPr>
      <w:r>
        <w:t xml:space="preserve">   (5) Person.</w:t>
      </w:r>
    </w:p>
    <w:p w:rsidR="00C36C2E" w:rsidRDefault="00C36C2E" w:rsidP="00C36C2E">
      <w:pPr>
        <w:widowControl/>
      </w:pPr>
      <w:r>
        <w:rPr>
          <w:rFonts w:hint="eastAsia"/>
        </w:rPr>
        <w:t>人員</w:t>
      </w:r>
    </w:p>
    <w:p w:rsidR="00C36C2E" w:rsidRDefault="00C36C2E" w:rsidP="00C36C2E">
      <w:pPr>
        <w:widowControl/>
      </w:pPr>
      <w:r>
        <w:t xml:space="preserve"> The term "person" includes an individual, partnership, corporation, association, entity, or public or private corporation, including a Federal, State, or local government agency or department.</w:t>
      </w:r>
    </w:p>
    <w:p w:rsidR="00C36C2E" w:rsidRDefault="00C36C2E" w:rsidP="00C36C2E">
      <w:pPr>
        <w:widowControl/>
      </w:pPr>
      <w:r>
        <w:rPr>
          <w:rFonts w:hint="eastAsia"/>
        </w:rPr>
        <w:t>「人員」包含自然人、合夥、公司、協會社團、法人、公法人或私法人公司，包含聯邦、州或地方政府代理人或部門。</w:t>
      </w:r>
    </w:p>
    <w:p w:rsidR="00C36C2E" w:rsidRDefault="00C36C2E" w:rsidP="00C36C2E">
      <w:pPr>
        <w:widowControl/>
      </w:pPr>
      <w:r>
        <w:t xml:space="preserve">   (6) Program planner.</w:t>
      </w:r>
    </w:p>
    <w:p w:rsidR="00C36C2E" w:rsidRDefault="00C36C2E" w:rsidP="00C36C2E">
      <w:pPr>
        <w:widowControl/>
      </w:pPr>
      <w:r>
        <w:rPr>
          <w:rFonts w:hint="eastAsia"/>
        </w:rPr>
        <w:t>計畫制定者</w:t>
      </w:r>
    </w:p>
    <w:p w:rsidR="00C36C2E" w:rsidRDefault="00C36C2E" w:rsidP="00C36C2E">
      <w:pPr>
        <w:widowControl/>
      </w:pPr>
      <w:r>
        <w:t xml:space="preserve"> The term "program planner" means a State or local government, including an Indian tribe, a person employed by the State or local government, or other person who supervised or administered a program with respect to the administration, dispensing, distribution, provision, or use of a security countermeasure or a qualified pandemic or epidemic product, including a person who has established requirements, provided policy guidance, or supplied technical or scientific advice or assistance or provides a facility to administer or use a covered countermeasure in accordance with a declaration under subsection (b).</w:t>
      </w:r>
    </w:p>
    <w:p w:rsidR="00C36C2E" w:rsidRPr="00082A8C" w:rsidRDefault="00C36C2E" w:rsidP="00C36C2E">
      <w:pPr>
        <w:widowControl/>
      </w:pPr>
      <w:r>
        <w:rPr>
          <w:rFonts w:hint="eastAsia"/>
        </w:rPr>
        <w:t>「計畫制定者」意指州或地方政府，包含印第安部落、由國家或地方政府雇用的人，或其它人的監督或管理計畫之用藥、施打疫苗、分配、提供或使用維護安全醫療對抗措施或符合資格之流感大流行或流感大流行產品，包含建立請求之人、提供政策指引之人、提供技術之人或科學建議之人、援助之人，或根據本條第</w:t>
      </w:r>
      <w:r>
        <w:t>(b)</w:t>
      </w:r>
      <w:r>
        <w:rPr>
          <w:rFonts w:hint="eastAsia"/>
        </w:rPr>
        <w:t>項之提供用藥或使用醫療對抗措施之人。</w:t>
      </w:r>
    </w:p>
    <w:p w:rsidR="00C36C2E" w:rsidRDefault="00C36C2E" w:rsidP="00C36C2E">
      <w:pPr>
        <w:widowControl/>
      </w:pPr>
      <w:r>
        <w:t xml:space="preserve">   (7) Qualified pandemic or epidemic product.</w:t>
      </w:r>
    </w:p>
    <w:p w:rsidR="00C36C2E" w:rsidRDefault="00C36C2E" w:rsidP="00C36C2E">
      <w:pPr>
        <w:widowControl/>
      </w:pPr>
      <w:r>
        <w:rPr>
          <w:rFonts w:hint="eastAsia"/>
        </w:rPr>
        <w:t>符合資格之流感大流行或流感大流行產品</w:t>
      </w:r>
    </w:p>
    <w:p w:rsidR="00C36C2E" w:rsidRDefault="00C36C2E" w:rsidP="00C36C2E">
      <w:pPr>
        <w:widowControl/>
      </w:pPr>
      <w:r>
        <w:t xml:space="preserve"> The term "qualified pandemic or epidemic product" means a drug (as such term is defined in section 201(g)(1) of the Federal Food, Drug, and Cosmetic Act (</w:t>
      </w:r>
      <w:r>
        <w:rPr>
          <w:i/>
          <w:iCs/>
        </w:rPr>
        <w:t>21 U.S.C. 321(g)(1)</w:t>
      </w:r>
      <w:r>
        <w:t>), biological product (as such term is defined by section 351(i) of this Act [</w:t>
      </w:r>
      <w:r>
        <w:rPr>
          <w:i/>
          <w:iCs/>
        </w:rPr>
        <w:t>42 USCS § 262(i)</w:t>
      </w:r>
      <w:r>
        <w:t>]), or device (as such term is defined by section 201(h) of the Federal Food, Drug and Cosmetic Act (</w:t>
      </w:r>
      <w:r>
        <w:rPr>
          <w:i/>
          <w:iCs/>
        </w:rPr>
        <w:t>21 U.S.C. 321(h)</w:t>
      </w:r>
      <w:r>
        <w:t>) that is—</w:t>
      </w:r>
    </w:p>
    <w:p w:rsidR="00C36C2E" w:rsidRDefault="00C36C2E" w:rsidP="00C36C2E">
      <w:pPr>
        <w:widowControl/>
      </w:pPr>
      <w:r>
        <w:rPr>
          <w:rFonts w:hint="eastAsia"/>
        </w:rPr>
        <w:t>「符合資格之流感大流行或流感大流行產品」係指藥物</w:t>
      </w:r>
      <w:r>
        <w:t>(</w:t>
      </w:r>
      <w:r>
        <w:rPr>
          <w:rFonts w:hint="eastAsia"/>
        </w:rPr>
        <w:t>其定義於聯邦食品藥物與化妝品法案</w:t>
      </w:r>
      <w:r>
        <w:t>201(g)(1) (</w:t>
      </w:r>
      <w:r>
        <w:rPr>
          <w:i/>
          <w:iCs/>
        </w:rPr>
        <w:t>21 U.S.C. 321(g)(1)</w:t>
      </w:r>
      <w:r>
        <w:t>))</w:t>
      </w:r>
      <w:r>
        <w:rPr>
          <w:rFonts w:hint="eastAsia"/>
        </w:rPr>
        <w:t>、生物學產品</w:t>
      </w:r>
      <w:r>
        <w:t>(</w:t>
      </w:r>
      <w:r>
        <w:rPr>
          <w:rFonts w:hint="eastAsia"/>
        </w:rPr>
        <w:t>其定義於本法</w:t>
      </w:r>
      <w:r>
        <w:t>351(i)</w:t>
      </w:r>
      <w:r w:rsidRPr="00591A97">
        <w:t xml:space="preserve"> </w:t>
      </w:r>
      <w:r>
        <w:t>[</w:t>
      </w:r>
      <w:r>
        <w:rPr>
          <w:i/>
          <w:iCs/>
        </w:rPr>
        <w:t>42 USCS § 262(i)</w:t>
      </w:r>
      <w:r>
        <w:t>])</w:t>
      </w:r>
      <w:r>
        <w:rPr>
          <w:rFonts w:hint="eastAsia"/>
        </w:rPr>
        <w:t>、或器材</w:t>
      </w:r>
      <w:r>
        <w:t>(</w:t>
      </w:r>
      <w:r>
        <w:rPr>
          <w:rFonts w:hint="eastAsia"/>
        </w:rPr>
        <w:t>其定義於聯邦食品藥物與化妝品法案</w:t>
      </w:r>
      <w:r>
        <w:t>201(h)</w:t>
      </w:r>
      <w:r w:rsidRPr="00591A97">
        <w:t xml:space="preserve"> </w:t>
      </w:r>
      <w:r>
        <w:t>(</w:t>
      </w:r>
      <w:r>
        <w:rPr>
          <w:i/>
          <w:iCs/>
        </w:rPr>
        <w:t>21 U.S.C. 321(h)</w:t>
      </w:r>
      <w:r>
        <w:t>))</w:t>
      </w:r>
      <w:r>
        <w:rPr>
          <w:rFonts w:hint="eastAsia"/>
        </w:rPr>
        <w:t>─</w:t>
      </w:r>
    </w:p>
    <w:p w:rsidR="00C36C2E" w:rsidRDefault="00C36C2E" w:rsidP="00C36C2E">
      <w:pPr>
        <w:widowControl/>
      </w:pPr>
      <w:r>
        <w:t xml:space="preserve">      (A) (i) a product manufactured, used, designed, developed, modified, licensed, or procured</w:t>
      </w:r>
      <w:r>
        <w:rPr>
          <w:rFonts w:hint="eastAsia"/>
        </w:rPr>
        <w:t>─</w:t>
      </w:r>
    </w:p>
    <w:p w:rsidR="00C36C2E" w:rsidRPr="00745701" w:rsidRDefault="00C36C2E" w:rsidP="00C36C2E">
      <w:pPr>
        <w:widowControl/>
      </w:pPr>
      <w:r>
        <w:rPr>
          <w:rFonts w:hint="eastAsia"/>
        </w:rPr>
        <w:t>產品之生產製造、使用、設計、開發、修改、</w:t>
      </w:r>
      <w:r w:rsidRPr="00591A97">
        <w:rPr>
          <w:rFonts w:hint="eastAsia"/>
        </w:rPr>
        <w:t>許可或購買</w:t>
      </w:r>
      <w:r>
        <w:rPr>
          <w:rFonts w:hint="eastAsia"/>
        </w:rPr>
        <w:t>─</w:t>
      </w:r>
    </w:p>
    <w:p w:rsidR="00C36C2E" w:rsidRDefault="00C36C2E" w:rsidP="00C36C2E">
      <w:pPr>
        <w:widowControl/>
      </w:pPr>
      <w:r>
        <w:t xml:space="preserve">            (I) to diagnose, mitigate, prevent, treat, or cure a pandemic or epidemic; or</w:t>
      </w:r>
    </w:p>
    <w:p w:rsidR="00C36C2E" w:rsidRPr="00745701" w:rsidRDefault="00C36C2E" w:rsidP="00C36C2E">
      <w:pPr>
        <w:widowControl/>
      </w:pPr>
      <w:r w:rsidRPr="00591A97">
        <w:rPr>
          <w:rFonts w:hint="eastAsia"/>
        </w:rPr>
        <w:t>診斷，緩解，預防，治療，治愈或大流行或流行</w:t>
      </w:r>
      <w:r>
        <w:rPr>
          <w:rFonts w:hint="eastAsia"/>
        </w:rPr>
        <w:t>；或</w:t>
      </w:r>
    </w:p>
    <w:p w:rsidR="00C36C2E" w:rsidRDefault="00C36C2E" w:rsidP="00C36C2E">
      <w:pPr>
        <w:widowControl/>
      </w:pPr>
      <w:r>
        <w:t xml:space="preserve">            (II) to limit the harm such pandemic or epidemic might otherwise cause;</w:t>
      </w:r>
    </w:p>
    <w:p w:rsidR="00C36C2E" w:rsidRDefault="00C36C2E" w:rsidP="00C36C2E">
      <w:pPr>
        <w:widowControl/>
      </w:pPr>
      <w:r>
        <w:rPr>
          <w:rFonts w:hint="eastAsia"/>
        </w:rPr>
        <w:t>限制此類傷害以避免</w:t>
      </w:r>
      <w:r w:rsidRPr="00591A97">
        <w:rPr>
          <w:rFonts w:hint="eastAsia"/>
        </w:rPr>
        <w:t>導致大流行疫情</w:t>
      </w:r>
      <w:r>
        <w:rPr>
          <w:rFonts w:hint="eastAsia"/>
        </w:rPr>
        <w:t>；</w:t>
      </w:r>
    </w:p>
    <w:p w:rsidR="00C36C2E" w:rsidRDefault="00C36C2E" w:rsidP="00C36C2E">
      <w:pPr>
        <w:widowControl/>
      </w:pPr>
      <w:r>
        <w:t xml:space="preserve">         (ii) a product manufactured, used, designed, developed, modified, licensed, or procured to diagnose, mitigate, prevent, treat, or cure a serious or life-threatening disease or condition caused by a product described in clause (i); or</w:t>
      </w:r>
    </w:p>
    <w:p w:rsidR="00C36C2E" w:rsidRDefault="00C36C2E" w:rsidP="00C36C2E">
      <w:pPr>
        <w:widowControl/>
      </w:pPr>
      <w:r>
        <w:rPr>
          <w:rFonts w:hint="eastAsia"/>
        </w:rPr>
        <w:t>產品製造、</w:t>
      </w:r>
      <w:r>
        <w:t xml:space="preserve"> </w:t>
      </w:r>
      <w:r>
        <w:rPr>
          <w:rFonts w:hint="eastAsia"/>
        </w:rPr>
        <w:t>使用、</w:t>
      </w:r>
      <w:r>
        <w:t xml:space="preserve"> </w:t>
      </w:r>
      <w:r>
        <w:rPr>
          <w:rFonts w:hint="eastAsia"/>
        </w:rPr>
        <w:t>設計、</w:t>
      </w:r>
      <w:r>
        <w:t xml:space="preserve"> </w:t>
      </w:r>
      <w:r>
        <w:rPr>
          <w:rFonts w:hint="eastAsia"/>
        </w:rPr>
        <w:t>制定、</w:t>
      </w:r>
      <w:r>
        <w:t xml:space="preserve"> </w:t>
      </w:r>
      <w:r>
        <w:rPr>
          <w:rFonts w:hint="eastAsia"/>
        </w:rPr>
        <w:t>修改、</w:t>
      </w:r>
      <w:r>
        <w:t xml:space="preserve"> </w:t>
      </w:r>
      <w:r>
        <w:rPr>
          <w:rFonts w:hint="eastAsia"/>
        </w:rPr>
        <w:t>許可，或購買，以診斷，減輕、</w:t>
      </w:r>
      <w:r>
        <w:t xml:space="preserve"> </w:t>
      </w:r>
      <w:r>
        <w:rPr>
          <w:rFonts w:hint="eastAsia"/>
        </w:rPr>
        <w:t>防止、</w:t>
      </w:r>
      <w:r>
        <w:t xml:space="preserve"> </w:t>
      </w:r>
      <w:r>
        <w:rPr>
          <w:rFonts w:hint="eastAsia"/>
        </w:rPr>
        <w:t>治療或治癒的嚴重或危及生命的疾病或危及生命的疾病或根據本條項款</w:t>
      </w:r>
      <w:r>
        <w:t>(i)</w:t>
      </w:r>
      <w:r>
        <w:rPr>
          <w:rFonts w:hint="eastAsia"/>
        </w:rPr>
        <w:t>之產品所引起的狀況；或</w:t>
      </w:r>
    </w:p>
    <w:p w:rsidR="00C36C2E" w:rsidRDefault="00C36C2E" w:rsidP="00C36C2E">
      <w:pPr>
        <w:widowControl/>
      </w:pPr>
      <w:r>
        <w:t xml:space="preserve">         (iii) a product or technology intended to enhance the use or effect of a drug, biological product, or device described in clause (i) or (ii); and</w:t>
      </w:r>
    </w:p>
    <w:p w:rsidR="00C36C2E" w:rsidRDefault="00C36C2E" w:rsidP="00C36C2E">
      <w:pPr>
        <w:widowControl/>
      </w:pPr>
      <w:r>
        <w:rPr>
          <w:rFonts w:hint="eastAsia"/>
        </w:rPr>
        <w:t>根據本條項款</w:t>
      </w:r>
      <w:r>
        <w:t>(i) or (ii)</w:t>
      </w:r>
      <w:r>
        <w:rPr>
          <w:rFonts w:hint="eastAsia"/>
        </w:rPr>
        <w:t>之一種產品或技術，其旨在加強使用或藥物、</w:t>
      </w:r>
      <w:r>
        <w:t xml:space="preserve"> </w:t>
      </w:r>
      <w:r>
        <w:rPr>
          <w:rFonts w:hint="eastAsia"/>
        </w:rPr>
        <w:t>生物產品或設備的影響；和</w:t>
      </w:r>
    </w:p>
    <w:p w:rsidR="00C36C2E" w:rsidRDefault="00C36C2E" w:rsidP="00C36C2E">
      <w:pPr>
        <w:widowControl/>
      </w:pPr>
      <w:r>
        <w:t xml:space="preserve">      (B)</w:t>
      </w:r>
    </w:p>
    <w:p w:rsidR="00C36C2E" w:rsidRDefault="00C36C2E" w:rsidP="00C36C2E">
      <w:pPr>
        <w:widowControl/>
      </w:pPr>
      <w:r>
        <w:t xml:space="preserve">         (i) approved or cleared under chapter V of the Federal Food, Drug, and Cosmetic Act [</w:t>
      </w:r>
      <w:r>
        <w:rPr>
          <w:i/>
          <w:iCs/>
        </w:rPr>
        <w:t>21 USCS §§ 351</w:t>
      </w:r>
      <w:r>
        <w:t xml:space="preserve"> et seq.] or licensed under section 351 of this Act [</w:t>
      </w:r>
      <w:r>
        <w:rPr>
          <w:i/>
          <w:iCs/>
        </w:rPr>
        <w:t>42 USCS § 262</w:t>
      </w:r>
      <w:r>
        <w:t>];</w:t>
      </w:r>
    </w:p>
    <w:p w:rsidR="00C36C2E" w:rsidRDefault="00C36C2E" w:rsidP="00C36C2E">
      <w:pPr>
        <w:widowControl/>
      </w:pPr>
      <w:r>
        <w:rPr>
          <w:rFonts w:hint="eastAsia"/>
        </w:rPr>
        <w:t>根據聯邦食品藥物與化妝品法案</w:t>
      </w:r>
      <w:r>
        <w:t>chapter V [</w:t>
      </w:r>
      <w:r>
        <w:rPr>
          <w:i/>
          <w:iCs/>
        </w:rPr>
        <w:t>21 USCS §§ 351</w:t>
      </w:r>
      <w:r>
        <w:t xml:space="preserve"> et seq.]</w:t>
      </w:r>
      <w:r>
        <w:rPr>
          <w:rFonts w:hint="eastAsia"/>
        </w:rPr>
        <w:t>之批准或廢除，或根據本法</w:t>
      </w:r>
      <w:r>
        <w:t>351[</w:t>
      </w:r>
      <w:r>
        <w:rPr>
          <w:i/>
          <w:iCs/>
        </w:rPr>
        <w:t>42 USCS § 262</w:t>
      </w:r>
      <w:r>
        <w:t>]</w:t>
      </w:r>
      <w:r>
        <w:rPr>
          <w:rFonts w:hint="eastAsia"/>
        </w:rPr>
        <w:t>之許可；</w:t>
      </w:r>
    </w:p>
    <w:p w:rsidR="00C36C2E" w:rsidRDefault="00C36C2E" w:rsidP="00C36C2E">
      <w:pPr>
        <w:widowControl/>
      </w:pPr>
      <w:r>
        <w:t xml:space="preserve">         (ii) the object of research for possible use as described by subparagraph (A) and is the subject of an exemption under section 505(i) or 520(g) of the Federal Food, Drug, and Cosmetic Act [</w:t>
      </w:r>
      <w:r>
        <w:rPr>
          <w:i/>
          <w:iCs/>
        </w:rPr>
        <w:t>21 USCS § 355(i)</w:t>
      </w:r>
      <w:r>
        <w:t xml:space="preserve"> or </w:t>
      </w:r>
      <w:r>
        <w:rPr>
          <w:i/>
          <w:iCs/>
        </w:rPr>
        <w:t>360j(g)</w:t>
      </w:r>
      <w:r>
        <w:t>]; or</w:t>
      </w:r>
    </w:p>
    <w:p w:rsidR="00C36C2E" w:rsidRDefault="00C36C2E" w:rsidP="00C36C2E">
      <w:pPr>
        <w:widowControl/>
      </w:pPr>
      <w:r>
        <w:rPr>
          <w:rFonts w:hint="eastAsia"/>
        </w:rPr>
        <w:t>根據本條項款</w:t>
      </w:r>
      <w:r>
        <w:t>(A)</w:t>
      </w:r>
      <w:r>
        <w:rPr>
          <w:rFonts w:hint="eastAsia"/>
        </w:rPr>
        <w:t>之研究標的之可能性使用，以及根據聯邦食品藥物與化妝品法案</w:t>
      </w:r>
      <w:r>
        <w:t>505(i) or 520(g)</w:t>
      </w:r>
      <w:r w:rsidRPr="00C561D6">
        <w:t xml:space="preserve"> </w:t>
      </w:r>
      <w:r>
        <w:t>[</w:t>
      </w:r>
      <w:r>
        <w:rPr>
          <w:i/>
          <w:iCs/>
        </w:rPr>
        <w:t>21 USCS § 355(i)</w:t>
      </w:r>
      <w:r>
        <w:t xml:space="preserve"> or </w:t>
      </w:r>
      <w:r>
        <w:rPr>
          <w:i/>
          <w:iCs/>
        </w:rPr>
        <w:t>360j(g)</w:t>
      </w:r>
      <w:r>
        <w:t>]</w:t>
      </w:r>
      <w:r>
        <w:rPr>
          <w:rFonts w:hint="eastAsia"/>
        </w:rPr>
        <w:t>之豁免標的；或</w:t>
      </w:r>
    </w:p>
    <w:p w:rsidR="00C36C2E" w:rsidRDefault="00C36C2E" w:rsidP="00C36C2E">
      <w:pPr>
        <w:widowControl/>
      </w:pPr>
      <w:r>
        <w:t xml:space="preserve">         (iii) authorized for emergency use in accordance with section 564, 564A, or 564B of the Federal Food, Drug, and Cosmetic Act [</w:t>
      </w:r>
      <w:r>
        <w:rPr>
          <w:i/>
          <w:iCs/>
        </w:rPr>
        <w:t>21 USCS § 360bbb-3</w:t>
      </w:r>
      <w:r>
        <w:t>, 360bbb-3a, or 360bbb-3b].</w:t>
      </w:r>
    </w:p>
    <w:p w:rsidR="00C36C2E" w:rsidRDefault="00C36C2E" w:rsidP="00C36C2E">
      <w:pPr>
        <w:widowControl/>
      </w:pPr>
      <w:r>
        <w:rPr>
          <w:rFonts w:hint="eastAsia"/>
        </w:rPr>
        <w:t>根據聯邦食品藥物與化妝品法案</w:t>
      </w:r>
      <w:r>
        <w:t>564, 564A, or 564B[</w:t>
      </w:r>
      <w:r>
        <w:rPr>
          <w:i/>
          <w:iCs/>
        </w:rPr>
        <w:t>21 USCS § 360bbb-3</w:t>
      </w:r>
      <w:r>
        <w:t>, 360bbb-3a, or 360bbb-3b]</w:t>
      </w:r>
      <w:r>
        <w:rPr>
          <w:rFonts w:hint="eastAsia"/>
        </w:rPr>
        <w:t>為緊急情況下授權使用。</w:t>
      </w:r>
    </w:p>
    <w:p w:rsidR="00C36C2E" w:rsidRDefault="00C36C2E" w:rsidP="00C36C2E">
      <w:pPr>
        <w:widowControl/>
      </w:pPr>
      <w:r>
        <w:t xml:space="preserve">   (8) Qualified person.</w:t>
      </w:r>
    </w:p>
    <w:p w:rsidR="00C36C2E" w:rsidRDefault="00C36C2E" w:rsidP="00C36C2E">
      <w:pPr>
        <w:widowControl/>
      </w:pPr>
      <w:r>
        <w:rPr>
          <w:rFonts w:hint="eastAsia"/>
        </w:rPr>
        <w:t>符合資格人員</w:t>
      </w:r>
    </w:p>
    <w:p w:rsidR="00C36C2E" w:rsidRDefault="00C36C2E" w:rsidP="00C36C2E">
      <w:pPr>
        <w:widowControl/>
      </w:pPr>
      <w:r>
        <w:t xml:space="preserve"> The term "qualified person", when used with respect to the administration or use of a covered countermeasure, means—</w:t>
      </w:r>
    </w:p>
    <w:p w:rsidR="00C36C2E" w:rsidRDefault="00C36C2E" w:rsidP="00C36C2E">
      <w:pPr>
        <w:widowControl/>
      </w:pPr>
      <w:r>
        <w:rPr>
          <w:rFonts w:hint="eastAsia"/>
        </w:rPr>
        <w:t>「符合資格人員」，於醫療對抗措施之用藥或使用，意指─</w:t>
      </w:r>
    </w:p>
    <w:p w:rsidR="00C36C2E" w:rsidRDefault="00C36C2E" w:rsidP="00C36C2E">
      <w:pPr>
        <w:widowControl/>
      </w:pPr>
      <w:r>
        <w:t xml:space="preserve">      (A) a licensed health professional or other individual who is authorized to prescribe, administer, or dispense such countermeasures under the law of the State in which the countermeasure was prescribed, administered, or dispensed; or</w:t>
      </w:r>
    </w:p>
    <w:p w:rsidR="00C36C2E" w:rsidRPr="00745701" w:rsidRDefault="00C36C2E" w:rsidP="00C36C2E">
      <w:pPr>
        <w:widowControl/>
      </w:pPr>
      <w:r>
        <w:rPr>
          <w:rFonts w:hint="eastAsia"/>
        </w:rPr>
        <w:t>許可之衛生專業人員或其他個人授權規定，於州法下採以開立處方、用藥或施打疫苗之此類醫療對抗措施；或</w:t>
      </w:r>
    </w:p>
    <w:p w:rsidR="00C36C2E" w:rsidRDefault="00C36C2E" w:rsidP="00C36C2E">
      <w:pPr>
        <w:widowControl/>
      </w:pPr>
      <w:r>
        <w:t xml:space="preserve">      (B) a person within a category of persons so identified in a declaration by the Secretary under subsection (b).</w:t>
      </w:r>
    </w:p>
    <w:p w:rsidR="00C36C2E" w:rsidRDefault="00C36C2E" w:rsidP="00C36C2E">
      <w:pPr>
        <w:widowControl/>
      </w:pPr>
      <w:r>
        <w:rPr>
          <w:rFonts w:hint="eastAsia"/>
        </w:rPr>
        <w:t>根據本條第</w:t>
      </w:r>
      <w:r>
        <w:t>(b)</w:t>
      </w:r>
      <w:r>
        <w:rPr>
          <w:rFonts w:hint="eastAsia"/>
        </w:rPr>
        <w:t>項之</w:t>
      </w:r>
      <w:r>
        <w:t>HHS</w:t>
      </w:r>
      <w:r>
        <w:rPr>
          <w:rFonts w:hint="eastAsia"/>
        </w:rPr>
        <w:t>部長於宣布中所特別指定之人員。</w:t>
      </w:r>
    </w:p>
    <w:p w:rsidR="00C36C2E" w:rsidRDefault="00C36C2E" w:rsidP="00C36C2E">
      <w:pPr>
        <w:widowControl/>
      </w:pPr>
      <w:r>
        <w:t xml:space="preserve">   (9) Security countermeasure.</w:t>
      </w:r>
    </w:p>
    <w:p w:rsidR="00C36C2E" w:rsidRDefault="00C36C2E" w:rsidP="00C36C2E">
      <w:pPr>
        <w:widowControl/>
      </w:pPr>
      <w:r>
        <w:rPr>
          <w:rFonts w:hint="eastAsia"/>
        </w:rPr>
        <w:t>維護安全醫療對抗措施</w:t>
      </w:r>
    </w:p>
    <w:p w:rsidR="00C36C2E" w:rsidRDefault="00C36C2E" w:rsidP="00C36C2E">
      <w:pPr>
        <w:widowControl/>
      </w:pPr>
      <w:r>
        <w:t xml:space="preserve"> The term "security countermeasure" has the meaning given such term in section 319F-2(c)(1)(B) [</w:t>
      </w:r>
      <w:r>
        <w:rPr>
          <w:i/>
          <w:iCs/>
        </w:rPr>
        <w:t>42 USCS § 247d-6b(c)(1)(B)</w:t>
      </w:r>
      <w:r>
        <w:t>].</w:t>
      </w:r>
    </w:p>
    <w:p w:rsidR="00C36C2E" w:rsidRDefault="00C36C2E" w:rsidP="00C36C2E">
      <w:pPr>
        <w:widowControl/>
      </w:pPr>
      <w:r>
        <w:rPr>
          <w:rFonts w:hint="eastAsia"/>
        </w:rPr>
        <w:t>「維護安全醫療對抗措施」係指依據本法</w:t>
      </w:r>
      <w:r>
        <w:t>319F-2(c)(1)(B) [</w:t>
      </w:r>
      <w:r>
        <w:rPr>
          <w:i/>
          <w:iCs/>
        </w:rPr>
        <w:t>42 USCS § 247d-6b(c)(1)(B)</w:t>
      </w:r>
      <w:r>
        <w:t>]</w:t>
      </w:r>
      <w:r>
        <w:rPr>
          <w:rFonts w:hint="eastAsia"/>
        </w:rPr>
        <w:t>之詞意。</w:t>
      </w:r>
    </w:p>
    <w:p w:rsidR="00C36C2E" w:rsidRDefault="00C36C2E" w:rsidP="00C36C2E">
      <w:pPr>
        <w:widowControl/>
      </w:pPr>
      <w:r>
        <w:t xml:space="preserve">   (10) Serious physical injury.</w:t>
      </w:r>
    </w:p>
    <w:p w:rsidR="00C36C2E" w:rsidRDefault="00C36C2E" w:rsidP="00C36C2E">
      <w:pPr>
        <w:widowControl/>
      </w:pPr>
      <w:r>
        <w:rPr>
          <w:rFonts w:hint="eastAsia"/>
        </w:rPr>
        <w:t>嚴重生理傷害</w:t>
      </w:r>
    </w:p>
    <w:p w:rsidR="00C36C2E" w:rsidRDefault="00C36C2E" w:rsidP="00C36C2E">
      <w:pPr>
        <w:widowControl/>
      </w:pPr>
      <w:r>
        <w:t xml:space="preserve"> The term "serious physical injury" means an injury that—</w:t>
      </w:r>
    </w:p>
    <w:p w:rsidR="00C36C2E" w:rsidRDefault="00C36C2E" w:rsidP="00C36C2E">
      <w:pPr>
        <w:widowControl/>
      </w:pPr>
      <w:r>
        <w:rPr>
          <w:rFonts w:hint="eastAsia"/>
        </w:rPr>
        <w:t>「嚴重生理傷害」係指傷害，即─</w:t>
      </w:r>
    </w:p>
    <w:p w:rsidR="00C36C2E" w:rsidRDefault="00C36C2E" w:rsidP="00C36C2E">
      <w:pPr>
        <w:widowControl/>
      </w:pPr>
      <w:r>
        <w:t xml:space="preserve">      (A) is life threatening;</w:t>
      </w:r>
    </w:p>
    <w:p w:rsidR="00C36C2E" w:rsidRPr="00745701" w:rsidRDefault="00C36C2E" w:rsidP="00C36C2E">
      <w:pPr>
        <w:widowControl/>
      </w:pPr>
      <w:r>
        <w:rPr>
          <w:rFonts w:hint="eastAsia"/>
        </w:rPr>
        <w:t>生命遭受脅迫</w:t>
      </w:r>
    </w:p>
    <w:p w:rsidR="00C36C2E" w:rsidRDefault="00C36C2E" w:rsidP="00C36C2E">
      <w:pPr>
        <w:widowControl/>
      </w:pPr>
      <w:r>
        <w:t xml:space="preserve">      (B) results in permanent impairment of a body function or permanent damage to a body structure; or</w:t>
      </w:r>
    </w:p>
    <w:p w:rsidR="00C36C2E" w:rsidRDefault="00C36C2E" w:rsidP="00C36C2E">
      <w:pPr>
        <w:widowControl/>
      </w:pPr>
      <w:r>
        <w:rPr>
          <w:rFonts w:hint="eastAsia"/>
        </w:rPr>
        <w:t>永久性損害身體機能或身體結構遭受永久性損傷的結果；或</w:t>
      </w:r>
    </w:p>
    <w:p w:rsidR="00C36C2E" w:rsidRDefault="00C36C2E" w:rsidP="00C36C2E">
      <w:pPr>
        <w:widowControl/>
      </w:pPr>
      <w:r>
        <w:t xml:space="preserve">      (C) necessitates medical or surgical intervention to preclude permanent impairment of a body function or permanent damage to a body structure.</w:t>
      </w:r>
    </w:p>
    <w:p w:rsidR="00C36C2E" w:rsidRDefault="00C36C2E" w:rsidP="00C36C2E">
      <w:pPr>
        <w:widowControl/>
      </w:pPr>
      <w:r>
        <w:rPr>
          <w:rFonts w:hint="eastAsia"/>
        </w:rPr>
        <w:t>需要透過醫療或手術，以排除永久身體機能減損或永久性對身體結構的損傷。</w:t>
      </w:r>
    </w:p>
    <w:p w:rsidR="003650FE" w:rsidRPr="00C36C2E" w:rsidRDefault="003650FE" w:rsidP="00C610AB">
      <w:pPr>
        <w:rPr>
          <w:rFonts w:eastAsia="標楷體"/>
        </w:rPr>
      </w:pPr>
    </w:p>
    <w:p w:rsidR="00C36C2E" w:rsidRDefault="00C36C2E" w:rsidP="00C36C2E">
      <w:pPr>
        <w:widowControl/>
        <w:ind w:left="240" w:right="240"/>
        <w:jc w:val="center"/>
      </w:pPr>
      <w:r>
        <w:rPr>
          <w:i/>
          <w:iCs/>
        </w:rPr>
        <w:t>42 USCS § 247d-6e</w:t>
      </w:r>
    </w:p>
    <w:p w:rsidR="00C36C2E" w:rsidRDefault="00C36C2E" w:rsidP="00C36C2E">
      <w:pPr>
        <w:widowControl/>
      </w:pPr>
    </w:p>
    <w:p w:rsidR="00C36C2E" w:rsidRDefault="00C36C2E" w:rsidP="00C36C2E">
      <w:pPr>
        <w:widowControl/>
      </w:pPr>
      <w:r>
        <w:t xml:space="preserve">§ 247d-6e.  Covered countermeasure process </w:t>
      </w:r>
    </w:p>
    <w:p w:rsidR="00C36C2E" w:rsidRDefault="00C36C2E" w:rsidP="00C36C2E">
      <w:pPr>
        <w:widowControl/>
      </w:pPr>
    </w:p>
    <w:p w:rsidR="00C36C2E" w:rsidRDefault="00C36C2E" w:rsidP="00C36C2E">
      <w:pPr>
        <w:widowControl/>
      </w:pPr>
      <w:r>
        <w:t>(a) Establishment of Fund.</w:t>
      </w:r>
    </w:p>
    <w:p w:rsidR="00C36C2E" w:rsidRPr="00813AD3" w:rsidRDefault="00C36C2E" w:rsidP="00C36C2E">
      <w:pPr>
        <w:widowControl/>
      </w:pPr>
      <w:r>
        <w:rPr>
          <w:rFonts w:hint="eastAsia"/>
        </w:rPr>
        <w:t>設立基金</w:t>
      </w:r>
    </w:p>
    <w:p w:rsidR="00C36C2E" w:rsidRDefault="00C36C2E" w:rsidP="00C36C2E">
      <w:pPr>
        <w:widowControl/>
      </w:pPr>
      <w:r>
        <w:t xml:space="preserve">  Upon the issuance by the Secretary of a declaration under section 319F-3(b) [</w:t>
      </w:r>
      <w:r>
        <w:rPr>
          <w:b/>
          <w:bCs/>
          <w:i/>
          <w:iCs/>
        </w:rPr>
        <w:t>42 USCS § 247d-6d(b)</w:t>
      </w:r>
      <w:r>
        <w:t>], there is hereby established in the Treasury an emergency fund designated as the "Covered Countermeasure Process Fund" for purposes of providing timely, uniform, and adequate compensation to eligible individuals for covered injuries directly caused by the administration or use of a covered countermeasure pursuant to such declaration, which Fund shall consist of such amounts designated as emergency appropriations under section 402 of H. Con. Res. 95 of the 109th Congress, this emergency designation shall remain in effect through October 1, 2006.</w:t>
      </w:r>
    </w:p>
    <w:p w:rsidR="00C36C2E" w:rsidRDefault="00C36C2E" w:rsidP="00C36C2E">
      <w:pPr>
        <w:widowControl/>
      </w:pPr>
      <w:r>
        <w:t xml:space="preserve"> HHS</w:t>
      </w:r>
      <w:r>
        <w:rPr>
          <w:rFonts w:hint="eastAsia"/>
        </w:rPr>
        <w:t>部長的宣布係根據第</w:t>
      </w:r>
      <w:r>
        <w:t>319F-3(b)</w:t>
      </w:r>
      <w:r>
        <w:rPr>
          <w:rFonts w:hint="eastAsia"/>
        </w:rPr>
        <w:t>條</w:t>
      </w:r>
      <w:r w:rsidRPr="00D01439">
        <w:t xml:space="preserve"> </w:t>
      </w:r>
      <w:r>
        <w:t>[</w:t>
      </w:r>
      <w:r>
        <w:rPr>
          <w:b/>
          <w:bCs/>
          <w:i/>
          <w:iCs/>
        </w:rPr>
        <w:t>42 USCS § 247d-6d(b)</w:t>
      </w:r>
      <w:r>
        <w:t>]</w:t>
      </w:r>
      <w:r>
        <w:rPr>
          <w:rFonts w:hint="eastAsia"/>
        </w:rPr>
        <w:t>進行，並於財政部之下建立一個緊急事件基金作為「所涵蓋醫療對抗措施基金」，目的在於及時地、一致地與適當地提供補償給予符合資格之個人，且該人係因涉及醫療對抗措施之給藥或使用涉及醫療對抗措施受有傷害之個人，並受有傷害是屬於</w:t>
      </w:r>
      <w:r>
        <w:t>HHS</w:t>
      </w:r>
      <w:r>
        <w:rPr>
          <w:rFonts w:hint="eastAsia"/>
        </w:rPr>
        <w:t>部長宣佈之範圍內，而基金的組成是根據第</w:t>
      </w:r>
      <w:r>
        <w:t>402</w:t>
      </w:r>
      <w:r>
        <w:rPr>
          <w:rFonts w:hint="eastAsia"/>
        </w:rPr>
        <w:t>條之</w:t>
      </w:r>
      <w:r>
        <w:t>H. Con. Res. 95 of the 109th Congress</w:t>
      </w:r>
      <w:r>
        <w:rPr>
          <w:rFonts w:hint="eastAsia"/>
        </w:rPr>
        <w:t>以特定預算作為緊急事件進行撥款，該特定緊急事件於</w:t>
      </w:r>
      <w:r>
        <w:t>2006</w:t>
      </w:r>
      <w:r>
        <w:rPr>
          <w:rFonts w:hint="eastAsia"/>
        </w:rPr>
        <w:t>年</w:t>
      </w:r>
      <w:r>
        <w:t>10</w:t>
      </w:r>
      <w:r>
        <w:rPr>
          <w:rFonts w:hint="eastAsia"/>
        </w:rPr>
        <w:t>月</w:t>
      </w:r>
      <w:r>
        <w:t>1</w:t>
      </w:r>
      <w:r>
        <w:rPr>
          <w:rFonts w:hint="eastAsia"/>
        </w:rPr>
        <w:t>日生效。</w:t>
      </w:r>
    </w:p>
    <w:p w:rsidR="00C36C2E" w:rsidRDefault="00C36C2E" w:rsidP="00C36C2E">
      <w:pPr>
        <w:widowControl/>
      </w:pPr>
      <w:r>
        <w:t>(b) Payment of compensation.</w:t>
      </w:r>
    </w:p>
    <w:p w:rsidR="00C36C2E" w:rsidRDefault="00C36C2E" w:rsidP="00C36C2E">
      <w:pPr>
        <w:widowControl/>
      </w:pPr>
      <w:r>
        <w:rPr>
          <w:rFonts w:hint="eastAsia"/>
        </w:rPr>
        <w:t>支付補償</w:t>
      </w:r>
    </w:p>
    <w:p w:rsidR="00C36C2E" w:rsidRDefault="00C36C2E" w:rsidP="00C36C2E">
      <w:pPr>
        <w:widowControl/>
      </w:pPr>
      <w:r>
        <w:t xml:space="preserve">   (1) In general.</w:t>
      </w:r>
    </w:p>
    <w:p w:rsidR="00C36C2E" w:rsidRPr="000F275E" w:rsidRDefault="00C36C2E" w:rsidP="00C36C2E">
      <w:pPr>
        <w:widowControl/>
      </w:pPr>
      <w:r>
        <w:rPr>
          <w:rFonts w:hint="eastAsia"/>
        </w:rPr>
        <w:t>通則</w:t>
      </w:r>
    </w:p>
    <w:p w:rsidR="00C36C2E" w:rsidRDefault="00C36C2E" w:rsidP="00C36C2E">
      <w:pPr>
        <w:widowControl/>
      </w:pPr>
      <w:r>
        <w:t xml:space="preserve"> If the Secretary issues a declaration under 319F-3(b) [</w:t>
      </w:r>
      <w:r>
        <w:rPr>
          <w:b/>
          <w:bCs/>
          <w:i/>
          <w:iCs/>
        </w:rPr>
        <w:t>42 USCS § 247d-6d(b)</w:t>
      </w:r>
      <w:r>
        <w:t>], the Secretary shall, after amounts have by law been provided for the Fund under subsection (a), provide compensation to an eligible individual for a covered injury directly caused by the administration or use of a covered countermeasure pursuant to such declaration.</w:t>
      </w:r>
    </w:p>
    <w:p w:rsidR="00C36C2E" w:rsidRDefault="00C36C2E" w:rsidP="00C36C2E">
      <w:pPr>
        <w:widowControl/>
      </w:pPr>
      <w:r>
        <w:rPr>
          <w:rFonts w:hint="eastAsia"/>
        </w:rPr>
        <w:t>當</w:t>
      </w:r>
      <w:r>
        <w:t>HHS</w:t>
      </w:r>
      <w:r>
        <w:rPr>
          <w:rFonts w:hint="eastAsia"/>
        </w:rPr>
        <w:t>部長根據第</w:t>
      </w:r>
      <w:r>
        <w:t>319F-3(b)</w:t>
      </w:r>
      <w:r>
        <w:rPr>
          <w:rFonts w:hint="eastAsia"/>
        </w:rPr>
        <w:t>條</w:t>
      </w:r>
      <w:r>
        <w:t xml:space="preserve"> [</w:t>
      </w:r>
      <w:r>
        <w:rPr>
          <w:b/>
          <w:bCs/>
          <w:i/>
          <w:iCs/>
        </w:rPr>
        <w:t>42 USCS § 247d-6d(b)</w:t>
      </w:r>
      <w:r>
        <w:t>]</w:t>
      </w:r>
      <w:r>
        <w:rPr>
          <w:rFonts w:hint="eastAsia"/>
        </w:rPr>
        <w:t>發出宣布，</w:t>
      </w:r>
      <w:r>
        <w:t>HHS</w:t>
      </w:r>
      <w:r>
        <w:rPr>
          <w:rFonts w:hint="eastAsia"/>
        </w:rPr>
        <w:t>部長將在符合本條第</w:t>
      </w:r>
      <w:r>
        <w:t>(a)</w:t>
      </w:r>
      <w:r>
        <w:rPr>
          <w:rFonts w:hint="eastAsia"/>
        </w:rPr>
        <w:t>項的法律所明文規定之基金補數額下，提供補償給個人係因所涵蓋醫療對抗措施之給藥或使用所涵蓋醫療對抗措施受有傷害之個人，且受有傷害是屬於</w:t>
      </w:r>
      <w:r>
        <w:t>HHS</w:t>
      </w:r>
      <w:r>
        <w:rPr>
          <w:rFonts w:hint="eastAsia"/>
        </w:rPr>
        <w:t>部長宣佈之範圍內。</w:t>
      </w:r>
    </w:p>
    <w:p w:rsidR="00C36C2E" w:rsidRDefault="00C36C2E" w:rsidP="00C36C2E">
      <w:pPr>
        <w:widowControl/>
      </w:pPr>
      <w:r>
        <w:t xml:space="preserve">   (2) Elements of compensation.</w:t>
      </w:r>
    </w:p>
    <w:p w:rsidR="00C36C2E" w:rsidRDefault="00C36C2E" w:rsidP="00C36C2E">
      <w:pPr>
        <w:widowControl/>
      </w:pPr>
      <w:r>
        <w:rPr>
          <w:rFonts w:hint="eastAsia"/>
        </w:rPr>
        <w:t>補償要件</w:t>
      </w:r>
    </w:p>
    <w:p w:rsidR="00C36C2E" w:rsidRDefault="00C36C2E" w:rsidP="00C36C2E">
      <w:pPr>
        <w:widowControl/>
      </w:pPr>
      <w:r>
        <w:t xml:space="preserve"> The compensation that shall be provided pursuant to paragraph (1) shall have the same elements, and be in the same amount, as is prescribed by sections 264, 265, and 266 [</w:t>
      </w:r>
      <w:r>
        <w:rPr>
          <w:i/>
          <w:iCs/>
        </w:rPr>
        <w:t>42 USCS §§ 239c</w:t>
      </w:r>
      <w:r>
        <w:t xml:space="preserve">, </w:t>
      </w:r>
      <w:r>
        <w:rPr>
          <w:i/>
          <w:iCs/>
        </w:rPr>
        <w:t>239d</w:t>
      </w:r>
      <w:r>
        <w:t xml:space="preserve">, and </w:t>
      </w:r>
      <w:r>
        <w:rPr>
          <w:i/>
          <w:iCs/>
        </w:rPr>
        <w:t>239e</w:t>
      </w:r>
      <w:r>
        <w:t>] in the case of certain individuals injured as a result of administration of certain countermeasures against smallpox, except that section 266(a)(2)(B) [</w:t>
      </w:r>
      <w:r>
        <w:rPr>
          <w:i/>
          <w:iCs/>
        </w:rPr>
        <w:t>42 USCS § 239e(a)(2)(B)</w:t>
      </w:r>
      <w:r>
        <w:t>] shall not apply.</w:t>
      </w:r>
    </w:p>
    <w:p w:rsidR="00C36C2E" w:rsidRDefault="00C36C2E" w:rsidP="00C36C2E">
      <w:pPr>
        <w:widowControl/>
      </w:pPr>
      <w:r>
        <w:rPr>
          <w:rFonts w:hint="eastAsia"/>
        </w:rPr>
        <w:t>根據本條項第</w:t>
      </w:r>
      <w:r>
        <w:t>(1)</w:t>
      </w:r>
      <w:r>
        <w:rPr>
          <w:rFonts w:hint="eastAsia"/>
        </w:rPr>
        <w:t>款規定，提供補償必須符合必要之要件，以及相同之數額，如根據第</w:t>
      </w:r>
      <w:r>
        <w:t>264, 265, 266</w:t>
      </w:r>
      <w:r>
        <w:rPr>
          <w:rFonts w:hint="eastAsia"/>
        </w:rPr>
        <w:t>條</w:t>
      </w:r>
      <w:r>
        <w:t xml:space="preserve"> [</w:t>
      </w:r>
      <w:r>
        <w:rPr>
          <w:i/>
          <w:iCs/>
        </w:rPr>
        <w:t>42 USCS §§ 239c</w:t>
      </w:r>
      <w:r>
        <w:t xml:space="preserve">, </w:t>
      </w:r>
      <w:r>
        <w:rPr>
          <w:i/>
          <w:iCs/>
        </w:rPr>
        <w:t>239d</w:t>
      </w:r>
      <w:r>
        <w:t xml:space="preserve">, and </w:t>
      </w:r>
      <w:r>
        <w:rPr>
          <w:i/>
          <w:iCs/>
        </w:rPr>
        <w:t>239e</w:t>
      </w:r>
      <w:r>
        <w:t>]</w:t>
      </w:r>
      <w:r>
        <w:rPr>
          <w:rFonts w:hint="eastAsia"/>
        </w:rPr>
        <w:t>之規定，在部分特定個人之傷害結果，是因施以某些醫療對抗措施預防天花之給藥，除了第</w:t>
      </w:r>
      <w:r>
        <w:t>266(a)(2)(B)</w:t>
      </w:r>
      <w:r>
        <w:rPr>
          <w:rFonts w:hint="eastAsia"/>
        </w:rPr>
        <w:t>條</w:t>
      </w:r>
      <w:r>
        <w:t xml:space="preserve"> [</w:t>
      </w:r>
      <w:r>
        <w:rPr>
          <w:i/>
          <w:iCs/>
        </w:rPr>
        <w:t>42 USCS § 239e(a)(2)(B)</w:t>
      </w:r>
      <w:r>
        <w:t>]</w:t>
      </w:r>
      <w:r>
        <w:rPr>
          <w:rFonts w:hint="eastAsia"/>
        </w:rPr>
        <w:t>不適用。</w:t>
      </w:r>
    </w:p>
    <w:p w:rsidR="00C36C2E" w:rsidRDefault="00C36C2E" w:rsidP="00C36C2E">
      <w:pPr>
        <w:widowControl/>
      </w:pPr>
      <w:r>
        <w:t xml:space="preserve">   (3) Rule of construction.</w:t>
      </w:r>
    </w:p>
    <w:p w:rsidR="00C36C2E" w:rsidRDefault="00C36C2E" w:rsidP="00C36C2E">
      <w:pPr>
        <w:widowControl/>
      </w:pPr>
      <w:r>
        <w:rPr>
          <w:rFonts w:hint="eastAsia"/>
        </w:rPr>
        <w:t>制定規則</w:t>
      </w:r>
    </w:p>
    <w:p w:rsidR="00C36C2E" w:rsidRDefault="00C36C2E" w:rsidP="00C36C2E">
      <w:pPr>
        <w:widowControl/>
      </w:pPr>
      <w:r>
        <w:t xml:space="preserve"> Neither reasonable and necessary medical benefits nor lifetime total benefits for lost employment income due to permanent and total disability shall be limited by section 266 [</w:t>
      </w:r>
      <w:r>
        <w:rPr>
          <w:i/>
          <w:iCs/>
        </w:rPr>
        <w:t>42 USCS § 239e</w:t>
      </w:r>
      <w:r>
        <w:t>].</w:t>
      </w:r>
    </w:p>
    <w:p w:rsidR="00C36C2E" w:rsidRDefault="00C36C2E" w:rsidP="00C36C2E">
      <w:pPr>
        <w:widowControl/>
      </w:pPr>
      <w:r>
        <w:rPr>
          <w:rFonts w:hint="eastAsia"/>
        </w:rPr>
        <w:t>根據第</w:t>
      </w:r>
      <w:r>
        <w:t>266</w:t>
      </w:r>
      <w:r>
        <w:rPr>
          <w:rFonts w:hint="eastAsia"/>
        </w:rPr>
        <w:t>條</w:t>
      </w:r>
      <w:r>
        <w:t xml:space="preserve"> [</w:t>
      </w:r>
      <w:r>
        <w:rPr>
          <w:i/>
          <w:iCs/>
        </w:rPr>
        <w:t>42 USCS § 239e</w:t>
      </w:r>
      <w:r>
        <w:t>]</w:t>
      </w:r>
      <w:r>
        <w:rPr>
          <w:rFonts w:hint="eastAsia"/>
        </w:rPr>
        <w:t>給予由於永久工作收入喪失與喪失全部勞動能力將被限制，因該補償金既不是合理與必要的醫療救濟金，也不是終身總額救濟金。</w:t>
      </w:r>
    </w:p>
    <w:p w:rsidR="00C36C2E" w:rsidRDefault="00C36C2E" w:rsidP="00C36C2E">
      <w:pPr>
        <w:widowControl/>
      </w:pPr>
      <w:r>
        <w:t xml:space="preserve">   (4) Determination of eligibility and compensation.</w:t>
      </w:r>
    </w:p>
    <w:p w:rsidR="00C36C2E" w:rsidRDefault="00C36C2E" w:rsidP="00C36C2E">
      <w:pPr>
        <w:widowControl/>
      </w:pPr>
      <w:r>
        <w:rPr>
          <w:rFonts w:hint="eastAsia"/>
        </w:rPr>
        <w:t>資格確立與補償</w:t>
      </w:r>
    </w:p>
    <w:p w:rsidR="00C36C2E" w:rsidRDefault="00C36C2E" w:rsidP="00C36C2E">
      <w:pPr>
        <w:widowControl/>
      </w:pPr>
      <w:r>
        <w:t xml:space="preserve"> Except as provided in this section, the procedures for determining, and for reviewing a determination of, whether an individual is an eligible individual, whether such individual has sustained a covered injury, whether compensation may be available under this section, and the amount of such compensation shall be those stated in section 262 [</w:t>
      </w:r>
      <w:r>
        <w:rPr>
          <w:i/>
          <w:iCs/>
        </w:rPr>
        <w:t>42 USCS § 239a</w:t>
      </w:r>
      <w:r>
        <w:t>] (other than in subsection (d)(2) of such section), in regulations issued pursuant to that section, and in such additional or alternate regulations as the Secretary may promulgate for purposes of this section. In making determinations under this section, other than those described in paragraph (5)(A) as to the direct causation of a covered injury, the Secretary may only make such determination based on compelling, reliable, valid, medical and scientific evidence.</w:t>
      </w:r>
    </w:p>
    <w:p w:rsidR="00C36C2E" w:rsidRDefault="00C36C2E" w:rsidP="00C36C2E">
      <w:pPr>
        <w:widowControl/>
      </w:pPr>
      <w:r>
        <w:rPr>
          <w:rFonts w:hint="eastAsia"/>
        </w:rPr>
        <w:t>根據本條除了提供補償外，決定補償之程序與發出宣布之檢視，確保補償是否符合資格之個人，是否個人是持續性遭受宣布所涵蓋之傷害，根據本條規定之補償是否有效，以及補償額應依據第</w:t>
      </w:r>
      <w:r>
        <w:t>262</w:t>
      </w:r>
      <w:r>
        <w:rPr>
          <w:rFonts w:hint="eastAsia"/>
        </w:rPr>
        <w:t>條</w:t>
      </w:r>
      <w:r>
        <w:t xml:space="preserve"> [</w:t>
      </w:r>
      <w:r>
        <w:rPr>
          <w:i/>
          <w:iCs/>
        </w:rPr>
        <w:t>42 USCS § 239a</w:t>
      </w:r>
      <w:r>
        <w:t>]</w:t>
      </w:r>
      <w:r>
        <w:rPr>
          <w:rFonts w:hint="eastAsia"/>
        </w:rPr>
        <w:t>之規定</w:t>
      </w:r>
      <w:r>
        <w:t>(</w:t>
      </w:r>
      <w:r>
        <w:rPr>
          <w:rFonts w:hint="eastAsia"/>
        </w:rPr>
        <w:t>其他如本條</w:t>
      </w:r>
      <w:r>
        <w:t>(d)(2)</w:t>
      </w:r>
      <w:r>
        <w:rPr>
          <w:rFonts w:hint="eastAsia"/>
        </w:rPr>
        <w:t>之規定</w:t>
      </w:r>
      <w:r>
        <w:t>)</w:t>
      </w:r>
      <w:r>
        <w:rPr>
          <w:rFonts w:hint="eastAsia"/>
        </w:rPr>
        <w:t>，根據本條所發出之規則，以及在相類似之其他條款，或</w:t>
      </w:r>
      <w:r>
        <w:t>HHS</w:t>
      </w:r>
      <w:r>
        <w:rPr>
          <w:rFonts w:hint="eastAsia"/>
        </w:rPr>
        <w:t>部長根據本條公布其他替代規則。</w:t>
      </w:r>
      <w:r w:rsidRPr="00555AC7">
        <w:rPr>
          <w:rFonts w:hint="eastAsia"/>
        </w:rPr>
        <w:t>在根據本條作出裁定</w:t>
      </w:r>
      <w:r>
        <w:rPr>
          <w:rFonts w:hint="eastAsia"/>
        </w:rPr>
        <w:t>，除本條項</w:t>
      </w:r>
      <w:r>
        <w:t>(5)(A)</w:t>
      </w:r>
      <w:r>
        <w:rPr>
          <w:rFonts w:hint="eastAsia"/>
        </w:rPr>
        <w:t>所規定之涉及受傷範圍的直接因果關係，由局長進行其判斷基礎做出令人信服、可靠、有效，以及醫療與科學上的證據。</w:t>
      </w:r>
    </w:p>
    <w:p w:rsidR="00C36C2E" w:rsidRDefault="00C36C2E" w:rsidP="00C36C2E">
      <w:pPr>
        <w:widowControl/>
      </w:pPr>
      <w:r>
        <w:t xml:space="preserve">   (5) Covered countermeasure injury table.</w:t>
      </w:r>
    </w:p>
    <w:p w:rsidR="00C36C2E" w:rsidRDefault="00C36C2E" w:rsidP="00C36C2E">
      <w:pPr>
        <w:widowControl/>
      </w:pPr>
      <w:r>
        <w:rPr>
          <w:rFonts w:hint="eastAsia"/>
        </w:rPr>
        <w:t>涉及醫療對抗措施之範圍而受有傷害之表格</w:t>
      </w:r>
    </w:p>
    <w:p w:rsidR="00C36C2E" w:rsidRDefault="00C36C2E" w:rsidP="00C36C2E">
      <w:pPr>
        <w:widowControl/>
      </w:pPr>
      <w:r>
        <w:t xml:space="preserve">      (A) In general.</w:t>
      </w:r>
      <w:r>
        <w:br/>
      </w:r>
      <w:r>
        <w:rPr>
          <w:rFonts w:hint="eastAsia"/>
        </w:rPr>
        <w:t>通則</w:t>
      </w:r>
    </w:p>
    <w:p w:rsidR="00C36C2E" w:rsidRDefault="00C36C2E" w:rsidP="00C36C2E">
      <w:pPr>
        <w:widowControl/>
      </w:pPr>
      <w:r>
        <w:t xml:space="preserve"> The Secretary shall by regulation establish a table identifying covered injuries that shall be presumed to be directly caused by the administration or use of a covered countermeasure and the time period in which the first symptom or manifestation of onset of each such adverse effect must manifest in order for such presumption to apply. The Secretary may only identify such covered injuries, for purpose of inclusion on the table, where the Secretary determines, based on compelling, reliable, valid, medical and scientific evidence that administration or use of the covered countermeasure directly caused such covered injury.</w:t>
      </w:r>
    </w:p>
    <w:p w:rsidR="00C36C2E" w:rsidRPr="002979B5" w:rsidRDefault="00C36C2E" w:rsidP="00C36C2E">
      <w:pPr>
        <w:widowControl/>
      </w:pPr>
      <w:r>
        <w:t>HHS</w:t>
      </w:r>
      <w:r>
        <w:rPr>
          <w:rFonts w:hint="eastAsia"/>
        </w:rPr>
        <w:t>部長將根據規則設立一所涵蓋傷害鑑定表，在第一症狀或一開始即已體現不良情況造成的徵狀推定為給藥或使用所涵蓋醫療對抗措施與時間週期之直接原因，以</w:t>
      </w:r>
      <w:r w:rsidR="00995F88">
        <w:rPr>
          <w:rFonts w:hint="eastAsia"/>
        </w:rPr>
        <w:t>申請</w:t>
      </w:r>
      <w:r>
        <w:rPr>
          <w:rFonts w:hint="eastAsia"/>
        </w:rPr>
        <w:t>補償。</w:t>
      </w:r>
      <w:r>
        <w:t>HHS</w:t>
      </w:r>
      <w:r>
        <w:rPr>
          <w:rFonts w:hint="eastAsia"/>
        </w:rPr>
        <w:t>部長可以僅就判斷所涵蓋之傷害，作為列入所涵蓋傷害鑑定表，其中</w:t>
      </w:r>
      <w:r>
        <w:t>HHS</w:t>
      </w:r>
      <w:r>
        <w:rPr>
          <w:rFonts w:hint="eastAsia"/>
        </w:rPr>
        <w:t>部長判斷之基礎在於施以所涵蓋醫療對抗措施之給藥或使用而引起所涵蓋之傷害，該判斷之基礎係受人信服、可靠的、有效的且有科學證據。</w:t>
      </w:r>
    </w:p>
    <w:p w:rsidR="00C36C2E" w:rsidRDefault="00C36C2E" w:rsidP="00C36C2E">
      <w:pPr>
        <w:widowControl/>
      </w:pPr>
      <w:r>
        <w:t xml:space="preserve">      (B) Amendments.</w:t>
      </w:r>
    </w:p>
    <w:p w:rsidR="00C36C2E" w:rsidRDefault="00C36C2E" w:rsidP="00C36C2E">
      <w:pPr>
        <w:widowControl/>
      </w:pPr>
      <w:r>
        <w:rPr>
          <w:rFonts w:hint="eastAsia"/>
        </w:rPr>
        <w:t>修正改善</w:t>
      </w:r>
    </w:p>
    <w:p w:rsidR="00C36C2E" w:rsidRDefault="00C36C2E" w:rsidP="00C36C2E">
      <w:pPr>
        <w:widowControl/>
      </w:pPr>
      <w:r>
        <w:t xml:space="preserve"> The provisions of section 263 [</w:t>
      </w:r>
      <w:r>
        <w:rPr>
          <w:i/>
          <w:iCs/>
        </w:rPr>
        <w:t>42 USCS § 239b</w:t>
      </w:r>
      <w:r>
        <w:t>] (other than a provision of subsection (a)(2) of such section that relates to accidental vaccinia inoculation) shall apply to the table established under this section.</w:t>
      </w:r>
    </w:p>
    <w:p w:rsidR="00C36C2E" w:rsidRDefault="00C36C2E" w:rsidP="00C36C2E">
      <w:pPr>
        <w:widowControl/>
      </w:pPr>
      <w:r>
        <w:rPr>
          <w:rFonts w:hint="eastAsia"/>
        </w:rPr>
        <w:t>第</w:t>
      </w:r>
      <w:r>
        <w:t>263</w:t>
      </w:r>
      <w:r>
        <w:rPr>
          <w:rFonts w:hint="eastAsia"/>
        </w:rPr>
        <w:t>條</w:t>
      </w:r>
      <w:r>
        <w:t xml:space="preserve"> [</w:t>
      </w:r>
      <w:r>
        <w:rPr>
          <w:i/>
          <w:iCs/>
        </w:rPr>
        <w:t>42 USCS § 239b</w:t>
      </w:r>
      <w:r>
        <w:t>]</w:t>
      </w:r>
      <w:r>
        <w:rPr>
          <w:rFonts w:hint="eastAsia"/>
        </w:rPr>
        <w:t>的規定</w:t>
      </w:r>
      <w:r>
        <w:t>(</w:t>
      </w:r>
      <w:r>
        <w:rPr>
          <w:rFonts w:hint="eastAsia"/>
        </w:rPr>
        <w:t>其他如本條</w:t>
      </w:r>
      <w:r>
        <w:t>(a)(2)</w:t>
      </w:r>
      <w:r>
        <w:rPr>
          <w:rFonts w:hint="eastAsia"/>
        </w:rPr>
        <w:t>規定關於牛痘預防接種</w:t>
      </w:r>
      <w:r>
        <w:t>)</w:t>
      </w:r>
      <w:r>
        <w:rPr>
          <w:rFonts w:hint="eastAsia"/>
        </w:rPr>
        <w:t>，應是適用於本條已建立之表</w:t>
      </w:r>
      <w:r>
        <w:t>(</w:t>
      </w:r>
      <w:r>
        <w:rPr>
          <w:rFonts w:hint="eastAsia"/>
        </w:rPr>
        <w:t>所涵蓋傷害鑑定表</w:t>
      </w:r>
      <w:r>
        <w:t>)</w:t>
      </w:r>
      <w:r>
        <w:rPr>
          <w:rFonts w:hint="eastAsia"/>
        </w:rPr>
        <w:t>。</w:t>
      </w:r>
    </w:p>
    <w:p w:rsidR="00C36C2E" w:rsidRDefault="00C36C2E" w:rsidP="00C36C2E">
      <w:pPr>
        <w:widowControl/>
      </w:pPr>
      <w:r>
        <w:t xml:space="preserve">      (C) Judicial review.</w:t>
      </w:r>
    </w:p>
    <w:p w:rsidR="00C36C2E" w:rsidRDefault="00C36C2E" w:rsidP="00C36C2E">
      <w:pPr>
        <w:widowControl/>
      </w:pPr>
      <w:r>
        <w:rPr>
          <w:rFonts w:hint="eastAsia"/>
        </w:rPr>
        <w:t>司法審查</w:t>
      </w:r>
    </w:p>
    <w:p w:rsidR="00C36C2E" w:rsidRDefault="00C36C2E" w:rsidP="00C36C2E">
      <w:pPr>
        <w:widowControl/>
      </w:pPr>
      <w:r>
        <w:t xml:space="preserve"> No court of the United States, or of any State, shall have subject matter jurisdiction to review, whether by mandamus or otherwise, any action by the Secretary under this paragraph.</w:t>
      </w:r>
    </w:p>
    <w:p w:rsidR="00C36C2E" w:rsidRDefault="00C36C2E" w:rsidP="00C36C2E">
      <w:pPr>
        <w:widowControl/>
      </w:pPr>
      <w:r>
        <w:rPr>
          <w:rFonts w:hint="eastAsia"/>
        </w:rPr>
        <w:t>美國或州的任何法院不應對於內容或</w:t>
      </w:r>
      <w:r>
        <w:t>HHS</w:t>
      </w:r>
      <w:r>
        <w:rPr>
          <w:rFonts w:hint="eastAsia"/>
        </w:rPr>
        <w:t>部長是否有遵循本章節規定依命令函釋文書、其他方式、任何訴訟採以司法進行審查。</w:t>
      </w:r>
    </w:p>
    <w:p w:rsidR="00C36C2E" w:rsidRDefault="00C36C2E" w:rsidP="00C36C2E">
      <w:pPr>
        <w:widowControl/>
      </w:pPr>
      <w:r>
        <w:t xml:space="preserve">   (6) Meanings of terms.</w:t>
      </w:r>
    </w:p>
    <w:p w:rsidR="00C36C2E" w:rsidRDefault="00C36C2E" w:rsidP="00C36C2E">
      <w:pPr>
        <w:widowControl/>
      </w:pPr>
      <w:r w:rsidRPr="00127113">
        <w:rPr>
          <w:rFonts w:hint="eastAsia"/>
        </w:rPr>
        <w:t>術語的含義</w:t>
      </w:r>
    </w:p>
    <w:p w:rsidR="00C36C2E" w:rsidRDefault="00C36C2E" w:rsidP="00C36C2E">
      <w:pPr>
        <w:widowControl/>
      </w:pPr>
      <w:r>
        <w:t xml:space="preserve"> In applying sections 262, 263, 264, 265, and 266 [</w:t>
      </w:r>
      <w:r>
        <w:rPr>
          <w:i/>
          <w:iCs/>
        </w:rPr>
        <w:t>42 USCS §§ 239a</w:t>
      </w:r>
      <w:r>
        <w:t xml:space="preserve">, </w:t>
      </w:r>
      <w:r>
        <w:rPr>
          <w:i/>
          <w:iCs/>
        </w:rPr>
        <w:t>239b</w:t>
      </w:r>
      <w:r>
        <w:t xml:space="preserve">, </w:t>
      </w:r>
      <w:r>
        <w:rPr>
          <w:i/>
          <w:iCs/>
        </w:rPr>
        <w:t>239c</w:t>
      </w:r>
      <w:r>
        <w:t xml:space="preserve">, </w:t>
      </w:r>
      <w:r>
        <w:rPr>
          <w:i/>
          <w:iCs/>
        </w:rPr>
        <w:t>239d</w:t>
      </w:r>
      <w:r>
        <w:t xml:space="preserve">, and </w:t>
      </w:r>
      <w:r>
        <w:rPr>
          <w:i/>
          <w:iCs/>
        </w:rPr>
        <w:t>239e</w:t>
      </w:r>
      <w:r>
        <w:t>] for purposes of this section—</w:t>
      </w:r>
    </w:p>
    <w:p w:rsidR="00C36C2E" w:rsidRDefault="00C36C2E" w:rsidP="00C36C2E">
      <w:pPr>
        <w:widowControl/>
      </w:pPr>
      <w:r>
        <w:rPr>
          <w:rFonts w:hint="eastAsia"/>
        </w:rPr>
        <w:t>第</w:t>
      </w:r>
      <w:r>
        <w:t>262, 263, 264, 265, 266</w:t>
      </w:r>
      <w:r>
        <w:rPr>
          <w:rFonts w:hint="eastAsia"/>
        </w:rPr>
        <w:t>條</w:t>
      </w:r>
      <w:r>
        <w:t>[</w:t>
      </w:r>
      <w:r>
        <w:rPr>
          <w:i/>
          <w:iCs/>
        </w:rPr>
        <w:t>42 USCS §§ 239a</w:t>
      </w:r>
      <w:r>
        <w:t xml:space="preserve">, </w:t>
      </w:r>
      <w:r>
        <w:rPr>
          <w:i/>
          <w:iCs/>
        </w:rPr>
        <w:t>239b</w:t>
      </w:r>
      <w:r>
        <w:t xml:space="preserve">, </w:t>
      </w:r>
      <w:r>
        <w:rPr>
          <w:i/>
          <w:iCs/>
        </w:rPr>
        <w:t>239c</w:t>
      </w:r>
      <w:r>
        <w:t xml:space="preserve">, </w:t>
      </w:r>
      <w:r>
        <w:rPr>
          <w:i/>
          <w:iCs/>
        </w:rPr>
        <w:t>239d</w:t>
      </w:r>
      <w:r>
        <w:t xml:space="preserve">, and </w:t>
      </w:r>
      <w:r>
        <w:rPr>
          <w:i/>
          <w:iCs/>
        </w:rPr>
        <w:t>239e</w:t>
      </w:r>
      <w:r>
        <w:t>]</w:t>
      </w:r>
      <w:r>
        <w:rPr>
          <w:rFonts w:hint="eastAsia"/>
        </w:rPr>
        <w:t>適用於本條之規定─</w:t>
      </w:r>
    </w:p>
    <w:p w:rsidR="00C36C2E" w:rsidRDefault="00C36C2E" w:rsidP="00C36C2E">
      <w:pPr>
        <w:widowControl/>
      </w:pPr>
      <w:r>
        <w:t xml:space="preserve">      (A) the terms "vaccine" and "smallpox vaccine" shall be deemed to mean a covered countermeasure;</w:t>
      </w:r>
    </w:p>
    <w:p w:rsidR="00C36C2E" w:rsidRPr="00BC6AC8" w:rsidRDefault="00C36C2E" w:rsidP="00C36C2E">
      <w:pPr>
        <w:widowControl/>
      </w:pPr>
      <w:r>
        <w:rPr>
          <w:rFonts w:hint="eastAsia"/>
        </w:rPr>
        <w:t>疫苗、天花疫苗，係指屬於涉及醫療對抗措施。</w:t>
      </w:r>
    </w:p>
    <w:p w:rsidR="00C36C2E" w:rsidRDefault="00C36C2E" w:rsidP="00C36C2E">
      <w:pPr>
        <w:widowControl/>
      </w:pPr>
      <w:r>
        <w:t xml:space="preserve">      (B) the terms "smallpox vaccine injury table" and "table established under section 263 [</w:t>
      </w:r>
      <w:r>
        <w:rPr>
          <w:i/>
          <w:iCs/>
        </w:rPr>
        <w:t>42 USCS § 239b</w:t>
      </w:r>
      <w:r>
        <w:t>]" shall be deemed to refer to the table established under paragraph (4); and</w:t>
      </w:r>
    </w:p>
    <w:p w:rsidR="00C36C2E" w:rsidRDefault="00C36C2E" w:rsidP="00C36C2E">
      <w:pPr>
        <w:widowControl/>
      </w:pPr>
      <w:r>
        <w:rPr>
          <w:rFonts w:hint="eastAsia"/>
        </w:rPr>
        <w:t>天花疫苗傷害表與根據第</w:t>
      </w:r>
      <w:r>
        <w:t>263</w:t>
      </w:r>
      <w:r>
        <w:rPr>
          <w:rFonts w:hint="eastAsia"/>
        </w:rPr>
        <w:t>條</w:t>
      </w:r>
      <w:r>
        <w:t>[</w:t>
      </w:r>
      <w:r>
        <w:rPr>
          <w:i/>
          <w:iCs/>
        </w:rPr>
        <w:t>42 USCS § 239b</w:t>
      </w:r>
      <w:r>
        <w:t>]</w:t>
      </w:r>
      <w:r>
        <w:rPr>
          <w:rFonts w:hint="eastAsia"/>
        </w:rPr>
        <w:t>建立之表，係指在本條項第</w:t>
      </w:r>
      <w:r>
        <w:t>(4)</w:t>
      </w:r>
      <w:r>
        <w:rPr>
          <w:rFonts w:hint="eastAsia"/>
        </w:rPr>
        <w:t>款所建立之表。</w:t>
      </w:r>
    </w:p>
    <w:p w:rsidR="00C36C2E" w:rsidRDefault="00C36C2E" w:rsidP="00C36C2E">
      <w:pPr>
        <w:widowControl/>
      </w:pPr>
      <w:r>
        <w:t xml:space="preserve">      (C) other terms used in those sections shall have the meanings given to such terms by this section.</w:t>
      </w:r>
    </w:p>
    <w:p w:rsidR="00C36C2E" w:rsidRDefault="00C36C2E" w:rsidP="00C36C2E">
      <w:pPr>
        <w:widowControl/>
      </w:pPr>
      <w:r>
        <w:rPr>
          <w:rFonts w:hint="eastAsia"/>
        </w:rPr>
        <w:t>其他詞彙根據相關條文為使用，</w:t>
      </w:r>
      <w:r w:rsidRPr="00BC6AC8">
        <w:rPr>
          <w:rFonts w:hint="eastAsia"/>
        </w:rPr>
        <w:t>應具有本條所賦予這些條款的含義。</w:t>
      </w:r>
    </w:p>
    <w:p w:rsidR="00C36C2E" w:rsidRDefault="00C36C2E" w:rsidP="00C36C2E">
      <w:pPr>
        <w:widowControl/>
      </w:pPr>
      <w:r>
        <w:t>(c) Voluntary program.</w:t>
      </w:r>
    </w:p>
    <w:p w:rsidR="00C36C2E" w:rsidRDefault="00C36C2E" w:rsidP="00C36C2E">
      <w:pPr>
        <w:widowControl/>
      </w:pPr>
      <w:r>
        <w:rPr>
          <w:rFonts w:hint="eastAsia"/>
        </w:rPr>
        <w:t>自願者計畫</w:t>
      </w:r>
    </w:p>
    <w:p w:rsidR="00C36C2E" w:rsidRDefault="00C36C2E" w:rsidP="00C36C2E">
      <w:pPr>
        <w:widowControl/>
      </w:pPr>
      <w:r>
        <w:t xml:space="preserve">  The Secretary shall ensure that a State, local, or Department of Health and Human Services plan to administer or use a covered countermeasure is consistent with any declaration under 319F-3 [</w:t>
      </w:r>
      <w:r>
        <w:rPr>
          <w:b/>
          <w:bCs/>
          <w:i/>
          <w:iCs/>
        </w:rPr>
        <w:t>42 USCS § 247d-6d</w:t>
      </w:r>
      <w:r>
        <w:t>] and any applicable guidelines of the Centers for Disease Control and Prevention and that potential participants are educated with respect to contraindications, the voluntary nature of the program, and the availability of potential benefits and compensation under this part.</w:t>
      </w:r>
    </w:p>
    <w:p w:rsidR="00C36C2E" w:rsidRDefault="00C36C2E" w:rsidP="00C36C2E">
      <w:pPr>
        <w:widowControl/>
      </w:pPr>
      <w:r>
        <w:t>HHS</w:t>
      </w:r>
      <w:r>
        <w:rPr>
          <w:rFonts w:hint="eastAsia"/>
        </w:rPr>
        <w:t>部長應確保州、地方或</w:t>
      </w:r>
      <w:r>
        <w:t>HHS</w:t>
      </w:r>
      <w:r>
        <w:rPr>
          <w:rFonts w:hint="eastAsia"/>
        </w:rPr>
        <w:t>計畫之用藥或使用涉及醫療對抗措施與</w:t>
      </w:r>
      <w:r>
        <w:t>HHS</w:t>
      </w:r>
      <w:r>
        <w:rPr>
          <w:rFonts w:hint="eastAsia"/>
        </w:rPr>
        <w:t>部長根據</w:t>
      </w:r>
      <w:r>
        <w:t>319F-3 [</w:t>
      </w:r>
      <w:r>
        <w:rPr>
          <w:b/>
          <w:bCs/>
          <w:i/>
          <w:iCs/>
        </w:rPr>
        <w:t>42 USCS § 247d-6d</w:t>
      </w:r>
      <w:r>
        <w:t>]</w:t>
      </w:r>
      <w:r>
        <w:rPr>
          <w:rFonts w:hint="eastAsia"/>
        </w:rPr>
        <w:t>所發出之宣布、任何可用的</w:t>
      </w:r>
      <w:r>
        <w:t>CDC</w:t>
      </w:r>
      <w:r>
        <w:rPr>
          <w:rFonts w:hint="eastAsia"/>
        </w:rPr>
        <w:t>指導方針一致，以及</w:t>
      </w:r>
      <w:r>
        <w:t>HHS</w:t>
      </w:r>
      <w:r>
        <w:rPr>
          <w:rFonts w:hint="eastAsia"/>
        </w:rPr>
        <w:t>部長應根據本章節確保教育潛在參與者有關禁忌症狀、對於計劃之自願性與潛在權益之可用性與補償。</w:t>
      </w:r>
    </w:p>
    <w:p w:rsidR="00C36C2E" w:rsidRDefault="00C36C2E" w:rsidP="00C36C2E">
      <w:pPr>
        <w:widowControl/>
      </w:pPr>
      <w:r>
        <w:t>(d) Exhaustion; exclusivity; election.</w:t>
      </w:r>
    </w:p>
    <w:p w:rsidR="00C36C2E" w:rsidRDefault="00C36C2E" w:rsidP="00C36C2E">
      <w:pPr>
        <w:widowControl/>
      </w:pPr>
      <w:r>
        <w:rPr>
          <w:rFonts w:hint="eastAsia"/>
        </w:rPr>
        <w:t>窮盡、排他、選擇</w:t>
      </w:r>
    </w:p>
    <w:p w:rsidR="00C36C2E" w:rsidRDefault="00C36C2E" w:rsidP="00C36C2E">
      <w:pPr>
        <w:widowControl/>
      </w:pPr>
      <w:r>
        <w:t xml:space="preserve">   (1) Exhaustion.</w:t>
      </w:r>
    </w:p>
    <w:p w:rsidR="00C36C2E" w:rsidRPr="007B0CA1" w:rsidRDefault="00C36C2E" w:rsidP="00C36C2E">
      <w:pPr>
        <w:widowControl/>
      </w:pPr>
      <w:r>
        <w:rPr>
          <w:rFonts w:hint="eastAsia"/>
        </w:rPr>
        <w:t>窮盡</w:t>
      </w:r>
    </w:p>
    <w:p w:rsidR="00C36C2E" w:rsidRPr="004F0D3E" w:rsidRDefault="00C36C2E" w:rsidP="00C36C2E">
      <w:pPr>
        <w:widowControl/>
      </w:pPr>
      <w:r w:rsidRPr="004F0D3E">
        <w:t xml:space="preserve"> Subject to paragraph (5), a covered individual may not bring a civil action under section 319F-3(d) [</w:t>
      </w:r>
      <w:r w:rsidRPr="004F0D3E">
        <w:rPr>
          <w:b/>
          <w:bCs/>
          <w:i/>
          <w:iCs/>
        </w:rPr>
        <w:t>42 USCS § 247d-6d(d)</w:t>
      </w:r>
      <w:r w:rsidRPr="004F0D3E">
        <w:t>] against a covered person (as such term is defined in section 319F-3(i)(2) [</w:t>
      </w:r>
      <w:r w:rsidRPr="004F0D3E">
        <w:rPr>
          <w:b/>
          <w:bCs/>
          <w:i/>
          <w:iCs/>
        </w:rPr>
        <w:t>42 USCS § 247d-6d(i)(2)</w:t>
      </w:r>
      <w:r w:rsidRPr="004F0D3E">
        <w:t>]) unless such individual has exhausted such remedies as are available under subsection (a), except that if amounts have not by law been provided for the Fund under subsection (a), or if the Secretary fails to make a final determination on a request for benefits or compensation filed in accordance with the requirements of this section within 240 days after such request was filed, the individual may seek any remedy that may be available under section 319F-3(d) [</w:t>
      </w:r>
      <w:r w:rsidRPr="004F0D3E">
        <w:rPr>
          <w:b/>
          <w:bCs/>
          <w:i/>
          <w:iCs/>
        </w:rPr>
        <w:t>42 USCS § 247d-6d(d)</w:t>
      </w:r>
      <w:r w:rsidRPr="004F0D3E">
        <w:t>].</w:t>
      </w:r>
    </w:p>
    <w:p w:rsidR="00C36C2E" w:rsidRPr="004F0D3E" w:rsidRDefault="00C36C2E" w:rsidP="00C36C2E">
      <w:pPr>
        <w:widowControl/>
      </w:pPr>
      <w:r w:rsidRPr="004F0D3E">
        <w:rPr>
          <w:rFonts w:hint="eastAsia"/>
        </w:rPr>
        <w:t>除第</w:t>
      </w:r>
      <w:r w:rsidRPr="004F0D3E">
        <w:t>(5)</w:t>
      </w:r>
      <w:r w:rsidRPr="004F0D3E">
        <w:rPr>
          <w:rFonts w:hint="eastAsia"/>
        </w:rPr>
        <w:t>款規定外，所涵蓋之個人，不可根據第</w:t>
      </w:r>
      <w:r w:rsidRPr="004F0D3E">
        <w:t>319F-3(d)</w:t>
      </w:r>
      <w:r w:rsidRPr="004F0D3E">
        <w:rPr>
          <w:rFonts w:hint="eastAsia"/>
        </w:rPr>
        <w:t>條</w:t>
      </w:r>
      <w:r w:rsidRPr="004F0D3E">
        <w:t xml:space="preserve"> [</w:t>
      </w:r>
      <w:r w:rsidRPr="004F0D3E">
        <w:rPr>
          <w:b/>
          <w:bCs/>
          <w:i/>
          <w:iCs/>
        </w:rPr>
        <w:t>42 USCS § 247d-6d(d)</w:t>
      </w:r>
      <w:r w:rsidRPr="004F0D3E">
        <w:t>]</w:t>
      </w:r>
      <w:r w:rsidRPr="004F0D3E">
        <w:rPr>
          <w:rFonts w:hint="eastAsia"/>
        </w:rPr>
        <w:t>對所涵蓋之自然人（第</w:t>
      </w:r>
      <w:r w:rsidRPr="004F0D3E">
        <w:t>319F-3(i)(2) [</w:t>
      </w:r>
      <w:r w:rsidRPr="004F0D3E">
        <w:rPr>
          <w:b/>
          <w:bCs/>
          <w:i/>
          <w:iCs/>
        </w:rPr>
        <w:t>42 USCS § 247d-6d(i)(2)</w:t>
      </w:r>
      <w:r w:rsidRPr="004F0D3E">
        <w:t>]</w:t>
      </w:r>
      <w:r w:rsidRPr="004F0D3E">
        <w:rPr>
          <w:rFonts w:hint="eastAsia"/>
        </w:rPr>
        <w:t>所定義之自然人）提起民事訴訟，除非該個人已經窮盡第</w:t>
      </w:r>
      <w:r w:rsidRPr="004F0D3E">
        <w:t>(a)</w:t>
      </w:r>
      <w:r w:rsidRPr="004F0D3E">
        <w:rPr>
          <w:rFonts w:hint="eastAsia"/>
        </w:rPr>
        <w:t>項之救濟管道，或者該基金根據第</w:t>
      </w:r>
      <w:r w:rsidRPr="004F0D3E">
        <w:t>(a)</w:t>
      </w:r>
      <w:r w:rsidRPr="004F0D3E">
        <w:rPr>
          <w:rFonts w:hint="eastAsia"/>
        </w:rPr>
        <w:t>項提出之賠償金額不足，或者部長沒有在提出本條請求的</w:t>
      </w:r>
      <w:r w:rsidRPr="004F0D3E">
        <w:t>240</w:t>
      </w:r>
      <w:r w:rsidRPr="004F0D3E">
        <w:rPr>
          <w:rFonts w:hint="eastAsia"/>
        </w:rPr>
        <w:t>天內作出最終補償決定，該個人方可使用第</w:t>
      </w:r>
      <w:r w:rsidRPr="004F0D3E">
        <w:t>319F-3(d) [</w:t>
      </w:r>
      <w:r w:rsidRPr="004F0D3E">
        <w:rPr>
          <w:b/>
          <w:bCs/>
          <w:i/>
          <w:iCs/>
        </w:rPr>
        <w:t>42 USCS § 247d-6d(d)</w:t>
      </w:r>
      <w:r w:rsidRPr="004F0D3E">
        <w:t>]</w:t>
      </w:r>
      <w:r w:rsidRPr="004F0D3E">
        <w:rPr>
          <w:rFonts w:hint="eastAsia"/>
        </w:rPr>
        <w:t>尋求救濟。</w:t>
      </w:r>
    </w:p>
    <w:p w:rsidR="00C36C2E" w:rsidRDefault="00C36C2E" w:rsidP="00C36C2E">
      <w:pPr>
        <w:widowControl/>
      </w:pPr>
      <w:r>
        <w:t xml:space="preserve">   (2) Tolling of statute of limitations.</w:t>
      </w:r>
    </w:p>
    <w:p w:rsidR="00C36C2E" w:rsidRDefault="00C36C2E" w:rsidP="00C36C2E">
      <w:pPr>
        <w:widowControl/>
      </w:pPr>
      <w:r>
        <w:rPr>
          <w:rFonts w:hint="eastAsia"/>
        </w:rPr>
        <w:t>法規時效</w:t>
      </w:r>
    </w:p>
    <w:p w:rsidR="00C36C2E" w:rsidRDefault="00C36C2E" w:rsidP="00C36C2E">
      <w:pPr>
        <w:widowControl/>
      </w:pPr>
      <w:r>
        <w:t xml:space="preserve"> The time limit for filing a civil action under 319F-3(d)</w:t>
      </w:r>
      <w:r w:rsidRPr="006544B3">
        <w:t xml:space="preserve"> </w:t>
      </w:r>
      <w:r>
        <w:t>[</w:t>
      </w:r>
      <w:r>
        <w:rPr>
          <w:b/>
          <w:bCs/>
          <w:i/>
          <w:iCs/>
        </w:rPr>
        <w:t>42 USCS § 247d-6d(d)</w:t>
      </w:r>
      <w:r>
        <w:t>] for an injury or death shall be tolled during the pendency of a claim for compensation under subsection (a).</w:t>
      </w:r>
    </w:p>
    <w:p w:rsidR="00C36C2E" w:rsidRDefault="00C36C2E" w:rsidP="00C36C2E">
      <w:pPr>
        <w:widowControl/>
      </w:pPr>
      <w:r>
        <w:rPr>
          <w:rFonts w:hint="eastAsia"/>
        </w:rPr>
        <w:t>根據第</w:t>
      </w:r>
      <w:r>
        <w:t>319F-3(d)</w:t>
      </w:r>
      <w:r>
        <w:rPr>
          <w:rFonts w:hint="eastAsia"/>
        </w:rPr>
        <w:t>條</w:t>
      </w:r>
      <w:r>
        <w:t>[</w:t>
      </w:r>
      <w:r>
        <w:rPr>
          <w:b/>
          <w:bCs/>
          <w:i/>
          <w:iCs/>
        </w:rPr>
        <w:t>42 USCS § 247d-6d(d)</w:t>
      </w:r>
      <w:r>
        <w:t>]</w:t>
      </w:r>
      <w:r>
        <w:rPr>
          <w:rFonts w:hint="eastAsia"/>
        </w:rPr>
        <w:t>規定，提出受傷或死亡之民事訴訟時效限制，應符本條第</w:t>
      </w:r>
      <w:r>
        <w:t>(a)</w:t>
      </w:r>
      <w:r>
        <w:rPr>
          <w:rFonts w:hint="eastAsia"/>
        </w:rPr>
        <w:t>項規定，在</w:t>
      </w:r>
      <w:r w:rsidRPr="006544B3">
        <w:rPr>
          <w:rFonts w:hint="eastAsia"/>
        </w:rPr>
        <w:t>有效期期間</w:t>
      </w:r>
      <w:r>
        <w:rPr>
          <w:rFonts w:hint="eastAsia"/>
        </w:rPr>
        <w:t>內提出請求補償。</w:t>
      </w:r>
    </w:p>
    <w:p w:rsidR="00C36C2E" w:rsidRDefault="00C36C2E" w:rsidP="00C36C2E">
      <w:pPr>
        <w:widowControl/>
      </w:pPr>
      <w:r>
        <w:t xml:space="preserve">   (3) Rule of construction.</w:t>
      </w:r>
    </w:p>
    <w:p w:rsidR="00C36C2E" w:rsidRDefault="00C36C2E" w:rsidP="00C36C2E">
      <w:pPr>
        <w:widowControl/>
      </w:pPr>
      <w:r>
        <w:rPr>
          <w:rFonts w:hint="eastAsia"/>
        </w:rPr>
        <w:t>制定規則</w:t>
      </w:r>
    </w:p>
    <w:p w:rsidR="00C36C2E" w:rsidRDefault="00C36C2E" w:rsidP="00C36C2E">
      <w:pPr>
        <w:widowControl/>
      </w:pPr>
      <w:r>
        <w:t xml:space="preserve"> This section shall not be construed as superseding or otherwise affecting the application of a requirement, under chapter 171 of title 28, United States Code, to exhaust administrative remedies.</w:t>
      </w:r>
    </w:p>
    <w:p w:rsidR="00C36C2E" w:rsidRDefault="00C36C2E" w:rsidP="00C36C2E">
      <w:pPr>
        <w:widowControl/>
      </w:pPr>
      <w:r>
        <w:rPr>
          <w:rFonts w:hint="eastAsia"/>
        </w:rPr>
        <w:t>根據</w:t>
      </w:r>
      <w:r>
        <w:t>chapter 171 of title 28, United States Code</w:t>
      </w:r>
      <w:r>
        <w:rPr>
          <w:rFonts w:hint="eastAsia"/>
        </w:rPr>
        <w:t>規定，本條不得解釋作為取代或用其他方法進行請求的適用作為窮盡行政救濟。</w:t>
      </w:r>
    </w:p>
    <w:p w:rsidR="00C36C2E" w:rsidRDefault="00C36C2E" w:rsidP="00C36C2E">
      <w:pPr>
        <w:widowControl/>
      </w:pPr>
      <w:r>
        <w:t xml:space="preserve">   (4) Exclusivity.</w:t>
      </w:r>
    </w:p>
    <w:p w:rsidR="00C36C2E" w:rsidRDefault="00C36C2E" w:rsidP="00C36C2E">
      <w:pPr>
        <w:widowControl/>
      </w:pPr>
      <w:r>
        <w:rPr>
          <w:rFonts w:hint="eastAsia"/>
        </w:rPr>
        <w:t>排他</w:t>
      </w:r>
    </w:p>
    <w:p w:rsidR="00C36C2E" w:rsidRDefault="00C36C2E" w:rsidP="00C36C2E">
      <w:pPr>
        <w:widowControl/>
      </w:pPr>
      <w:r>
        <w:t xml:space="preserve"> The remedy provided by subsection (a) shall be exclusive of any other civil action or proceeding for any claim or suit this section encompasses, except for a proceeding under section 319F-3 [</w:t>
      </w:r>
      <w:r>
        <w:rPr>
          <w:b/>
          <w:bCs/>
          <w:i/>
          <w:iCs/>
        </w:rPr>
        <w:t>42 USCS § 247d-6d</w:t>
      </w:r>
      <w:r>
        <w:t>].</w:t>
      </w:r>
    </w:p>
    <w:p w:rsidR="00C36C2E" w:rsidRDefault="00C36C2E" w:rsidP="00C36C2E">
      <w:pPr>
        <w:widowControl/>
      </w:pPr>
      <w:r>
        <w:rPr>
          <w:rFonts w:hint="eastAsia"/>
        </w:rPr>
        <w:t>根據本條第</w:t>
      </w:r>
      <w:r>
        <w:t>(a)</w:t>
      </w:r>
      <w:r>
        <w:rPr>
          <w:rFonts w:hint="eastAsia"/>
        </w:rPr>
        <w:t>項規定，提供補救應不包括任何其他民事訴訟或請求賠償程序或本章節包含之訴訟，除了第</w:t>
      </w:r>
      <w:r>
        <w:t>319F-3</w:t>
      </w:r>
      <w:r>
        <w:rPr>
          <w:rFonts w:hint="eastAsia"/>
        </w:rPr>
        <w:t>條</w:t>
      </w:r>
      <w:r>
        <w:t>[</w:t>
      </w:r>
      <w:r>
        <w:rPr>
          <w:b/>
          <w:bCs/>
          <w:i/>
          <w:iCs/>
        </w:rPr>
        <w:t>42 USCS § 247d-6d</w:t>
      </w:r>
      <w:r>
        <w:t>]</w:t>
      </w:r>
      <w:r>
        <w:rPr>
          <w:rFonts w:hint="eastAsia"/>
        </w:rPr>
        <w:t>之程序。</w:t>
      </w:r>
    </w:p>
    <w:p w:rsidR="00C36C2E" w:rsidRDefault="00C36C2E" w:rsidP="00C36C2E">
      <w:pPr>
        <w:widowControl/>
      </w:pPr>
      <w:r>
        <w:t xml:space="preserve">   (5) Election.</w:t>
      </w:r>
    </w:p>
    <w:p w:rsidR="00C36C2E" w:rsidRDefault="00C36C2E" w:rsidP="00C36C2E">
      <w:pPr>
        <w:widowControl/>
      </w:pPr>
      <w:r>
        <w:rPr>
          <w:rFonts w:hint="eastAsia"/>
        </w:rPr>
        <w:t>選擇</w:t>
      </w:r>
    </w:p>
    <w:p w:rsidR="00C36C2E" w:rsidRDefault="00C36C2E" w:rsidP="00C36C2E">
      <w:pPr>
        <w:widowControl/>
      </w:pPr>
      <w:r>
        <w:t xml:space="preserve"> If under subsection (a) the Secretary determines that a covered individual qualifies for compensation, the individual has an election to accept the compensation or to bring an action under section 319F-3(d) [</w:t>
      </w:r>
      <w:r>
        <w:rPr>
          <w:b/>
          <w:bCs/>
          <w:i/>
          <w:iCs/>
        </w:rPr>
        <w:t>42 USCS § 247d-6d(d)</w:t>
      </w:r>
      <w:r>
        <w:t>]. If such individual elects to accept the compensation, the individual may not bring such an action.</w:t>
      </w:r>
    </w:p>
    <w:p w:rsidR="00C36C2E" w:rsidRDefault="00C36C2E" w:rsidP="00C36C2E">
      <w:pPr>
        <w:widowControl/>
      </w:pPr>
      <w:r>
        <w:rPr>
          <w:rFonts w:hint="eastAsia"/>
        </w:rPr>
        <w:t>如果</w:t>
      </w:r>
      <w:r>
        <w:t>HHS</w:t>
      </w:r>
      <w:r>
        <w:rPr>
          <w:rFonts w:hint="eastAsia"/>
        </w:rPr>
        <w:t>部</w:t>
      </w:r>
      <w:r w:rsidRPr="0055462C">
        <w:rPr>
          <w:rFonts w:hint="eastAsia"/>
        </w:rPr>
        <w:t>長確定所涉及的個別</w:t>
      </w:r>
      <w:r>
        <w:rPr>
          <w:rFonts w:hint="eastAsia"/>
        </w:rPr>
        <w:t>之</w:t>
      </w:r>
      <w:r w:rsidRPr="0055462C">
        <w:rPr>
          <w:rFonts w:hint="eastAsia"/>
        </w:rPr>
        <w:t>資格</w:t>
      </w:r>
      <w:r>
        <w:rPr>
          <w:rFonts w:hint="eastAsia"/>
        </w:rPr>
        <w:t>符合</w:t>
      </w:r>
      <w:r w:rsidRPr="0055462C">
        <w:rPr>
          <w:rFonts w:hint="eastAsia"/>
        </w:rPr>
        <w:t>獲得補償，</w:t>
      </w:r>
      <w:r>
        <w:rPr>
          <w:rFonts w:hint="eastAsia"/>
        </w:rPr>
        <w:t>個人可選擇接受補償或根據第</w:t>
      </w:r>
      <w:r>
        <w:t>319F-3(d)</w:t>
      </w:r>
      <w:r>
        <w:rPr>
          <w:rFonts w:hint="eastAsia"/>
        </w:rPr>
        <w:t>條</w:t>
      </w:r>
      <w:r>
        <w:t>[</w:t>
      </w:r>
      <w:r>
        <w:rPr>
          <w:b/>
          <w:bCs/>
          <w:i/>
          <w:iCs/>
        </w:rPr>
        <w:t>42 USCS § 247d-6d(d)</w:t>
      </w:r>
      <w:r>
        <w:t>]</w:t>
      </w:r>
      <w:r>
        <w:rPr>
          <w:rFonts w:hint="eastAsia"/>
        </w:rPr>
        <w:t>提起訴訟。如果這樣的個人選擇接受補償，個人可能不會提起訴訟</w:t>
      </w:r>
      <w:r w:rsidRPr="0055462C">
        <w:rPr>
          <w:rFonts w:hint="eastAsia"/>
        </w:rPr>
        <w:t>。</w:t>
      </w:r>
    </w:p>
    <w:p w:rsidR="00C36C2E" w:rsidRDefault="00C36C2E" w:rsidP="00C36C2E">
      <w:pPr>
        <w:widowControl/>
      </w:pPr>
      <w:r>
        <w:t>(e) Definitions.</w:t>
      </w:r>
    </w:p>
    <w:p w:rsidR="00C36C2E" w:rsidRDefault="00C36C2E" w:rsidP="00C36C2E">
      <w:pPr>
        <w:widowControl/>
      </w:pPr>
      <w:r>
        <w:rPr>
          <w:rFonts w:hint="eastAsia"/>
        </w:rPr>
        <w:t>定義</w:t>
      </w:r>
    </w:p>
    <w:p w:rsidR="00C36C2E" w:rsidRDefault="00C36C2E" w:rsidP="00C36C2E">
      <w:pPr>
        <w:widowControl/>
      </w:pPr>
      <w:r>
        <w:t xml:space="preserve">  For purposes of this section, the following terms shall have the following meanings:</w:t>
      </w:r>
    </w:p>
    <w:p w:rsidR="00C36C2E" w:rsidRDefault="00C36C2E" w:rsidP="00C36C2E">
      <w:pPr>
        <w:widowControl/>
      </w:pPr>
      <w:r w:rsidRPr="003D18EC">
        <w:rPr>
          <w:rFonts w:hint="eastAsia"/>
        </w:rPr>
        <w:t>在本</w:t>
      </w:r>
      <w:r>
        <w:rPr>
          <w:rFonts w:hint="eastAsia"/>
        </w:rPr>
        <w:t>章</w:t>
      </w:r>
      <w:r w:rsidRPr="003D18EC">
        <w:rPr>
          <w:rFonts w:hint="eastAsia"/>
        </w:rPr>
        <w:t>節中，下列詞彙具有以下涵義：</w:t>
      </w:r>
    </w:p>
    <w:p w:rsidR="00C36C2E" w:rsidRDefault="00C36C2E" w:rsidP="00C36C2E">
      <w:pPr>
        <w:widowControl/>
      </w:pPr>
      <w:r>
        <w:t xml:space="preserve">   (1) Covered countermeasure.</w:t>
      </w:r>
    </w:p>
    <w:p w:rsidR="00C36C2E" w:rsidRPr="003D18EC" w:rsidRDefault="00C36C2E" w:rsidP="00C36C2E">
      <w:pPr>
        <w:widowControl/>
      </w:pPr>
      <w:r>
        <w:rPr>
          <w:rFonts w:hint="eastAsia"/>
        </w:rPr>
        <w:t>所涵蓋醫療對抗措施</w:t>
      </w:r>
    </w:p>
    <w:p w:rsidR="00C36C2E" w:rsidRDefault="00C36C2E" w:rsidP="00C36C2E">
      <w:pPr>
        <w:widowControl/>
      </w:pPr>
      <w:r>
        <w:t xml:space="preserve"> The term "covered countermeasure" has the meaning given such term in section 319F-3 [</w:t>
      </w:r>
      <w:r>
        <w:rPr>
          <w:b/>
          <w:bCs/>
          <w:i/>
          <w:iCs/>
        </w:rPr>
        <w:t>42 USCS § 247d-6d</w:t>
      </w:r>
      <w:r>
        <w:t>].</w:t>
      </w:r>
    </w:p>
    <w:p w:rsidR="00C36C2E" w:rsidRDefault="00C36C2E" w:rsidP="00C36C2E">
      <w:pPr>
        <w:widowControl/>
      </w:pPr>
      <w:r>
        <w:rPr>
          <w:rFonts w:hint="eastAsia"/>
        </w:rPr>
        <w:t>所涵蓋醫療對抗措施，係指根據第</w:t>
      </w:r>
      <w:r>
        <w:t>319F-3</w:t>
      </w:r>
      <w:r>
        <w:rPr>
          <w:rFonts w:hint="eastAsia"/>
        </w:rPr>
        <w:t>條</w:t>
      </w:r>
      <w:r>
        <w:t>[</w:t>
      </w:r>
      <w:r>
        <w:rPr>
          <w:b/>
          <w:bCs/>
          <w:i/>
          <w:iCs/>
        </w:rPr>
        <w:t>42 USCS § 247d-6d</w:t>
      </w:r>
      <w:r>
        <w:t>]</w:t>
      </w:r>
      <w:r>
        <w:rPr>
          <w:rFonts w:hint="eastAsia"/>
        </w:rPr>
        <w:t>賦予含意。</w:t>
      </w:r>
    </w:p>
    <w:p w:rsidR="00C36C2E" w:rsidRDefault="00C36C2E" w:rsidP="00C36C2E">
      <w:pPr>
        <w:widowControl/>
      </w:pPr>
      <w:r>
        <w:t xml:space="preserve">   (2) Covered individual.</w:t>
      </w:r>
    </w:p>
    <w:p w:rsidR="00C36C2E" w:rsidRDefault="00C36C2E" w:rsidP="00C36C2E">
      <w:pPr>
        <w:widowControl/>
      </w:pPr>
      <w:r>
        <w:rPr>
          <w:rFonts w:hint="eastAsia"/>
        </w:rPr>
        <w:t>所涵蓋之個人</w:t>
      </w:r>
    </w:p>
    <w:p w:rsidR="00C36C2E" w:rsidRDefault="00C36C2E" w:rsidP="00C36C2E">
      <w:pPr>
        <w:widowControl/>
      </w:pPr>
      <w:r>
        <w:t xml:space="preserve"> The term "covered individual", with respect to administration or use of a covered countermeasure pursuant to a declaration, means an individual—</w:t>
      </w:r>
    </w:p>
    <w:p w:rsidR="00C36C2E" w:rsidRDefault="00C36C2E" w:rsidP="00C36C2E">
      <w:pPr>
        <w:widowControl/>
      </w:pPr>
      <w:r>
        <w:rPr>
          <w:rFonts w:hint="eastAsia"/>
        </w:rPr>
        <w:t>所涵蓋之個人，係指根據</w:t>
      </w:r>
      <w:r>
        <w:t>HHS</w:t>
      </w:r>
      <w:r>
        <w:rPr>
          <w:rFonts w:hint="eastAsia"/>
        </w:rPr>
        <w:t>部長之宣布有關給藥或使用所涵蓋醫療對抗措施，個人意旨─</w:t>
      </w:r>
    </w:p>
    <w:p w:rsidR="00C36C2E" w:rsidRDefault="00C36C2E" w:rsidP="00C36C2E">
      <w:pPr>
        <w:widowControl/>
      </w:pPr>
      <w:r>
        <w:t xml:space="preserve">      (A) who is in a population specified in such declaration, and with respect to whom the administration or use of the covered countermeasure satisfies the other specifications of such declaration; or</w:t>
      </w:r>
    </w:p>
    <w:p w:rsidR="00C36C2E" w:rsidRPr="003D18EC" w:rsidRDefault="00C36C2E" w:rsidP="00C36C2E">
      <w:pPr>
        <w:widowControl/>
      </w:pPr>
      <w:r>
        <w:t>HHS</w:t>
      </w:r>
      <w:r>
        <w:rPr>
          <w:rFonts w:hint="eastAsia"/>
        </w:rPr>
        <w:t>部長之宣布中的特定人口，與有關給藥或使用符合</w:t>
      </w:r>
      <w:r>
        <w:t>HHS</w:t>
      </w:r>
      <w:r>
        <w:rPr>
          <w:rFonts w:hint="eastAsia"/>
        </w:rPr>
        <w:t>宣布之其他規格的醫療對抗措施之人</w:t>
      </w:r>
    </w:p>
    <w:p w:rsidR="00C36C2E" w:rsidRDefault="00C36C2E" w:rsidP="00C36C2E">
      <w:pPr>
        <w:widowControl/>
      </w:pPr>
      <w:r>
        <w:t xml:space="preserve">      (B) who uses the covered countermeasure, or to whom the covered countermeasure is administered, in a good faith belief that the individual is in the category described by subparagraph (A).</w:t>
      </w:r>
    </w:p>
    <w:p w:rsidR="00C36C2E" w:rsidRDefault="00C36C2E" w:rsidP="00C36C2E">
      <w:pPr>
        <w:widowControl/>
      </w:pPr>
      <w:r>
        <w:rPr>
          <w:rFonts w:hint="eastAsia"/>
        </w:rPr>
        <w:t>使用涉及醫療對抗措施或提供涉及醫療對抗措施之給藥，使之有充分的理由相信該人是前述</w:t>
      </w:r>
      <w:r>
        <w:t>(A)</w:t>
      </w:r>
      <w:r>
        <w:rPr>
          <w:rFonts w:hint="eastAsia"/>
        </w:rPr>
        <w:t>所載之類型</w:t>
      </w:r>
      <w:r w:rsidRPr="00EC17E8">
        <w:rPr>
          <w:rFonts w:hint="eastAsia"/>
        </w:rPr>
        <w:t>。</w:t>
      </w:r>
    </w:p>
    <w:p w:rsidR="00C36C2E" w:rsidRDefault="00C36C2E" w:rsidP="00C36C2E">
      <w:pPr>
        <w:widowControl/>
      </w:pPr>
      <w:r>
        <w:t xml:space="preserve">   (3) Covered injury.</w:t>
      </w:r>
    </w:p>
    <w:p w:rsidR="00C36C2E" w:rsidRDefault="00C36C2E" w:rsidP="00C36C2E">
      <w:pPr>
        <w:widowControl/>
      </w:pPr>
      <w:r>
        <w:rPr>
          <w:rFonts w:hint="eastAsia"/>
        </w:rPr>
        <w:t>所涵蓋之傷害</w:t>
      </w:r>
    </w:p>
    <w:p w:rsidR="00C36C2E" w:rsidRDefault="00C36C2E" w:rsidP="00C36C2E">
      <w:pPr>
        <w:widowControl/>
      </w:pPr>
      <w:r>
        <w:t xml:space="preserve"> The term "covered injury" means serious physical injury or death.</w:t>
      </w:r>
    </w:p>
    <w:p w:rsidR="00C36C2E" w:rsidRDefault="00C36C2E" w:rsidP="00C36C2E">
      <w:pPr>
        <w:widowControl/>
      </w:pPr>
      <w:r>
        <w:rPr>
          <w:rFonts w:hint="eastAsia"/>
        </w:rPr>
        <w:t>所涵蓋之傷害，係指</w:t>
      </w:r>
      <w:r w:rsidRPr="00EC17E8">
        <w:rPr>
          <w:rFonts w:hint="eastAsia"/>
        </w:rPr>
        <w:t>嚴重的人身傷害或死亡</w:t>
      </w:r>
      <w:r>
        <w:rPr>
          <w:rFonts w:hint="eastAsia"/>
        </w:rPr>
        <w:t>。</w:t>
      </w:r>
    </w:p>
    <w:p w:rsidR="00C36C2E" w:rsidRDefault="00C36C2E" w:rsidP="00C36C2E">
      <w:pPr>
        <w:widowControl/>
      </w:pPr>
      <w:r>
        <w:t xml:space="preserve">   (4) Declaration.</w:t>
      </w:r>
    </w:p>
    <w:p w:rsidR="00C36C2E" w:rsidRDefault="00C36C2E" w:rsidP="00C36C2E">
      <w:pPr>
        <w:widowControl/>
      </w:pPr>
      <w:r>
        <w:rPr>
          <w:rFonts w:hint="eastAsia"/>
        </w:rPr>
        <w:t>宣布</w:t>
      </w:r>
    </w:p>
    <w:p w:rsidR="00C36C2E" w:rsidRDefault="00C36C2E" w:rsidP="00C36C2E">
      <w:pPr>
        <w:widowControl/>
      </w:pPr>
      <w:r>
        <w:t xml:space="preserve"> The term "declaration" means a declaration under section 319F-3(b) [</w:t>
      </w:r>
      <w:r>
        <w:rPr>
          <w:b/>
          <w:bCs/>
          <w:i/>
          <w:iCs/>
        </w:rPr>
        <w:t>42 USCS § 247d-6d(b)</w:t>
      </w:r>
      <w:r>
        <w:t>].</w:t>
      </w:r>
    </w:p>
    <w:p w:rsidR="00C36C2E" w:rsidRDefault="00C36C2E" w:rsidP="00C36C2E">
      <w:pPr>
        <w:widowControl/>
      </w:pPr>
      <w:r>
        <w:rPr>
          <w:rFonts w:hint="eastAsia"/>
        </w:rPr>
        <w:t>宣布，係指根據第</w:t>
      </w:r>
      <w:r>
        <w:t>319F-3(b)</w:t>
      </w:r>
      <w:r>
        <w:rPr>
          <w:rFonts w:hint="eastAsia"/>
        </w:rPr>
        <w:t>條</w:t>
      </w:r>
      <w:r>
        <w:t>[</w:t>
      </w:r>
      <w:r>
        <w:rPr>
          <w:b/>
          <w:bCs/>
          <w:i/>
          <w:iCs/>
        </w:rPr>
        <w:t>42 USCS § 247d-6d(b)</w:t>
      </w:r>
      <w:r>
        <w:t>]</w:t>
      </w:r>
      <w:r>
        <w:rPr>
          <w:rFonts w:hint="eastAsia"/>
        </w:rPr>
        <w:t>之宣布。</w:t>
      </w:r>
    </w:p>
    <w:p w:rsidR="00C36C2E" w:rsidRDefault="00C36C2E" w:rsidP="00C36C2E">
      <w:pPr>
        <w:widowControl/>
      </w:pPr>
      <w:r>
        <w:t xml:space="preserve">   (5) Eligible individual.</w:t>
      </w:r>
    </w:p>
    <w:p w:rsidR="00C36C2E" w:rsidRDefault="00C36C2E" w:rsidP="00C36C2E">
      <w:pPr>
        <w:widowControl/>
      </w:pPr>
      <w:r>
        <w:rPr>
          <w:rFonts w:hint="eastAsia"/>
        </w:rPr>
        <w:t>符合資格之個人</w:t>
      </w:r>
    </w:p>
    <w:p w:rsidR="00C36C2E" w:rsidRDefault="00C36C2E" w:rsidP="00C36C2E">
      <w:pPr>
        <w:widowControl/>
      </w:pPr>
      <w:r>
        <w:t xml:space="preserve"> The term "eligible individual" means an individual who is determined, in accordance with subsection (b), to be a covered individual who sustains a covered injury.</w:t>
      </w:r>
    </w:p>
    <w:p w:rsidR="003650FE" w:rsidRPr="00AA788D" w:rsidRDefault="00C36C2E" w:rsidP="00C36C2E">
      <w:pPr>
        <w:rPr>
          <w:rFonts w:eastAsia="標楷體"/>
        </w:rPr>
      </w:pPr>
      <w:r>
        <w:rPr>
          <w:rFonts w:hint="eastAsia"/>
        </w:rPr>
        <w:t>符合資格之個人，係指根據第</w:t>
      </w:r>
      <w:r>
        <w:t>(b)</w:t>
      </w:r>
      <w:r>
        <w:rPr>
          <w:rFonts w:hint="eastAsia"/>
        </w:rPr>
        <w:t>項規定，確定所涉及個人遭受傷害</w:t>
      </w:r>
      <w:r w:rsidRPr="00EC17E8">
        <w:rPr>
          <w:rFonts w:hint="eastAsia"/>
        </w:rPr>
        <w:t>。</w:t>
      </w:r>
    </w:p>
    <w:p w:rsidR="003650FE" w:rsidRPr="00AA788D" w:rsidRDefault="003650FE" w:rsidP="00C610AB">
      <w:pPr>
        <w:ind w:firstLine="480"/>
      </w:pPr>
    </w:p>
    <w:p w:rsidR="002404AB" w:rsidRPr="00382D04" w:rsidRDefault="00E534E2" w:rsidP="002404AB">
      <w:pPr>
        <w:jc w:val="center"/>
        <w:rPr>
          <w:rFonts w:eastAsia="標楷體"/>
          <w:b/>
          <w:bCs/>
          <w:color w:val="000000"/>
          <w:sz w:val="44"/>
        </w:rPr>
      </w:pPr>
      <w:r w:rsidRPr="00AA788D">
        <w:br w:type="page"/>
      </w:r>
      <w:r w:rsidR="002404AB" w:rsidRPr="00E57FB7">
        <w:rPr>
          <w:rFonts w:eastAsia="標楷體" w:hint="eastAsia"/>
          <w:b/>
          <w:bCs/>
          <w:color w:val="000000"/>
          <w:sz w:val="44"/>
          <w:u w:val="single"/>
        </w:rPr>
        <w:t>103</w:t>
      </w:r>
      <w:r w:rsidR="002404AB" w:rsidRPr="00382D04">
        <w:rPr>
          <w:rFonts w:eastAsia="標楷體"/>
          <w:b/>
          <w:bCs/>
          <w:noProof/>
          <w:color w:val="000000"/>
          <w:sz w:val="44"/>
        </w:rPr>
        <w:t>年度全程應完成工作項目表</w:t>
      </w:r>
    </w:p>
    <w:p w:rsidR="002404AB" w:rsidRPr="00382D04" w:rsidRDefault="002404AB" w:rsidP="002404AB">
      <w:pPr>
        <w:spacing w:line="440" w:lineRule="exact"/>
        <w:jc w:val="both"/>
        <w:rPr>
          <w:rFonts w:eastAsia="標楷體"/>
          <w:color w:val="000000"/>
          <w:sz w:val="28"/>
        </w:rPr>
      </w:pPr>
    </w:p>
    <w:p w:rsidR="002404AB" w:rsidRPr="00382D04" w:rsidRDefault="002404AB" w:rsidP="002404AB">
      <w:pPr>
        <w:spacing w:line="440" w:lineRule="exact"/>
        <w:jc w:val="both"/>
        <w:rPr>
          <w:rFonts w:eastAsia="標楷體"/>
          <w:color w:val="000000"/>
          <w:sz w:val="28"/>
        </w:rPr>
      </w:pPr>
      <w:r w:rsidRPr="00382D04">
        <w:rPr>
          <w:rFonts w:eastAsia="標楷體"/>
          <w:color w:val="000000"/>
          <w:sz w:val="28"/>
        </w:rPr>
        <w:t>計畫編號：</w:t>
      </w:r>
      <w:r w:rsidR="0001149C" w:rsidRPr="0001149C">
        <w:rPr>
          <w:rFonts w:eastAsia="標楷體"/>
          <w:color w:val="000000"/>
          <w:sz w:val="28"/>
        </w:rPr>
        <w:t>MOHW103-CDC-C-114-000101</w:t>
      </w:r>
    </w:p>
    <w:p w:rsidR="002404AB" w:rsidRPr="00382D04" w:rsidRDefault="002404AB" w:rsidP="002404AB">
      <w:pPr>
        <w:spacing w:line="440" w:lineRule="exact"/>
        <w:jc w:val="both"/>
        <w:rPr>
          <w:rFonts w:eastAsia="標楷體"/>
          <w:color w:val="000000"/>
          <w:sz w:val="28"/>
        </w:rPr>
      </w:pPr>
      <w:r w:rsidRPr="00382D04">
        <w:rPr>
          <w:rFonts w:eastAsia="標楷體"/>
          <w:color w:val="000000"/>
          <w:sz w:val="28"/>
        </w:rPr>
        <w:t>計畫名稱：</w:t>
      </w:r>
      <w:r>
        <w:rPr>
          <w:rFonts w:eastAsia="標楷體" w:hint="eastAsia"/>
          <w:color w:val="000000"/>
          <w:sz w:val="28"/>
        </w:rPr>
        <w:t>傳染病防治相關法律檢視與修正研究</w:t>
      </w:r>
    </w:p>
    <w:p w:rsidR="002404AB" w:rsidRPr="00382D04" w:rsidRDefault="002404AB" w:rsidP="002404AB">
      <w:pPr>
        <w:spacing w:line="440" w:lineRule="exact"/>
        <w:jc w:val="both"/>
        <w:rPr>
          <w:rFonts w:eastAsia="標楷體"/>
          <w:color w:val="000000"/>
          <w:sz w:val="28"/>
        </w:rPr>
      </w:pPr>
      <w:r w:rsidRPr="00382D04">
        <w:rPr>
          <w:rFonts w:eastAsia="標楷體"/>
          <w:color w:val="000000"/>
          <w:sz w:val="28"/>
        </w:rPr>
        <w:t>計畫主持人：</w:t>
      </w:r>
      <w:r>
        <w:rPr>
          <w:rFonts w:eastAsia="標楷體" w:hint="eastAsia"/>
          <w:color w:val="000000"/>
          <w:sz w:val="28"/>
        </w:rPr>
        <w:t>楊智傑</w:t>
      </w:r>
    </w:p>
    <w:p w:rsidR="002404AB" w:rsidRPr="00382D04" w:rsidRDefault="002404AB" w:rsidP="002404AB">
      <w:pPr>
        <w:spacing w:line="440" w:lineRule="exact"/>
        <w:jc w:val="both"/>
        <w:rPr>
          <w:rFonts w:eastAsia="標楷體"/>
          <w:color w:val="000000"/>
          <w:sz w:val="28"/>
        </w:rPr>
      </w:pPr>
      <w:r w:rsidRPr="00382D04">
        <w:rPr>
          <w:rFonts w:eastAsia="標楷體"/>
          <w:color w:val="000000"/>
          <w:sz w:val="28"/>
        </w:rPr>
        <w:t>執行機構：</w:t>
      </w:r>
      <w:r>
        <w:rPr>
          <w:rFonts w:eastAsia="標楷體" w:hint="eastAsia"/>
          <w:color w:val="000000"/>
          <w:sz w:val="28"/>
        </w:rPr>
        <w:t>國立雲林科技大學</w:t>
      </w:r>
    </w:p>
    <w:p w:rsidR="002404AB" w:rsidRPr="00382D04" w:rsidRDefault="002404AB" w:rsidP="002404AB">
      <w:pPr>
        <w:spacing w:line="440" w:lineRule="exact"/>
        <w:jc w:val="both"/>
        <w:rPr>
          <w:rFonts w:eastAsia="標楷體"/>
          <w:color w:val="000000"/>
          <w:sz w:val="28"/>
        </w:rPr>
      </w:pPr>
      <w:r w:rsidRPr="00382D04">
        <w:rPr>
          <w:rFonts w:eastAsia="標楷體"/>
          <w:color w:val="000000"/>
          <w:sz w:val="28"/>
        </w:rPr>
        <w:t>依計畫書內容</w:t>
      </w:r>
      <w:r>
        <w:rPr>
          <w:rFonts w:eastAsia="標楷體" w:hint="eastAsia"/>
          <w:color w:val="000000"/>
          <w:sz w:val="28"/>
          <w:u w:val="single"/>
        </w:rPr>
        <w:t>103</w:t>
      </w:r>
      <w:r>
        <w:rPr>
          <w:rFonts w:eastAsia="標楷體"/>
          <w:color w:val="000000"/>
          <w:sz w:val="28"/>
          <w:u w:val="single"/>
        </w:rPr>
        <w:t>年度期</w:t>
      </w:r>
      <w:r>
        <w:rPr>
          <w:rFonts w:eastAsia="標楷體" w:hint="eastAsia"/>
          <w:color w:val="000000"/>
          <w:sz w:val="28"/>
          <w:u w:val="single"/>
        </w:rPr>
        <w:t>末</w:t>
      </w:r>
      <w:r w:rsidRPr="00382D04">
        <w:rPr>
          <w:rFonts w:eastAsia="標楷體"/>
          <w:color w:val="000000"/>
          <w:sz w:val="28"/>
          <w:u w:val="single"/>
        </w:rPr>
        <w:t>報告繳交前</w:t>
      </w:r>
      <w:r w:rsidRPr="00382D04">
        <w:rPr>
          <w:rFonts w:eastAsia="標楷體"/>
          <w:color w:val="000000"/>
          <w:sz w:val="28"/>
        </w:rPr>
        <w:t>應完成工作項目：</w:t>
      </w:r>
    </w:p>
    <w:p w:rsidR="002404AB" w:rsidRPr="00382D04" w:rsidRDefault="002404AB" w:rsidP="002404AB">
      <w:pPr>
        <w:spacing w:line="440" w:lineRule="exact"/>
        <w:jc w:val="both"/>
        <w:rPr>
          <w:rFonts w:eastAsia="標楷體"/>
          <w:color w:val="000000"/>
          <w:sz w:val="28"/>
        </w:rPr>
      </w:pPr>
      <w:r w:rsidRPr="00382D04">
        <w:rPr>
          <w:rFonts w:eastAsia="標楷體"/>
          <w:color w:val="000000"/>
          <w:sz w:val="28"/>
        </w:rPr>
        <w:t>（</w:t>
      </w:r>
      <w:r w:rsidRPr="00382D04">
        <w:rPr>
          <w:rFonts w:eastAsia="標楷體"/>
          <w:color w:val="000000"/>
          <w:sz w:val="28"/>
          <w:szCs w:val="28"/>
        </w:rPr>
        <w:t>若為多年期之計畫，其工作完成項目表需依各年度填寫</w:t>
      </w:r>
      <w:r w:rsidRPr="00382D04">
        <w:rPr>
          <w:rFonts w:eastAsia="標楷體"/>
          <w:color w:val="000000"/>
          <w:sz w:val="28"/>
        </w:rPr>
        <w:t>）</w:t>
      </w:r>
    </w:p>
    <w:tbl>
      <w:tblPr>
        <w:tblW w:w="8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468"/>
        <w:gridCol w:w="4700"/>
        <w:gridCol w:w="2140"/>
      </w:tblGrid>
      <w:tr w:rsidR="002404AB" w:rsidRPr="00382D04" w:rsidTr="00D01686">
        <w:tc>
          <w:tcPr>
            <w:tcW w:w="1468" w:type="dxa"/>
          </w:tcPr>
          <w:p w:rsidR="002404AB" w:rsidRPr="00382D04" w:rsidRDefault="002404AB" w:rsidP="00D01686">
            <w:pPr>
              <w:spacing w:line="440" w:lineRule="exact"/>
              <w:jc w:val="center"/>
              <w:rPr>
                <w:rFonts w:eastAsia="標楷體"/>
                <w:color w:val="000000"/>
                <w:sz w:val="28"/>
              </w:rPr>
            </w:pPr>
            <w:r w:rsidRPr="00382D04">
              <w:rPr>
                <w:rFonts w:eastAsia="標楷體"/>
                <w:color w:val="000000"/>
                <w:sz w:val="28"/>
              </w:rPr>
              <w:t>項次</w:t>
            </w:r>
          </w:p>
        </w:tc>
        <w:tc>
          <w:tcPr>
            <w:tcW w:w="4700" w:type="dxa"/>
          </w:tcPr>
          <w:p w:rsidR="002404AB" w:rsidRPr="00382D04" w:rsidRDefault="002404AB" w:rsidP="00D01686">
            <w:pPr>
              <w:spacing w:line="440" w:lineRule="exact"/>
              <w:jc w:val="center"/>
              <w:rPr>
                <w:rFonts w:eastAsia="標楷體"/>
                <w:color w:val="000000"/>
                <w:sz w:val="28"/>
              </w:rPr>
            </w:pPr>
            <w:r w:rsidRPr="00382D04">
              <w:rPr>
                <w:rFonts w:eastAsia="標楷體"/>
                <w:color w:val="000000"/>
                <w:sz w:val="28"/>
              </w:rPr>
              <w:t>項</w:t>
            </w:r>
            <w:r w:rsidRPr="00382D04">
              <w:rPr>
                <w:rFonts w:eastAsia="標楷體"/>
                <w:color w:val="000000"/>
                <w:sz w:val="28"/>
              </w:rPr>
              <w:t xml:space="preserve">          </w:t>
            </w:r>
            <w:r w:rsidRPr="00382D04">
              <w:rPr>
                <w:rFonts w:eastAsia="標楷體"/>
                <w:color w:val="000000"/>
                <w:sz w:val="28"/>
              </w:rPr>
              <w:t>目</w:t>
            </w:r>
          </w:p>
        </w:tc>
        <w:tc>
          <w:tcPr>
            <w:tcW w:w="2140" w:type="dxa"/>
          </w:tcPr>
          <w:p w:rsidR="002404AB" w:rsidRPr="00382D04" w:rsidRDefault="002404AB" w:rsidP="00D01686">
            <w:pPr>
              <w:spacing w:line="440" w:lineRule="exact"/>
              <w:jc w:val="center"/>
              <w:rPr>
                <w:rFonts w:eastAsia="標楷體"/>
                <w:color w:val="000000"/>
                <w:sz w:val="28"/>
              </w:rPr>
            </w:pPr>
            <w:r w:rsidRPr="00382D04">
              <w:rPr>
                <w:rFonts w:eastAsia="標楷體"/>
                <w:color w:val="000000"/>
                <w:sz w:val="28"/>
              </w:rPr>
              <w:t>完成時間</w:t>
            </w:r>
          </w:p>
        </w:tc>
      </w:tr>
      <w:tr w:rsidR="002404AB" w:rsidRPr="00382D04" w:rsidTr="00D01686">
        <w:tc>
          <w:tcPr>
            <w:tcW w:w="1468" w:type="dxa"/>
            <w:vAlign w:val="center"/>
          </w:tcPr>
          <w:p w:rsidR="002404AB" w:rsidRPr="00382D04" w:rsidRDefault="002404AB" w:rsidP="00D01686">
            <w:pPr>
              <w:spacing w:line="440" w:lineRule="exact"/>
              <w:jc w:val="center"/>
              <w:rPr>
                <w:rFonts w:eastAsia="標楷體"/>
                <w:color w:val="000000"/>
                <w:sz w:val="28"/>
              </w:rPr>
            </w:pPr>
            <w:r w:rsidRPr="00382D04">
              <w:rPr>
                <w:rFonts w:eastAsia="標楷體"/>
                <w:color w:val="000000"/>
                <w:sz w:val="28"/>
              </w:rPr>
              <w:t>1</w:t>
            </w:r>
          </w:p>
        </w:tc>
        <w:tc>
          <w:tcPr>
            <w:tcW w:w="4700" w:type="dxa"/>
          </w:tcPr>
          <w:p w:rsidR="002404AB" w:rsidRPr="00671C39" w:rsidRDefault="002404AB" w:rsidP="00D01686">
            <w:pPr>
              <w:rPr>
                <w:rFonts w:eastAsia="標楷體"/>
                <w:sz w:val="28"/>
              </w:rPr>
            </w:pPr>
            <w:r>
              <w:rPr>
                <w:rFonts w:eastAsia="標楷體" w:hint="eastAsia"/>
                <w:sz w:val="28"/>
              </w:rPr>
              <w:t>修潤美國法令</w:t>
            </w:r>
          </w:p>
        </w:tc>
        <w:tc>
          <w:tcPr>
            <w:tcW w:w="2140" w:type="dxa"/>
          </w:tcPr>
          <w:p w:rsidR="002404AB" w:rsidRPr="00382D04" w:rsidRDefault="002404AB" w:rsidP="00D01686">
            <w:pPr>
              <w:spacing w:line="440" w:lineRule="exact"/>
              <w:jc w:val="center"/>
              <w:rPr>
                <w:rFonts w:eastAsia="標楷體"/>
                <w:color w:val="000000"/>
                <w:sz w:val="28"/>
              </w:rPr>
            </w:pPr>
            <w:r>
              <w:rPr>
                <w:rFonts w:eastAsia="標楷體" w:hint="eastAsia"/>
                <w:color w:val="000000"/>
                <w:sz w:val="28"/>
              </w:rPr>
              <w:t>103.10</w:t>
            </w:r>
          </w:p>
        </w:tc>
      </w:tr>
      <w:tr w:rsidR="002404AB" w:rsidRPr="00382D04" w:rsidTr="00D01686">
        <w:tc>
          <w:tcPr>
            <w:tcW w:w="1468" w:type="dxa"/>
            <w:vAlign w:val="center"/>
          </w:tcPr>
          <w:p w:rsidR="002404AB" w:rsidRPr="00382D04" w:rsidRDefault="002404AB" w:rsidP="00D01686">
            <w:pPr>
              <w:spacing w:line="440" w:lineRule="exact"/>
              <w:jc w:val="center"/>
              <w:rPr>
                <w:rFonts w:eastAsia="標楷體"/>
                <w:color w:val="000000"/>
                <w:sz w:val="28"/>
              </w:rPr>
            </w:pPr>
            <w:r w:rsidRPr="00382D04">
              <w:rPr>
                <w:rFonts w:eastAsia="標楷體"/>
                <w:color w:val="000000"/>
                <w:sz w:val="28"/>
              </w:rPr>
              <w:t>2</w:t>
            </w:r>
          </w:p>
        </w:tc>
        <w:tc>
          <w:tcPr>
            <w:tcW w:w="4700" w:type="dxa"/>
          </w:tcPr>
          <w:p w:rsidR="002404AB" w:rsidRPr="00671C39" w:rsidRDefault="002404AB" w:rsidP="00D01686">
            <w:pPr>
              <w:rPr>
                <w:rFonts w:eastAsia="標楷體"/>
                <w:sz w:val="28"/>
              </w:rPr>
            </w:pPr>
            <w:r>
              <w:rPr>
                <w:rFonts w:eastAsia="標楷體" w:hint="eastAsia"/>
                <w:sz w:val="28"/>
              </w:rPr>
              <w:t>修潤德國法令</w:t>
            </w:r>
          </w:p>
        </w:tc>
        <w:tc>
          <w:tcPr>
            <w:tcW w:w="2140" w:type="dxa"/>
          </w:tcPr>
          <w:p w:rsidR="002404AB" w:rsidRPr="00382D04" w:rsidRDefault="002404AB" w:rsidP="00D01686">
            <w:pPr>
              <w:spacing w:line="440" w:lineRule="exact"/>
              <w:jc w:val="center"/>
              <w:rPr>
                <w:rFonts w:eastAsia="標楷體"/>
                <w:color w:val="000000"/>
                <w:sz w:val="28"/>
              </w:rPr>
            </w:pPr>
            <w:r>
              <w:rPr>
                <w:rFonts w:eastAsia="標楷體" w:hint="eastAsia"/>
                <w:color w:val="000000"/>
                <w:sz w:val="28"/>
              </w:rPr>
              <w:t>103.10</w:t>
            </w:r>
          </w:p>
        </w:tc>
      </w:tr>
      <w:tr w:rsidR="002404AB" w:rsidRPr="00382D04" w:rsidTr="00D01686">
        <w:tc>
          <w:tcPr>
            <w:tcW w:w="1468" w:type="dxa"/>
            <w:vAlign w:val="center"/>
          </w:tcPr>
          <w:p w:rsidR="002404AB" w:rsidRPr="00382D04" w:rsidRDefault="002404AB" w:rsidP="00D01686">
            <w:pPr>
              <w:spacing w:line="440" w:lineRule="exact"/>
              <w:jc w:val="center"/>
              <w:rPr>
                <w:rFonts w:eastAsia="標楷體"/>
                <w:color w:val="000000"/>
                <w:sz w:val="28"/>
              </w:rPr>
            </w:pPr>
            <w:r w:rsidRPr="00382D04">
              <w:rPr>
                <w:rFonts w:eastAsia="標楷體"/>
                <w:color w:val="000000"/>
                <w:sz w:val="28"/>
              </w:rPr>
              <w:t>3</w:t>
            </w:r>
          </w:p>
        </w:tc>
        <w:tc>
          <w:tcPr>
            <w:tcW w:w="4700" w:type="dxa"/>
          </w:tcPr>
          <w:p w:rsidR="002404AB" w:rsidRPr="00671C39" w:rsidRDefault="002404AB" w:rsidP="00D01686">
            <w:pPr>
              <w:rPr>
                <w:rFonts w:eastAsia="標楷體"/>
                <w:sz w:val="28"/>
              </w:rPr>
            </w:pPr>
            <w:r>
              <w:rPr>
                <w:rFonts w:eastAsia="標楷體" w:hint="eastAsia"/>
                <w:sz w:val="28"/>
              </w:rPr>
              <w:t>修潤日本法令</w:t>
            </w:r>
          </w:p>
        </w:tc>
        <w:tc>
          <w:tcPr>
            <w:tcW w:w="2140" w:type="dxa"/>
          </w:tcPr>
          <w:p w:rsidR="002404AB" w:rsidRPr="00382D04" w:rsidRDefault="002404AB" w:rsidP="00D01686">
            <w:pPr>
              <w:spacing w:line="440" w:lineRule="exact"/>
              <w:jc w:val="center"/>
              <w:rPr>
                <w:rFonts w:eastAsia="標楷體"/>
                <w:color w:val="000000"/>
                <w:sz w:val="28"/>
              </w:rPr>
            </w:pPr>
            <w:r>
              <w:rPr>
                <w:rFonts w:eastAsia="標楷體" w:hint="eastAsia"/>
                <w:color w:val="000000"/>
                <w:sz w:val="28"/>
              </w:rPr>
              <w:t>103.11</w:t>
            </w:r>
          </w:p>
        </w:tc>
      </w:tr>
      <w:tr w:rsidR="002404AB" w:rsidRPr="00382D04" w:rsidTr="00D01686">
        <w:tc>
          <w:tcPr>
            <w:tcW w:w="1468" w:type="dxa"/>
            <w:vAlign w:val="center"/>
          </w:tcPr>
          <w:p w:rsidR="002404AB" w:rsidRPr="00382D04" w:rsidRDefault="002404AB" w:rsidP="00D01686">
            <w:pPr>
              <w:spacing w:line="440" w:lineRule="exact"/>
              <w:jc w:val="center"/>
              <w:rPr>
                <w:rFonts w:eastAsia="標楷體"/>
                <w:color w:val="000000"/>
                <w:sz w:val="28"/>
              </w:rPr>
            </w:pPr>
            <w:r w:rsidRPr="00382D04">
              <w:rPr>
                <w:rFonts w:eastAsia="標楷體"/>
                <w:color w:val="000000"/>
                <w:sz w:val="28"/>
              </w:rPr>
              <w:t>4</w:t>
            </w:r>
          </w:p>
        </w:tc>
        <w:tc>
          <w:tcPr>
            <w:tcW w:w="4700" w:type="dxa"/>
          </w:tcPr>
          <w:p w:rsidR="002404AB" w:rsidRPr="00382D04" w:rsidRDefault="002404AB" w:rsidP="00D01686">
            <w:pPr>
              <w:spacing w:line="440" w:lineRule="exact"/>
              <w:rPr>
                <w:rFonts w:eastAsia="標楷體"/>
                <w:color w:val="000000"/>
                <w:sz w:val="28"/>
              </w:rPr>
            </w:pPr>
            <w:r w:rsidRPr="001B7B20">
              <w:rPr>
                <w:rFonts w:eastAsia="標楷體" w:hint="eastAsia"/>
                <w:color w:val="000000"/>
                <w:sz w:val="28"/>
              </w:rPr>
              <w:t>憲法人權議題之探討</w:t>
            </w:r>
          </w:p>
        </w:tc>
        <w:tc>
          <w:tcPr>
            <w:tcW w:w="2140" w:type="dxa"/>
          </w:tcPr>
          <w:p w:rsidR="002404AB" w:rsidRPr="00382D04" w:rsidRDefault="002404AB" w:rsidP="00D01686">
            <w:pPr>
              <w:spacing w:line="440" w:lineRule="exact"/>
              <w:jc w:val="center"/>
              <w:rPr>
                <w:rFonts w:eastAsia="標楷體"/>
                <w:color w:val="000000"/>
                <w:sz w:val="28"/>
              </w:rPr>
            </w:pPr>
            <w:r>
              <w:rPr>
                <w:rFonts w:eastAsia="標楷體" w:hint="eastAsia"/>
                <w:color w:val="000000"/>
                <w:sz w:val="28"/>
              </w:rPr>
              <w:t>103.9</w:t>
            </w:r>
          </w:p>
        </w:tc>
      </w:tr>
      <w:tr w:rsidR="002404AB" w:rsidRPr="00382D04" w:rsidTr="00D01686">
        <w:tc>
          <w:tcPr>
            <w:tcW w:w="1468" w:type="dxa"/>
            <w:vAlign w:val="center"/>
          </w:tcPr>
          <w:p w:rsidR="002404AB" w:rsidRPr="00382D04" w:rsidRDefault="002404AB" w:rsidP="00D01686">
            <w:pPr>
              <w:spacing w:line="440" w:lineRule="exact"/>
              <w:jc w:val="center"/>
              <w:rPr>
                <w:rFonts w:eastAsia="標楷體"/>
                <w:color w:val="000000"/>
                <w:sz w:val="28"/>
              </w:rPr>
            </w:pPr>
            <w:r w:rsidRPr="00382D04">
              <w:rPr>
                <w:rFonts w:eastAsia="標楷體"/>
                <w:color w:val="000000"/>
                <w:sz w:val="28"/>
              </w:rPr>
              <w:t>5</w:t>
            </w:r>
          </w:p>
        </w:tc>
        <w:tc>
          <w:tcPr>
            <w:tcW w:w="4700" w:type="dxa"/>
          </w:tcPr>
          <w:p w:rsidR="002404AB" w:rsidRPr="002404AB" w:rsidRDefault="002404AB" w:rsidP="002404AB">
            <w:pPr>
              <w:spacing w:line="440" w:lineRule="exact"/>
              <w:rPr>
                <w:rFonts w:eastAsia="標楷體"/>
                <w:sz w:val="28"/>
              </w:rPr>
            </w:pPr>
            <w:r w:rsidRPr="002404AB">
              <w:rPr>
                <w:rFonts w:eastAsia="標楷體" w:hint="eastAsia"/>
                <w:sz w:val="28"/>
                <w:szCs w:val="20"/>
              </w:rPr>
              <w:t>美國、德國、日本</w:t>
            </w:r>
            <w:r w:rsidRPr="002404AB">
              <w:rPr>
                <w:rFonts w:eastAsia="標楷體" w:hint="eastAsia"/>
                <w:sz w:val="28"/>
              </w:rPr>
              <w:t>傳染病防治相關法令實務運作、相關司法判決及具代表性實例之研究</w:t>
            </w:r>
          </w:p>
        </w:tc>
        <w:tc>
          <w:tcPr>
            <w:tcW w:w="2140" w:type="dxa"/>
          </w:tcPr>
          <w:p w:rsidR="002404AB" w:rsidRPr="00382D04" w:rsidRDefault="002404AB" w:rsidP="00D01686">
            <w:pPr>
              <w:spacing w:line="440" w:lineRule="exact"/>
              <w:jc w:val="center"/>
              <w:rPr>
                <w:rFonts w:eastAsia="標楷體"/>
                <w:color w:val="000000"/>
                <w:sz w:val="28"/>
              </w:rPr>
            </w:pPr>
            <w:r>
              <w:rPr>
                <w:rFonts w:eastAsia="標楷體" w:hint="eastAsia"/>
                <w:color w:val="000000"/>
                <w:sz w:val="28"/>
              </w:rPr>
              <w:t>103.11</w:t>
            </w:r>
          </w:p>
        </w:tc>
      </w:tr>
      <w:tr w:rsidR="002404AB" w:rsidRPr="00382D04" w:rsidTr="00D01686">
        <w:tc>
          <w:tcPr>
            <w:tcW w:w="1468" w:type="dxa"/>
            <w:vAlign w:val="center"/>
          </w:tcPr>
          <w:p w:rsidR="002404AB" w:rsidRPr="00382D04" w:rsidRDefault="002404AB" w:rsidP="00D01686">
            <w:pPr>
              <w:spacing w:line="440" w:lineRule="exact"/>
              <w:jc w:val="center"/>
              <w:rPr>
                <w:rFonts w:eastAsia="標楷體"/>
                <w:color w:val="000000"/>
                <w:sz w:val="28"/>
              </w:rPr>
            </w:pPr>
            <w:r w:rsidRPr="00382D04">
              <w:rPr>
                <w:rFonts w:eastAsia="標楷體"/>
                <w:color w:val="000000"/>
                <w:sz w:val="28"/>
              </w:rPr>
              <w:t>6</w:t>
            </w:r>
          </w:p>
        </w:tc>
        <w:tc>
          <w:tcPr>
            <w:tcW w:w="4700" w:type="dxa"/>
          </w:tcPr>
          <w:p w:rsidR="002404AB" w:rsidRPr="00382D04" w:rsidRDefault="002404AB" w:rsidP="00D01686">
            <w:pPr>
              <w:spacing w:line="440" w:lineRule="exact"/>
              <w:rPr>
                <w:rFonts w:eastAsia="標楷體"/>
                <w:color w:val="000000"/>
                <w:sz w:val="28"/>
              </w:rPr>
            </w:pPr>
            <w:r>
              <w:rPr>
                <w:rFonts w:eastAsia="標楷體" w:hint="eastAsia"/>
                <w:color w:val="000000"/>
                <w:sz w:val="28"/>
              </w:rPr>
              <w:t>檢討傳染病防治法相關法令</w:t>
            </w:r>
          </w:p>
        </w:tc>
        <w:tc>
          <w:tcPr>
            <w:tcW w:w="2140" w:type="dxa"/>
          </w:tcPr>
          <w:p w:rsidR="002404AB" w:rsidRPr="00382D04" w:rsidRDefault="002404AB" w:rsidP="00D01686">
            <w:pPr>
              <w:spacing w:line="440" w:lineRule="exact"/>
              <w:jc w:val="center"/>
              <w:rPr>
                <w:rFonts w:eastAsia="標楷體"/>
                <w:color w:val="000000"/>
                <w:sz w:val="28"/>
              </w:rPr>
            </w:pPr>
            <w:r>
              <w:rPr>
                <w:rFonts w:eastAsia="標楷體" w:hint="eastAsia"/>
                <w:color w:val="000000"/>
                <w:sz w:val="28"/>
              </w:rPr>
              <w:t>103.11</w:t>
            </w:r>
          </w:p>
        </w:tc>
      </w:tr>
      <w:tr w:rsidR="002404AB" w:rsidRPr="00382D04" w:rsidTr="00D01686">
        <w:tc>
          <w:tcPr>
            <w:tcW w:w="1468" w:type="dxa"/>
            <w:vAlign w:val="center"/>
          </w:tcPr>
          <w:p w:rsidR="002404AB" w:rsidRPr="00382D04" w:rsidRDefault="002404AB" w:rsidP="00D01686">
            <w:pPr>
              <w:spacing w:line="440" w:lineRule="exact"/>
              <w:jc w:val="center"/>
              <w:rPr>
                <w:rFonts w:eastAsia="標楷體"/>
                <w:color w:val="000000"/>
                <w:sz w:val="28"/>
              </w:rPr>
            </w:pPr>
            <w:r w:rsidRPr="00382D04">
              <w:rPr>
                <w:rFonts w:eastAsia="標楷體"/>
                <w:color w:val="000000"/>
                <w:sz w:val="28"/>
              </w:rPr>
              <w:t>7</w:t>
            </w:r>
          </w:p>
        </w:tc>
        <w:tc>
          <w:tcPr>
            <w:tcW w:w="4700" w:type="dxa"/>
          </w:tcPr>
          <w:p w:rsidR="002404AB" w:rsidRPr="00382D04" w:rsidRDefault="002404AB" w:rsidP="00D01686">
            <w:pPr>
              <w:spacing w:line="440" w:lineRule="exact"/>
              <w:rPr>
                <w:rFonts w:eastAsia="標楷體"/>
                <w:color w:val="000000"/>
                <w:sz w:val="28"/>
              </w:rPr>
            </w:pPr>
            <w:r>
              <w:rPr>
                <w:rFonts w:eastAsia="標楷體" w:hint="eastAsia"/>
                <w:color w:val="000000"/>
                <w:sz w:val="28"/>
              </w:rPr>
              <w:t>提出傳染病防治法相關法令修正草案與修法理由</w:t>
            </w:r>
          </w:p>
        </w:tc>
        <w:tc>
          <w:tcPr>
            <w:tcW w:w="2140" w:type="dxa"/>
          </w:tcPr>
          <w:p w:rsidR="002404AB" w:rsidRPr="00382D04" w:rsidRDefault="002404AB" w:rsidP="00D01686">
            <w:pPr>
              <w:spacing w:line="440" w:lineRule="exact"/>
              <w:jc w:val="center"/>
              <w:rPr>
                <w:rFonts w:eastAsia="標楷體"/>
                <w:color w:val="000000"/>
                <w:sz w:val="28"/>
              </w:rPr>
            </w:pPr>
            <w:r>
              <w:rPr>
                <w:rFonts w:eastAsia="標楷體" w:hint="eastAsia"/>
                <w:color w:val="000000"/>
                <w:sz w:val="28"/>
              </w:rPr>
              <w:t>103.11</w:t>
            </w:r>
          </w:p>
        </w:tc>
      </w:tr>
      <w:tr w:rsidR="002404AB" w:rsidRPr="00382D04" w:rsidTr="00D01686">
        <w:tc>
          <w:tcPr>
            <w:tcW w:w="1468" w:type="dxa"/>
            <w:vAlign w:val="center"/>
          </w:tcPr>
          <w:p w:rsidR="002404AB" w:rsidRPr="00382D04" w:rsidRDefault="002404AB" w:rsidP="00D01686">
            <w:pPr>
              <w:spacing w:line="440" w:lineRule="exact"/>
              <w:jc w:val="center"/>
              <w:rPr>
                <w:rFonts w:eastAsia="標楷體"/>
                <w:color w:val="000000"/>
                <w:sz w:val="28"/>
              </w:rPr>
            </w:pPr>
            <w:r w:rsidRPr="00382D04">
              <w:rPr>
                <w:rFonts w:eastAsia="標楷體"/>
                <w:color w:val="000000"/>
                <w:sz w:val="28"/>
              </w:rPr>
              <w:t>8</w:t>
            </w:r>
          </w:p>
        </w:tc>
        <w:tc>
          <w:tcPr>
            <w:tcW w:w="4700" w:type="dxa"/>
          </w:tcPr>
          <w:p w:rsidR="002404AB" w:rsidRPr="00382D04" w:rsidRDefault="003815BB" w:rsidP="00D01686">
            <w:pPr>
              <w:spacing w:line="440" w:lineRule="exact"/>
              <w:jc w:val="center"/>
              <w:rPr>
                <w:rFonts w:eastAsia="標楷體"/>
                <w:color w:val="000000"/>
                <w:sz w:val="28"/>
              </w:rPr>
            </w:pPr>
            <w:r>
              <w:rPr>
                <w:rFonts w:eastAsia="標楷體" w:hint="eastAsia"/>
                <w:color w:val="000000"/>
                <w:sz w:val="28"/>
              </w:rPr>
              <w:t>按審查委員要求修潤定稿</w:t>
            </w:r>
          </w:p>
        </w:tc>
        <w:tc>
          <w:tcPr>
            <w:tcW w:w="2140" w:type="dxa"/>
          </w:tcPr>
          <w:p w:rsidR="002404AB" w:rsidRPr="00382D04" w:rsidRDefault="003815BB" w:rsidP="00D01686">
            <w:pPr>
              <w:spacing w:line="440" w:lineRule="exact"/>
              <w:jc w:val="center"/>
              <w:rPr>
                <w:rFonts w:eastAsia="標楷體"/>
                <w:color w:val="000000"/>
                <w:sz w:val="28"/>
              </w:rPr>
            </w:pPr>
            <w:r>
              <w:rPr>
                <w:rFonts w:eastAsia="標楷體" w:hint="eastAsia"/>
                <w:color w:val="000000"/>
                <w:sz w:val="28"/>
              </w:rPr>
              <w:t>103.12</w:t>
            </w:r>
          </w:p>
        </w:tc>
      </w:tr>
      <w:tr w:rsidR="002404AB" w:rsidRPr="00382D04" w:rsidTr="00D01686">
        <w:tc>
          <w:tcPr>
            <w:tcW w:w="1468" w:type="dxa"/>
            <w:vAlign w:val="center"/>
          </w:tcPr>
          <w:p w:rsidR="002404AB" w:rsidRPr="00382D04" w:rsidRDefault="002404AB" w:rsidP="00D01686">
            <w:pPr>
              <w:spacing w:line="440" w:lineRule="exact"/>
              <w:jc w:val="center"/>
              <w:rPr>
                <w:rFonts w:eastAsia="標楷體"/>
                <w:color w:val="000000"/>
                <w:sz w:val="28"/>
              </w:rPr>
            </w:pPr>
            <w:r w:rsidRPr="00382D04">
              <w:rPr>
                <w:rFonts w:eastAsia="標楷體"/>
                <w:color w:val="000000"/>
                <w:sz w:val="28"/>
              </w:rPr>
              <w:t>9</w:t>
            </w:r>
          </w:p>
        </w:tc>
        <w:tc>
          <w:tcPr>
            <w:tcW w:w="4700" w:type="dxa"/>
          </w:tcPr>
          <w:p w:rsidR="002404AB" w:rsidRPr="00382D04" w:rsidRDefault="002404AB" w:rsidP="00D01686">
            <w:pPr>
              <w:spacing w:line="440" w:lineRule="exact"/>
              <w:jc w:val="center"/>
              <w:rPr>
                <w:rFonts w:eastAsia="標楷體"/>
                <w:color w:val="000000"/>
                <w:sz w:val="28"/>
              </w:rPr>
            </w:pPr>
          </w:p>
        </w:tc>
        <w:tc>
          <w:tcPr>
            <w:tcW w:w="2140" w:type="dxa"/>
          </w:tcPr>
          <w:p w:rsidR="002404AB" w:rsidRPr="00382D04" w:rsidRDefault="002404AB" w:rsidP="00D01686">
            <w:pPr>
              <w:spacing w:line="440" w:lineRule="exact"/>
              <w:jc w:val="center"/>
              <w:rPr>
                <w:rFonts w:eastAsia="標楷體"/>
                <w:color w:val="000000"/>
                <w:sz w:val="28"/>
              </w:rPr>
            </w:pPr>
          </w:p>
        </w:tc>
      </w:tr>
      <w:tr w:rsidR="002404AB" w:rsidRPr="00382D04" w:rsidTr="00D01686">
        <w:tc>
          <w:tcPr>
            <w:tcW w:w="1468" w:type="dxa"/>
            <w:vAlign w:val="center"/>
          </w:tcPr>
          <w:p w:rsidR="002404AB" w:rsidRPr="00382D04" w:rsidRDefault="002404AB" w:rsidP="00D01686">
            <w:pPr>
              <w:spacing w:line="440" w:lineRule="exact"/>
              <w:jc w:val="center"/>
              <w:rPr>
                <w:rFonts w:eastAsia="標楷體"/>
                <w:color w:val="000000"/>
                <w:sz w:val="28"/>
              </w:rPr>
            </w:pPr>
            <w:r w:rsidRPr="00382D04">
              <w:rPr>
                <w:rFonts w:eastAsia="標楷體"/>
                <w:color w:val="000000"/>
                <w:sz w:val="28"/>
              </w:rPr>
              <w:t>10</w:t>
            </w:r>
          </w:p>
        </w:tc>
        <w:tc>
          <w:tcPr>
            <w:tcW w:w="4700" w:type="dxa"/>
          </w:tcPr>
          <w:p w:rsidR="002404AB" w:rsidRPr="00382D04" w:rsidRDefault="002404AB" w:rsidP="00D01686">
            <w:pPr>
              <w:spacing w:line="440" w:lineRule="exact"/>
              <w:jc w:val="center"/>
              <w:rPr>
                <w:rFonts w:eastAsia="標楷體"/>
                <w:color w:val="000000"/>
                <w:sz w:val="28"/>
              </w:rPr>
            </w:pPr>
          </w:p>
        </w:tc>
        <w:tc>
          <w:tcPr>
            <w:tcW w:w="2140" w:type="dxa"/>
          </w:tcPr>
          <w:p w:rsidR="002404AB" w:rsidRPr="00382D04" w:rsidRDefault="002404AB" w:rsidP="00D01686">
            <w:pPr>
              <w:spacing w:line="440" w:lineRule="exact"/>
              <w:jc w:val="center"/>
              <w:rPr>
                <w:rFonts w:eastAsia="標楷體"/>
                <w:color w:val="000000"/>
                <w:sz w:val="28"/>
              </w:rPr>
            </w:pPr>
          </w:p>
        </w:tc>
      </w:tr>
    </w:tbl>
    <w:p w:rsidR="002404AB" w:rsidRPr="00382D04" w:rsidRDefault="002404AB" w:rsidP="002404AB">
      <w:pPr>
        <w:spacing w:line="320" w:lineRule="exact"/>
        <w:jc w:val="both"/>
        <w:rPr>
          <w:rFonts w:eastAsia="標楷體"/>
          <w:color w:val="000000"/>
          <w:sz w:val="28"/>
        </w:rPr>
      </w:pPr>
      <w:r w:rsidRPr="00382D04">
        <w:rPr>
          <w:rFonts w:eastAsia="標楷體"/>
          <w:color w:val="000000"/>
          <w:sz w:val="28"/>
        </w:rPr>
        <w:t>（請依計畫目標自行調整項目數）</w:t>
      </w:r>
    </w:p>
    <w:p w:rsidR="002404AB" w:rsidRPr="00382D04" w:rsidRDefault="002404AB" w:rsidP="002404AB">
      <w:pPr>
        <w:spacing w:line="320" w:lineRule="exact"/>
        <w:jc w:val="both"/>
        <w:rPr>
          <w:rFonts w:eastAsia="標楷體"/>
          <w:color w:val="000000"/>
          <w:sz w:val="28"/>
        </w:rPr>
      </w:pPr>
    </w:p>
    <w:p w:rsidR="002404AB" w:rsidRPr="00382D04" w:rsidRDefault="002404AB" w:rsidP="002404AB">
      <w:pPr>
        <w:jc w:val="both"/>
        <w:rPr>
          <w:rFonts w:eastAsia="標楷體"/>
          <w:color w:val="000000"/>
          <w:sz w:val="28"/>
        </w:rPr>
      </w:pPr>
    </w:p>
    <w:p w:rsidR="002404AB" w:rsidRPr="00382D04" w:rsidRDefault="002404AB" w:rsidP="002404AB">
      <w:pPr>
        <w:jc w:val="both"/>
        <w:rPr>
          <w:rFonts w:eastAsia="標楷體"/>
          <w:color w:val="000000"/>
          <w:sz w:val="28"/>
        </w:rPr>
      </w:pPr>
    </w:p>
    <w:p w:rsidR="002404AB" w:rsidRPr="00382D04" w:rsidRDefault="002404AB" w:rsidP="002404AB">
      <w:pPr>
        <w:jc w:val="both"/>
        <w:rPr>
          <w:rFonts w:eastAsia="標楷體"/>
          <w:color w:val="000000"/>
          <w:sz w:val="28"/>
          <w:u w:val="single"/>
        </w:rPr>
      </w:pPr>
      <w:r w:rsidRPr="00382D04">
        <w:rPr>
          <w:rFonts w:eastAsia="標楷體"/>
          <w:color w:val="000000"/>
          <w:sz w:val="28"/>
        </w:rPr>
        <w:t>計畫主持人簽名：</w:t>
      </w:r>
      <w:r w:rsidRPr="00382D04">
        <w:rPr>
          <w:rFonts w:eastAsia="標楷體"/>
          <w:color w:val="000000"/>
          <w:sz w:val="28"/>
          <w:u w:val="single"/>
        </w:rPr>
        <w:t xml:space="preserve">               </w:t>
      </w:r>
      <w:r w:rsidRPr="00382D04">
        <w:rPr>
          <w:rFonts w:eastAsia="標楷體"/>
          <w:color w:val="000000"/>
          <w:sz w:val="28"/>
        </w:rPr>
        <w:t xml:space="preserve">          </w:t>
      </w:r>
      <w:r w:rsidRPr="00382D04">
        <w:rPr>
          <w:rFonts w:eastAsia="標楷體"/>
          <w:color w:val="000000"/>
          <w:sz w:val="28"/>
        </w:rPr>
        <w:t>日期：</w:t>
      </w:r>
      <w:r>
        <w:rPr>
          <w:rFonts w:eastAsia="標楷體" w:hint="eastAsia"/>
          <w:color w:val="000000"/>
          <w:sz w:val="28"/>
          <w:u w:val="single"/>
        </w:rPr>
        <w:t>103.</w:t>
      </w:r>
      <w:r w:rsidR="003815BB">
        <w:rPr>
          <w:rFonts w:eastAsia="標楷體" w:hint="eastAsia"/>
          <w:color w:val="000000"/>
          <w:sz w:val="28"/>
          <w:u w:val="single"/>
        </w:rPr>
        <w:t>12</w:t>
      </w:r>
      <w:r>
        <w:rPr>
          <w:rFonts w:eastAsia="標楷體" w:hint="eastAsia"/>
          <w:color w:val="000000"/>
          <w:sz w:val="28"/>
          <w:u w:val="single"/>
        </w:rPr>
        <w:t>.1</w:t>
      </w:r>
      <w:r w:rsidR="003815BB">
        <w:rPr>
          <w:rFonts w:eastAsia="標楷體" w:hint="eastAsia"/>
          <w:color w:val="000000"/>
          <w:sz w:val="28"/>
          <w:u w:val="single"/>
        </w:rPr>
        <w:t>0</w:t>
      </w:r>
      <w:r w:rsidRPr="00382D04">
        <w:rPr>
          <w:rFonts w:eastAsia="標楷體"/>
          <w:color w:val="000000"/>
          <w:sz w:val="28"/>
          <w:u w:val="single"/>
        </w:rPr>
        <w:t xml:space="preserve"> </w:t>
      </w:r>
    </w:p>
    <w:p w:rsidR="00E534E2" w:rsidRPr="002404AB" w:rsidRDefault="00E534E2" w:rsidP="00C610AB">
      <w:pPr>
        <w:widowControl/>
      </w:pPr>
    </w:p>
    <w:sectPr w:rsidR="00E534E2" w:rsidRPr="002404AB" w:rsidSect="00B5472C">
      <w:pgSz w:w="11906" w:h="16838" w:code="9"/>
      <w:pgMar w:top="1440" w:right="1800" w:bottom="1440" w:left="1843" w:header="851" w:footer="992" w:gutter="0"/>
      <w:cols w:space="425"/>
      <w:docGrid w:type="linesAndChar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7ACF" w:rsidRDefault="00807ACF" w:rsidP="009364D4">
      <w:r>
        <w:separator/>
      </w:r>
    </w:p>
  </w:endnote>
  <w:endnote w:type="continuationSeparator" w:id="0">
    <w:p w:rsidR="00807ACF" w:rsidRDefault="00807ACF" w:rsidP="009364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8"/>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PGothic">
    <w:panose1 w:val="020B0600070205080204"/>
    <w:charset w:val="80"/>
    <w:family w:val="swiss"/>
    <w:pitch w:val="variable"/>
    <w:sig w:usb0="E00002FF" w:usb1="6AC7FDFB" w:usb2="00000012" w:usb3="00000000" w:csb0="0002009F"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細明體">
    <w:altName w:val="MingLiU"/>
    <w:panose1 w:val="02020509000000000000"/>
    <w:charset w:val="88"/>
    <w:family w:val="modern"/>
    <w:pitch w:val="fixed"/>
    <w:sig w:usb0="A00002FF" w:usb1="28CFFCFA" w:usb2="00000016" w:usb3="00000000" w:csb0="00100001" w:csb1="00000000"/>
  </w:font>
  <w:font w:name="MS-Gothic">
    <w:altName w:val="MS Mincho"/>
    <w:panose1 w:val="00000000000000000000"/>
    <w:charset w:val="80"/>
    <w:family w:val="auto"/>
    <w:notTrueType/>
    <w:pitch w:val="default"/>
    <w:sig w:usb0="00000000" w:usb1="08070000" w:usb2="00000010" w:usb3="00000000" w:csb0="00020000" w:csb1="00000000"/>
  </w:font>
  <w:font w:name="MS-PGothic">
    <w:altName w:val="MS Mincho"/>
    <w:panose1 w:val="00000000000000000000"/>
    <w:charset w:val="80"/>
    <w:family w:val="auto"/>
    <w:notTrueType/>
    <w:pitch w:val="default"/>
    <w:sig w:usb0="00000000" w:usb1="08070000" w:usb2="00000010" w:usb3="00000000" w:csb0="00020000" w:csb1="00000000"/>
  </w:font>
  <w:font w:name="微軟正黑體">
    <w:panose1 w:val="020B0604030504040204"/>
    <w:charset w:val="88"/>
    <w:family w:val="swiss"/>
    <w:pitch w:val="variable"/>
    <w:sig w:usb0="00000087" w:usb1="288F4000" w:usb2="00000016" w:usb3="00000000" w:csb0="00100009"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42D2" w:rsidRDefault="001942D2">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4427836"/>
      <w:docPartObj>
        <w:docPartGallery w:val="Page Numbers (Bottom of Page)"/>
        <w:docPartUnique/>
      </w:docPartObj>
    </w:sdtPr>
    <w:sdtContent>
      <w:p w:rsidR="0001149C" w:rsidRDefault="00D13B64">
        <w:pPr>
          <w:pStyle w:val="ab"/>
          <w:jc w:val="center"/>
        </w:pPr>
        <w:fldSimple w:instr=" PAGE   \* MERGEFORMAT ">
          <w:r w:rsidR="001942D2" w:rsidRPr="001942D2">
            <w:rPr>
              <w:noProof/>
              <w:lang w:val="zh-TW"/>
            </w:rPr>
            <w:t>i</w:t>
          </w:r>
        </w:fldSimple>
      </w:p>
    </w:sdtContent>
  </w:sdt>
  <w:p w:rsidR="0001149C" w:rsidRDefault="0001149C">
    <w:pPr>
      <w:pStyle w:val="ab"/>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42D2" w:rsidRDefault="001942D2">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7ACF" w:rsidRDefault="00807ACF" w:rsidP="009364D4">
      <w:r>
        <w:separator/>
      </w:r>
    </w:p>
  </w:footnote>
  <w:footnote w:type="continuationSeparator" w:id="0">
    <w:p w:rsidR="00807ACF" w:rsidRDefault="00807ACF" w:rsidP="009364D4">
      <w:r>
        <w:continuationSeparator/>
      </w:r>
    </w:p>
  </w:footnote>
  <w:footnote w:id="1">
    <w:p w:rsidR="003360F1" w:rsidRPr="00295CF1" w:rsidRDefault="003360F1" w:rsidP="00334D23">
      <w:pPr>
        <w:pStyle w:val="HTML"/>
        <w:adjustRightInd w:val="0"/>
        <w:snapToGrid w:val="0"/>
        <w:textAlignment w:val="top"/>
        <w:rPr>
          <w:rFonts w:ascii="Times New Roman" w:eastAsia="標楷體" w:hAnsi="Times New Roman" w:cs="Times New Roman"/>
        </w:rPr>
      </w:pPr>
      <w:r w:rsidRPr="00295CF1">
        <w:rPr>
          <w:rStyle w:val="ad"/>
          <w:rFonts w:ascii="Times New Roman" w:hAnsi="Times New Roman" w:cs="Times New Roman"/>
        </w:rPr>
        <w:footnoteRef/>
      </w:r>
      <w:r w:rsidRPr="00295CF1">
        <w:rPr>
          <w:rFonts w:ascii="Times New Roman" w:hAnsi="Times New Roman" w:cs="Times New Roman"/>
        </w:rPr>
        <w:t xml:space="preserve"> </w:t>
      </w:r>
      <w:r w:rsidRPr="00295CF1">
        <w:rPr>
          <w:rFonts w:ascii="Times New Roman" w:eastAsia="標楷體" w:hAnsi="Times New Roman" w:cs="Times New Roman"/>
        </w:rPr>
        <w:t>第</w:t>
      </w:r>
      <w:r w:rsidRPr="00295CF1">
        <w:rPr>
          <w:rFonts w:ascii="Times New Roman" w:eastAsia="標楷體" w:hAnsi="Times New Roman" w:cs="Times New Roman"/>
        </w:rPr>
        <w:t>37</w:t>
      </w:r>
      <w:r w:rsidRPr="00295CF1">
        <w:rPr>
          <w:rFonts w:ascii="Times New Roman" w:eastAsia="標楷體" w:hAnsi="Times New Roman" w:cs="Times New Roman"/>
        </w:rPr>
        <w:t>條</w:t>
      </w:r>
      <w:r w:rsidRPr="00295CF1">
        <w:rPr>
          <w:rFonts w:ascii="Times New Roman" w:eastAsia="標楷體" w:hAnsi="Times New Roman" w:cs="Times New Roman"/>
        </w:rPr>
        <w:t>(</w:t>
      </w:r>
      <w:smartTag w:uri="urn:schemas-microsoft-com:office:smarttags" w:element="chsdate">
        <w:smartTagPr>
          <w:attr w:name="IsROCDate" w:val="False"/>
          <w:attr w:name="IsLunarDate" w:val="False"/>
          <w:attr w:name="Day" w:val="30"/>
          <w:attr w:name="Month" w:val="1"/>
          <w:attr w:name="Year" w:val="1991"/>
        </w:smartTagPr>
        <w:r w:rsidRPr="00295CF1">
          <w:rPr>
            <w:rFonts w:ascii="Times New Roman" w:eastAsia="標楷體" w:hAnsi="Times New Roman" w:cs="Times New Roman"/>
          </w:rPr>
          <w:t>91</w:t>
        </w:r>
        <w:r w:rsidRPr="00295CF1">
          <w:rPr>
            <w:rFonts w:ascii="Times New Roman" w:eastAsia="標楷體" w:hAnsi="Times New Roman" w:cs="Times New Roman"/>
          </w:rPr>
          <w:t>年</w:t>
        </w:r>
        <w:r w:rsidRPr="00295CF1">
          <w:rPr>
            <w:rFonts w:ascii="Times New Roman" w:eastAsia="標楷體" w:hAnsi="Times New Roman" w:cs="Times New Roman"/>
          </w:rPr>
          <w:t>1</w:t>
        </w:r>
        <w:r w:rsidRPr="00295CF1">
          <w:rPr>
            <w:rFonts w:ascii="Times New Roman" w:eastAsia="標楷體" w:hAnsi="Times New Roman" w:cs="Times New Roman"/>
          </w:rPr>
          <w:t>月</w:t>
        </w:r>
        <w:r w:rsidRPr="00295CF1">
          <w:rPr>
            <w:rFonts w:ascii="Times New Roman" w:eastAsia="標楷體" w:hAnsi="Times New Roman" w:cs="Times New Roman"/>
          </w:rPr>
          <w:t>30</w:t>
        </w:r>
        <w:r w:rsidRPr="00295CF1">
          <w:rPr>
            <w:rFonts w:ascii="Times New Roman" w:eastAsia="標楷體" w:hAnsi="Times New Roman" w:cs="Times New Roman"/>
          </w:rPr>
          <w:t>日</w:t>
        </w:r>
      </w:smartTag>
      <w:r w:rsidRPr="00295CF1">
        <w:rPr>
          <w:rFonts w:ascii="Times New Roman" w:eastAsia="標楷體" w:hAnsi="Times New Roman" w:cs="Times New Roman"/>
        </w:rPr>
        <w:t>)</w:t>
      </w:r>
      <w:r w:rsidRPr="00295CF1">
        <w:rPr>
          <w:rFonts w:ascii="Times New Roman" w:eastAsia="標楷體" w:hAnsi="Times New Roman" w:cs="Times New Roman"/>
        </w:rPr>
        <w:t>：「</w:t>
      </w:r>
      <w:r w:rsidRPr="00295CF1">
        <w:rPr>
          <w:rFonts w:ascii="Times New Roman" w:eastAsia="標楷體" w:hAnsi="Times New Roman" w:cs="Times New Roman"/>
        </w:rPr>
        <w:t>I.</w:t>
      </w:r>
      <w:r w:rsidRPr="00295CF1">
        <w:rPr>
          <w:rFonts w:ascii="Times New Roman" w:eastAsia="標楷體" w:hAnsi="Times New Roman" w:cs="Times New Roman"/>
        </w:rPr>
        <w:t>曾與傳染病病人接觸或疑似被傳染者，得由該管主管機關予以留驗；必要</w:t>
      </w:r>
    </w:p>
    <w:p w:rsidR="003360F1" w:rsidRPr="00295CF1" w:rsidRDefault="003360F1" w:rsidP="00334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textAlignment w:val="top"/>
        <w:rPr>
          <w:sz w:val="20"/>
          <w:szCs w:val="20"/>
        </w:rPr>
      </w:pPr>
      <w:r w:rsidRPr="00295CF1">
        <w:rPr>
          <w:rFonts w:eastAsia="標楷體"/>
          <w:kern w:val="0"/>
          <w:sz w:val="20"/>
          <w:szCs w:val="20"/>
        </w:rPr>
        <w:t>時，得令遷入指定之處所檢查，或施行預防接種等必要之處置。</w:t>
      </w:r>
      <w:r w:rsidRPr="00295CF1">
        <w:rPr>
          <w:rFonts w:eastAsia="標楷體"/>
          <w:kern w:val="0"/>
          <w:sz w:val="20"/>
          <w:szCs w:val="20"/>
        </w:rPr>
        <w:t>II.</w:t>
      </w:r>
      <w:r w:rsidRPr="00295CF1">
        <w:rPr>
          <w:rFonts w:eastAsia="標楷體"/>
          <w:kern w:val="0"/>
          <w:sz w:val="20"/>
          <w:szCs w:val="20"/>
        </w:rPr>
        <w:t>為有效掌握疫情，中央主管機關得就傳染病之危險群及特定對象實施檢查</w:t>
      </w:r>
      <w:r w:rsidRPr="00295CF1">
        <w:rPr>
          <w:rFonts w:eastAsia="標楷體"/>
          <w:kern w:val="0"/>
          <w:sz w:val="20"/>
          <w:szCs w:val="20"/>
        </w:rPr>
        <w:t xml:space="preserve"> (</w:t>
      </w:r>
      <w:r w:rsidRPr="00295CF1">
        <w:rPr>
          <w:rFonts w:eastAsia="標楷體"/>
          <w:kern w:val="0"/>
          <w:sz w:val="20"/>
          <w:szCs w:val="20"/>
        </w:rPr>
        <w:t>篩檢</w:t>
      </w:r>
      <w:r w:rsidRPr="00295CF1">
        <w:rPr>
          <w:rFonts w:eastAsia="標楷體"/>
          <w:kern w:val="0"/>
          <w:sz w:val="20"/>
          <w:szCs w:val="20"/>
        </w:rPr>
        <w:t xml:space="preserve">) </w:t>
      </w:r>
      <w:r w:rsidRPr="00295CF1">
        <w:rPr>
          <w:rFonts w:eastAsia="標楷體"/>
          <w:kern w:val="0"/>
          <w:sz w:val="20"/>
          <w:szCs w:val="20"/>
        </w:rPr>
        <w:t>；其實施對象、範圍及檢查辦法，由中央主管機關會商中央目的事業主管機關定之。</w:t>
      </w:r>
      <w:r w:rsidRPr="00295CF1">
        <w:rPr>
          <w:rFonts w:eastAsia="標楷體"/>
          <w:sz w:val="20"/>
          <w:szCs w:val="20"/>
        </w:rPr>
        <w:t>」</w:t>
      </w:r>
    </w:p>
  </w:footnote>
  <w:footnote w:id="2">
    <w:p w:rsidR="003360F1" w:rsidRPr="00295CF1" w:rsidRDefault="003360F1" w:rsidP="00334D23">
      <w:pPr>
        <w:pStyle w:val="a4"/>
        <w:rPr>
          <w:rFonts w:eastAsia="標楷體"/>
        </w:rPr>
      </w:pPr>
      <w:r w:rsidRPr="00295CF1">
        <w:rPr>
          <w:rStyle w:val="ad"/>
          <w:rFonts w:eastAsia="標楷體"/>
        </w:rPr>
        <w:footnoteRef/>
      </w:r>
      <w:r w:rsidRPr="00295CF1">
        <w:rPr>
          <w:rFonts w:eastAsia="標楷體"/>
        </w:rPr>
        <w:t xml:space="preserve"> </w:t>
      </w:r>
      <w:r w:rsidRPr="00295CF1">
        <w:rPr>
          <w:rFonts w:eastAsia="標楷體"/>
        </w:rPr>
        <w:t>大法官釋字</w:t>
      </w:r>
      <w:r w:rsidRPr="00295CF1">
        <w:rPr>
          <w:rFonts w:eastAsia="標楷體"/>
        </w:rPr>
        <w:t>690</w:t>
      </w:r>
      <w:r w:rsidRPr="00295CF1">
        <w:rPr>
          <w:rFonts w:eastAsia="標楷體"/>
        </w:rPr>
        <w:t>號。</w:t>
      </w:r>
    </w:p>
  </w:footnote>
  <w:footnote w:id="3">
    <w:p w:rsidR="003360F1" w:rsidRPr="00295CF1" w:rsidRDefault="003360F1" w:rsidP="00334D23">
      <w:pPr>
        <w:pStyle w:val="a4"/>
        <w:rPr>
          <w:rFonts w:eastAsia="標楷體"/>
        </w:rPr>
      </w:pPr>
      <w:r w:rsidRPr="00295CF1">
        <w:rPr>
          <w:rStyle w:val="ad"/>
          <w:rFonts w:eastAsia="標楷體"/>
        </w:rPr>
        <w:footnoteRef/>
      </w:r>
      <w:r w:rsidRPr="00295CF1">
        <w:rPr>
          <w:rFonts w:eastAsia="標楷體"/>
        </w:rPr>
        <w:t xml:space="preserve"> </w:t>
      </w:r>
      <w:r w:rsidRPr="00295CF1">
        <w:rPr>
          <w:rFonts w:eastAsia="標楷體"/>
        </w:rPr>
        <w:t>大法官釋字</w:t>
      </w:r>
      <w:r w:rsidRPr="00295CF1">
        <w:rPr>
          <w:rFonts w:eastAsia="標楷體"/>
        </w:rPr>
        <w:t>690</w:t>
      </w:r>
      <w:r w:rsidRPr="00295CF1">
        <w:rPr>
          <w:rFonts w:eastAsia="標楷體"/>
        </w:rPr>
        <w:t>號。</w:t>
      </w:r>
    </w:p>
  </w:footnote>
  <w:footnote w:id="4">
    <w:p w:rsidR="003360F1" w:rsidRPr="00295CF1" w:rsidRDefault="003360F1" w:rsidP="00334D23">
      <w:pPr>
        <w:pStyle w:val="a4"/>
      </w:pPr>
      <w:r w:rsidRPr="00295CF1">
        <w:rPr>
          <w:rStyle w:val="ad"/>
        </w:rPr>
        <w:footnoteRef/>
      </w:r>
      <w:r w:rsidRPr="00295CF1">
        <w:t xml:space="preserve"> Gregory P. Cambell, supra note 1, at 507.</w:t>
      </w:r>
    </w:p>
  </w:footnote>
  <w:footnote w:id="5">
    <w:p w:rsidR="003360F1" w:rsidRPr="00295CF1" w:rsidRDefault="003360F1" w:rsidP="00334D23">
      <w:pPr>
        <w:pStyle w:val="a4"/>
      </w:pPr>
      <w:r w:rsidRPr="00295CF1">
        <w:rPr>
          <w:rStyle w:val="ad"/>
        </w:rPr>
        <w:footnoteRef/>
      </w:r>
      <w:r w:rsidRPr="00295CF1">
        <w:t xml:space="preserve"> </w:t>
      </w:r>
      <w:r w:rsidRPr="00295CF1">
        <w:t>感染症</w:t>
      </w:r>
      <w:r w:rsidRPr="00295CF1">
        <w:rPr>
          <w:lang w:eastAsia="ja-JP"/>
        </w:rPr>
        <w:t>の</w:t>
      </w:r>
      <w:r w:rsidRPr="00295CF1">
        <w:t>予防及</w:t>
      </w:r>
      <w:r w:rsidRPr="00295CF1">
        <w:rPr>
          <w:lang w:eastAsia="ja-JP"/>
        </w:rPr>
        <w:t>び</w:t>
      </w:r>
      <w:r w:rsidRPr="00295CF1">
        <w:t>感染症</w:t>
      </w:r>
      <w:r w:rsidRPr="00295CF1">
        <w:rPr>
          <w:lang w:eastAsia="ja-JP"/>
        </w:rPr>
        <w:t>の</w:t>
      </w:r>
      <w:r w:rsidRPr="00295CF1">
        <w:t>患者</w:t>
      </w:r>
      <w:r w:rsidRPr="00295CF1">
        <w:rPr>
          <w:lang w:eastAsia="ja-JP"/>
        </w:rPr>
        <w:t>に</w:t>
      </w:r>
      <w:r w:rsidRPr="00295CF1">
        <w:t>対</w:t>
      </w:r>
      <w:r w:rsidRPr="00295CF1">
        <w:rPr>
          <w:lang w:eastAsia="ja-JP"/>
        </w:rPr>
        <w:t>する</w:t>
      </w:r>
      <w:r w:rsidRPr="00295CF1">
        <w:t>医療</w:t>
      </w:r>
      <w:r w:rsidRPr="00295CF1">
        <w:rPr>
          <w:lang w:eastAsia="ja-JP"/>
        </w:rPr>
        <w:t>に</w:t>
      </w:r>
      <w:r w:rsidRPr="00295CF1">
        <w:t>関</w:t>
      </w:r>
      <w:r w:rsidRPr="00295CF1">
        <w:rPr>
          <w:lang w:eastAsia="ja-JP"/>
        </w:rPr>
        <w:t>する</w:t>
      </w:r>
      <w:r w:rsidRPr="00295CF1">
        <w:t>法律，網址：</w:t>
      </w:r>
      <w:hyperlink r:id="rId1" w:history="1">
        <w:r w:rsidRPr="00295CF1">
          <w:rPr>
            <w:rStyle w:val="af3"/>
          </w:rPr>
          <w:t>http://law.e-gov.go.jp/htmldata/H10/H10HO114.html</w:t>
        </w:r>
      </w:hyperlink>
      <w:r w:rsidRPr="00295CF1">
        <w:t>；另參閱衛生福利部疾病管制署，傳染病新法中文本，網址：</w:t>
      </w:r>
      <w:hyperlink r:id="rId2" w:history="1">
        <w:r w:rsidRPr="00295CF1">
          <w:rPr>
            <w:rStyle w:val="af3"/>
          </w:rPr>
          <w:t>http://www.cdc.gov.tw/file/38792_4869560185-</w:t>
        </w:r>
        <w:r w:rsidRPr="00295CF1">
          <w:rPr>
            <w:rStyle w:val="af3"/>
          </w:rPr>
          <w:t>中文</w:t>
        </w:r>
        <w:r w:rsidRPr="00295CF1">
          <w:rPr>
            <w:rStyle w:val="af3"/>
          </w:rPr>
          <w:t>.doc</w:t>
        </w:r>
      </w:hyperlink>
      <w:r w:rsidRPr="00295CF1">
        <w:t>。</w:t>
      </w:r>
      <w:r w:rsidRPr="00295CF1">
        <w:t>(</w:t>
      </w:r>
      <w:r w:rsidRPr="00295CF1">
        <w:t>最後瀏覽日期：</w:t>
      </w:r>
      <w:r w:rsidRPr="00295CF1">
        <w:t>2014/09/17)</w:t>
      </w:r>
      <w:r w:rsidRPr="00295CF1">
        <w:t>。</w:t>
      </w:r>
    </w:p>
  </w:footnote>
  <w:footnote w:id="6">
    <w:p w:rsidR="003360F1" w:rsidRPr="00295CF1" w:rsidRDefault="003360F1" w:rsidP="00334D23">
      <w:pPr>
        <w:pStyle w:val="a4"/>
      </w:pPr>
      <w:r w:rsidRPr="00295CF1">
        <w:rPr>
          <w:rStyle w:val="ad"/>
        </w:rPr>
        <w:footnoteRef/>
      </w:r>
      <w:r w:rsidRPr="00295CF1">
        <w:t xml:space="preserve"> </w:t>
      </w:r>
      <w:r w:rsidRPr="00295CF1">
        <w:t>參閱李壽星，傳染病防治法對人身自由限制之探討，東吳大學，碩士論文，</w:t>
      </w:r>
      <w:r w:rsidRPr="00295CF1">
        <w:t>2002</w:t>
      </w:r>
      <w:r w:rsidRPr="00295CF1">
        <w:t>年。</w:t>
      </w:r>
    </w:p>
  </w:footnote>
  <w:footnote w:id="7">
    <w:p w:rsidR="003360F1" w:rsidRPr="00295CF1" w:rsidRDefault="003360F1" w:rsidP="00B8416A">
      <w:pPr>
        <w:pStyle w:val="a4"/>
        <w:rPr>
          <w:lang w:eastAsia="ja-JP"/>
        </w:rPr>
      </w:pPr>
      <w:r w:rsidRPr="00295CF1">
        <w:rPr>
          <w:rStyle w:val="ad"/>
        </w:rPr>
        <w:footnoteRef/>
      </w:r>
      <w:r w:rsidRPr="00295CF1">
        <w:rPr>
          <w:lang w:eastAsia="ja-JP"/>
        </w:rPr>
        <w:t xml:space="preserve"> </w:t>
      </w:r>
      <w:r w:rsidRPr="00295CF1">
        <w:rPr>
          <w:lang w:eastAsia="ja-JP"/>
        </w:rPr>
        <w:t>參閱</w:t>
      </w:r>
      <w:r w:rsidRPr="00295CF1">
        <w:rPr>
          <w:rFonts w:eastAsia="MS Mincho" w:hAnsi="MS Mincho"/>
          <w:lang w:eastAsia="ja-JP"/>
        </w:rPr>
        <w:t>岡部信彦</w:t>
      </w:r>
      <w:r w:rsidRPr="00295CF1">
        <w:rPr>
          <w:rFonts w:hAnsiTheme="minorEastAsia"/>
          <w:lang w:eastAsia="ja-JP"/>
        </w:rPr>
        <w:t>，</w:t>
      </w:r>
      <w:r w:rsidRPr="00295CF1">
        <w:rPr>
          <w:rFonts w:eastAsia="MS Mincho" w:hAnsi="MS Mincho"/>
          <w:lang w:eastAsia="ja-JP"/>
        </w:rPr>
        <w:t>感染症とその改正</w:t>
      </w:r>
      <w:r w:rsidRPr="00295CF1">
        <w:rPr>
          <w:rFonts w:hAnsi="MS Mincho"/>
          <w:lang w:eastAsia="ja-JP"/>
        </w:rPr>
        <w:t>，</w:t>
      </w:r>
      <w:r w:rsidRPr="00295CF1">
        <w:rPr>
          <w:rFonts w:eastAsia="MS Mincho" w:hAnsi="MS Mincho"/>
          <w:lang w:eastAsia="ja-JP"/>
        </w:rPr>
        <w:t>日本ウイルス学会</w:t>
      </w:r>
      <w:r w:rsidRPr="00295CF1">
        <w:rPr>
          <w:rFonts w:hAnsi="MS Mincho"/>
          <w:lang w:eastAsia="ja-JP"/>
        </w:rPr>
        <w:t>，</w:t>
      </w:r>
      <w:r w:rsidRPr="00295CF1">
        <w:rPr>
          <w:rFonts w:eastAsia="MS Mincho" w:hAnsi="MS Mincho"/>
          <w:lang w:eastAsia="ja-JP"/>
        </w:rPr>
        <w:t>ウイルス第</w:t>
      </w:r>
      <w:r w:rsidRPr="00295CF1">
        <w:rPr>
          <w:rFonts w:eastAsia="MS Mincho"/>
          <w:lang w:eastAsia="ja-JP"/>
        </w:rPr>
        <w:t>54</w:t>
      </w:r>
      <w:r w:rsidRPr="00295CF1">
        <w:rPr>
          <w:rFonts w:eastAsia="MS Mincho" w:hAnsi="MS Mincho"/>
          <w:lang w:eastAsia="ja-JP"/>
        </w:rPr>
        <w:t>卷第</w:t>
      </w:r>
      <w:r w:rsidRPr="00295CF1">
        <w:rPr>
          <w:rFonts w:eastAsia="MS Mincho"/>
          <w:lang w:eastAsia="ja-JP"/>
        </w:rPr>
        <w:t>2</w:t>
      </w:r>
      <w:r w:rsidRPr="00295CF1">
        <w:rPr>
          <w:rFonts w:eastAsia="MS Mincho" w:hAnsi="MS Mincho"/>
          <w:lang w:eastAsia="ja-JP"/>
        </w:rPr>
        <w:t>号</w:t>
      </w:r>
      <w:r w:rsidRPr="00295CF1">
        <w:rPr>
          <w:rFonts w:hAnsi="MS Mincho"/>
          <w:lang w:eastAsia="ja-JP"/>
        </w:rPr>
        <w:t>，</w:t>
      </w:r>
      <w:r w:rsidRPr="00295CF1">
        <w:rPr>
          <w:lang w:eastAsia="ja-JP"/>
        </w:rPr>
        <w:t>2004</w:t>
      </w:r>
      <w:r w:rsidRPr="00295CF1">
        <w:rPr>
          <w:rFonts w:hAnsi="MS Mincho"/>
          <w:lang w:eastAsia="ja-JP"/>
        </w:rPr>
        <w:t>年，頁</w:t>
      </w:r>
      <w:r w:rsidRPr="00295CF1">
        <w:rPr>
          <w:lang w:eastAsia="ja-JP"/>
        </w:rPr>
        <w:t>249</w:t>
      </w:r>
      <w:r w:rsidRPr="00295CF1">
        <w:rPr>
          <w:rFonts w:hAnsi="MS Mincho"/>
          <w:lang w:eastAsia="ja-JP"/>
        </w:rPr>
        <w:t>。</w:t>
      </w:r>
    </w:p>
  </w:footnote>
  <w:footnote w:id="8">
    <w:p w:rsidR="003360F1" w:rsidRPr="00295CF1" w:rsidRDefault="003360F1" w:rsidP="00334D23">
      <w:pPr>
        <w:pStyle w:val="a4"/>
      </w:pPr>
      <w:r w:rsidRPr="00295CF1">
        <w:rPr>
          <w:rStyle w:val="ad"/>
        </w:rPr>
        <w:footnoteRef/>
      </w:r>
      <w:r w:rsidRPr="00295CF1">
        <w:t xml:space="preserve"> </w:t>
      </w:r>
      <w:r w:rsidRPr="00295CF1">
        <w:t>第十七條</w:t>
      </w:r>
      <w:r w:rsidRPr="00295CF1">
        <w:t xml:space="preserve"> </w:t>
      </w:r>
      <w:r w:rsidRPr="00295CF1">
        <w:t>健康診斷</w:t>
      </w:r>
      <w:r w:rsidRPr="00295CF1">
        <w:t xml:space="preserve"> 1 </w:t>
      </w:r>
      <w:r w:rsidRPr="00295CF1">
        <w:t>都道府縣首長認為有防止第一類、第二類傳染病或第三類傳染病蔓延</w:t>
      </w:r>
    </w:p>
    <w:p w:rsidR="003360F1" w:rsidRPr="00295CF1" w:rsidRDefault="003360F1" w:rsidP="00334D23">
      <w:pPr>
        <w:pStyle w:val="a4"/>
      </w:pPr>
      <w:r w:rsidRPr="00295CF1">
        <w:t>之必要時，對於罹患或有足夠理由懷疑可能罹患該傳染病者，須接受醫師之健康診斷，或得對</w:t>
      </w:r>
    </w:p>
    <w:p w:rsidR="003360F1" w:rsidRPr="00295CF1" w:rsidRDefault="003360F1" w:rsidP="00334D23">
      <w:pPr>
        <w:pStyle w:val="a4"/>
      </w:pPr>
      <w:r w:rsidRPr="00295CF1">
        <w:t>其保護人（行使親權人或監護人）勸告須使罹患或有足夠理由懷疑可能罹患該傳染病者，接受</w:t>
      </w:r>
    </w:p>
    <w:p w:rsidR="003360F1" w:rsidRPr="00295CF1" w:rsidRDefault="003360F1" w:rsidP="00334D23">
      <w:pPr>
        <w:pStyle w:val="a4"/>
      </w:pPr>
      <w:r w:rsidRPr="00295CF1">
        <w:t>健康診斷。</w:t>
      </w:r>
      <w:r w:rsidRPr="00295CF1">
        <w:t xml:space="preserve">2 </w:t>
      </w:r>
      <w:r w:rsidRPr="00295CF1">
        <w:t>都道府縣首長對於依前項規定給予勸告而不遵從者，該勸告係關於罹患或有足夠</w:t>
      </w:r>
    </w:p>
    <w:p w:rsidR="003360F1" w:rsidRPr="00295CF1" w:rsidRDefault="003360F1" w:rsidP="00334D23">
      <w:pPr>
        <w:pStyle w:val="a4"/>
      </w:pPr>
      <w:r w:rsidRPr="00295CF1">
        <w:t>理由懷疑可能罹患該傳染病者，得強制實施健康診斷。</w:t>
      </w:r>
      <w:r w:rsidRPr="00295CF1">
        <w:t xml:space="preserve">3 </w:t>
      </w:r>
      <w:r w:rsidRPr="00295CF1">
        <w:t>都道府縣首長於實行第一項規定之健</w:t>
      </w:r>
    </w:p>
    <w:p w:rsidR="003360F1" w:rsidRPr="00295CF1" w:rsidRDefault="003360F1" w:rsidP="00334D23">
      <w:pPr>
        <w:pStyle w:val="a4"/>
      </w:pPr>
      <w:r w:rsidRPr="00295CF1">
        <w:t>康診斷之勸告、或前項規定之健康診斷之處置措施之情況時，應以書面告知實行勸告或處置措</w:t>
      </w:r>
    </w:p>
    <w:p w:rsidR="003360F1" w:rsidRPr="00295CF1" w:rsidRDefault="003360F1" w:rsidP="00334D23">
      <w:pPr>
        <w:pStyle w:val="a4"/>
      </w:pPr>
      <w:r w:rsidRPr="00295CF1">
        <w:t>施之理由、及其他依厚生勞動省法令所規定事項。但實行勸告或處置措施為急迫而未及時書面</w:t>
      </w:r>
    </w:p>
    <w:p w:rsidR="003360F1" w:rsidRPr="00295CF1" w:rsidRDefault="003360F1" w:rsidP="00334D23">
      <w:pPr>
        <w:pStyle w:val="a4"/>
      </w:pPr>
      <w:r w:rsidRPr="00295CF1">
        <w:t>告知者，不在此限。</w:t>
      </w:r>
      <w:r w:rsidRPr="00295CF1">
        <w:t xml:space="preserve">4 </w:t>
      </w:r>
      <w:r w:rsidRPr="00295CF1">
        <w:t>都道府縣首長基於前項但書之情況，於實行勸告或處置措施後相當期間</w:t>
      </w:r>
    </w:p>
    <w:p w:rsidR="003360F1" w:rsidRPr="00295CF1" w:rsidRDefault="003360F1" w:rsidP="00334D23">
      <w:pPr>
        <w:pStyle w:val="a4"/>
      </w:pPr>
      <w:r w:rsidRPr="00295CF1">
        <w:t>內，應將理由及其他依厚生勞動省法令所規定事項記載於書面交付當事人。</w:t>
      </w:r>
    </w:p>
  </w:footnote>
  <w:footnote w:id="9">
    <w:p w:rsidR="003360F1" w:rsidRPr="00295CF1" w:rsidRDefault="003360F1" w:rsidP="00334D23">
      <w:pPr>
        <w:pStyle w:val="a4"/>
      </w:pPr>
      <w:r w:rsidRPr="00295CF1">
        <w:rPr>
          <w:rStyle w:val="ad"/>
        </w:rPr>
        <w:footnoteRef/>
      </w:r>
      <w:r w:rsidRPr="00295CF1">
        <w:t xml:space="preserve"> </w:t>
      </w:r>
      <w:r w:rsidRPr="00295CF1">
        <w:t>第十九條</w:t>
      </w:r>
      <w:r w:rsidRPr="00295CF1">
        <w:t xml:space="preserve"> </w:t>
      </w:r>
      <w:r w:rsidRPr="00295CF1">
        <w:t>住院</w:t>
      </w:r>
      <w:r w:rsidRPr="00295CF1">
        <w:t xml:space="preserve"> 1 </w:t>
      </w:r>
      <w:r w:rsidRPr="00295CF1">
        <w:t>都道府縣首長認為有防止第一類傳染病蔓延之必要時，得對於該傳染病之</w:t>
      </w:r>
    </w:p>
    <w:p w:rsidR="003360F1" w:rsidRPr="00295CF1" w:rsidRDefault="003360F1" w:rsidP="00334D23">
      <w:pPr>
        <w:pStyle w:val="a4"/>
      </w:pPr>
      <w:r w:rsidRPr="00295CF1">
        <w:t>患者於特定傳染病指定醫療機構或第一類傳染病指定醫療機構住院，或對於其保護人勸告使該</w:t>
      </w:r>
    </w:p>
    <w:p w:rsidR="003360F1" w:rsidRPr="00295CF1" w:rsidRDefault="003360F1" w:rsidP="00334D23">
      <w:pPr>
        <w:pStyle w:val="a4"/>
      </w:pPr>
      <w:r w:rsidRPr="00295CF1">
        <w:t>患者必須住院。但緊急或有其他不得已之理由時，有特定傳染病指定醫療機構或第一類傳染病</w:t>
      </w:r>
    </w:p>
    <w:p w:rsidR="003360F1" w:rsidRPr="00295CF1" w:rsidRDefault="003360F1" w:rsidP="00334D23">
      <w:pPr>
        <w:pStyle w:val="a4"/>
      </w:pPr>
      <w:r w:rsidRPr="00295CF1">
        <w:t>指定醫療機構以外之醫院或診所，該都道府縣首長認為合適者，得使之住院或勸告讓該患者住</w:t>
      </w:r>
    </w:p>
    <w:p w:rsidR="003360F1" w:rsidRPr="00295CF1" w:rsidRDefault="003360F1" w:rsidP="00334D23">
      <w:pPr>
        <w:pStyle w:val="a4"/>
      </w:pPr>
      <w:r w:rsidRPr="00295CF1">
        <w:t>院。</w:t>
      </w:r>
      <w:r w:rsidRPr="00295CF1">
        <w:t xml:space="preserve">2 </w:t>
      </w:r>
      <w:r w:rsidRPr="00295CF1">
        <w:t>都道府縣首長，於依前項規定收到勸告者不遵從時，得使與該勸告相關之患者於特定傳</w:t>
      </w:r>
    </w:p>
    <w:p w:rsidR="003360F1" w:rsidRPr="00295CF1" w:rsidRDefault="003360F1" w:rsidP="00334D23">
      <w:pPr>
        <w:pStyle w:val="a4"/>
      </w:pPr>
      <w:r w:rsidRPr="00295CF1">
        <w:t>染病指定醫療機構或第一類傳染病指定醫療機構（依據同項但書規定不遵從勸告時，有特定傳</w:t>
      </w:r>
    </w:p>
    <w:p w:rsidR="003360F1" w:rsidRPr="00295CF1" w:rsidRDefault="003360F1" w:rsidP="00334D23">
      <w:pPr>
        <w:pStyle w:val="a4"/>
      </w:pPr>
      <w:r w:rsidRPr="00295CF1">
        <w:t>染病指定醫療機構或第一類傳染病指定醫療機構以外之醫院或診所，該都道府縣首長認為合適</w:t>
      </w:r>
    </w:p>
    <w:p w:rsidR="003360F1" w:rsidRPr="00295CF1" w:rsidRDefault="003360F1" w:rsidP="00334D23">
      <w:pPr>
        <w:pStyle w:val="a4"/>
      </w:pPr>
      <w:r w:rsidRPr="00295CF1">
        <w:t>者）住院。</w:t>
      </w:r>
      <w:r w:rsidRPr="00295CF1">
        <w:t xml:space="preserve">3 </w:t>
      </w:r>
      <w:r w:rsidRPr="00295CF1">
        <w:t>關於前二項之規定之住院期間，不得超過七十二小時。</w:t>
      </w:r>
      <w:r w:rsidRPr="00295CF1">
        <w:t xml:space="preserve">4 </w:t>
      </w:r>
      <w:r w:rsidRPr="00295CF1">
        <w:t>都道府縣首長緊急或有</w:t>
      </w:r>
    </w:p>
    <w:p w:rsidR="003360F1" w:rsidRPr="00295CF1" w:rsidRDefault="003360F1" w:rsidP="00334D23">
      <w:pPr>
        <w:pStyle w:val="a4"/>
      </w:pPr>
      <w:r w:rsidRPr="00295CF1">
        <w:t>其他不得已之理由時，依第一項或第二項之規定要住院之患者，有該患者要住院之醫院或診所</w:t>
      </w:r>
    </w:p>
    <w:p w:rsidR="003360F1" w:rsidRPr="00295CF1" w:rsidRDefault="003360F1" w:rsidP="00334D23">
      <w:pPr>
        <w:pStyle w:val="a4"/>
      </w:pPr>
      <w:r w:rsidRPr="00295CF1">
        <w:t>以外之醫院或診所，該都道府縣首長認為合適者，得使其於該處住院。</w:t>
      </w:r>
      <w:r w:rsidRPr="00295CF1">
        <w:t xml:space="preserve">5 </w:t>
      </w:r>
      <w:r w:rsidRPr="00295CF1">
        <w:t>依第一項或第二項之</w:t>
      </w:r>
    </w:p>
    <w:p w:rsidR="003360F1" w:rsidRPr="00295CF1" w:rsidRDefault="003360F1" w:rsidP="00334D23">
      <w:pPr>
        <w:pStyle w:val="a4"/>
      </w:pPr>
      <w:r w:rsidRPr="00295CF1">
        <w:t>規定之住院期間與依前項之規定之住院期間合計，不得超過七十二小時。</w:t>
      </w:r>
    </w:p>
  </w:footnote>
  <w:footnote w:id="10">
    <w:p w:rsidR="003360F1" w:rsidRPr="00295CF1" w:rsidRDefault="003360F1" w:rsidP="00334D23">
      <w:pPr>
        <w:pStyle w:val="a4"/>
      </w:pPr>
      <w:r w:rsidRPr="00295CF1">
        <w:rPr>
          <w:rStyle w:val="ad"/>
        </w:rPr>
        <w:footnoteRef/>
      </w:r>
      <w:r w:rsidRPr="00295CF1">
        <w:t xml:space="preserve"> </w:t>
      </w:r>
      <w:r w:rsidRPr="00295CF1">
        <w:t>第二十條</w:t>
      </w:r>
      <w:r w:rsidRPr="00295CF1">
        <w:t xml:space="preserve"> </w:t>
      </w:r>
      <w:r w:rsidRPr="00295CF1">
        <w:t>規勸住院</w:t>
      </w:r>
      <w:r w:rsidRPr="00295CF1">
        <w:t xml:space="preserve"> 1 </w:t>
      </w:r>
      <w:r w:rsidRPr="00295CF1">
        <w:t>都道府縣首長認為有防止第一類傳染病蔓延之必要時，對於有該傳染</w:t>
      </w:r>
    </w:p>
    <w:p w:rsidR="003360F1" w:rsidRPr="00295CF1" w:rsidRDefault="003360F1" w:rsidP="00334D23">
      <w:pPr>
        <w:pStyle w:val="a4"/>
      </w:pPr>
      <w:r w:rsidRPr="00295CF1">
        <w:t>病之患者依前條之規定要住院時，確定十日以內之期間，於特定傳染病指定醫療機構或第一類</w:t>
      </w:r>
    </w:p>
    <w:p w:rsidR="003360F1" w:rsidRPr="00295CF1" w:rsidRDefault="003360F1" w:rsidP="00334D23">
      <w:pPr>
        <w:pStyle w:val="a4"/>
      </w:pPr>
      <w:r w:rsidRPr="00295CF1">
        <w:t>傳染病指定醫療機構住院，或對於其保護人勸告使該患者必須住院。但緊急或有其他不得已之</w:t>
      </w:r>
    </w:p>
    <w:p w:rsidR="003360F1" w:rsidRPr="00295CF1" w:rsidRDefault="003360F1" w:rsidP="00334D23">
      <w:pPr>
        <w:pStyle w:val="a4"/>
      </w:pPr>
      <w:r w:rsidRPr="00295CF1">
        <w:t>理由時，確定十日以內之期間，有特定傳染病指定醫療機構或第一類傳染病指定醫療機構以外</w:t>
      </w:r>
    </w:p>
    <w:p w:rsidR="003360F1" w:rsidRPr="00295CF1" w:rsidRDefault="003360F1" w:rsidP="00334D23">
      <w:pPr>
        <w:pStyle w:val="a4"/>
      </w:pPr>
      <w:r w:rsidRPr="00295CF1">
        <w:t>之醫院或診所，該都道府縣首長認為合適者，得使之住院或勸告讓該患者住院。</w:t>
      </w:r>
      <w:r w:rsidRPr="00295CF1">
        <w:t>2</w:t>
      </w:r>
      <w:r w:rsidRPr="00295CF1">
        <w:t>都道府縣首長，於依前項規定收到勸告者不遵從時，確定十日以內之期間，得使與該勸告相關之患者於特定傳染病指定醫療機構或第一類傳染病指定醫療機構（依據同項但書規定不遵從勸告時，有特定傳染病指定醫療機構或第一類傳染病指定醫療機構以外之醫院或診所，該都道府縣首長認為合適者）住院。</w:t>
      </w:r>
      <w:r w:rsidRPr="00295CF1">
        <w:t>3</w:t>
      </w:r>
      <w:r w:rsidRPr="00295CF1">
        <w:t>都道府縣首長，於緊急或有其他不得已之理由時，依前二項之規定要住院之患者，從其依前二項之規定住院後起算，確定十日以內之期間，該患者要住院之醫院或診所以外之醫院或診所，該都道府縣首長認為合適者，得使其於該處住院。</w:t>
      </w:r>
      <w:r w:rsidRPr="00295CF1">
        <w:t xml:space="preserve">4 </w:t>
      </w:r>
      <w:r w:rsidRPr="00295CF1">
        <w:t>都道府縣首長，依前三項之規定住院期間經過後，認為該患者有繼續住院之必要時，確定十日以內之期間，得延長住院期間。該延長住院期間經過後，認為仍須延長者，得同樣實行之。</w:t>
      </w:r>
      <w:r w:rsidRPr="00295CF1">
        <w:t xml:space="preserve">5 </w:t>
      </w:r>
      <w:r w:rsidRPr="00295CF1">
        <w:t>都道府縣首長，依第一項之規定勸告或依前項之規定延長住院期間時，應預先聽取於管轄該患者住院之醫院或診所之所在地之保健所依第二十四條第二項規定設置之協議會之意見。</w:t>
      </w:r>
      <w:r w:rsidRPr="00295CF1">
        <w:t xml:space="preserve"> </w:t>
      </w:r>
    </w:p>
  </w:footnote>
  <w:footnote w:id="11">
    <w:p w:rsidR="003360F1" w:rsidRPr="00295CF1" w:rsidRDefault="003360F1" w:rsidP="00334D23">
      <w:pPr>
        <w:pStyle w:val="a4"/>
      </w:pPr>
      <w:r w:rsidRPr="00295CF1">
        <w:rPr>
          <w:rStyle w:val="ad"/>
        </w:rPr>
        <w:footnoteRef/>
      </w:r>
      <w:r w:rsidRPr="00295CF1">
        <w:t>第二十二條</w:t>
      </w:r>
      <w:r w:rsidRPr="00295CF1">
        <w:t xml:space="preserve"> </w:t>
      </w:r>
      <w:r w:rsidRPr="00295CF1">
        <w:t>出院</w:t>
      </w:r>
      <w:r w:rsidRPr="00295CF1">
        <w:t xml:space="preserve"> 1</w:t>
      </w:r>
      <w:r w:rsidRPr="00295CF1">
        <w:t>都道府縣首長，關於依第十九條或第二十條之規定住院之患者，確認與</w:t>
      </w:r>
    </w:p>
    <w:p w:rsidR="003360F1" w:rsidRPr="00295CF1" w:rsidRDefault="003360F1" w:rsidP="00334D23">
      <w:pPr>
        <w:pStyle w:val="a4"/>
      </w:pPr>
      <w:r w:rsidRPr="00295CF1">
        <w:t>住院相關之第一類傳染病之病原體已不存在時，應使該患者出院。</w:t>
      </w:r>
      <w:r w:rsidRPr="00295CF1">
        <w:t xml:space="preserve">2 </w:t>
      </w:r>
      <w:r w:rsidRPr="00295CF1">
        <w:t>醫院或診所之管理者關於</w:t>
      </w:r>
    </w:p>
    <w:p w:rsidR="003360F1" w:rsidRPr="00295CF1" w:rsidRDefault="003360F1" w:rsidP="00334D23">
      <w:pPr>
        <w:pStyle w:val="a4"/>
      </w:pPr>
      <w:r w:rsidRPr="00295CF1">
        <w:t>依第十九條或第二十條之規定住院之患者，確認與住院相關之第一類傳染病之病原體已不存在</w:t>
      </w:r>
    </w:p>
    <w:p w:rsidR="003360F1" w:rsidRPr="00295CF1" w:rsidRDefault="003360F1" w:rsidP="00334D23">
      <w:pPr>
        <w:pStyle w:val="a4"/>
      </w:pPr>
      <w:r w:rsidRPr="00295CF1">
        <w:t>時，應將該要旨通知都道府縣首長。</w:t>
      </w:r>
      <w:r w:rsidRPr="00295CF1">
        <w:t xml:space="preserve">3 </w:t>
      </w:r>
      <w:r w:rsidRPr="00295CF1">
        <w:t>依第十九條或第二十條之規定住院之患者或其保護人，</w:t>
      </w:r>
    </w:p>
    <w:p w:rsidR="003360F1" w:rsidRPr="00295CF1" w:rsidRDefault="003360F1" w:rsidP="00334D23">
      <w:pPr>
        <w:pStyle w:val="a4"/>
      </w:pPr>
      <w:r w:rsidRPr="00295CF1">
        <w:t>得向都道府縣首長請求該患者之出院。</w:t>
      </w:r>
      <w:r w:rsidRPr="00295CF1">
        <w:t xml:space="preserve">4 </w:t>
      </w:r>
      <w:r w:rsidRPr="00295CF1">
        <w:t>都道府縣首長，於依前項之規定而要求出院者，關於</w:t>
      </w:r>
    </w:p>
    <w:p w:rsidR="003360F1" w:rsidRPr="00295CF1" w:rsidRDefault="003360F1" w:rsidP="00334D23">
      <w:pPr>
        <w:pStyle w:val="a4"/>
      </w:pPr>
      <w:r w:rsidRPr="00295CF1">
        <w:t>該患者，應確認與住院相關之第一類傳染病之病原體已不存在。</w:t>
      </w:r>
    </w:p>
  </w:footnote>
  <w:footnote w:id="12">
    <w:p w:rsidR="003360F1" w:rsidRPr="00295CF1" w:rsidRDefault="003360F1" w:rsidP="00577BF1">
      <w:pPr>
        <w:pStyle w:val="a4"/>
      </w:pPr>
      <w:r w:rsidRPr="00295CF1">
        <w:rPr>
          <w:rStyle w:val="ad"/>
        </w:rPr>
        <w:footnoteRef/>
      </w:r>
      <w:r w:rsidRPr="00295CF1">
        <w:t xml:space="preserve"> </w:t>
      </w:r>
      <w:r w:rsidRPr="00295CF1">
        <w:rPr>
          <w:rFonts w:eastAsia="MS Mincho" w:hAnsi="MS Mincho"/>
        </w:rPr>
        <w:t>川本哲郎</w:t>
      </w:r>
      <w:r w:rsidRPr="00295CF1">
        <w:rPr>
          <w:rFonts w:hAnsiTheme="minorEastAsia"/>
        </w:rPr>
        <w:t>，同前揭註</w:t>
      </w:r>
      <w:r w:rsidRPr="00295CF1">
        <w:t>79</w:t>
      </w:r>
      <w:r w:rsidRPr="00295CF1">
        <w:rPr>
          <w:rFonts w:hAnsiTheme="minorEastAsia"/>
        </w:rPr>
        <w:t>，頁</w:t>
      </w:r>
      <w:r w:rsidRPr="00295CF1">
        <w:t>843</w:t>
      </w:r>
      <w:r w:rsidRPr="00295CF1">
        <w:rPr>
          <w:rFonts w:hAnsiTheme="minorEastAsia"/>
        </w:rPr>
        <w:t>。</w:t>
      </w:r>
    </w:p>
  </w:footnote>
  <w:footnote w:id="13">
    <w:p w:rsidR="003360F1" w:rsidRPr="00295CF1" w:rsidRDefault="003360F1" w:rsidP="00577BF1">
      <w:pPr>
        <w:pStyle w:val="a4"/>
      </w:pPr>
      <w:r w:rsidRPr="00295CF1">
        <w:rPr>
          <w:rStyle w:val="ad"/>
        </w:rPr>
        <w:footnoteRef/>
      </w:r>
      <w:r w:rsidRPr="00295CF1">
        <w:t xml:space="preserve"> </w:t>
      </w:r>
      <w:r w:rsidRPr="00295CF1">
        <w:t>平成</w:t>
      </w:r>
      <w:r w:rsidRPr="00295CF1">
        <w:t>22</w:t>
      </w:r>
      <w:r w:rsidRPr="00295CF1">
        <w:t>年版厚生労働白書資料編，前揭註</w:t>
      </w:r>
      <w:r w:rsidRPr="00295CF1">
        <w:t>68</w:t>
      </w:r>
      <w:r w:rsidRPr="00295CF1">
        <w:t>，頁</w:t>
      </w:r>
      <w:r w:rsidRPr="00295CF1">
        <w:t>79~80</w:t>
      </w:r>
      <w:r w:rsidRPr="00295CF1">
        <w:t>。</w:t>
      </w:r>
    </w:p>
  </w:footnote>
  <w:footnote w:id="14">
    <w:p w:rsidR="003360F1" w:rsidRPr="00295CF1" w:rsidRDefault="003360F1" w:rsidP="00577BF1">
      <w:pPr>
        <w:pStyle w:val="a4"/>
      </w:pPr>
      <w:r w:rsidRPr="00295CF1">
        <w:rPr>
          <w:rStyle w:val="ad"/>
        </w:rPr>
        <w:footnoteRef/>
      </w:r>
      <w:r w:rsidRPr="00295CF1">
        <w:t xml:space="preserve"> </w:t>
      </w:r>
      <w:r w:rsidRPr="00295CF1">
        <w:t>日本憲法第十三條規定：「日本全部的國民，作為個人都應當被尊重。對於生命、自由以及</w:t>
      </w:r>
    </w:p>
    <w:p w:rsidR="003360F1" w:rsidRPr="00295CF1" w:rsidRDefault="003360F1" w:rsidP="00577BF1">
      <w:pPr>
        <w:pStyle w:val="a4"/>
        <w:rPr>
          <w:lang w:eastAsia="ja-JP"/>
        </w:rPr>
      </w:pPr>
      <w:r w:rsidRPr="00295CF1">
        <w:t>幸福追求之國民權利，以不違反公共利益為限，在立法或其他國政上，應給予最大的尊重。</w:t>
      </w:r>
      <w:r w:rsidRPr="00295CF1">
        <w:rPr>
          <w:lang w:eastAsia="ja-JP"/>
        </w:rPr>
        <w:t>」日</w:t>
      </w:r>
    </w:p>
    <w:p w:rsidR="003360F1" w:rsidRPr="00295CF1" w:rsidRDefault="003360F1" w:rsidP="00577BF1">
      <w:pPr>
        <w:pStyle w:val="a4"/>
        <w:rPr>
          <w:lang w:eastAsia="ja-JP"/>
        </w:rPr>
      </w:pPr>
      <w:r w:rsidRPr="00295CF1">
        <w:rPr>
          <w:lang w:eastAsia="ja-JP"/>
        </w:rPr>
        <w:t>本国憲法</w:t>
      </w:r>
      <w:r w:rsidRPr="00295CF1">
        <w:rPr>
          <w:lang w:eastAsia="ja-JP"/>
        </w:rPr>
        <w:t xml:space="preserve"> </w:t>
      </w:r>
      <w:r w:rsidRPr="00295CF1">
        <w:rPr>
          <w:lang w:eastAsia="ja-JP"/>
        </w:rPr>
        <w:t>第</w:t>
      </w:r>
      <w:r w:rsidRPr="00295CF1">
        <w:rPr>
          <w:lang w:eastAsia="ja-JP"/>
        </w:rPr>
        <w:t xml:space="preserve">13 </w:t>
      </w:r>
      <w:r w:rsidRPr="00295CF1">
        <w:rPr>
          <w:lang w:eastAsia="ja-JP"/>
        </w:rPr>
        <w:t>条</w:t>
      </w:r>
      <w:r w:rsidRPr="00295CF1">
        <w:rPr>
          <w:lang w:eastAsia="ja-JP"/>
        </w:rPr>
        <w:t>:</w:t>
      </w:r>
      <w:r w:rsidRPr="00295CF1">
        <w:rPr>
          <w:lang w:eastAsia="ja-JP"/>
        </w:rPr>
        <w:t>「すべて国民は、個人として尊重される。生命、自由及び幸福追求に対する国民の権利については、公共の福祉に反しない限り、立法その他の国政の上で、最大の尊重を必要とする」。</w:t>
      </w:r>
    </w:p>
  </w:footnote>
  <w:footnote w:id="15">
    <w:p w:rsidR="003360F1" w:rsidRPr="00295CF1" w:rsidRDefault="003360F1" w:rsidP="00577BF1">
      <w:pPr>
        <w:pStyle w:val="a4"/>
        <w:rPr>
          <w:lang w:eastAsia="ja-JP"/>
        </w:rPr>
      </w:pPr>
      <w:r w:rsidRPr="00295CF1">
        <w:rPr>
          <w:rStyle w:val="ad"/>
        </w:rPr>
        <w:footnoteRef/>
      </w:r>
      <w:r w:rsidRPr="00295CF1">
        <w:rPr>
          <w:lang w:eastAsia="ja-JP"/>
        </w:rPr>
        <w:t xml:space="preserve"> </w:t>
      </w:r>
      <w:r w:rsidRPr="00295CF1">
        <w:rPr>
          <w:b/>
          <w:lang w:eastAsia="ja-JP"/>
        </w:rPr>
        <w:t>日本国憲法</w:t>
      </w:r>
      <w:r w:rsidRPr="00295CF1">
        <w:rPr>
          <w:b/>
          <w:lang w:eastAsia="ja-JP"/>
        </w:rPr>
        <w:t xml:space="preserve"> </w:t>
      </w:r>
      <w:r w:rsidRPr="00295CF1">
        <w:rPr>
          <w:b/>
          <w:lang w:eastAsia="ja-JP"/>
        </w:rPr>
        <w:t>第十三条</w:t>
      </w:r>
      <w:r w:rsidRPr="00295CF1">
        <w:rPr>
          <w:lang w:eastAsia="ja-JP"/>
        </w:rPr>
        <w:t xml:space="preserve"> </w:t>
      </w:r>
      <w:r w:rsidRPr="00295CF1">
        <w:rPr>
          <w:lang w:eastAsia="ja-JP"/>
        </w:rPr>
        <w:t>すべて国民は、個人として尊重される。生命、自由及び幸福追求に対する国民の権利については、公共の福祉に反しない限り、立法その他の国政の上で、最大の尊重を必要とする。</w:t>
      </w:r>
    </w:p>
  </w:footnote>
  <w:footnote w:id="16">
    <w:p w:rsidR="003360F1" w:rsidRPr="00295CF1" w:rsidRDefault="003360F1" w:rsidP="00577BF1">
      <w:pPr>
        <w:pStyle w:val="a4"/>
        <w:rPr>
          <w:lang w:eastAsia="ja-JP"/>
        </w:rPr>
      </w:pPr>
      <w:r w:rsidRPr="00295CF1">
        <w:rPr>
          <w:rStyle w:val="ad"/>
        </w:rPr>
        <w:footnoteRef/>
      </w:r>
      <w:r w:rsidRPr="00295CF1">
        <w:t xml:space="preserve"> </w:t>
      </w:r>
      <w:r w:rsidRPr="00295CF1">
        <w:t>平成</w:t>
      </w:r>
      <w:r w:rsidRPr="00295CF1">
        <w:t>22</w:t>
      </w:r>
      <w:r w:rsidRPr="00295CF1">
        <w:t>年版厚生労働白書資料編，厚生勞動省，</w:t>
      </w:r>
      <w:r w:rsidRPr="00295CF1">
        <w:t>2010</w:t>
      </w:r>
      <w:r w:rsidRPr="00295CF1">
        <w:t>年，頁</w:t>
      </w:r>
      <w:r w:rsidRPr="00295CF1">
        <w:t>79</w:t>
      </w:r>
      <w:r w:rsidRPr="00295CF1">
        <w:t>。另參閱厚生勞動省網站，網址：</w:t>
      </w:r>
      <w:hyperlink r:id="rId3" w:history="1">
        <w:r w:rsidRPr="00295CF1">
          <w:rPr>
            <w:rStyle w:val="af3"/>
          </w:rPr>
          <w:t>http://www.mhlw.go.jp/wp/hakusyo/kousei/10-2/kousei-data/pdfNFindex.html</w:t>
        </w:r>
      </w:hyperlink>
      <w:r w:rsidRPr="00295CF1">
        <w:t>。</w:t>
      </w:r>
      <w:r w:rsidRPr="00295CF1">
        <w:rPr>
          <w:lang w:eastAsia="ja-JP"/>
        </w:rPr>
        <w:t>(</w:t>
      </w:r>
      <w:r w:rsidRPr="00295CF1">
        <w:rPr>
          <w:lang w:eastAsia="ja-JP"/>
        </w:rPr>
        <w:t>最後瀏覽日期</w:t>
      </w:r>
      <w:r w:rsidRPr="00295CF1">
        <w:rPr>
          <w:lang w:eastAsia="ja-JP"/>
        </w:rPr>
        <w:t>2014/09/11)</w:t>
      </w:r>
      <w:r w:rsidRPr="00295CF1">
        <w:rPr>
          <w:lang w:eastAsia="ja-JP"/>
        </w:rPr>
        <w:t>。</w:t>
      </w:r>
    </w:p>
  </w:footnote>
  <w:footnote w:id="17">
    <w:p w:rsidR="003360F1" w:rsidRPr="00295CF1" w:rsidRDefault="003360F1" w:rsidP="00577BF1">
      <w:pPr>
        <w:pStyle w:val="a4"/>
        <w:rPr>
          <w:lang w:eastAsia="ja-JP"/>
        </w:rPr>
      </w:pPr>
      <w:r w:rsidRPr="00295CF1">
        <w:rPr>
          <w:rStyle w:val="ad"/>
        </w:rPr>
        <w:footnoteRef/>
      </w:r>
      <w:r w:rsidRPr="00295CF1">
        <w:rPr>
          <w:lang w:eastAsia="ja-JP"/>
        </w:rPr>
        <w:t xml:space="preserve"> </w:t>
      </w:r>
      <w:r w:rsidRPr="00295CF1">
        <w:rPr>
          <w:rFonts w:hAnsiTheme="minorEastAsia"/>
          <w:lang w:eastAsia="ja-JP"/>
        </w:rPr>
        <w:t>行政指導とは、行政機関が一定の行政目的を実現するために助言、指導、勧告などの方法を用いて相手方の同意を求めて働きかける作用をいう。その法の性質、一般に拘束力又は強制力をもたない非権利的な作用であり、直接にはなんらの法的効果も伴わない事実作用である。請參閱佐野恒郎，行政法の要点，学陽書房，</w:t>
      </w:r>
      <w:r w:rsidRPr="00295CF1">
        <w:rPr>
          <w:lang w:eastAsia="ja-JP"/>
        </w:rPr>
        <w:t>1992</w:t>
      </w:r>
      <w:r w:rsidRPr="00295CF1">
        <w:rPr>
          <w:rFonts w:eastAsia="MS Mincho" w:hAnsiTheme="minorEastAsia"/>
          <w:lang w:eastAsia="ja-JP"/>
        </w:rPr>
        <w:t>年</w:t>
      </w:r>
      <w:r w:rsidRPr="00295CF1">
        <w:rPr>
          <w:rFonts w:hAnsiTheme="minorEastAsia"/>
          <w:lang w:eastAsia="ja-JP"/>
        </w:rPr>
        <w:t>，</w:t>
      </w:r>
      <w:r w:rsidRPr="00295CF1">
        <w:rPr>
          <w:rFonts w:eastAsia="MS Mincho" w:hAnsi="MS Mincho"/>
          <w:lang w:eastAsia="ja-JP"/>
        </w:rPr>
        <w:t>頁</w:t>
      </w:r>
      <w:r w:rsidRPr="00295CF1">
        <w:rPr>
          <w:lang w:eastAsia="ja-JP"/>
        </w:rPr>
        <w:t>60</w:t>
      </w:r>
      <w:r w:rsidRPr="00295CF1">
        <w:rPr>
          <w:rFonts w:hAnsiTheme="minorEastAsia"/>
          <w:lang w:eastAsia="ja-JP"/>
        </w:rPr>
        <w:t>。</w:t>
      </w:r>
    </w:p>
  </w:footnote>
  <w:footnote w:id="18">
    <w:p w:rsidR="003360F1" w:rsidRPr="00295CF1" w:rsidRDefault="003360F1" w:rsidP="00577BF1">
      <w:pPr>
        <w:pStyle w:val="a4"/>
      </w:pPr>
      <w:r w:rsidRPr="00295CF1">
        <w:rPr>
          <w:rStyle w:val="ad"/>
        </w:rPr>
        <w:footnoteRef/>
      </w:r>
      <w:r w:rsidRPr="00295CF1">
        <w:rPr>
          <w:lang w:eastAsia="ja-JP"/>
        </w:rPr>
        <w:t xml:space="preserve"> </w:t>
      </w:r>
      <w:r w:rsidRPr="00295CF1">
        <w:rPr>
          <w:rFonts w:hAnsiTheme="minorEastAsia"/>
          <w:lang w:eastAsia="ja-JP"/>
        </w:rPr>
        <w:t>行政指導は強制力ではないから、不当な勧告や警告だと思えば、相手方はそれに屈服しなければならない理由はない。</w:t>
      </w:r>
      <w:r w:rsidRPr="00295CF1">
        <w:rPr>
          <w:rFonts w:hAnsiTheme="minorEastAsia"/>
        </w:rPr>
        <w:t>參閱今村成和</w:t>
      </w:r>
      <w:r w:rsidRPr="00295CF1">
        <w:t xml:space="preserve"> </w:t>
      </w:r>
      <w:r w:rsidRPr="00295CF1">
        <w:rPr>
          <w:rFonts w:hAnsiTheme="minorEastAsia"/>
        </w:rPr>
        <w:t>著、畠山武道　補訂，行政法入門，有斐閣双書，</w:t>
      </w:r>
      <w:r w:rsidRPr="00295CF1">
        <w:t>2002</w:t>
      </w:r>
      <w:r w:rsidRPr="00295CF1">
        <w:rPr>
          <w:rFonts w:hAnsiTheme="minorEastAsia"/>
        </w:rPr>
        <w:t>年，頁</w:t>
      </w:r>
      <w:r w:rsidRPr="00295CF1">
        <w:t>141</w:t>
      </w:r>
      <w:r w:rsidRPr="00295CF1">
        <w:rPr>
          <w:rFonts w:hAnsiTheme="minorEastAsia"/>
        </w:rPr>
        <w:t>。</w:t>
      </w:r>
    </w:p>
  </w:footnote>
  <w:footnote w:id="19">
    <w:p w:rsidR="003360F1" w:rsidRPr="00295CF1" w:rsidRDefault="003360F1" w:rsidP="00577BF1">
      <w:pPr>
        <w:pStyle w:val="a4"/>
        <w:rPr>
          <w:lang w:eastAsia="ja-JP"/>
        </w:rPr>
      </w:pPr>
      <w:r w:rsidRPr="00295CF1">
        <w:rPr>
          <w:rStyle w:val="ad"/>
        </w:rPr>
        <w:footnoteRef/>
      </w:r>
      <w:r w:rsidRPr="00295CF1">
        <w:rPr>
          <w:lang w:eastAsia="ja-JP"/>
        </w:rPr>
        <w:t xml:space="preserve"> </w:t>
      </w:r>
      <w:r w:rsidRPr="00295CF1">
        <w:rPr>
          <w:lang w:eastAsia="ja-JP"/>
        </w:rPr>
        <w:t>行政機関が参考として提出する意見。私人に対する行政指導の一方法として，あるいは他の行政機関に対する参考意見として提示される。法的拘束力はないが事実上，ある程度の強制力をもつ「人事院－」。</w:t>
      </w:r>
      <w:r w:rsidRPr="00295CF1">
        <w:rPr>
          <w:lang w:eastAsia="ja-JP"/>
        </w:rPr>
        <w:t>Webilo</w:t>
      </w:r>
      <w:r w:rsidRPr="00295CF1">
        <w:rPr>
          <w:rFonts w:eastAsia="MS Mincho" w:hAnsi="MS Mincho"/>
          <w:lang w:eastAsia="ja-JP"/>
        </w:rPr>
        <w:t>辞書</w:t>
      </w:r>
      <w:r w:rsidRPr="00295CF1">
        <w:rPr>
          <w:rFonts w:hAnsiTheme="minorEastAsia"/>
          <w:lang w:eastAsia="ja-JP"/>
        </w:rPr>
        <w:t>，網址：</w:t>
      </w:r>
      <w:hyperlink r:id="rId4" w:history="1">
        <w:r w:rsidRPr="00295CF1">
          <w:rPr>
            <w:rStyle w:val="af3"/>
            <w:lang w:eastAsia="ja-JP"/>
          </w:rPr>
          <w:t>http://www.weblio.jp/content/%E5%8B%A7%E5%91%8A</w:t>
        </w:r>
      </w:hyperlink>
      <w:r w:rsidRPr="00295CF1">
        <w:rPr>
          <w:rFonts w:hAnsiTheme="minorEastAsia"/>
          <w:lang w:eastAsia="ja-JP"/>
        </w:rPr>
        <w:t>。</w:t>
      </w:r>
      <w:r w:rsidRPr="00295CF1">
        <w:rPr>
          <w:lang w:eastAsia="ja-JP"/>
        </w:rPr>
        <w:t>(</w:t>
      </w:r>
      <w:r w:rsidRPr="00295CF1">
        <w:rPr>
          <w:rFonts w:hAnsiTheme="minorEastAsia"/>
          <w:lang w:eastAsia="ja-JP"/>
        </w:rPr>
        <w:t>最後瀏覽日期：</w:t>
      </w:r>
      <w:r w:rsidRPr="00295CF1">
        <w:rPr>
          <w:lang w:eastAsia="ja-JP"/>
        </w:rPr>
        <w:t>2014/09/10)</w:t>
      </w:r>
      <w:r w:rsidRPr="00295CF1">
        <w:rPr>
          <w:rFonts w:hAnsiTheme="minorEastAsia"/>
          <w:lang w:eastAsia="ja-JP"/>
        </w:rPr>
        <w:t>。</w:t>
      </w:r>
    </w:p>
  </w:footnote>
  <w:footnote w:id="20">
    <w:p w:rsidR="003360F1" w:rsidRPr="00295CF1" w:rsidRDefault="003360F1" w:rsidP="00577BF1">
      <w:pPr>
        <w:pStyle w:val="a4"/>
        <w:rPr>
          <w:lang w:eastAsia="ja-JP"/>
        </w:rPr>
      </w:pPr>
      <w:r w:rsidRPr="00295CF1">
        <w:rPr>
          <w:rStyle w:val="ad"/>
        </w:rPr>
        <w:footnoteRef/>
      </w:r>
      <w:r w:rsidRPr="00295CF1">
        <w:rPr>
          <w:lang w:eastAsia="ja-JP"/>
        </w:rPr>
        <w:t xml:space="preserve"> </w:t>
      </w:r>
      <w:r w:rsidRPr="00295CF1">
        <w:rPr>
          <w:b/>
          <w:lang w:eastAsia="ja-JP"/>
        </w:rPr>
        <w:t>行政手続法</w:t>
      </w:r>
      <w:r w:rsidRPr="00295CF1">
        <w:rPr>
          <w:b/>
          <w:lang w:eastAsia="ja-JP"/>
        </w:rPr>
        <w:t xml:space="preserve"> </w:t>
      </w:r>
      <w:r w:rsidRPr="00295CF1">
        <w:rPr>
          <w:b/>
          <w:lang w:eastAsia="ja-JP"/>
        </w:rPr>
        <w:t>第二条</w:t>
      </w:r>
      <w:r w:rsidRPr="00295CF1">
        <w:rPr>
          <w:b/>
          <w:lang w:eastAsia="ja-JP"/>
        </w:rPr>
        <w:t xml:space="preserve"> </w:t>
      </w:r>
      <w:r w:rsidRPr="00295CF1">
        <w:rPr>
          <w:b/>
          <w:lang w:eastAsia="ja-JP"/>
        </w:rPr>
        <w:t>六</w:t>
      </w:r>
      <w:r w:rsidRPr="00295CF1">
        <w:rPr>
          <w:lang w:eastAsia="ja-JP"/>
        </w:rPr>
        <w:t xml:space="preserve"> </w:t>
      </w:r>
      <w:r w:rsidRPr="00295CF1">
        <w:rPr>
          <w:lang w:eastAsia="ja-JP"/>
        </w:rPr>
        <w:t>行政指導　行政機関がその任務又は所掌事務の範囲内において一定の行政目的を実現するため特定の者に一定の作為又は不作為を求める指導、勧告、助言その他の行為であって処分に該当しないものをいう。</w:t>
      </w:r>
    </w:p>
  </w:footnote>
  <w:footnote w:id="21">
    <w:p w:rsidR="003360F1" w:rsidRPr="00295CF1" w:rsidRDefault="003360F1" w:rsidP="00577BF1">
      <w:pPr>
        <w:pStyle w:val="a4"/>
        <w:rPr>
          <w:lang w:eastAsia="ja-JP"/>
        </w:rPr>
      </w:pPr>
      <w:r w:rsidRPr="00295CF1">
        <w:rPr>
          <w:rStyle w:val="ad"/>
        </w:rPr>
        <w:footnoteRef/>
      </w:r>
      <w:r w:rsidRPr="00295CF1">
        <w:rPr>
          <w:lang w:eastAsia="ja-JP"/>
        </w:rPr>
        <w:t xml:space="preserve"> </w:t>
      </w:r>
      <w:r w:rsidRPr="00295CF1">
        <w:rPr>
          <w:lang w:eastAsia="ja-JP"/>
        </w:rPr>
        <w:t>關於日本行政指導之概念，請參閱</w:t>
      </w:r>
      <w:r w:rsidRPr="00295CF1">
        <w:rPr>
          <w:rFonts w:eastAsia="MS Mincho" w:hAnsi="MS Mincho"/>
          <w:lang w:eastAsia="ja-JP"/>
        </w:rPr>
        <w:t>荒秀</w:t>
      </w:r>
      <w:r w:rsidRPr="00295CF1">
        <w:rPr>
          <w:lang w:eastAsia="ja-JP"/>
        </w:rPr>
        <w:t>，</w:t>
      </w:r>
      <w:r w:rsidRPr="00295CF1">
        <w:rPr>
          <w:rFonts w:eastAsia="MS Mincho" w:hAnsi="MS Mincho"/>
          <w:lang w:eastAsia="ja-JP"/>
        </w:rPr>
        <w:t>行政指導と行政上の計画</w:t>
      </w:r>
      <w:r w:rsidRPr="00295CF1">
        <w:rPr>
          <w:rFonts w:hAnsi="MS Mincho"/>
          <w:lang w:eastAsia="ja-JP"/>
        </w:rPr>
        <w:t>，横浜国立大学人文紀要，</w:t>
      </w:r>
      <w:r w:rsidRPr="00295CF1">
        <w:rPr>
          <w:lang w:eastAsia="ja-JP"/>
        </w:rPr>
        <w:t>1970</w:t>
      </w:r>
      <w:r w:rsidRPr="00295CF1">
        <w:rPr>
          <w:rFonts w:hAnsi="MS Mincho"/>
          <w:lang w:eastAsia="ja-JP"/>
        </w:rPr>
        <w:t>年，頁</w:t>
      </w:r>
      <w:r w:rsidRPr="00295CF1">
        <w:rPr>
          <w:lang w:eastAsia="ja-JP"/>
        </w:rPr>
        <w:t>2</w:t>
      </w:r>
      <w:r w:rsidRPr="00295CF1">
        <w:rPr>
          <w:rFonts w:hAnsi="MS Mincho"/>
          <w:lang w:eastAsia="ja-JP"/>
        </w:rPr>
        <w:t>以下。</w:t>
      </w:r>
    </w:p>
  </w:footnote>
  <w:footnote w:id="22">
    <w:p w:rsidR="003360F1" w:rsidRPr="00295CF1" w:rsidRDefault="003360F1" w:rsidP="00577BF1">
      <w:pPr>
        <w:pStyle w:val="a4"/>
      </w:pPr>
      <w:r w:rsidRPr="00295CF1">
        <w:rPr>
          <w:rStyle w:val="ad"/>
        </w:rPr>
        <w:footnoteRef/>
      </w:r>
      <w:r w:rsidRPr="00295CF1">
        <w:t xml:space="preserve"> </w:t>
      </w:r>
      <w:r w:rsidRPr="00295CF1">
        <w:t>陳春生，事實行為，行政法</w:t>
      </w:r>
      <w:r w:rsidRPr="00295CF1">
        <w:t>(</w:t>
      </w:r>
      <w:r w:rsidRPr="00295CF1">
        <w:t>翁岳生主編</w:t>
      </w:r>
      <w:r w:rsidRPr="00295CF1">
        <w:t>)</w:t>
      </w:r>
      <w:r w:rsidRPr="00295CF1">
        <w:t>，</w:t>
      </w:r>
      <w:r w:rsidRPr="00295CF1">
        <w:t xml:space="preserve"> 1998</w:t>
      </w:r>
      <w:r w:rsidRPr="00295CF1">
        <w:t>年，一版二刷，頁</w:t>
      </w:r>
      <w:r w:rsidRPr="00295CF1">
        <w:t>759</w:t>
      </w:r>
      <w:r w:rsidRPr="00295CF1">
        <w:t>。</w:t>
      </w:r>
    </w:p>
  </w:footnote>
  <w:footnote w:id="23">
    <w:p w:rsidR="003360F1" w:rsidRPr="00295CF1" w:rsidRDefault="003360F1" w:rsidP="00577BF1">
      <w:pPr>
        <w:pStyle w:val="a4"/>
      </w:pPr>
      <w:r w:rsidRPr="00295CF1">
        <w:rPr>
          <w:rStyle w:val="ad"/>
        </w:rPr>
        <w:footnoteRef/>
      </w:r>
      <w:r w:rsidRPr="00295CF1">
        <w:t xml:space="preserve"> </w:t>
      </w:r>
      <w:r w:rsidRPr="00295CF1">
        <w:t>參閱芝池義一，行政法總論講義，有斐閣，</w:t>
      </w:r>
      <w:r w:rsidRPr="00295CF1">
        <w:t>1992</w:t>
      </w:r>
      <w:r w:rsidRPr="00295CF1">
        <w:t>年，頁</w:t>
      </w:r>
      <w:r w:rsidRPr="00295CF1">
        <w:t>237</w:t>
      </w:r>
      <w:r w:rsidRPr="00295CF1">
        <w:t>。轉引自陳春生，事實行為，行政法</w:t>
      </w:r>
      <w:r w:rsidRPr="00295CF1">
        <w:t>(</w:t>
      </w:r>
      <w:r w:rsidRPr="00295CF1">
        <w:t>翁岳生主編</w:t>
      </w:r>
      <w:r w:rsidRPr="00295CF1">
        <w:t>)</w:t>
      </w:r>
      <w:r w:rsidRPr="00295CF1">
        <w:t>，</w:t>
      </w:r>
      <w:r w:rsidRPr="00295CF1">
        <w:t xml:space="preserve"> 1998</w:t>
      </w:r>
      <w:r w:rsidRPr="00295CF1">
        <w:t>年，一版二刷，頁</w:t>
      </w:r>
      <w:r w:rsidRPr="00295CF1">
        <w:t>760</w:t>
      </w:r>
      <w:r w:rsidRPr="00295CF1">
        <w:t>。</w:t>
      </w:r>
    </w:p>
  </w:footnote>
  <w:footnote w:id="24">
    <w:p w:rsidR="003360F1" w:rsidRPr="00295CF1" w:rsidRDefault="003360F1" w:rsidP="00577BF1">
      <w:pPr>
        <w:pStyle w:val="a4"/>
      </w:pPr>
      <w:r w:rsidRPr="00295CF1">
        <w:rPr>
          <w:rStyle w:val="ad"/>
        </w:rPr>
        <w:footnoteRef/>
      </w:r>
      <w:r w:rsidRPr="00295CF1">
        <w:t xml:space="preserve"> </w:t>
      </w:r>
      <w:r w:rsidRPr="00295CF1">
        <w:t>陳春生，前揭註</w:t>
      </w:r>
      <w:r w:rsidRPr="00295CF1">
        <w:t>61</w:t>
      </w:r>
      <w:r w:rsidRPr="00295CF1">
        <w:t>，頁</w:t>
      </w:r>
      <w:r w:rsidRPr="00295CF1">
        <w:t>760</w:t>
      </w:r>
      <w:r w:rsidRPr="00295CF1">
        <w:t>。</w:t>
      </w:r>
    </w:p>
  </w:footnote>
  <w:footnote w:id="25">
    <w:p w:rsidR="003360F1" w:rsidRPr="00295CF1" w:rsidRDefault="003360F1" w:rsidP="00577BF1">
      <w:pPr>
        <w:pStyle w:val="a4"/>
      </w:pPr>
      <w:r w:rsidRPr="00295CF1">
        <w:rPr>
          <w:rStyle w:val="ad"/>
        </w:rPr>
        <w:footnoteRef/>
      </w:r>
      <w:r w:rsidRPr="00295CF1">
        <w:t xml:space="preserve"> </w:t>
      </w:r>
      <w:r w:rsidRPr="00295CF1">
        <w:t>陳春生，前揭註</w:t>
      </w:r>
      <w:r w:rsidRPr="00295CF1">
        <w:t>61</w:t>
      </w:r>
      <w:r w:rsidRPr="00295CF1">
        <w:t>，頁</w:t>
      </w:r>
      <w:r w:rsidRPr="00295CF1">
        <w:t>763~765</w:t>
      </w:r>
      <w:r w:rsidRPr="00295CF1">
        <w:t>。</w:t>
      </w:r>
    </w:p>
  </w:footnote>
  <w:footnote w:id="26">
    <w:p w:rsidR="003360F1" w:rsidRPr="00295CF1" w:rsidRDefault="003360F1" w:rsidP="00334D23">
      <w:pPr>
        <w:pStyle w:val="a4"/>
      </w:pPr>
      <w:r w:rsidRPr="00295CF1">
        <w:rPr>
          <w:rStyle w:val="ad"/>
        </w:rPr>
        <w:footnoteRef/>
      </w:r>
      <w:r w:rsidRPr="00295CF1">
        <w:t>第二十三條</w:t>
      </w:r>
      <w:r w:rsidRPr="00295CF1">
        <w:t xml:space="preserve"> </w:t>
      </w:r>
      <w:r w:rsidRPr="00295CF1">
        <w:t>書面通知</w:t>
      </w:r>
      <w:r w:rsidRPr="00295CF1">
        <w:t xml:space="preserve"> </w:t>
      </w:r>
      <w:r w:rsidRPr="00295CF1">
        <w:t>第十七條第三項及第四項之規定，都道府縣首長於第十九條第一項及</w:t>
      </w:r>
    </w:p>
    <w:p w:rsidR="003360F1" w:rsidRPr="00295CF1" w:rsidRDefault="003360F1" w:rsidP="00334D23">
      <w:pPr>
        <w:pStyle w:val="a4"/>
      </w:pPr>
      <w:r w:rsidRPr="00295CF1">
        <w:t>第二十條第一項規定之住院勸告、第十九條第二項及第四項以及第二十條第二項及第三項規定</w:t>
      </w:r>
    </w:p>
    <w:p w:rsidR="003360F1" w:rsidRPr="00295CF1" w:rsidRDefault="003360F1" w:rsidP="00334D23">
      <w:pPr>
        <w:pStyle w:val="a4"/>
      </w:pPr>
      <w:r w:rsidRPr="00295CF1">
        <w:t>之住院之處置措施以及同條第四項規定之住院期間之延長，準用之。</w:t>
      </w:r>
    </w:p>
  </w:footnote>
  <w:footnote w:id="27">
    <w:p w:rsidR="003360F1" w:rsidRPr="00295CF1" w:rsidRDefault="003360F1" w:rsidP="00334D23">
      <w:pPr>
        <w:pStyle w:val="a4"/>
      </w:pPr>
      <w:r w:rsidRPr="00295CF1">
        <w:rPr>
          <w:rStyle w:val="ad"/>
        </w:rPr>
        <w:footnoteRef/>
      </w:r>
      <w:r w:rsidRPr="00295CF1">
        <w:t>第二十四條</w:t>
      </w:r>
      <w:r w:rsidRPr="00295CF1">
        <w:t xml:space="preserve"> </w:t>
      </w:r>
      <w:r w:rsidRPr="00295CF1">
        <w:t>傳染病診察之協議會</w:t>
      </w:r>
      <w:r w:rsidRPr="00295CF1">
        <w:t xml:space="preserve"> 1 </w:t>
      </w:r>
      <w:r w:rsidRPr="00295CF1">
        <w:t>為回答都道府縣首長之諮詢、審議關於依第二十條第一</w:t>
      </w:r>
    </w:p>
    <w:p w:rsidR="003360F1" w:rsidRPr="00295CF1" w:rsidRDefault="003360F1" w:rsidP="00334D23">
      <w:pPr>
        <w:pStyle w:val="a4"/>
      </w:pPr>
      <w:r w:rsidRPr="00295CF1">
        <w:t>項規定之勸告及同條第四項規定之住院期間之延長之必要事項，各保健所設置關於傳染病診察</w:t>
      </w:r>
    </w:p>
    <w:p w:rsidR="003360F1" w:rsidRPr="00295CF1" w:rsidRDefault="003360F1" w:rsidP="00334D23">
      <w:pPr>
        <w:pStyle w:val="a4"/>
      </w:pPr>
      <w:r w:rsidRPr="00295CF1">
        <w:t>之協議會（以下稱為協議會）。</w:t>
      </w:r>
      <w:r w:rsidRPr="00295CF1">
        <w:t xml:space="preserve">2 </w:t>
      </w:r>
      <w:r w:rsidRPr="00295CF1">
        <w:t>即使前項之規定，於設有二以上之保健所之都道府縣，認為有</w:t>
      </w:r>
    </w:p>
    <w:p w:rsidR="003360F1" w:rsidRPr="00295CF1" w:rsidRDefault="003360F1" w:rsidP="00334D23">
      <w:pPr>
        <w:pStyle w:val="a4"/>
      </w:pPr>
      <w:r w:rsidRPr="00295CF1">
        <w:t>特別地必要時，得按照二以上之保健所設置一協議會。</w:t>
      </w:r>
      <w:r w:rsidRPr="00295CF1">
        <w:t xml:space="preserve">3 </w:t>
      </w:r>
      <w:r w:rsidRPr="00295CF1">
        <w:t>第一項規定之協議會，由委員三人以</w:t>
      </w:r>
    </w:p>
    <w:p w:rsidR="003360F1" w:rsidRPr="00295CF1" w:rsidRDefault="003360F1" w:rsidP="00334D23">
      <w:pPr>
        <w:pStyle w:val="a4"/>
      </w:pPr>
      <w:r w:rsidRPr="00295CF1">
        <w:t>上組成。</w:t>
      </w:r>
      <w:r w:rsidRPr="00295CF1">
        <w:t xml:space="preserve">4 </w:t>
      </w:r>
      <w:r w:rsidRPr="00295CF1">
        <w:t>委員係從傳染病指定醫療機構之醫師、具有傳染病患者之醫療相關之學識經驗者（傳染病指定醫療機構之醫師除外）及具有醫療以外之學識經驗者之中，由都道府縣首長任命之。但其中之過半數必須從醫師之中任命之。</w:t>
      </w:r>
      <w:r w:rsidRPr="00295CF1">
        <w:t xml:space="preserve">5 </w:t>
      </w:r>
      <w:r w:rsidRPr="00295CF1">
        <w:t>本法規定以外、有關協議會之必要事項，以施行細則定之。</w:t>
      </w:r>
      <w:r w:rsidRPr="00295CF1">
        <w:t xml:space="preserve"> </w:t>
      </w:r>
    </w:p>
  </w:footnote>
  <w:footnote w:id="28">
    <w:p w:rsidR="003360F1" w:rsidRPr="00295CF1" w:rsidRDefault="003360F1" w:rsidP="00334D23">
      <w:pPr>
        <w:pStyle w:val="a4"/>
      </w:pPr>
      <w:r w:rsidRPr="00295CF1">
        <w:rPr>
          <w:rStyle w:val="ad"/>
        </w:rPr>
        <w:footnoteRef/>
      </w:r>
      <w:r w:rsidRPr="00295CF1">
        <w:t xml:space="preserve"> </w:t>
      </w:r>
      <w:r w:rsidRPr="00295CF1">
        <w:t>第二十五條</w:t>
      </w:r>
      <w:r w:rsidRPr="00295CF1">
        <w:t xml:space="preserve"> </w:t>
      </w:r>
      <w:r w:rsidRPr="00295CF1">
        <w:t>請求審查之特例</w:t>
      </w:r>
      <w:r w:rsidRPr="00295CF1">
        <w:t xml:space="preserve"> 1 </w:t>
      </w:r>
      <w:r w:rsidRPr="00295CF1">
        <w:t>依第二十條第二項或第三項之規定之住院患者，住院期間超</w:t>
      </w:r>
    </w:p>
    <w:p w:rsidR="003360F1" w:rsidRPr="00295CF1" w:rsidRDefault="003360F1" w:rsidP="00334D23">
      <w:pPr>
        <w:pStyle w:val="a4"/>
      </w:pPr>
      <w:r w:rsidRPr="00295CF1">
        <w:t>過三十日者或其保護人，依據同條第二項或第三項規定之文書或口頭關於住院處置措施，得向</w:t>
      </w:r>
    </w:p>
    <w:p w:rsidR="003360F1" w:rsidRPr="00295CF1" w:rsidRDefault="003360F1" w:rsidP="00334D23">
      <w:pPr>
        <w:pStyle w:val="a4"/>
      </w:pPr>
      <w:r w:rsidRPr="00295CF1">
        <w:t>厚生勞動大臣請求審查（包含再審查。以下各條皆同）。</w:t>
      </w:r>
      <w:r w:rsidRPr="00295CF1">
        <w:t xml:space="preserve">2 </w:t>
      </w:r>
      <w:r w:rsidRPr="00295CF1">
        <w:t>厚生勞動大臣於有前項之審查請求時，於該審查請求受理之日起五日內，應對該審查請求作出裁決。</w:t>
      </w:r>
      <w:r w:rsidRPr="00295CF1">
        <w:t xml:space="preserve">3 </w:t>
      </w:r>
      <w:r w:rsidRPr="00295CF1">
        <w:t>依第二十條第二項或第三項之規定之住院患者，住院期間未超過三十日者或其保護人，依照行政不服審查法（昭和三十七年法律第一百六十號），向厚生勞動大臣請求審查之時，厚生勞動大臣與該請求審查有關之患者依據同條第二項或第三項規定住院之日起算三十五日以內，應對該審查請求作出裁決。</w:t>
      </w:r>
      <w:r w:rsidRPr="00295CF1">
        <w:t xml:space="preserve">4 </w:t>
      </w:r>
      <w:r w:rsidRPr="00295CF1">
        <w:t>依第二十條第二項或第三項之規定之住院患者，住院期間未超過三十日者或其保護人，依照行政不服審查法，向都道府縣首長請求審查，而且，該住院患者之住院期間已超過三十日時，都道府縣首長應立即將事件移送厚生勞動大臣，並且將事件要旨通知審查請求人。</w:t>
      </w:r>
      <w:r w:rsidRPr="00295CF1">
        <w:t xml:space="preserve">5 </w:t>
      </w:r>
      <w:r w:rsidRPr="00295CF1">
        <w:t>依前項規定移送事件時，視為自始向厚生勞動大臣請求審查，適用第三項之規定。</w:t>
      </w:r>
      <w:r w:rsidRPr="00295CF1">
        <w:t xml:space="preserve">6 </w:t>
      </w:r>
      <w:r w:rsidRPr="00295CF1">
        <w:t>厚生勞動大臣，要作成第二項或第三項之裁決（以住院期間超過三十日之患者為限）之時，應聽取依法令設立之審議會（昭和二十三年法律第一百二十號</w:t>
      </w:r>
      <w:r w:rsidRPr="00295CF1">
        <w:t xml:space="preserve"> </w:t>
      </w:r>
      <w:r w:rsidRPr="00295CF1">
        <w:t>國家行政組織法第八條規定之機關）之意見。</w:t>
      </w:r>
    </w:p>
  </w:footnote>
  <w:footnote w:id="29">
    <w:p w:rsidR="003360F1" w:rsidRPr="00295CF1" w:rsidRDefault="003360F1" w:rsidP="00334D23">
      <w:pPr>
        <w:pStyle w:val="a4"/>
      </w:pPr>
      <w:r w:rsidRPr="00295CF1">
        <w:rPr>
          <w:rStyle w:val="ad"/>
        </w:rPr>
        <w:footnoteRef/>
      </w:r>
      <w:r w:rsidRPr="00295CF1">
        <w:t xml:space="preserve"> </w:t>
      </w:r>
      <w:r w:rsidRPr="00295CF1">
        <w:t>第三十四條</w:t>
      </w:r>
      <w:r w:rsidRPr="00295CF1">
        <w:t xml:space="preserve"> </w:t>
      </w:r>
      <w:r w:rsidRPr="00295CF1">
        <w:t>必要最小範圍之措施</w:t>
      </w:r>
      <w:r w:rsidRPr="00295CF1">
        <w:t xml:space="preserve"> </w:t>
      </w:r>
      <w:r w:rsidRPr="00295CF1">
        <w:t>依第二十七條至前條之規定所實施之措施，以預防傳染病</w:t>
      </w:r>
    </w:p>
    <w:p w:rsidR="003360F1" w:rsidRPr="00295CF1" w:rsidRDefault="003360F1" w:rsidP="00334D23">
      <w:pPr>
        <w:pStyle w:val="a4"/>
      </w:pPr>
      <w:r w:rsidRPr="00295CF1">
        <w:t>之發生或防止其蔓延之理由，應為必要最小範圍之事項。</w:t>
      </w:r>
      <w:r w:rsidRPr="00295CF1">
        <w:t xml:space="preserve"> </w:t>
      </w:r>
    </w:p>
  </w:footnote>
  <w:footnote w:id="30">
    <w:p w:rsidR="003360F1" w:rsidRPr="00295CF1" w:rsidRDefault="003360F1" w:rsidP="00334D23">
      <w:pPr>
        <w:pStyle w:val="a4"/>
      </w:pPr>
      <w:r w:rsidRPr="00295CF1">
        <w:rPr>
          <w:rStyle w:val="ad"/>
        </w:rPr>
        <w:footnoteRef/>
      </w:r>
      <w:r w:rsidRPr="00295CF1">
        <w:t xml:space="preserve"> </w:t>
      </w:r>
      <w:r w:rsidRPr="00295CF1">
        <w:t>第四十五條</w:t>
      </w:r>
      <w:r w:rsidRPr="00295CF1">
        <w:t xml:space="preserve"> </w:t>
      </w:r>
      <w:r w:rsidRPr="00295CF1">
        <w:t>新傳染病之健康診斷</w:t>
      </w:r>
      <w:r w:rsidRPr="00295CF1">
        <w:t xml:space="preserve"> 1.</w:t>
      </w:r>
      <w:r w:rsidRPr="00295CF1">
        <w:t>都道府縣首長認為有防止新傳染病蔓延之必要時，對於</w:t>
      </w:r>
    </w:p>
    <w:p w:rsidR="003360F1" w:rsidRPr="00295CF1" w:rsidRDefault="003360F1" w:rsidP="00334D23">
      <w:pPr>
        <w:pStyle w:val="a4"/>
      </w:pPr>
      <w:r w:rsidRPr="00295CF1">
        <w:t>該新傳染病之患者及有足夠正當理由懷疑是否罹患者，得要求接受醫師之健康診斷；或對其保</w:t>
      </w:r>
    </w:p>
    <w:p w:rsidR="003360F1" w:rsidRPr="00295CF1" w:rsidRDefault="003360F1" w:rsidP="00334D23">
      <w:pPr>
        <w:pStyle w:val="a4"/>
      </w:pPr>
      <w:r w:rsidRPr="00295CF1">
        <w:t>護人，得勸告應使該新傳染病之患者及有足夠正當理由懷疑是否罹患者接受醫師之健康診斷。</w:t>
      </w:r>
    </w:p>
    <w:p w:rsidR="003360F1" w:rsidRPr="00295CF1" w:rsidRDefault="003360F1" w:rsidP="00334D23">
      <w:pPr>
        <w:pStyle w:val="a4"/>
      </w:pPr>
      <w:r w:rsidRPr="00295CF1">
        <w:t>2.</w:t>
      </w:r>
      <w:r w:rsidRPr="00295CF1">
        <w:t>都道府縣首長，於收到依前項所訂勸告者不遵從時，關於該勸告相關之該新傳染病之患者及有足夠正當理由懷疑是否罹患者，得命相關人員實施健康檢查。</w:t>
      </w:r>
      <w:r w:rsidRPr="00295CF1">
        <w:t>3.</w:t>
      </w:r>
      <w:r w:rsidRPr="00295CF1">
        <w:t>第十七條第三項及第四項之規定，都道府縣首長於第一項規定之健康診斷勸告或前項規定之健康檢查措施之情形準用之。</w:t>
      </w:r>
      <w:r w:rsidRPr="00295CF1">
        <w:t xml:space="preserve"> </w:t>
      </w:r>
    </w:p>
  </w:footnote>
  <w:footnote w:id="31">
    <w:p w:rsidR="003360F1" w:rsidRPr="00295CF1" w:rsidRDefault="003360F1" w:rsidP="00334D23">
      <w:pPr>
        <w:pStyle w:val="a4"/>
      </w:pPr>
      <w:r w:rsidRPr="00295CF1">
        <w:rPr>
          <w:rStyle w:val="ad"/>
        </w:rPr>
        <w:footnoteRef/>
      </w:r>
      <w:r w:rsidRPr="00295CF1">
        <w:t xml:space="preserve"> </w:t>
      </w:r>
      <w:r w:rsidRPr="00295CF1">
        <w:t>第四十六條</w:t>
      </w:r>
      <w:r w:rsidRPr="00295CF1">
        <w:t xml:space="preserve"> </w:t>
      </w:r>
      <w:r w:rsidRPr="00295CF1">
        <w:t>出現新傳染病症狀者之住院治療</w:t>
      </w:r>
      <w:r w:rsidRPr="00295CF1">
        <w:t xml:space="preserve"> 1.</w:t>
      </w:r>
      <w:r w:rsidRPr="00295CF1">
        <w:t>都道府縣首長，認為有防止新傳染病蔓延之</w:t>
      </w:r>
    </w:p>
    <w:p w:rsidR="003360F1" w:rsidRPr="00295CF1" w:rsidRDefault="003360F1" w:rsidP="00334D23">
      <w:pPr>
        <w:pStyle w:val="a4"/>
      </w:pPr>
      <w:r w:rsidRPr="00295CF1">
        <w:t>必要時，對有新傳染病症狀者，得定十日以內之期間於特定傳染病指定醫療機構住院，或對其</w:t>
      </w:r>
    </w:p>
    <w:p w:rsidR="003360F1" w:rsidRPr="00295CF1" w:rsidRDefault="003360F1" w:rsidP="00334D23">
      <w:pPr>
        <w:pStyle w:val="a4"/>
      </w:pPr>
      <w:r w:rsidRPr="00295CF1">
        <w:t>保護人，得勸告應使該有新傳染病症狀者住院。</w:t>
      </w:r>
      <w:r w:rsidRPr="00295CF1">
        <w:t>2.</w:t>
      </w:r>
      <w:r w:rsidRPr="00295CF1">
        <w:t>都道府縣首長，於收到前項規定之勸告而該勸告未被遵守時，得定十日以內之期間，使該勸告相關之有新傳染病症狀者於特定傳染病指定醫療機構（依同項但書勸告收受者不遵守該勸告時，有特定傳染病指定醫療機構以外之醫院，該都道府縣首長認為適當者）住院。</w:t>
      </w:r>
      <w:r w:rsidRPr="00295CF1">
        <w:t>3.</w:t>
      </w:r>
      <w:r w:rsidRPr="00295CF1">
        <w:t>都道府縣首長，於緊急時或其他不得以之理由時，依前二項規定住院之有新傳染病症狀者，從依前二項規定住院之時起算，訂十日以內期間，有該有新傳染病症狀者住院之醫院以外之醫院，都道府縣首長認為適當者，得使其於該處住院。</w:t>
      </w:r>
      <w:r w:rsidRPr="00295CF1">
        <w:t>4.</w:t>
      </w:r>
      <w:r w:rsidRPr="00295CF1">
        <w:t>都道府縣首長，於前三項之住院期間經過後，關於該有新傳染病症狀者之住院，認為有繼續住院之必要時，得訂十日以內期間延長住院。該延長時間經過後，仍欲再延長者，依相同規定辦理。</w:t>
      </w:r>
    </w:p>
  </w:footnote>
  <w:footnote w:id="32">
    <w:p w:rsidR="003360F1" w:rsidRPr="00295CF1" w:rsidRDefault="003360F1" w:rsidP="00334D23">
      <w:pPr>
        <w:pStyle w:val="a4"/>
      </w:pPr>
      <w:r w:rsidRPr="00295CF1">
        <w:rPr>
          <w:rStyle w:val="ad"/>
        </w:rPr>
        <w:footnoteRef/>
      </w:r>
      <w:r w:rsidRPr="00295CF1">
        <w:t xml:space="preserve"> </w:t>
      </w:r>
      <w:r w:rsidRPr="00295CF1">
        <w:t>第四十八條</w:t>
      </w:r>
      <w:r w:rsidRPr="00295CF1">
        <w:t xml:space="preserve"> </w:t>
      </w:r>
      <w:r w:rsidRPr="00295CF1">
        <w:t>有新傳染病症狀者之出院</w:t>
      </w:r>
      <w:r w:rsidRPr="00295CF1">
        <w:t xml:space="preserve"> 1.</w:t>
      </w:r>
      <w:r w:rsidRPr="00295CF1">
        <w:t>都道府縣首長關於依第四十六條之規定而住院之</w:t>
      </w:r>
    </w:p>
    <w:p w:rsidR="003360F1" w:rsidRPr="00295CF1" w:rsidRDefault="003360F1" w:rsidP="00334D23">
      <w:pPr>
        <w:pStyle w:val="a4"/>
      </w:pPr>
      <w:r w:rsidRPr="00295CF1">
        <w:t>人，於確認該新傳染病已無對公眾蔓延之虞時，應使該住院者出院。</w:t>
      </w:r>
      <w:r w:rsidRPr="00295CF1">
        <w:t>2.</w:t>
      </w:r>
      <w:r w:rsidRPr="00295CF1">
        <w:t>醫院之管理者，得對都道府縣首長陳述關於依第四十六條之規定而住院之人已無對公眾蔓延該新傳染病之虞之意見。</w:t>
      </w:r>
      <w:r w:rsidRPr="00295CF1">
        <w:t>3.</w:t>
      </w:r>
      <w:r w:rsidRPr="00295CF1">
        <w:t>依第四十六條之規定而住院之人或其保護人，得對都道府縣首長請求該住院者之出院。</w:t>
      </w:r>
      <w:r w:rsidRPr="00295CF1">
        <w:t>4.</w:t>
      </w:r>
      <w:r w:rsidRPr="00295CF1">
        <w:t>都道府縣首長於有前項規定之出院請求時，關於該住院者，應確認相關該住院之新傳染病已無對公眾蔓延之虞。第四十九條</w:t>
      </w:r>
      <w:r w:rsidRPr="00295CF1">
        <w:t xml:space="preserve"> </w:t>
      </w:r>
      <w:r w:rsidRPr="00295CF1">
        <w:t>有新傳染病症狀者住院治療之書面通知。第十七條第三項及第四項之規定，都道府縣首長於第四十六條第一項規定之住院勸告、同條第二項及第三項規定之住院之措施以及同條第四項規定之住院期間延長之情形準用之。</w:t>
      </w:r>
    </w:p>
  </w:footnote>
  <w:footnote w:id="33">
    <w:p w:rsidR="003360F1" w:rsidRPr="00295CF1" w:rsidRDefault="003360F1" w:rsidP="00334D23">
      <w:pPr>
        <w:pStyle w:val="a4"/>
      </w:pPr>
      <w:r w:rsidRPr="00295CF1">
        <w:rPr>
          <w:rStyle w:val="ad"/>
        </w:rPr>
        <w:footnoteRef/>
      </w:r>
      <w:r w:rsidRPr="00295CF1">
        <w:t xml:space="preserve"> </w:t>
      </w:r>
      <w:r w:rsidRPr="00295CF1">
        <w:t>參閱李壽星，前揭註</w:t>
      </w:r>
      <w:r w:rsidRPr="00295CF1">
        <w:t>6</w:t>
      </w:r>
      <w:r w:rsidRPr="00295CF1">
        <w:t>。</w:t>
      </w:r>
    </w:p>
  </w:footnote>
  <w:footnote w:id="34">
    <w:p w:rsidR="003360F1" w:rsidRPr="00295CF1" w:rsidRDefault="003360F1" w:rsidP="00334D23">
      <w:pPr>
        <w:pStyle w:val="a4"/>
      </w:pPr>
      <w:r w:rsidRPr="00295CF1">
        <w:rPr>
          <w:rStyle w:val="ad"/>
        </w:rPr>
        <w:footnoteRef/>
      </w:r>
      <w:r w:rsidRPr="00295CF1">
        <w:t xml:space="preserve"> </w:t>
      </w:r>
      <w:r w:rsidRPr="00295CF1">
        <w:t>墓地、埋葬等に関する法律（昭和二十三年五月三十一日法律第四十八号），網址：</w:t>
      </w:r>
      <w:hyperlink r:id="rId5" w:history="1">
        <w:r w:rsidRPr="00295CF1">
          <w:rPr>
            <w:rStyle w:val="af3"/>
          </w:rPr>
          <w:t>http://law.e-gov.go.jp/htmldata/S23/S23HO048.html</w:t>
        </w:r>
      </w:hyperlink>
      <w:r w:rsidRPr="00295CF1">
        <w:t>。</w:t>
      </w:r>
      <w:r w:rsidRPr="00295CF1">
        <w:t>(</w:t>
      </w:r>
      <w:r w:rsidRPr="00295CF1">
        <w:t>最後瀏覽日期：</w:t>
      </w:r>
      <w:r w:rsidRPr="00295CF1">
        <w:t>2014/09/17)</w:t>
      </w:r>
      <w:r w:rsidRPr="00295CF1">
        <w:t>。</w:t>
      </w:r>
    </w:p>
  </w:footnote>
  <w:footnote w:id="35">
    <w:p w:rsidR="003360F1" w:rsidRPr="00295CF1" w:rsidRDefault="003360F1" w:rsidP="00CB6E4C">
      <w:pPr>
        <w:pStyle w:val="a4"/>
      </w:pPr>
      <w:r w:rsidRPr="00295CF1">
        <w:rPr>
          <w:rStyle w:val="ad"/>
        </w:rPr>
        <w:footnoteRef/>
      </w:r>
      <w:r w:rsidRPr="00295CF1">
        <w:t xml:space="preserve"> </w:t>
      </w:r>
      <w:r w:rsidRPr="00295CF1">
        <w:t>行政不服審査法（昭和三十七年九月十五日法律第百六十号），網址：</w:t>
      </w:r>
      <w:hyperlink r:id="rId6" w:history="1">
        <w:r w:rsidRPr="00295CF1">
          <w:rPr>
            <w:rStyle w:val="af3"/>
          </w:rPr>
          <w:t>http://law.e-gov.go.jp/htmldata/S37/S37HO160.html</w:t>
        </w:r>
      </w:hyperlink>
      <w:r w:rsidRPr="00295CF1">
        <w:t>。</w:t>
      </w:r>
      <w:r w:rsidRPr="00295CF1">
        <w:t>(</w:t>
      </w:r>
      <w:r w:rsidRPr="00295CF1">
        <w:t>最後瀏覽日期：</w:t>
      </w:r>
      <w:r w:rsidRPr="00295CF1">
        <w:t>2014/09/17)</w:t>
      </w:r>
      <w:r w:rsidRPr="00295CF1">
        <w:t>。</w:t>
      </w:r>
    </w:p>
  </w:footnote>
  <w:footnote w:id="36">
    <w:p w:rsidR="003360F1" w:rsidRPr="00295CF1" w:rsidRDefault="003360F1" w:rsidP="007A4A11">
      <w:pPr>
        <w:pStyle w:val="a4"/>
      </w:pPr>
      <w:r w:rsidRPr="00295CF1">
        <w:rPr>
          <w:rStyle w:val="ad"/>
        </w:rPr>
        <w:footnoteRef/>
      </w:r>
      <w:r w:rsidRPr="00295CF1">
        <w:t xml:space="preserve"> </w:t>
      </w:r>
      <w:r w:rsidRPr="00295CF1">
        <w:t>国家行政組織法（昭和二十三年七月十日法律第百二十号），網址：</w:t>
      </w:r>
      <w:hyperlink r:id="rId7" w:history="1">
        <w:r w:rsidRPr="00295CF1">
          <w:rPr>
            <w:rStyle w:val="af3"/>
          </w:rPr>
          <w:t>http://law.e-gov.go.jp/htmldata/S23/S23HO120.html</w:t>
        </w:r>
      </w:hyperlink>
      <w:r w:rsidRPr="00295CF1">
        <w:t>。</w:t>
      </w:r>
      <w:r w:rsidRPr="00295CF1">
        <w:t xml:space="preserve"> (</w:t>
      </w:r>
      <w:r w:rsidRPr="00295CF1">
        <w:t>最後瀏覽日期：</w:t>
      </w:r>
      <w:r w:rsidRPr="00295CF1">
        <w:t>2014/09/17)</w:t>
      </w:r>
      <w:r w:rsidRPr="00295CF1">
        <w:t>。</w:t>
      </w:r>
    </w:p>
  </w:footnote>
  <w:footnote w:id="37">
    <w:p w:rsidR="003360F1" w:rsidRPr="00295CF1" w:rsidRDefault="003360F1" w:rsidP="00334D23">
      <w:pPr>
        <w:pStyle w:val="a4"/>
      </w:pPr>
      <w:r w:rsidRPr="00295CF1">
        <w:rPr>
          <w:rStyle w:val="ad"/>
        </w:rPr>
        <w:footnoteRef/>
      </w:r>
      <w:r w:rsidRPr="00295CF1">
        <w:t xml:space="preserve"> </w:t>
      </w:r>
      <w:r w:rsidRPr="00295CF1">
        <w:t>參閱李壽星，前揭註</w:t>
      </w:r>
      <w:r w:rsidRPr="00295CF1">
        <w:t>6</w:t>
      </w:r>
      <w:r w:rsidRPr="00295CF1">
        <w:t>。</w:t>
      </w:r>
    </w:p>
  </w:footnote>
  <w:footnote w:id="38">
    <w:p w:rsidR="003360F1" w:rsidRPr="00295CF1" w:rsidRDefault="003360F1" w:rsidP="00334D23">
      <w:pPr>
        <w:pStyle w:val="a4"/>
      </w:pPr>
      <w:r w:rsidRPr="00295CF1">
        <w:rPr>
          <w:rStyle w:val="ad"/>
        </w:rPr>
        <w:footnoteRef/>
      </w:r>
      <w:r w:rsidRPr="00295CF1">
        <w:t xml:space="preserve"> Exec Order No. 13,295,68,Fed. Reg. 17,255(Apr. 4,2003); see also 42 U.S.C. §264(b).</w:t>
      </w:r>
    </w:p>
  </w:footnote>
  <w:footnote w:id="39">
    <w:p w:rsidR="003360F1" w:rsidRPr="00295CF1" w:rsidRDefault="003360F1" w:rsidP="00334D23">
      <w:pPr>
        <w:pStyle w:val="a4"/>
        <w:ind w:left="142" w:hangingChars="71" w:hanging="142"/>
      </w:pPr>
      <w:r w:rsidRPr="00295CF1">
        <w:rPr>
          <w:rStyle w:val="ad"/>
        </w:rPr>
        <w:footnoteRef/>
      </w:r>
      <w:r w:rsidRPr="00295CF1">
        <w:t xml:space="preserve"> Michelle A. Daubert , Pandemic Fears and Contemporary Quarantine: Protecting Liberty Through a Continuum of Due Process Right, 54 Buffalo L Rev. 1299, 1306-1307(2007).</w:t>
      </w:r>
    </w:p>
  </w:footnote>
  <w:footnote w:id="40">
    <w:p w:rsidR="003360F1" w:rsidRPr="00295CF1" w:rsidRDefault="003360F1" w:rsidP="003D2B71">
      <w:pPr>
        <w:pStyle w:val="a4"/>
      </w:pPr>
      <w:r w:rsidRPr="00295CF1">
        <w:rPr>
          <w:rStyle w:val="ad"/>
        </w:rPr>
        <w:footnoteRef/>
      </w:r>
      <w:r w:rsidRPr="00295CF1">
        <w:t xml:space="preserve"> </w:t>
      </w:r>
      <w:r w:rsidRPr="00295CF1">
        <w:t>參照王价巨、李彥志、郭宥秋，從美國災害復建快速評估機制之運作探討台灣公共設施災後復建相關機制未來改善策略之研究，</w:t>
      </w:r>
      <w:r w:rsidRPr="00295CF1">
        <w:t>2005</w:t>
      </w:r>
      <w:r w:rsidRPr="00295CF1">
        <w:t>年</w:t>
      </w:r>
      <w:r w:rsidRPr="00295CF1">
        <w:t>12</w:t>
      </w:r>
      <w:r w:rsidRPr="00295CF1">
        <w:t>月，頁</w:t>
      </w:r>
      <w:r w:rsidRPr="00295CF1">
        <w:t>16</w:t>
      </w:r>
      <w:r w:rsidRPr="00295CF1">
        <w:t>。</w:t>
      </w:r>
    </w:p>
  </w:footnote>
  <w:footnote w:id="41">
    <w:p w:rsidR="003360F1" w:rsidRPr="00295CF1" w:rsidRDefault="003360F1" w:rsidP="003D2B71">
      <w:pPr>
        <w:pStyle w:val="a4"/>
      </w:pPr>
      <w:r w:rsidRPr="00295CF1">
        <w:rPr>
          <w:rStyle w:val="ad"/>
        </w:rPr>
        <w:footnoteRef/>
      </w:r>
      <w:r w:rsidRPr="00295CF1">
        <w:t>參照王价巨、李彥志、郭宥秋，從美國災害復建快速評估機制之運作探討台灣公共設施災後復建相關機制未來改善策略之研究，</w:t>
      </w:r>
      <w:r w:rsidRPr="00295CF1">
        <w:t>2005</w:t>
      </w:r>
      <w:r w:rsidRPr="00295CF1">
        <w:t>年</w:t>
      </w:r>
      <w:r w:rsidRPr="00295CF1">
        <w:t>12</w:t>
      </w:r>
      <w:r w:rsidRPr="00295CF1">
        <w:t>月，頁</w:t>
      </w:r>
      <w:r w:rsidRPr="00295CF1">
        <w:t>17</w:t>
      </w:r>
      <w:r w:rsidRPr="00295CF1">
        <w:t>。</w:t>
      </w:r>
    </w:p>
  </w:footnote>
  <w:footnote w:id="42">
    <w:p w:rsidR="003360F1" w:rsidRPr="00295CF1" w:rsidRDefault="003360F1" w:rsidP="003D2B71">
      <w:pPr>
        <w:pStyle w:val="a4"/>
      </w:pPr>
      <w:r w:rsidRPr="00295CF1">
        <w:rPr>
          <w:rStyle w:val="ad"/>
        </w:rPr>
        <w:footnoteRef/>
      </w:r>
      <w:r w:rsidRPr="00295CF1">
        <w:t xml:space="preserve"> </w:t>
      </w:r>
      <w:r w:rsidRPr="00295CF1">
        <w:t>參照</w:t>
      </w:r>
      <w:r w:rsidRPr="00295CF1">
        <w:t>Stafford Disaster Relief and Emergency Assistance Act</w:t>
      </w:r>
      <w:r w:rsidRPr="00295CF1">
        <w:t>，</w:t>
      </w:r>
      <w:hyperlink r:id="rId8" w:history="1">
        <w:r w:rsidRPr="00295CF1">
          <w:rPr>
            <w:rStyle w:val="af3"/>
          </w:rPr>
          <w:t>http://en.wikipedia.org/wiki/Stafford_Disaster_Relief_and_Emergency_Assistance_Act</w:t>
        </w:r>
      </w:hyperlink>
      <w:r w:rsidRPr="00295CF1">
        <w:t>，</w:t>
      </w:r>
      <w:r w:rsidRPr="00295CF1">
        <w:t>(</w:t>
      </w:r>
      <w:r w:rsidRPr="00295CF1">
        <w:t>最後瀏覽日期：</w:t>
      </w:r>
      <w:r w:rsidRPr="00295CF1">
        <w:t>2014</w:t>
      </w:r>
      <w:r w:rsidRPr="00295CF1">
        <w:t>年</w:t>
      </w:r>
      <w:r w:rsidRPr="00295CF1">
        <w:t>10</w:t>
      </w:r>
      <w:r w:rsidRPr="00295CF1">
        <w:t>月</w:t>
      </w:r>
      <w:r w:rsidRPr="00295CF1">
        <w:t>15</w:t>
      </w:r>
      <w:r w:rsidRPr="00295CF1">
        <w:t>日</w:t>
      </w:r>
      <w:r w:rsidRPr="00295CF1">
        <w:t>)</w:t>
      </w:r>
    </w:p>
  </w:footnote>
  <w:footnote w:id="43">
    <w:p w:rsidR="003360F1" w:rsidRPr="00295CF1" w:rsidRDefault="003360F1" w:rsidP="003D2B71">
      <w:pPr>
        <w:pStyle w:val="a4"/>
      </w:pPr>
      <w:r w:rsidRPr="00295CF1">
        <w:rPr>
          <w:rStyle w:val="ad"/>
        </w:rPr>
        <w:footnoteRef/>
      </w:r>
      <w:r w:rsidRPr="00295CF1">
        <w:t>參照王价巨、李彥志、郭宥秋，從美國災害復建快速評估機制之運作探討台灣公共設施災後復建相關機制未來改善策略之研究，</w:t>
      </w:r>
      <w:r w:rsidRPr="00295CF1">
        <w:t>2005</w:t>
      </w:r>
      <w:r w:rsidRPr="00295CF1">
        <w:t>年</w:t>
      </w:r>
      <w:r w:rsidRPr="00295CF1">
        <w:t>12</w:t>
      </w:r>
      <w:r w:rsidRPr="00295CF1">
        <w:t>月，頁</w:t>
      </w:r>
      <w:r w:rsidRPr="00295CF1">
        <w:t>17</w:t>
      </w:r>
      <w:r w:rsidRPr="00295CF1">
        <w:t>。</w:t>
      </w:r>
    </w:p>
  </w:footnote>
  <w:footnote w:id="44">
    <w:p w:rsidR="003360F1" w:rsidRPr="00295CF1" w:rsidRDefault="003360F1" w:rsidP="003D2B71">
      <w:pPr>
        <w:pStyle w:val="a4"/>
      </w:pPr>
      <w:r w:rsidRPr="00295CF1">
        <w:rPr>
          <w:rStyle w:val="ad"/>
        </w:rPr>
        <w:footnoteRef/>
      </w:r>
      <w:r w:rsidRPr="00295CF1">
        <w:t xml:space="preserve"> See 42 U.S.C. §5170(a)(“All requests for a declaration by the President that a major disaster exists shall be made by the Governor of the affected State. Such a request shall be based on a finding that the disaster is of such severity and magnitude that effective response is beyond the capabilities of the State and the affected local governments and that Federal assistance is necessary. As part of such request, and as a prerequisite to major disaster assistance under this Act, the Governor shall take appropriate response action under State law and direct execution of the State’s emergency plan. The Governor shall furnish information on the nature and amount of State and local resources which have been or will be committed to alleviating the results of the disaster, and shall certify that, for the current disaster, State and local government obligations and expenditures (of which State commitments must be a significant proportion) will comply with all applicable cost-sharing requirements of this Act. Based on the request of a Governor under this section, the President may declare under this Act that a major disaster or emergency exists.”)</w:t>
      </w:r>
    </w:p>
  </w:footnote>
  <w:footnote w:id="45">
    <w:p w:rsidR="003360F1" w:rsidRPr="00295CF1" w:rsidRDefault="003360F1" w:rsidP="003D2B71">
      <w:pPr>
        <w:pStyle w:val="a4"/>
      </w:pPr>
      <w:r w:rsidRPr="00295CF1">
        <w:rPr>
          <w:rStyle w:val="ad"/>
        </w:rPr>
        <w:footnoteRef/>
      </w:r>
      <w:r w:rsidRPr="00295CF1">
        <w:t xml:space="preserve"> </w:t>
      </w:r>
      <w:r w:rsidRPr="00295CF1">
        <w:t>參照</w:t>
      </w:r>
      <w:r w:rsidRPr="00295CF1">
        <w:t>IIP Digital</w:t>
      </w:r>
      <w:r w:rsidRPr="00295CF1">
        <w:t>美國調集各方資源應對自然災害，</w:t>
      </w:r>
      <w:r w:rsidRPr="00295CF1">
        <w:t>http://iipdigital.ait.org.tw/st/chinese/article/2012/11/20121101138138.html?CP.rss=true#axzz3GEnRcY4N((</w:t>
      </w:r>
      <w:r w:rsidRPr="00295CF1">
        <w:t>最後瀏覽日期：</w:t>
      </w:r>
      <w:r w:rsidRPr="00295CF1">
        <w:t>2014</w:t>
      </w:r>
      <w:r w:rsidRPr="00295CF1">
        <w:t>年</w:t>
      </w:r>
      <w:r w:rsidRPr="00295CF1">
        <w:t>10</w:t>
      </w:r>
      <w:r w:rsidRPr="00295CF1">
        <w:t>月</w:t>
      </w:r>
      <w:r w:rsidRPr="00295CF1">
        <w:t>15</w:t>
      </w:r>
      <w:r w:rsidRPr="00295CF1">
        <w:t>日</w:t>
      </w:r>
      <w:r w:rsidRPr="00295CF1">
        <w:t>)</w:t>
      </w:r>
    </w:p>
  </w:footnote>
  <w:footnote w:id="46">
    <w:p w:rsidR="003360F1" w:rsidRPr="00295CF1" w:rsidRDefault="003360F1" w:rsidP="003D2B71">
      <w:pPr>
        <w:pStyle w:val="Pa8"/>
        <w:ind w:right="720"/>
        <w:rPr>
          <w:rFonts w:ascii="Times New Roman" w:hAnsi="Times New Roman" w:cs="Times New Roman"/>
          <w:kern w:val="2"/>
          <w:sz w:val="20"/>
          <w:szCs w:val="20"/>
        </w:rPr>
      </w:pPr>
      <w:r w:rsidRPr="001C3E03">
        <w:rPr>
          <w:rStyle w:val="ad"/>
          <w:rFonts w:eastAsia="新細明體"/>
        </w:rPr>
        <w:footnoteRef/>
      </w:r>
      <w:r w:rsidRPr="001C3E03">
        <w:rPr>
          <w:rStyle w:val="ad"/>
          <w:rFonts w:eastAsia="新細明體"/>
        </w:rPr>
        <w:t xml:space="preserve"> </w:t>
      </w:r>
      <w:r w:rsidRPr="00295CF1">
        <w:rPr>
          <w:rFonts w:ascii="Times New Roman" w:hAnsi="Times New Roman" w:cs="Times New Roman"/>
          <w:kern w:val="2"/>
          <w:sz w:val="20"/>
          <w:szCs w:val="20"/>
        </w:rPr>
        <w:t>42 U.S.C. 5174</w:t>
      </w:r>
    </w:p>
  </w:footnote>
  <w:footnote w:id="47">
    <w:p w:rsidR="003360F1" w:rsidRPr="00295CF1" w:rsidRDefault="003360F1" w:rsidP="003D2B71">
      <w:pPr>
        <w:pStyle w:val="a4"/>
      </w:pPr>
      <w:r w:rsidRPr="001C3E03">
        <w:rPr>
          <w:rStyle w:val="ad"/>
        </w:rPr>
        <w:footnoteRef/>
      </w:r>
      <w:r w:rsidRPr="001C3E03">
        <w:rPr>
          <w:rStyle w:val="ad"/>
        </w:rPr>
        <w:t xml:space="preserve"> </w:t>
      </w:r>
      <w:r w:rsidRPr="00295CF1">
        <w:t>42 U.S.C. 5174</w:t>
      </w:r>
    </w:p>
  </w:footnote>
  <w:footnote w:id="48">
    <w:p w:rsidR="003360F1" w:rsidRPr="00295CF1" w:rsidRDefault="003360F1" w:rsidP="003D2B71">
      <w:pPr>
        <w:pStyle w:val="Pa0"/>
        <w:rPr>
          <w:rFonts w:ascii="Times New Roman" w:hAnsi="Times New Roman" w:cs="Times New Roman"/>
          <w:color w:val="000000"/>
          <w:sz w:val="20"/>
          <w:szCs w:val="20"/>
        </w:rPr>
      </w:pPr>
      <w:r w:rsidRPr="001C3E03">
        <w:rPr>
          <w:rStyle w:val="ad"/>
          <w:rFonts w:eastAsia="新細明體"/>
        </w:rPr>
        <w:footnoteRef/>
      </w:r>
      <w:r w:rsidRPr="001C3E03">
        <w:rPr>
          <w:rStyle w:val="ad"/>
          <w:rFonts w:eastAsia="新細明體"/>
        </w:rPr>
        <w:t xml:space="preserve"> </w:t>
      </w:r>
      <w:r w:rsidRPr="00295CF1">
        <w:rPr>
          <w:rFonts w:ascii="Times New Roman" w:hAnsi="Times New Roman" w:cs="Times New Roman"/>
          <w:kern w:val="2"/>
          <w:sz w:val="20"/>
          <w:szCs w:val="20"/>
        </w:rPr>
        <w:t>42 U.S.C. 5177</w:t>
      </w:r>
    </w:p>
  </w:footnote>
  <w:footnote w:id="49">
    <w:p w:rsidR="003360F1" w:rsidRPr="00295CF1" w:rsidRDefault="003360F1" w:rsidP="003D2B71">
      <w:pPr>
        <w:pStyle w:val="a4"/>
      </w:pPr>
      <w:r w:rsidRPr="00295CF1">
        <w:rPr>
          <w:rStyle w:val="ad"/>
        </w:rPr>
        <w:footnoteRef/>
      </w:r>
      <w:r w:rsidRPr="00295CF1">
        <w:t xml:space="preserve"> 42 U.S.C. 5180</w:t>
      </w:r>
    </w:p>
  </w:footnote>
  <w:footnote w:id="50">
    <w:p w:rsidR="003360F1" w:rsidRPr="00295CF1" w:rsidRDefault="003360F1" w:rsidP="00334D23">
      <w:pPr>
        <w:pStyle w:val="a4"/>
      </w:pPr>
      <w:r w:rsidRPr="00295CF1">
        <w:rPr>
          <w:rStyle w:val="ad"/>
        </w:rPr>
        <w:footnoteRef/>
      </w:r>
      <w:r w:rsidRPr="00295CF1">
        <w:t xml:space="preserve"> Michelle A. Daubert, supra note 24, at 1304.</w:t>
      </w:r>
    </w:p>
  </w:footnote>
  <w:footnote w:id="51">
    <w:p w:rsidR="003360F1" w:rsidRPr="00295CF1" w:rsidRDefault="003360F1" w:rsidP="00334D23">
      <w:pPr>
        <w:pStyle w:val="a4"/>
        <w:ind w:left="284" w:hangingChars="142" w:hanging="284"/>
      </w:pPr>
      <w:r w:rsidRPr="00295CF1">
        <w:rPr>
          <w:rStyle w:val="ad"/>
        </w:rPr>
        <w:footnoteRef/>
      </w:r>
      <w:r w:rsidRPr="00295CF1">
        <w:t xml:space="preserve"> Hilary A. Fallow , Article: Reforming Federal Quarantine Law in the Wake of Andrew Speaker: The Tuberculosis Traveler, 25 J Contemp. Health L.&amp;Pol’y 83, 89(2008).</w:t>
      </w:r>
    </w:p>
  </w:footnote>
  <w:footnote w:id="52">
    <w:p w:rsidR="003360F1" w:rsidRPr="00295CF1" w:rsidRDefault="003360F1" w:rsidP="00A2149D">
      <w:pPr>
        <w:pStyle w:val="a4"/>
        <w:ind w:left="142" w:hangingChars="71" w:hanging="142"/>
        <w:rPr>
          <w:rFonts w:eastAsiaTheme="minorEastAsia"/>
        </w:rPr>
      </w:pPr>
      <w:r w:rsidRPr="00295CF1">
        <w:rPr>
          <w:rStyle w:val="ad"/>
          <w:rFonts w:eastAsiaTheme="minorEastAsia"/>
        </w:rPr>
        <w:footnoteRef/>
      </w:r>
      <w:r w:rsidRPr="00295CF1">
        <w:rPr>
          <w:rFonts w:eastAsiaTheme="minorEastAsia"/>
        </w:rPr>
        <w:t>Michelle A. Daubert , Pandemic Fears and Contemporary Quarantine: Protecting Liberty Through a Continuum of Due Process Right, 54 Buffalo L Rev. 1299, at 1331-1332(2007).</w:t>
      </w:r>
    </w:p>
  </w:footnote>
  <w:footnote w:id="53">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Michelle A. Daubert , Pandemic Fears and Contemporary Quarantine: Protecting Liberty Through a Continuum of Due Process Right, 54 Buffalo L Rev. 1299, at 1331-1332(2007).</w:t>
      </w:r>
    </w:p>
  </w:footnote>
  <w:footnote w:id="54">
    <w:p w:rsidR="003360F1" w:rsidRPr="00295CF1" w:rsidRDefault="003360F1" w:rsidP="00A2149D">
      <w:pPr>
        <w:pStyle w:val="a4"/>
        <w:rPr>
          <w:rFonts w:eastAsiaTheme="minorEastAsia"/>
        </w:rPr>
      </w:pPr>
      <w:r w:rsidRPr="001C3E03">
        <w:rPr>
          <w:rStyle w:val="ad"/>
        </w:rPr>
        <w:footnoteRef/>
      </w:r>
      <w:r w:rsidRPr="00295CF1">
        <w:rPr>
          <w:rFonts w:eastAsiaTheme="minorEastAsia"/>
        </w:rPr>
        <w:t>參照王兆鵬，刑事舉證責任理論由英美法理論出發，台大法學論叢第</w:t>
      </w:r>
      <w:r w:rsidRPr="00295CF1">
        <w:rPr>
          <w:rFonts w:eastAsiaTheme="minorEastAsia"/>
        </w:rPr>
        <w:t>28</w:t>
      </w:r>
      <w:r w:rsidRPr="00295CF1">
        <w:rPr>
          <w:rFonts w:eastAsiaTheme="minorEastAsia"/>
        </w:rPr>
        <w:t>卷第</w:t>
      </w:r>
      <w:r w:rsidRPr="00295CF1">
        <w:rPr>
          <w:rFonts w:eastAsiaTheme="minorEastAsia"/>
        </w:rPr>
        <w:t>4</w:t>
      </w:r>
      <w:r w:rsidRPr="00295CF1">
        <w:rPr>
          <w:rFonts w:eastAsiaTheme="minorEastAsia"/>
        </w:rPr>
        <w:t>期，</w:t>
      </w:r>
      <w:r w:rsidRPr="00295CF1">
        <w:rPr>
          <w:rFonts w:eastAsiaTheme="minorEastAsia"/>
        </w:rPr>
        <w:t>1999</w:t>
      </w:r>
      <w:r w:rsidRPr="00295CF1">
        <w:rPr>
          <w:rFonts w:eastAsiaTheme="minorEastAsia"/>
        </w:rPr>
        <w:t>年</w:t>
      </w:r>
      <w:r w:rsidRPr="00295CF1">
        <w:rPr>
          <w:rFonts w:eastAsiaTheme="minorEastAsia"/>
        </w:rPr>
        <w:t>7</w:t>
      </w:r>
      <w:r w:rsidRPr="00295CF1">
        <w:rPr>
          <w:rFonts w:eastAsiaTheme="minorEastAsia"/>
        </w:rPr>
        <w:t>月，頁</w:t>
      </w:r>
      <w:r w:rsidRPr="00295CF1">
        <w:rPr>
          <w:rFonts w:eastAsiaTheme="minorEastAsia"/>
        </w:rPr>
        <w:t>168</w:t>
      </w:r>
      <w:r w:rsidRPr="00295CF1">
        <w:rPr>
          <w:rFonts w:eastAsiaTheme="minorEastAsia"/>
        </w:rPr>
        <w:t>。</w:t>
      </w:r>
    </w:p>
  </w:footnote>
  <w:footnote w:id="55">
    <w:p w:rsidR="003360F1" w:rsidRPr="00295CF1" w:rsidRDefault="003360F1" w:rsidP="00A2149D">
      <w:pPr>
        <w:pStyle w:val="a4"/>
        <w:rPr>
          <w:rFonts w:eastAsiaTheme="minorEastAsia"/>
        </w:rPr>
      </w:pPr>
      <w:r w:rsidRPr="001C3E03">
        <w:rPr>
          <w:rStyle w:val="ad"/>
        </w:rPr>
        <w:footnoteRef/>
      </w:r>
      <w:r w:rsidRPr="00295CF1">
        <w:rPr>
          <w:rFonts w:eastAsiaTheme="minorEastAsia"/>
        </w:rPr>
        <w:t>參照王兆鵬，刑事舉證責任理論由英美法理論出發，台大法學論叢第</w:t>
      </w:r>
      <w:r w:rsidRPr="00295CF1">
        <w:rPr>
          <w:rFonts w:eastAsiaTheme="minorEastAsia"/>
        </w:rPr>
        <w:t>28</w:t>
      </w:r>
      <w:r w:rsidRPr="00295CF1">
        <w:rPr>
          <w:rFonts w:eastAsiaTheme="minorEastAsia"/>
        </w:rPr>
        <w:t>卷第</w:t>
      </w:r>
      <w:r w:rsidRPr="00295CF1">
        <w:rPr>
          <w:rFonts w:eastAsiaTheme="minorEastAsia"/>
        </w:rPr>
        <w:t>4</w:t>
      </w:r>
      <w:r w:rsidRPr="00295CF1">
        <w:rPr>
          <w:rFonts w:eastAsiaTheme="minorEastAsia"/>
        </w:rPr>
        <w:t>期，</w:t>
      </w:r>
      <w:r w:rsidRPr="00295CF1">
        <w:rPr>
          <w:rFonts w:eastAsiaTheme="minorEastAsia"/>
        </w:rPr>
        <w:t>1999</w:t>
      </w:r>
      <w:r w:rsidRPr="00295CF1">
        <w:rPr>
          <w:rFonts w:eastAsiaTheme="minorEastAsia"/>
        </w:rPr>
        <w:t>年</w:t>
      </w:r>
      <w:r w:rsidRPr="00295CF1">
        <w:rPr>
          <w:rFonts w:eastAsiaTheme="minorEastAsia"/>
        </w:rPr>
        <w:t>7</w:t>
      </w:r>
      <w:r w:rsidRPr="00295CF1">
        <w:rPr>
          <w:rFonts w:eastAsiaTheme="minorEastAsia"/>
        </w:rPr>
        <w:t>月，頁</w:t>
      </w:r>
      <w:r w:rsidRPr="00295CF1">
        <w:rPr>
          <w:rFonts w:eastAsiaTheme="minorEastAsia"/>
        </w:rPr>
        <w:t>168</w:t>
      </w:r>
      <w:r w:rsidRPr="00295CF1">
        <w:rPr>
          <w:rFonts w:eastAsiaTheme="minorEastAsia"/>
        </w:rPr>
        <w:t>。</w:t>
      </w:r>
    </w:p>
  </w:footnote>
  <w:footnote w:id="56">
    <w:p w:rsidR="003360F1" w:rsidRPr="00295CF1" w:rsidRDefault="003360F1" w:rsidP="00A2149D">
      <w:pPr>
        <w:pStyle w:val="a4"/>
        <w:rPr>
          <w:rFonts w:eastAsiaTheme="minorEastAsia"/>
        </w:rPr>
      </w:pPr>
      <w:r w:rsidRPr="001C3E03">
        <w:rPr>
          <w:rStyle w:val="ad"/>
        </w:rPr>
        <w:footnoteRef/>
      </w:r>
      <w:r w:rsidRPr="00295CF1">
        <w:rPr>
          <w:rFonts w:eastAsiaTheme="minorEastAsia"/>
        </w:rPr>
        <w:t>參照王兆鵬，刑事舉證責任理論由英美法理論出發，台大法學論叢第</w:t>
      </w:r>
      <w:r w:rsidRPr="00295CF1">
        <w:rPr>
          <w:rFonts w:eastAsiaTheme="minorEastAsia"/>
        </w:rPr>
        <w:t>28</w:t>
      </w:r>
      <w:r w:rsidRPr="00295CF1">
        <w:rPr>
          <w:rFonts w:eastAsiaTheme="minorEastAsia"/>
        </w:rPr>
        <w:t>卷第</w:t>
      </w:r>
      <w:r w:rsidRPr="00295CF1">
        <w:rPr>
          <w:rFonts w:eastAsiaTheme="minorEastAsia"/>
        </w:rPr>
        <w:t>4</w:t>
      </w:r>
      <w:r w:rsidRPr="00295CF1">
        <w:rPr>
          <w:rFonts w:eastAsiaTheme="minorEastAsia"/>
        </w:rPr>
        <w:t>期，</w:t>
      </w:r>
      <w:r w:rsidRPr="00295CF1">
        <w:rPr>
          <w:rFonts w:eastAsiaTheme="minorEastAsia"/>
        </w:rPr>
        <w:t>1999</w:t>
      </w:r>
      <w:r w:rsidRPr="00295CF1">
        <w:rPr>
          <w:rFonts w:eastAsiaTheme="minorEastAsia"/>
        </w:rPr>
        <w:t>年</w:t>
      </w:r>
      <w:r w:rsidRPr="00295CF1">
        <w:rPr>
          <w:rFonts w:eastAsiaTheme="minorEastAsia"/>
        </w:rPr>
        <w:t>7</w:t>
      </w:r>
      <w:r w:rsidRPr="00295CF1">
        <w:rPr>
          <w:rFonts w:eastAsiaTheme="minorEastAsia"/>
        </w:rPr>
        <w:t>月，頁</w:t>
      </w:r>
      <w:r w:rsidRPr="00295CF1">
        <w:rPr>
          <w:rFonts w:eastAsiaTheme="minorEastAsia"/>
        </w:rPr>
        <w:t>169</w:t>
      </w:r>
      <w:r w:rsidRPr="00295CF1">
        <w:rPr>
          <w:rFonts w:eastAsiaTheme="minorEastAsia"/>
        </w:rPr>
        <w:t>。</w:t>
      </w:r>
    </w:p>
  </w:footnote>
  <w:footnote w:id="57">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參照王兆鵬，刑事舉證責任理論由英美法理論出發，台大法學論叢第</w:t>
      </w:r>
      <w:r w:rsidRPr="00295CF1">
        <w:rPr>
          <w:rFonts w:eastAsiaTheme="minorEastAsia"/>
        </w:rPr>
        <w:t>28</w:t>
      </w:r>
      <w:r w:rsidRPr="00295CF1">
        <w:rPr>
          <w:rFonts w:eastAsiaTheme="minorEastAsia"/>
        </w:rPr>
        <w:t>卷第</w:t>
      </w:r>
      <w:r w:rsidRPr="00295CF1">
        <w:rPr>
          <w:rFonts w:eastAsiaTheme="minorEastAsia"/>
        </w:rPr>
        <w:t>4</w:t>
      </w:r>
      <w:r w:rsidRPr="00295CF1">
        <w:rPr>
          <w:rFonts w:eastAsiaTheme="minorEastAsia"/>
        </w:rPr>
        <w:t>期，</w:t>
      </w:r>
      <w:r w:rsidRPr="00295CF1">
        <w:rPr>
          <w:rFonts w:eastAsiaTheme="minorEastAsia"/>
        </w:rPr>
        <w:t>1999</w:t>
      </w:r>
      <w:r w:rsidRPr="00295CF1">
        <w:rPr>
          <w:rFonts w:eastAsiaTheme="minorEastAsia"/>
        </w:rPr>
        <w:t>年</w:t>
      </w:r>
      <w:r w:rsidRPr="00295CF1">
        <w:rPr>
          <w:rFonts w:eastAsiaTheme="minorEastAsia"/>
        </w:rPr>
        <w:t>7</w:t>
      </w:r>
      <w:r w:rsidRPr="00295CF1">
        <w:rPr>
          <w:rFonts w:eastAsiaTheme="minorEastAsia"/>
        </w:rPr>
        <w:t>月，頁</w:t>
      </w:r>
      <w:r w:rsidRPr="00295CF1">
        <w:rPr>
          <w:rFonts w:eastAsiaTheme="minorEastAsia"/>
        </w:rPr>
        <w:t>170</w:t>
      </w:r>
      <w:r w:rsidRPr="00295CF1">
        <w:rPr>
          <w:rFonts w:eastAsiaTheme="minorEastAsia"/>
        </w:rPr>
        <w:t>。</w:t>
      </w:r>
    </w:p>
  </w:footnote>
  <w:footnote w:id="58">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參照林俊宏，刑事舉證責任論－以美國法為借鏡，輔仁大學法學學系碩士論，</w:t>
      </w:r>
      <w:r w:rsidRPr="00295CF1">
        <w:rPr>
          <w:rFonts w:eastAsiaTheme="minorEastAsia"/>
        </w:rPr>
        <w:t>2005</w:t>
      </w:r>
      <w:r w:rsidRPr="00295CF1">
        <w:rPr>
          <w:rFonts w:eastAsiaTheme="minorEastAsia"/>
        </w:rPr>
        <w:t>年，頁</w:t>
      </w:r>
      <w:r w:rsidRPr="00295CF1">
        <w:rPr>
          <w:rFonts w:eastAsiaTheme="minorEastAsia"/>
        </w:rPr>
        <w:t>31</w:t>
      </w:r>
      <w:r w:rsidRPr="00295CF1">
        <w:rPr>
          <w:rFonts w:eastAsiaTheme="minorEastAsia"/>
        </w:rPr>
        <w:t>。</w:t>
      </w:r>
    </w:p>
  </w:footnote>
  <w:footnote w:id="59">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參照王兆鵬，刑事舉證責任理論由英美法理論出發，台大法學論叢第</w:t>
      </w:r>
      <w:r w:rsidRPr="00295CF1">
        <w:rPr>
          <w:rFonts w:eastAsiaTheme="minorEastAsia"/>
        </w:rPr>
        <w:t>28</w:t>
      </w:r>
      <w:r w:rsidRPr="00295CF1">
        <w:rPr>
          <w:rFonts w:eastAsiaTheme="minorEastAsia"/>
        </w:rPr>
        <w:t>卷第</w:t>
      </w:r>
      <w:r w:rsidRPr="00295CF1">
        <w:rPr>
          <w:rFonts w:eastAsiaTheme="minorEastAsia"/>
        </w:rPr>
        <w:t>4</w:t>
      </w:r>
      <w:r w:rsidRPr="00295CF1">
        <w:rPr>
          <w:rFonts w:eastAsiaTheme="minorEastAsia"/>
        </w:rPr>
        <w:t>期，</w:t>
      </w:r>
      <w:r w:rsidRPr="00295CF1">
        <w:rPr>
          <w:rFonts w:eastAsiaTheme="minorEastAsia"/>
        </w:rPr>
        <w:t>1999</w:t>
      </w:r>
      <w:r w:rsidRPr="00295CF1">
        <w:rPr>
          <w:rFonts w:eastAsiaTheme="minorEastAsia"/>
        </w:rPr>
        <w:t>年</w:t>
      </w:r>
      <w:r w:rsidRPr="00295CF1">
        <w:rPr>
          <w:rFonts w:eastAsiaTheme="minorEastAsia"/>
        </w:rPr>
        <w:t>7</w:t>
      </w:r>
      <w:r w:rsidRPr="00295CF1">
        <w:rPr>
          <w:rFonts w:eastAsiaTheme="minorEastAsia"/>
        </w:rPr>
        <w:t>月，頁</w:t>
      </w:r>
      <w:r w:rsidRPr="00295CF1">
        <w:rPr>
          <w:rFonts w:eastAsiaTheme="minorEastAsia"/>
        </w:rPr>
        <w:t>171</w:t>
      </w:r>
      <w:r w:rsidRPr="00295CF1">
        <w:rPr>
          <w:rFonts w:eastAsiaTheme="minorEastAsia"/>
        </w:rPr>
        <w:t>。</w:t>
      </w:r>
    </w:p>
  </w:footnote>
  <w:footnote w:id="60">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參照王兆鵬，刑事舉證責任理論由英美法理論出發，台大法學論叢第</w:t>
      </w:r>
      <w:r w:rsidRPr="00295CF1">
        <w:rPr>
          <w:rFonts w:eastAsiaTheme="minorEastAsia"/>
        </w:rPr>
        <w:t>28</w:t>
      </w:r>
      <w:r w:rsidRPr="00295CF1">
        <w:rPr>
          <w:rFonts w:eastAsiaTheme="minorEastAsia"/>
        </w:rPr>
        <w:t>卷第</w:t>
      </w:r>
      <w:r w:rsidRPr="00295CF1">
        <w:rPr>
          <w:rFonts w:eastAsiaTheme="minorEastAsia"/>
        </w:rPr>
        <w:t>4</w:t>
      </w:r>
      <w:r w:rsidRPr="00295CF1">
        <w:rPr>
          <w:rFonts w:eastAsiaTheme="minorEastAsia"/>
        </w:rPr>
        <w:t>期，</w:t>
      </w:r>
      <w:r w:rsidRPr="00295CF1">
        <w:rPr>
          <w:rFonts w:eastAsiaTheme="minorEastAsia"/>
        </w:rPr>
        <w:t>1999</w:t>
      </w:r>
      <w:r w:rsidRPr="00295CF1">
        <w:rPr>
          <w:rFonts w:eastAsiaTheme="minorEastAsia"/>
        </w:rPr>
        <w:t>年</w:t>
      </w:r>
      <w:r w:rsidRPr="00295CF1">
        <w:rPr>
          <w:rFonts w:eastAsiaTheme="minorEastAsia"/>
        </w:rPr>
        <w:t>7</w:t>
      </w:r>
      <w:r w:rsidRPr="00295CF1">
        <w:rPr>
          <w:rFonts w:eastAsiaTheme="minorEastAsia"/>
        </w:rPr>
        <w:t>月，頁</w:t>
      </w:r>
      <w:r w:rsidRPr="00295CF1">
        <w:rPr>
          <w:rFonts w:eastAsiaTheme="minorEastAsia"/>
        </w:rPr>
        <w:t>171</w:t>
      </w:r>
      <w:r w:rsidRPr="00295CF1">
        <w:rPr>
          <w:rFonts w:eastAsiaTheme="minorEastAsia"/>
        </w:rPr>
        <w:t>。</w:t>
      </w:r>
    </w:p>
  </w:footnote>
  <w:footnote w:id="61">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顏秀慧，淺談英美法，綠基會通訊法律櫥窗，中華民國</w:t>
      </w:r>
      <w:r w:rsidRPr="00295CF1">
        <w:rPr>
          <w:rFonts w:eastAsiaTheme="minorEastAsia"/>
        </w:rPr>
        <w:t>99</w:t>
      </w:r>
      <w:r w:rsidRPr="00295CF1">
        <w:rPr>
          <w:rFonts w:eastAsiaTheme="minorEastAsia"/>
        </w:rPr>
        <w:t>年</w:t>
      </w:r>
      <w:r w:rsidRPr="00295CF1">
        <w:rPr>
          <w:rFonts w:eastAsiaTheme="minorEastAsia"/>
        </w:rPr>
        <w:t>1</w:t>
      </w:r>
      <w:r w:rsidRPr="00295CF1">
        <w:rPr>
          <w:rFonts w:eastAsiaTheme="minorEastAsia"/>
        </w:rPr>
        <w:t>月，頁</w:t>
      </w:r>
      <w:r w:rsidRPr="00295CF1">
        <w:rPr>
          <w:rFonts w:eastAsiaTheme="minorEastAsia"/>
        </w:rPr>
        <w:t>15-16</w:t>
      </w:r>
      <w:r w:rsidRPr="00295CF1">
        <w:rPr>
          <w:rFonts w:eastAsiaTheme="minorEastAsia"/>
        </w:rPr>
        <w:t>。</w:t>
      </w:r>
    </w:p>
  </w:footnote>
  <w:footnote w:id="62">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顏秀慧，淺談英美法，綠基會通訊法律櫥窗，中華民國</w:t>
      </w:r>
      <w:r w:rsidRPr="00295CF1">
        <w:rPr>
          <w:rFonts w:eastAsiaTheme="minorEastAsia"/>
        </w:rPr>
        <w:t>99</w:t>
      </w:r>
      <w:r w:rsidRPr="00295CF1">
        <w:rPr>
          <w:rFonts w:eastAsiaTheme="minorEastAsia"/>
        </w:rPr>
        <w:t>年</w:t>
      </w:r>
      <w:r w:rsidRPr="00295CF1">
        <w:rPr>
          <w:rFonts w:eastAsiaTheme="minorEastAsia"/>
        </w:rPr>
        <w:t>1</w:t>
      </w:r>
      <w:r w:rsidRPr="00295CF1">
        <w:rPr>
          <w:rFonts w:eastAsiaTheme="minorEastAsia"/>
        </w:rPr>
        <w:t>月，頁</w:t>
      </w:r>
      <w:r w:rsidRPr="00295CF1">
        <w:rPr>
          <w:rFonts w:eastAsiaTheme="minorEastAsia"/>
        </w:rPr>
        <w:t>15-16</w:t>
      </w:r>
      <w:r w:rsidRPr="00295CF1">
        <w:rPr>
          <w:rFonts w:eastAsiaTheme="minorEastAsia"/>
        </w:rPr>
        <w:t>。</w:t>
      </w:r>
    </w:p>
  </w:footnote>
  <w:footnote w:id="63">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 xml:space="preserve"> See Addington v. Texas, 441 U.S. 418, 423-424 (1979).</w:t>
      </w:r>
    </w:p>
  </w:footnote>
  <w:footnote w:id="64">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 xml:space="preserve"> See Addington v. Texas, 441 U.S. 418, 423-424 (1979).</w:t>
      </w:r>
    </w:p>
  </w:footnote>
  <w:footnote w:id="65">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 xml:space="preserve"> See Addington v. Texas, 441 U.S. 418, 424-425 (1979).</w:t>
      </w:r>
    </w:p>
  </w:footnote>
  <w:footnote w:id="66">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 xml:space="preserve"> See Addington v. Texas, 441 U.S. 418, 424-425 (1979).</w:t>
      </w:r>
    </w:p>
  </w:footnote>
  <w:footnote w:id="67">
    <w:p w:rsidR="003360F1" w:rsidRPr="00295CF1" w:rsidRDefault="003360F1" w:rsidP="00A2149D">
      <w:pPr>
        <w:pStyle w:val="a4"/>
        <w:rPr>
          <w:rFonts w:eastAsiaTheme="minorEastAsia"/>
        </w:rPr>
      </w:pPr>
      <w:r w:rsidRPr="00295CF1">
        <w:rPr>
          <w:rStyle w:val="ad"/>
          <w:rFonts w:eastAsiaTheme="minorEastAsia"/>
        </w:rPr>
        <w:footnoteRef/>
      </w:r>
      <w:r>
        <w:rPr>
          <w:rFonts w:eastAsiaTheme="minorEastAsia" w:hint="eastAsia"/>
        </w:rPr>
        <w:t xml:space="preserve"> </w:t>
      </w:r>
      <w:r w:rsidRPr="00295CF1">
        <w:rPr>
          <w:rFonts w:eastAsiaTheme="minorEastAsia"/>
        </w:rPr>
        <w:t>See Addington v. Texas, 441 U.S. 418(1979).</w:t>
      </w:r>
    </w:p>
  </w:footnote>
  <w:footnote w:id="68">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See Addington v. Texas, 441 U.S. 418, 420-421 (1979).</w:t>
      </w:r>
    </w:p>
  </w:footnote>
  <w:footnote w:id="69">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See Addington v. Texas, 441 U.S. 418, 420-421 (1979).</w:t>
      </w:r>
    </w:p>
  </w:footnote>
  <w:footnote w:id="70">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See Addington v. Texas, 441 U.S. 418, 420-421 (1979).</w:t>
      </w:r>
    </w:p>
  </w:footnote>
  <w:footnote w:id="71">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See Addington v. Texas, 441 U.S. 418, 420-421 (1979).</w:t>
      </w:r>
    </w:p>
  </w:footnote>
  <w:footnote w:id="72">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See Addington v. Texas, 441 U.S. 418, 420-421 (1979).</w:t>
      </w:r>
    </w:p>
  </w:footnote>
  <w:footnote w:id="73">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See Addington v. Texas, 441 U.S. 418, 420-421 (1979).</w:t>
      </w:r>
    </w:p>
  </w:footnote>
  <w:footnote w:id="74">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See Addington v. Texas, 441 U.S. 418, 420-421 (1979).</w:t>
      </w:r>
    </w:p>
  </w:footnote>
  <w:footnote w:id="75">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See Addington v. Texas, 441 U.S. 418, 421-422 (1979).</w:t>
      </w:r>
    </w:p>
  </w:footnote>
  <w:footnote w:id="76">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See Addington v. Texas, 441 U.S. 418, 421-422 (1979).</w:t>
      </w:r>
    </w:p>
  </w:footnote>
  <w:footnote w:id="77">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See Addington v. Texas, 441 U.S. 418, 421-422 (1979).</w:t>
      </w:r>
    </w:p>
  </w:footnote>
  <w:footnote w:id="78">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See Addington v. Texas, 441 U.S. 418, 421-422 (1979).</w:t>
      </w:r>
    </w:p>
  </w:footnote>
  <w:footnote w:id="79">
    <w:p w:rsidR="003360F1" w:rsidRPr="00295CF1" w:rsidRDefault="003360F1" w:rsidP="00A2149D">
      <w:pPr>
        <w:pStyle w:val="a4"/>
        <w:rPr>
          <w:rFonts w:eastAsiaTheme="minorEastAsia"/>
        </w:rPr>
      </w:pPr>
      <w:r w:rsidRPr="00295CF1">
        <w:rPr>
          <w:rStyle w:val="ad"/>
          <w:rFonts w:eastAsiaTheme="minorEastAsia"/>
        </w:rPr>
        <w:footnoteRef/>
      </w:r>
      <w:r>
        <w:rPr>
          <w:rFonts w:eastAsiaTheme="minorEastAsia" w:hint="eastAsia"/>
        </w:rPr>
        <w:t xml:space="preserve"> </w:t>
      </w:r>
      <w:r w:rsidRPr="00295CF1">
        <w:rPr>
          <w:rFonts w:eastAsiaTheme="minorEastAsia"/>
        </w:rPr>
        <w:t>State v Turner, 556 S. W. 2d 563(1977).</w:t>
      </w:r>
    </w:p>
  </w:footnote>
  <w:footnote w:id="80">
    <w:p w:rsidR="003360F1" w:rsidRPr="00295CF1" w:rsidRDefault="003360F1" w:rsidP="00A2149D">
      <w:pPr>
        <w:pStyle w:val="a4"/>
        <w:rPr>
          <w:rFonts w:eastAsiaTheme="minorEastAsia"/>
        </w:rPr>
      </w:pPr>
      <w:r w:rsidRPr="00295CF1">
        <w:rPr>
          <w:rStyle w:val="ad"/>
          <w:rFonts w:eastAsiaTheme="minorEastAsia"/>
        </w:rPr>
        <w:footnoteRef/>
      </w:r>
      <w:r>
        <w:rPr>
          <w:rFonts w:eastAsiaTheme="minorEastAsia" w:hint="eastAsia"/>
        </w:rPr>
        <w:t xml:space="preserve"> </w:t>
      </w:r>
      <w:r w:rsidRPr="00295CF1">
        <w:rPr>
          <w:rFonts w:eastAsiaTheme="minorEastAsia"/>
        </w:rPr>
        <w:t>See Addington v. Texas, 441 U.S. 418, 422-423 (1979).</w:t>
      </w:r>
    </w:p>
  </w:footnote>
  <w:footnote w:id="81">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 xml:space="preserve"> See Addington v. Texas, 441 U.S. 418, 425-426 (1979).</w:t>
      </w:r>
    </w:p>
  </w:footnote>
  <w:footnote w:id="82">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 xml:space="preserve"> See Addington v. Texas, 441 U.S. 418, 425-426 (1979).</w:t>
      </w:r>
    </w:p>
  </w:footnote>
  <w:footnote w:id="83">
    <w:p w:rsidR="003360F1" w:rsidRPr="00295CF1" w:rsidRDefault="003360F1" w:rsidP="00A2149D">
      <w:pPr>
        <w:pStyle w:val="a4"/>
        <w:ind w:left="284" w:hangingChars="142" w:hanging="284"/>
        <w:rPr>
          <w:rFonts w:eastAsiaTheme="minorEastAsia"/>
        </w:rPr>
      </w:pPr>
      <w:r w:rsidRPr="00295CF1">
        <w:rPr>
          <w:rStyle w:val="ad"/>
          <w:rFonts w:eastAsiaTheme="minorEastAsia"/>
        </w:rPr>
        <w:footnoteRef/>
      </w:r>
      <w:r w:rsidRPr="00295CF1">
        <w:rPr>
          <w:rFonts w:eastAsiaTheme="minorEastAsia"/>
        </w:rPr>
        <w:t xml:space="preserve"> See Addington v. Texas, 441 U.S. 418, 428-429 (1979)(“We should hesitate to apply too broadly or casually in non-criminal cases”)</w:t>
      </w:r>
    </w:p>
  </w:footnote>
  <w:footnote w:id="84">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 xml:space="preserve"> See Addington v. Texas, 441 U.S. 418, 429-430 (1979).</w:t>
      </w:r>
    </w:p>
  </w:footnote>
  <w:footnote w:id="85">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 xml:space="preserve"> see Addington v. Texas, 441 U.S. 418, 422-423(1979).</w:t>
      </w:r>
    </w:p>
  </w:footnote>
  <w:footnote w:id="86">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 xml:space="preserve"> see Addington v. Texas, 441 U.S. 418, 422-423</w:t>
      </w:r>
    </w:p>
  </w:footnote>
  <w:footnote w:id="87">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 xml:space="preserve"> See Greene v. Edwards, 164 w. Va. 326(1980)</w:t>
      </w:r>
    </w:p>
  </w:footnote>
  <w:footnote w:id="88">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 xml:space="preserve"> See Greene v. Edwards, 164 w. Va. 326-237(1980)</w:t>
      </w:r>
    </w:p>
  </w:footnote>
  <w:footnote w:id="89">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 xml:space="preserve"> See Greene v. Edwards, 164 w. Va. 327-328.</w:t>
      </w:r>
    </w:p>
  </w:footnote>
  <w:footnote w:id="90">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 xml:space="preserve"> See Greene v. Edwards, 164 w. Va. 327-328.</w:t>
      </w:r>
    </w:p>
  </w:footnote>
  <w:footnote w:id="91">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 xml:space="preserve"> State ex rel. Hawks v. Lazaro, W.Va., 202 S.E.2d 109 (1974).</w:t>
      </w:r>
    </w:p>
  </w:footnote>
  <w:footnote w:id="92">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 xml:space="preserve"> See Greene v. Edwards, 164 w. Va. at 329.</w:t>
      </w:r>
    </w:p>
  </w:footnote>
  <w:footnote w:id="93">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 xml:space="preserve"> See Greene v. Edwards, 164 w. Va. at 329-330.</w:t>
      </w:r>
    </w:p>
  </w:footnote>
  <w:footnote w:id="94">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 xml:space="preserve"> See Greene v. Edwards, 164 w. Va. at 329.</w:t>
      </w:r>
    </w:p>
  </w:footnote>
  <w:footnote w:id="95">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 xml:space="preserve"> See Greene v. Edwards, 164 w. Va. at 330-331.</w:t>
      </w:r>
    </w:p>
  </w:footnote>
  <w:footnote w:id="96">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 xml:space="preserve"> Bradley v. Crowell, 694 N.Y.S.2d 617 (Sup. Ct. 1999).</w:t>
      </w:r>
    </w:p>
  </w:footnote>
  <w:footnote w:id="97">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 xml:space="preserve"> See Public Health Law §2120 section 3. (“The magistrate after due notice and a hearing, if satisfied that the complaint of the health officer is well founded and that the afflicted person is a source of danger to others, may commit the said person to any hospital or institution established for the care of persons suffering from any such communicable disease or maintaining a room, ward or wards for such persons.”)</w:t>
      </w:r>
    </w:p>
  </w:footnote>
  <w:footnote w:id="98">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 xml:space="preserve"> Bradley v. Crowell, 694 N.Y.S.2d 617, 618. </w:t>
      </w:r>
    </w:p>
  </w:footnote>
  <w:footnote w:id="99">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 xml:space="preserve"> Bradley v. Crowell, 694 N.Y.S.2d 617, 618.</w:t>
      </w:r>
    </w:p>
  </w:footnote>
  <w:footnote w:id="100">
    <w:p w:rsidR="003360F1" w:rsidRPr="00295CF1" w:rsidRDefault="003360F1" w:rsidP="00A2149D">
      <w:pPr>
        <w:pStyle w:val="a4"/>
        <w:rPr>
          <w:rFonts w:eastAsiaTheme="minorEastAsia"/>
        </w:rPr>
      </w:pPr>
      <w:r w:rsidRPr="00295CF1">
        <w:rPr>
          <w:rStyle w:val="ad"/>
          <w:rFonts w:eastAsiaTheme="minorEastAsia"/>
        </w:rPr>
        <w:footnoteRef/>
      </w:r>
      <w:r w:rsidRPr="00295CF1">
        <w:rPr>
          <w:rFonts w:eastAsiaTheme="minorEastAsia"/>
        </w:rPr>
        <w:t xml:space="preserve"> Bradley v. Crowell, 694 N.Y.S.2d 617, 618.</w:t>
      </w:r>
    </w:p>
  </w:footnote>
  <w:footnote w:id="101">
    <w:p w:rsidR="003360F1" w:rsidRPr="00295CF1" w:rsidRDefault="003360F1" w:rsidP="00F513D4">
      <w:pPr>
        <w:pStyle w:val="a4"/>
      </w:pPr>
      <w:r w:rsidRPr="00295CF1">
        <w:rPr>
          <w:rStyle w:val="ad"/>
        </w:rPr>
        <w:footnoteRef/>
      </w:r>
      <w:r w:rsidRPr="00295CF1">
        <w:t xml:space="preserve"> MSEHPA §102.</w:t>
      </w:r>
    </w:p>
  </w:footnote>
  <w:footnote w:id="102">
    <w:p w:rsidR="003360F1" w:rsidRPr="00295CF1" w:rsidRDefault="003360F1" w:rsidP="00F513D4">
      <w:pPr>
        <w:pStyle w:val="a4"/>
      </w:pPr>
      <w:r w:rsidRPr="00295CF1">
        <w:rPr>
          <w:rStyle w:val="ad"/>
        </w:rPr>
        <w:footnoteRef/>
      </w:r>
      <w:r w:rsidRPr="00295CF1">
        <w:t xml:space="preserve"> MSEHPA §605 (b)</w:t>
      </w:r>
      <w:r w:rsidRPr="00295CF1">
        <w:t>：「</w:t>
      </w:r>
      <w:r w:rsidRPr="00295CF1">
        <w:t>(b)</w:t>
      </w:r>
      <w:r w:rsidRPr="00295CF1">
        <w:t>需向法院</w:t>
      </w:r>
      <w:r>
        <w:t>聲請</w:t>
      </w:r>
      <w:r w:rsidRPr="00295CF1">
        <w:t>裁定之隔離或檢疫</w:t>
      </w:r>
    </w:p>
    <w:p w:rsidR="003360F1" w:rsidRPr="00295CF1" w:rsidRDefault="003360F1" w:rsidP="00F513D4">
      <w:pPr>
        <w:pStyle w:val="a4"/>
      </w:pPr>
      <w:r w:rsidRPr="00295CF1">
        <w:t xml:space="preserve"> (1)</w:t>
      </w:r>
      <w:r w:rsidRPr="00295CF1">
        <w:t>授權</w:t>
      </w:r>
    </w:p>
    <w:p w:rsidR="003360F1" w:rsidRPr="00295CF1" w:rsidRDefault="003360F1" w:rsidP="00F513D4">
      <w:pPr>
        <w:pStyle w:val="a4"/>
      </w:pPr>
      <w:r w:rsidRPr="00295CF1">
        <w:t>公共衛生主管機關欲隔離或檢疫一個人或團體時，應向地方法院提出書面</w:t>
      </w:r>
      <w:r>
        <w:t>聲請</w:t>
      </w:r>
      <w:r w:rsidRPr="00295CF1">
        <w:t>。</w:t>
      </w:r>
    </w:p>
    <w:p w:rsidR="003360F1" w:rsidRPr="00295CF1" w:rsidRDefault="003360F1" w:rsidP="00F513D4">
      <w:pPr>
        <w:pStyle w:val="a4"/>
      </w:pPr>
      <w:r w:rsidRPr="00295CF1">
        <w:t xml:space="preserve"> (2)</w:t>
      </w:r>
      <w:r>
        <w:t>聲請</w:t>
      </w:r>
      <w:r w:rsidRPr="00295CF1">
        <w:t>書之內容</w:t>
      </w:r>
    </w:p>
    <w:p w:rsidR="003360F1" w:rsidRPr="00295CF1" w:rsidRDefault="003360F1" w:rsidP="00F513D4">
      <w:pPr>
        <w:pStyle w:val="a4"/>
      </w:pPr>
      <w:r w:rsidRPr="00295CF1">
        <w:t>前述第</w:t>
      </w:r>
      <w:r w:rsidRPr="00295CF1">
        <w:t>b</w:t>
      </w:r>
      <w:r w:rsidRPr="00295CF1">
        <w:t>項第</w:t>
      </w:r>
      <w:r w:rsidRPr="00295CF1">
        <w:t>1</w:t>
      </w:r>
      <w:r w:rsidRPr="00295CF1">
        <w:t>款之</w:t>
      </w:r>
      <w:r>
        <w:t>聲請</w:t>
      </w:r>
      <w:r w:rsidRPr="00295CF1">
        <w:t>書，應包含下述內容：</w:t>
      </w:r>
    </w:p>
    <w:p w:rsidR="003360F1" w:rsidRPr="00295CF1" w:rsidRDefault="003360F1" w:rsidP="00F513D4">
      <w:pPr>
        <w:pStyle w:val="a4"/>
      </w:pPr>
      <w:r w:rsidRPr="00295CF1">
        <w:t>(i)</w:t>
      </w:r>
      <w:r w:rsidRPr="00295CF1">
        <w:t>受隔離或檢疫處分之個人或團體之身分；</w:t>
      </w:r>
      <w:r w:rsidRPr="00295CF1">
        <w:t xml:space="preserve"> (ii)</w:t>
      </w:r>
      <w:r w:rsidRPr="00295CF1">
        <w:t>隔離或檢疫之處所；</w:t>
      </w:r>
      <w:r w:rsidRPr="00295CF1">
        <w:t>(iii)</w:t>
      </w:r>
      <w:r w:rsidRPr="00295CF1">
        <w:t>隔離或檢疫開始之日期與時間；</w:t>
      </w:r>
      <w:r w:rsidRPr="00295CF1">
        <w:t xml:space="preserve">(iv) </w:t>
      </w:r>
      <w:r w:rsidRPr="00295CF1">
        <w:t>如果知道疑似感染何種傳染病，亦應說明；</w:t>
      </w:r>
      <w:r w:rsidRPr="00295CF1">
        <w:t xml:space="preserve">(v) </w:t>
      </w:r>
      <w:r w:rsidRPr="00295CF1">
        <w:t>說明已符合第</w:t>
      </w:r>
      <w:r w:rsidRPr="00295CF1">
        <w:t>604</w:t>
      </w:r>
      <w:r w:rsidRPr="00295CF1">
        <w:t>條</w:t>
      </w:r>
      <w:r w:rsidRPr="00295CF1">
        <w:t>b</w:t>
      </w:r>
      <w:r w:rsidRPr="00295CF1">
        <w:t>項之隔離或檢疫之基本待遇和原則；</w:t>
      </w:r>
      <w:r w:rsidRPr="00295CF1">
        <w:t xml:space="preserve">(vi) </w:t>
      </w:r>
      <w:r w:rsidRPr="00295CF1">
        <w:t>說明符合本節之隔離或檢疫之事實基礎。</w:t>
      </w:r>
    </w:p>
    <w:p w:rsidR="003360F1" w:rsidRPr="00295CF1" w:rsidRDefault="003360F1" w:rsidP="00F513D4">
      <w:pPr>
        <w:pStyle w:val="a4"/>
      </w:pPr>
      <w:r>
        <w:t>聲請</w:t>
      </w:r>
      <w:r w:rsidRPr="00295CF1">
        <w:t>書應附上公共衛生主管機關的宣示書，證明</w:t>
      </w:r>
      <w:r>
        <w:t>聲請</w:t>
      </w:r>
      <w:r w:rsidRPr="00295CF1">
        <w:t>書上填寫之內容為真，並附上供法院裁定所需的相關資訊與文件。</w:t>
      </w:r>
    </w:p>
    <w:p w:rsidR="003360F1" w:rsidRPr="00295CF1" w:rsidRDefault="003360F1" w:rsidP="00F513D4">
      <w:pPr>
        <w:pStyle w:val="a4"/>
      </w:pPr>
      <w:r w:rsidRPr="00295CF1">
        <w:t xml:space="preserve"> (3)</w:t>
      </w:r>
      <w:r w:rsidRPr="00295CF1">
        <w:t>法院通知</w:t>
      </w:r>
    </w:p>
    <w:p w:rsidR="003360F1" w:rsidRPr="00295CF1" w:rsidRDefault="003360F1" w:rsidP="00F513D4">
      <w:pPr>
        <w:pStyle w:val="a4"/>
      </w:pPr>
      <w:r w:rsidRPr="00295CF1">
        <w:t>法院應根據民事訴訟規則在</w:t>
      </w:r>
      <w:r w:rsidRPr="00295CF1">
        <w:t>24</w:t>
      </w:r>
      <w:r w:rsidRPr="00295CF1">
        <w:t>小時內，通知</w:t>
      </w:r>
      <w:r>
        <w:t>聲請</w:t>
      </w:r>
      <w:r w:rsidRPr="00295CF1">
        <w:t>書上所指明之個人或團體。</w:t>
      </w:r>
    </w:p>
    <w:p w:rsidR="003360F1" w:rsidRPr="00295CF1" w:rsidRDefault="003360F1" w:rsidP="00F513D4">
      <w:pPr>
        <w:pStyle w:val="a4"/>
      </w:pPr>
      <w:r w:rsidRPr="00295CF1">
        <w:t xml:space="preserve"> (4)</w:t>
      </w:r>
      <w:r w:rsidRPr="00295CF1">
        <w:t>開庭審理</w:t>
      </w:r>
    </w:p>
    <w:p w:rsidR="003360F1" w:rsidRPr="00295CF1" w:rsidRDefault="003360F1" w:rsidP="00F513D4">
      <w:pPr>
        <w:pStyle w:val="a4"/>
      </w:pPr>
      <w:r w:rsidRPr="00295CF1">
        <w:t>法院應該收到</w:t>
      </w:r>
      <w:r>
        <w:t>聲請</w:t>
      </w:r>
      <w:r w:rsidRPr="00295CF1">
        <w:t>書的</w:t>
      </w:r>
      <w:r w:rsidRPr="00295CF1">
        <w:t>5</w:t>
      </w:r>
      <w:r w:rsidRPr="00295CF1">
        <w:t>日內，開庭審理。在例外情況下，公共衛生主管機關提出正當理由，可向法院</w:t>
      </w:r>
      <w:r>
        <w:t>聲請</w:t>
      </w:r>
      <w:r w:rsidRPr="00295CF1">
        <w:t>延長開庭期限至</w:t>
      </w:r>
      <w:r w:rsidRPr="00295CF1">
        <w:t>10</w:t>
      </w:r>
      <w:r w:rsidRPr="00295CF1">
        <w:t>日，法院可以根據受處分之個人權利、公共衛生之保護、緊急情況之嚴重性、是否可取得必要證人和證據，進行裁量，決定是否延長開庭期限。</w:t>
      </w:r>
    </w:p>
    <w:p w:rsidR="003360F1" w:rsidRPr="00295CF1" w:rsidRDefault="003360F1" w:rsidP="00F513D4">
      <w:pPr>
        <w:pStyle w:val="a4"/>
      </w:pPr>
      <w:r w:rsidRPr="00295CF1">
        <w:t xml:space="preserve"> (5)</w:t>
      </w:r>
      <w:r w:rsidRPr="00295CF1">
        <w:t>裁定處分</w:t>
      </w:r>
    </w:p>
    <w:p w:rsidR="003360F1" w:rsidRPr="00295CF1" w:rsidRDefault="003360F1" w:rsidP="00F513D4">
      <w:pPr>
        <w:pStyle w:val="a4"/>
      </w:pPr>
      <w:r w:rsidRPr="00295CF1">
        <w:t>法院應根據證據優勢（</w:t>
      </w:r>
      <w:r w:rsidRPr="00295CF1">
        <w:t>preponderance of the evidence</w:t>
      </w:r>
      <w:r w:rsidRPr="00295CF1">
        <w:t>）之舉證責任標準，認定若為避免或限制傳染病或潛在傳染病之擴散，隔離或檢疫處分乃合理必要手段，可裁定同意該</w:t>
      </w:r>
      <w:r>
        <w:t>聲請</w:t>
      </w:r>
      <w:r w:rsidRPr="00295CF1">
        <w:t>。</w:t>
      </w:r>
    </w:p>
    <w:p w:rsidR="003360F1" w:rsidRPr="00295CF1" w:rsidRDefault="003360F1" w:rsidP="00F513D4">
      <w:pPr>
        <w:pStyle w:val="a4"/>
      </w:pPr>
      <w:r w:rsidRPr="00295CF1">
        <w:t xml:space="preserve"> (i)</w:t>
      </w:r>
      <w:r w:rsidRPr="00295CF1">
        <w:t>該授權隔離或檢疫之裁定處分之期間，不可超過</w:t>
      </w:r>
      <w:r w:rsidRPr="00295CF1">
        <w:t>30</w:t>
      </w:r>
      <w:r w:rsidRPr="00295CF1">
        <w:t>日。</w:t>
      </w:r>
    </w:p>
    <w:p w:rsidR="003360F1" w:rsidRPr="00295CF1" w:rsidRDefault="003360F1" w:rsidP="00F513D4">
      <w:pPr>
        <w:pStyle w:val="a4"/>
      </w:pPr>
      <w:r w:rsidRPr="00295CF1">
        <w:t xml:space="preserve"> (ii)</w:t>
      </w:r>
      <w:r w:rsidRPr="00295CF1">
        <w:t>該裁定處分中，應列出</w:t>
      </w:r>
      <w:r w:rsidRPr="00295CF1">
        <w:t>(a)</w:t>
      </w:r>
      <w:r w:rsidRPr="00295CF1">
        <w:t>受處分人之姓名，或是列出該處分之團體的共同特徵和情況；</w:t>
      </w:r>
      <w:r w:rsidRPr="00295CF1">
        <w:t xml:space="preserve">(b) </w:t>
      </w:r>
      <w:r w:rsidRPr="00295CF1">
        <w:t>說明本法所要求之隔離或處分之事實基礎；</w:t>
      </w:r>
      <w:r w:rsidRPr="00295CF1">
        <w:t xml:space="preserve">(c) </w:t>
      </w:r>
      <w:r w:rsidRPr="00295CF1">
        <w:t>列入為確保該隔離或檢疫乃符合本法之目的或限制的任何必要基本待遇；</w:t>
      </w:r>
      <w:r w:rsidRPr="00295CF1">
        <w:t xml:space="preserve">(d) </w:t>
      </w:r>
      <w:r w:rsidRPr="00295CF1">
        <w:t>根據民事訴訟規則通知受處分之個人或團體。</w:t>
      </w:r>
    </w:p>
    <w:p w:rsidR="003360F1" w:rsidRPr="00295CF1" w:rsidRDefault="003360F1" w:rsidP="00F513D4">
      <w:pPr>
        <w:pStyle w:val="a4"/>
      </w:pPr>
      <w:r w:rsidRPr="00295CF1">
        <w:t xml:space="preserve"> (6) </w:t>
      </w:r>
      <w:r>
        <w:t>聲請</w:t>
      </w:r>
      <w:r w:rsidRPr="00295CF1">
        <w:t>延長處分</w:t>
      </w:r>
    </w:p>
    <w:p w:rsidR="003360F1" w:rsidRPr="00295CF1" w:rsidRDefault="003360F1" w:rsidP="00F513D4">
      <w:pPr>
        <w:pStyle w:val="a4"/>
      </w:pPr>
      <w:r w:rsidRPr="00295CF1">
        <w:t>在第</w:t>
      </w:r>
      <w:r w:rsidRPr="00295CF1">
        <w:t>605</w:t>
      </w:r>
      <w:r w:rsidRPr="00295CF1">
        <w:t>條第</w:t>
      </w:r>
      <w:r w:rsidRPr="00295CF1">
        <w:t>b</w:t>
      </w:r>
      <w:r w:rsidRPr="00295CF1">
        <w:t>項第</w:t>
      </w:r>
      <w:r w:rsidRPr="00295CF1">
        <w:t>5</w:t>
      </w:r>
      <w:r w:rsidRPr="00295CF1">
        <w:t>款之期限屆滿前，公共衛生主管機關欲延長該隔離或檢疫處分，應向法院提出延長</w:t>
      </w:r>
      <w:r>
        <w:t>聲請</w:t>
      </w:r>
      <w:r w:rsidRPr="00295CF1">
        <w:t>。法院應根據第</w:t>
      </w:r>
      <w:r w:rsidRPr="00295CF1">
        <w:t>605</w:t>
      </w:r>
      <w:r w:rsidRPr="00295CF1">
        <w:t>條第</w:t>
      </w:r>
      <w:r w:rsidRPr="00295CF1">
        <w:t>b</w:t>
      </w:r>
      <w:r w:rsidRPr="00295CF1">
        <w:t>項第</w:t>
      </w:r>
      <w:r w:rsidRPr="00295CF1">
        <w:t>5</w:t>
      </w:r>
      <w:r w:rsidRPr="00295CF1">
        <w:t>款之標準，作成裁定。」</w:t>
      </w:r>
    </w:p>
  </w:footnote>
  <w:footnote w:id="103">
    <w:p w:rsidR="003360F1" w:rsidRPr="00295CF1" w:rsidRDefault="003360F1" w:rsidP="00334D23">
      <w:pPr>
        <w:pStyle w:val="a4"/>
      </w:pPr>
      <w:r w:rsidRPr="00295CF1">
        <w:rPr>
          <w:rStyle w:val="ad"/>
        </w:rPr>
        <w:footnoteRef/>
      </w:r>
      <w:r w:rsidRPr="00295CF1">
        <w:t xml:space="preserve"> MSEHPA. §605(a)(1).</w:t>
      </w:r>
    </w:p>
  </w:footnote>
  <w:footnote w:id="104">
    <w:p w:rsidR="003360F1" w:rsidRPr="00295CF1" w:rsidRDefault="003360F1" w:rsidP="00334D23">
      <w:pPr>
        <w:pStyle w:val="a4"/>
      </w:pPr>
      <w:r w:rsidRPr="00295CF1">
        <w:rPr>
          <w:rStyle w:val="ad"/>
        </w:rPr>
        <w:footnoteRef/>
      </w:r>
      <w:r w:rsidRPr="00295CF1">
        <w:t xml:space="preserve"> Michelle A. Daubert, supra note 24, at 1339.</w:t>
      </w:r>
    </w:p>
  </w:footnote>
  <w:footnote w:id="105">
    <w:p w:rsidR="003360F1" w:rsidRPr="00295CF1" w:rsidRDefault="003360F1" w:rsidP="00097FBC">
      <w:pPr>
        <w:pStyle w:val="a4"/>
      </w:pPr>
      <w:r w:rsidRPr="00295CF1">
        <w:rPr>
          <w:rStyle w:val="ad"/>
        </w:rPr>
        <w:footnoteRef/>
      </w:r>
      <w:r w:rsidRPr="00295CF1">
        <w:t xml:space="preserve"> MSEHPA §605 (a)</w:t>
      </w:r>
      <w:r w:rsidRPr="00295CF1">
        <w:t>：「</w:t>
      </w:r>
      <w:r w:rsidRPr="00295CF1">
        <w:t xml:space="preserve"> (a)</w:t>
      </w:r>
      <w:r w:rsidRPr="00295CF1">
        <w:t>不需要法院通知的暫時隔離和檢疫</w:t>
      </w:r>
    </w:p>
    <w:p w:rsidR="003360F1" w:rsidRPr="00295CF1" w:rsidRDefault="003360F1" w:rsidP="00097FBC">
      <w:pPr>
        <w:pStyle w:val="a4"/>
      </w:pPr>
      <w:r w:rsidRPr="00295CF1">
        <w:t xml:space="preserve"> (1)</w:t>
      </w:r>
      <w:r w:rsidRPr="00295CF1">
        <w:t>授權</w:t>
      </w:r>
    </w:p>
    <w:p w:rsidR="003360F1" w:rsidRPr="00295CF1" w:rsidRDefault="003360F1" w:rsidP="00097FBC">
      <w:pPr>
        <w:pStyle w:val="a4"/>
      </w:pPr>
      <w:r w:rsidRPr="00295CF1">
        <w:t>如果不立即進行隔離或檢疫，將嚴重危害公共衛生主管機關避免或限制傳染病或潛在傳染病的擴散時，公共衛生主管機關可以採用書面指示（</w:t>
      </w:r>
      <w:r w:rsidRPr="00295CF1">
        <w:t>written directive</w:t>
      </w:r>
      <w:r w:rsidRPr="00295CF1">
        <w:t>）的方式，暫時地對個人或團體進行隔離或檢疫。</w:t>
      </w:r>
    </w:p>
    <w:p w:rsidR="003360F1" w:rsidRPr="00295CF1" w:rsidRDefault="003360F1" w:rsidP="00097FBC">
      <w:pPr>
        <w:pStyle w:val="a4"/>
      </w:pPr>
      <w:r w:rsidRPr="00295CF1">
        <w:t xml:space="preserve"> (2)</w:t>
      </w:r>
      <w:r w:rsidRPr="00295CF1">
        <w:t>書面指示的內容</w:t>
      </w:r>
    </w:p>
    <w:p w:rsidR="003360F1" w:rsidRPr="00295CF1" w:rsidRDefault="003360F1" w:rsidP="00097FBC">
      <w:pPr>
        <w:pStyle w:val="a4"/>
      </w:pPr>
      <w:r w:rsidRPr="00295CF1">
        <w:t>書面指示中，應明列下述內容：</w:t>
      </w:r>
    </w:p>
    <w:p w:rsidR="003360F1" w:rsidRPr="00295CF1" w:rsidRDefault="003360F1" w:rsidP="00097FBC">
      <w:pPr>
        <w:pStyle w:val="a4"/>
      </w:pPr>
      <w:r w:rsidRPr="00295CF1">
        <w:t>(i)</w:t>
      </w:r>
      <w:r w:rsidRPr="00295CF1">
        <w:t>受隔離或檢疫處分之個人或團體之當事人身分；</w:t>
      </w:r>
      <w:r w:rsidRPr="00295CF1">
        <w:t xml:space="preserve">(ii) </w:t>
      </w:r>
      <w:r w:rsidRPr="00295CF1">
        <w:t>受隔離或檢疫處分之處所（</w:t>
      </w:r>
      <w:r w:rsidRPr="00295CF1">
        <w:t>premises</w:t>
      </w:r>
      <w:r w:rsidRPr="00295CF1">
        <w:t>）；</w:t>
      </w:r>
      <w:r w:rsidRPr="00295CF1">
        <w:t xml:space="preserve"> (iii) </w:t>
      </w:r>
      <w:r w:rsidRPr="00295CF1">
        <w:t>隔離或檢疫處分開始的日期與時間；</w:t>
      </w:r>
      <w:r w:rsidRPr="00295CF1">
        <w:t>(iv)</w:t>
      </w:r>
      <w:r w:rsidRPr="00295CF1">
        <w:t>如果知道疑似感染何種傳染病，亦應說明；</w:t>
      </w:r>
      <w:r w:rsidRPr="00295CF1">
        <w:t xml:space="preserve">(v) </w:t>
      </w:r>
      <w:r w:rsidRPr="00295CF1">
        <w:t>本法第六節之內容副本與本法相關之定義。</w:t>
      </w:r>
    </w:p>
    <w:p w:rsidR="003360F1" w:rsidRPr="00295CF1" w:rsidRDefault="003360F1" w:rsidP="00097FBC">
      <w:pPr>
        <w:pStyle w:val="a4"/>
      </w:pPr>
      <w:r w:rsidRPr="00295CF1">
        <w:t xml:space="preserve"> (3)</w:t>
      </w:r>
      <w:r w:rsidRPr="00295CF1">
        <w:t>副本</w:t>
      </w:r>
    </w:p>
    <w:p w:rsidR="003360F1" w:rsidRPr="00295CF1" w:rsidRDefault="003360F1" w:rsidP="00097FBC">
      <w:pPr>
        <w:pStyle w:val="a4"/>
      </w:pPr>
      <w:r w:rsidRPr="00295CF1">
        <w:t>書面指示的副本，應提供給受隔離或檢疫之個人；若受隔離或檢疫之對象為團體，且將副本給每一個人現實上有困難上時，可以公告於隔離或檢疫處所之明顯地點。</w:t>
      </w:r>
    </w:p>
    <w:p w:rsidR="003360F1" w:rsidRPr="00295CF1" w:rsidRDefault="003360F1" w:rsidP="00097FBC">
      <w:pPr>
        <w:pStyle w:val="a4"/>
      </w:pPr>
      <w:r w:rsidRPr="00295CF1">
        <w:t xml:space="preserve"> (4)</w:t>
      </w:r>
      <w:r>
        <w:t>聲請</w:t>
      </w:r>
      <w:r w:rsidRPr="00295CF1">
        <w:t>繼續隔離或檢疫</w:t>
      </w:r>
    </w:p>
    <w:p w:rsidR="003360F1" w:rsidRPr="00295CF1" w:rsidRDefault="003360F1" w:rsidP="00097FBC">
      <w:pPr>
        <w:pStyle w:val="a4"/>
      </w:pPr>
      <w:r w:rsidRPr="00295CF1">
        <w:t>公共衛生主管機關在作出書面指示處分之十日內，若欲延長隔離或檢疫處分，應該根據第</w:t>
      </w:r>
      <w:r w:rsidRPr="00295CF1">
        <w:t>605</w:t>
      </w:r>
      <w:r w:rsidRPr="00295CF1">
        <w:t>條</w:t>
      </w:r>
      <w:r w:rsidRPr="00295CF1">
        <w:t>b</w:t>
      </w:r>
      <w:r w:rsidRPr="00295CF1">
        <w:t>項，向法院提出</w:t>
      </w:r>
      <w:r>
        <w:t>聲請</w:t>
      </w:r>
      <w:r w:rsidRPr="00295CF1">
        <w:t>。」</w:t>
      </w:r>
    </w:p>
  </w:footnote>
  <w:footnote w:id="106">
    <w:p w:rsidR="003360F1" w:rsidRPr="00295CF1" w:rsidRDefault="003360F1" w:rsidP="00334D23">
      <w:pPr>
        <w:pStyle w:val="a4"/>
      </w:pPr>
      <w:r w:rsidRPr="00295CF1">
        <w:rPr>
          <w:rStyle w:val="ad"/>
        </w:rPr>
        <w:footnoteRef/>
      </w:r>
      <w:r w:rsidRPr="00295CF1">
        <w:t xml:space="preserve"> Michelle A. Daubert, supra note 24, at 1340.</w:t>
      </w:r>
    </w:p>
  </w:footnote>
  <w:footnote w:id="107">
    <w:p w:rsidR="003360F1" w:rsidRPr="00295CF1" w:rsidRDefault="003360F1" w:rsidP="00334D23">
      <w:pPr>
        <w:pStyle w:val="a4"/>
      </w:pPr>
      <w:r w:rsidRPr="00295CF1">
        <w:rPr>
          <w:rStyle w:val="ad"/>
        </w:rPr>
        <w:footnoteRef/>
      </w:r>
      <w:r w:rsidRPr="00295CF1">
        <w:t xml:space="preserve"> MSEHPA §605(b)(5).</w:t>
      </w:r>
    </w:p>
  </w:footnote>
  <w:footnote w:id="108">
    <w:p w:rsidR="003360F1" w:rsidRPr="00295CF1" w:rsidRDefault="003360F1" w:rsidP="00334D23">
      <w:pPr>
        <w:pStyle w:val="a4"/>
      </w:pPr>
      <w:r w:rsidRPr="00295CF1">
        <w:rPr>
          <w:rStyle w:val="ad"/>
        </w:rPr>
        <w:footnoteRef/>
      </w:r>
      <w:r w:rsidRPr="00295CF1">
        <w:t xml:space="preserve"> MSEHPA §605(b)(5)(i).</w:t>
      </w:r>
    </w:p>
  </w:footnote>
  <w:footnote w:id="109">
    <w:p w:rsidR="003360F1" w:rsidRPr="00295CF1" w:rsidRDefault="003360F1" w:rsidP="00334D23">
      <w:pPr>
        <w:pStyle w:val="a4"/>
      </w:pPr>
      <w:r w:rsidRPr="00295CF1">
        <w:rPr>
          <w:rStyle w:val="ad"/>
        </w:rPr>
        <w:footnoteRef/>
      </w:r>
      <w:r w:rsidRPr="00295CF1">
        <w:t xml:space="preserve"> MSEHPA §605(b)(6).</w:t>
      </w:r>
    </w:p>
  </w:footnote>
  <w:footnote w:id="110">
    <w:p w:rsidR="003360F1" w:rsidRPr="00295CF1" w:rsidRDefault="003360F1" w:rsidP="00334D23">
      <w:pPr>
        <w:pStyle w:val="a4"/>
      </w:pPr>
      <w:r w:rsidRPr="00295CF1">
        <w:rPr>
          <w:rStyle w:val="ad"/>
        </w:rPr>
        <w:footnoteRef/>
      </w:r>
      <w:r w:rsidRPr="00295CF1">
        <w:t xml:space="preserve"> See Addington v. Texas, 441 U.S. 418, 432-33 (1979).</w:t>
      </w:r>
    </w:p>
  </w:footnote>
  <w:footnote w:id="111">
    <w:p w:rsidR="003360F1" w:rsidRPr="00295CF1" w:rsidRDefault="003360F1" w:rsidP="00334D23">
      <w:pPr>
        <w:pStyle w:val="a4"/>
      </w:pPr>
      <w:r w:rsidRPr="00295CF1">
        <w:rPr>
          <w:rStyle w:val="ad"/>
        </w:rPr>
        <w:footnoteRef/>
      </w:r>
      <w:r w:rsidRPr="00295CF1">
        <w:t xml:space="preserve"> MSEHPA §605(c)(1).</w:t>
      </w:r>
    </w:p>
  </w:footnote>
  <w:footnote w:id="112">
    <w:p w:rsidR="003360F1" w:rsidRPr="00295CF1" w:rsidRDefault="003360F1" w:rsidP="00097FBC">
      <w:pPr>
        <w:pStyle w:val="a4"/>
      </w:pPr>
      <w:r w:rsidRPr="00295CF1">
        <w:rPr>
          <w:rStyle w:val="ad"/>
        </w:rPr>
        <w:footnoteRef/>
      </w:r>
      <w:r w:rsidRPr="00295CF1">
        <w:t xml:space="preserve"> MSEHPA §605(c)(1)</w:t>
      </w:r>
      <w:r w:rsidRPr="00295CF1">
        <w:t>：「</w:t>
      </w:r>
      <w:r w:rsidRPr="00295CF1">
        <w:t xml:space="preserve">(c) </w:t>
      </w:r>
      <w:r w:rsidRPr="00295CF1">
        <w:t>隔離或檢疫處分之救濟</w:t>
      </w:r>
    </w:p>
    <w:p w:rsidR="003360F1" w:rsidRPr="00295CF1" w:rsidRDefault="003360F1" w:rsidP="00097FBC">
      <w:pPr>
        <w:pStyle w:val="a4"/>
      </w:pPr>
      <w:r w:rsidRPr="00295CF1">
        <w:t xml:space="preserve">(1) </w:t>
      </w:r>
      <w:r>
        <w:t>聲請</w:t>
      </w:r>
      <w:r w:rsidRPr="00295CF1">
        <w:t>釋放。</w:t>
      </w:r>
    </w:p>
    <w:p w:rsidR="003360F1" w:rsidRPr="00295CF1" w:rsidRDefault="003360F1" w:rsidP="00097FBC">
      <w:pPr>
        <w:pStyle w:val="a4"/>
      </w:pPr>
      <w:r w:rsidRPr="00295CF1">
        <w:t>受隔離或檢疫處分之個人或團體，可向地方法院提出</w:t>
      </w:r>
      <w:r>
        <w:t>聲請</w:t>
      </w:r>
      <w:r w:rsidRPr="00295CF1">
        <w:t>，要求法院說明為何不可釋放該個人或團體之原因（</w:t>
      </w:r>
      <w:r w:rsidRPr="00295CF1">
        <w:t>cause</w:t>
      </w:r>
      <w:r w:rsidRPr="00295CF1">
        <w:t>）。法院應於提出</w:t>
      </w:r>
      <w:r>
        <w:t>聲請</w:t>
      </w:r>
      <w:r w:rsidRPr="00295CF1">
        <w:t>之</w:t>
      </w:r>
      <w:r w:rsidRPr="00295CF1">
        <w:t>48</w:t>
      </w:r>
      <w:r w:rsidRPr="00295CF1">
        <w:t>小時內作出裁定。如果法院裁定同意說明不可釋放之原因，必須在</w:t>
      </w:r>
      <w:r w:rsidRPr="00295CF1">
        <w:t>24</w:t>
      </w:r>
      <w:r w:rsidRPr="00295CF1">
        <w:t>小時內開庭說明原因。法院同意說明原因之裁定，不會暫停或停止隔離或檢疫處分。」</w:t>
      </w:r>
    </w:p>
  </w:footnote>
  <w:footnote w:id="113">
    <w:p w:rsidR="003360F1" w:rsidRPr="00295CF1" w:rsidRDefault="003360F1" w:rsidP="00097FBC">
      <w:pPr>
        <w:pStyle w:val="a4"/>
      </w:pPr>
      <w:r w:rsidRPr="00295CF1">
        <w:rPr>
          <w:rStyle w:val="ad"/>
        </w:rPr>
        <w:footnoteRef/>
      </w:r>
      <w:r w:rsidRPr="00295CF1">
        <w:t xml:space="preserve"> MSEHPA §605(c)(2)</w:t>
      </w:r>
      <w:r w:rsidRPr="00295CF1">
        <w:t>：「</w:t>
      </w:r>
      <w:r w:rsidRPr="00295CF1">
        <w:t xml:space="preserve">(2) </w:t>
      </w:r>
      <w:r w:rsidRPr="00295CF1">
        <w:t>違反隔離或檢疫基本待遇之救濟</w:t>
      </w:r>
    </w:p>
    <w:p w:rsidR="003360F1" w:rsidRPr="00295CF1" w:rsidRDefault="003360F1" w:rsidP="00097FBC">
      <w:pPr>
        <w:pStyle w:val="a4"/>
      </w:pPr>
      <w:r w:rsidRPr="00295CF1">
        <w:t>受本法隔離或檢疫處分之個人或團體，認為有違反隔離或檢疫處分之基本待遇時，可向地方法院</w:t>
      </w:r>
      <w:r>
        <w:t>聲請</w:t>
      </w:r>
      <w:r w:rsidRPr="00295CF1">
        <w:t>開庭審理。此一</w:t>
      </w:r>
      <w:r>
        <w:t>聲請</w:t>
      </w:r>
      <w:r w:rsidRPr="00295CF1">
        <w:t>不會暫停或停止隔離或檢疫處分。</w:t>
      </w:r>
    </w:p>
    <w:p w:rsidR="003360F1" w:rsidRPr="00295CF1" w:rsidRDefault="003360F1" w:rsidP="00097FBC">
      <w:pPr>
        <w:pStyle w:val="a4"/>
      </w:pPr>
      <w:r w:rsidRPr="00295CF1">
        <w:t xml:space="preserve"> (i) </w:t>
      </w:r>
      <w:r w:rsidRPr="00295CF1">
        <w:t>在收到本款之</w:t>
      </w:r>
      <w:r>
        <w:t>聲請</w:t>
      </w:r>
      <w:r w:rsidRPr="00295CF1">
        <w:t>，</w:t>
      </w:r>
      <w:r>
        <w:t>聲請</w:t>
      </w:r>
      <w:r w:rsidRPr="00295CF1">
        <w:t>中主張例外情況要求立即釋放，法院應於收到</w:t>
      </w:r>
      <w:r>
        <w:t>聲請</w:t>
      </w:r>
      <w:r w:rsidRPr="00295CF1">
        <w:t>之</w:t>
      </w:r>
      <w:r w:rsidRPr="00295CF1">
        <w:t>24</w:t>
      </w:r>
      <w:r w:rsidRPr="00295CF1">
        <w:t>小時內開庭審理。</w:t>
      </w:r>
    </w:p>
    <w:p w:rsidR="003360F1" w:rsidRPr="00295CF1" w:rsidRDefault="003360F1" w:rsidP="00097FBC">
      <w:pPr>
        <w:pStyle w:val="a4"/>
      </w:pPr>
      <w:r w:rsidRPr="00295CF1">
        <w:t xml:space="preserve">(ii) </w:t>
      </w:r>
      <w:r w:rsidRPr="00295CF1">
        <w:t>其他情況下，法院在收到本款之</w:t>
      </w:r>
      <w:r>
        <w:t>聲請</w:t>
      </w:r>
      <w:r w:rsidRPr="00295CF1">
        <w:t>時，應於</w:t>
      </w:r>
      <w:r w:rsidRPr="00295CF1">
        <w:t>5</w:t>
      </w:r>
      <w:r w:rsidRPr="00295CF1">
        <w:t>日內開庭審理。」</w:t>
      </w:r>
      <w:r w:rsidRPr="00295CF1">
        <w:t>.</w:t>
      </w:r>
    </w:p>
  </w:footnote>
  <w:footnote w:id="114">
    <w:p w:rsidR="003360F1" w:rsidRPr="00295CF1" w:rsidRDefault="003360F1" w:rsidP="00097FBC">
      <w:pPr>
        <w:pStyle w:val="a4"/>
      </w:pPr>
      <w:r w:rsidRPr="00295CF1">
        <w:rPr>
          <w:rStyle w:val="ad"/>
        </w:rPr>
        <w:footnoteRef/>
      </w:r>
      <w:r w:rsidRPr="00295CF1">
        <w:t xml:space="preserve"> MSEHPA. §§605(d); 605(e)(1)</w:t>
      </w:r>
      <w:r w:rsidRPr="00295CF1">
        <w:t>：「</w:t>
      </w:r>
      <w:r w:rsidRPr="00295CF1">
        <w:t xml:space="preserve">(d) </w:t>
      </w:r>
      <w:r w:rsidRPr="00295CF1">
        <w:t>審理程序</w:t>
      </w:r>
    </w:p>
    <w:p w:rsidR="003360F1" w:rsidRPr="00295CF1" w:rsidRDefault="003360F1" w:rsidP="00097FBC">
      <w:pPr>
        <w:pStyle w:val="a4"/>
      </w:pPr>
      <w:r w:rsidRPr="00295CF1">
        <w:t>根據本條所進行的程序，均應保存記錄。因公共衛生緊急情況，任何當事人無法親自出席法院開庭，可由其授權之代表代為進行相關程序，且採取任何可能方式，讓所有當事人均可參加程序。</w:t>
      </w:r>
    </w:p>
    <w:p w:rsidR="003360F1" w:rsidRPr="00295CF1" w:rsidRDefault="003360F1" w:rsidP="00097FBC">
      <w:pPr>
        <w:pStyle w:val="a4"/>
      </w:pPr>
      <w:r w:rsidRPr="00295CF1">
        <w:t xml:space="preserve">(e) </w:t>
      </w:r>
      <w:r w:rsidRPr="00295CF1">
        <w:t>法院指定公設辯護人和合併程序</w:t>
      </w:r>
    </w:p>
    <w:p w:rsidR="003360F1" w:rsidRPr="00295CF1" w:rsidRDefault="003360F1" w:rsidP="00097FBC">
      <w:pPr>
        <w:pStyle w:val="a4"/>
      </w:pPr>
      <w:r w:rsidRPr="00295CF1">
        <w:t>(1)</w:t>
      </w:r>
      <w:r w:rsidRPr="00295CF1">
        <w:t>指定辯護人</w:t>
      </w:r>
    </w:p>
    <w:p w:rsidR="003360F1" w:rsidRPr="00295CF1" w:rsidRDefault="003360F1" w:rsidP="00097FBC">
      <w:pPr>
        <w:pStyle w:val="a4"/>
      </w:pPr>
      <w:r w:rsidRPr="00295CF1">
        <w:t>當受隔離或檢疫之個人或團體無法指定辯護時，法院應以州之費用為其指定辯護人。指定辯護之範圍，應包含公共健康緊急計畫明定之程序，直至隔離或檢疫期間結束為止。公共健康主管機關應為當事人和其辯護人提供適當溝通管道。</w:t>
      </w:r>
    </w:p>
    <w:p w:rsidR="003360F1" w:rsidRPr="00295CF1" w:rsidRDefault="003360F1" w:rsidP="00097FBC">
      <w:pPr>
        <w:pStyle w:val="a4"/>
      </w:pPr>
      <w:r w:rsidRPr="00295CF1">
        <w:t xml:space="preserve">(2) </w:t>
      </w:r>
      <w:r w:rsidRPr="00295CF1">
        <w:t>合併程序</w:t>
      </w:r>
    </w:p>
    <w:p w:rsidR="003360F1" w:rsidRPr="00295CF1" w:rsidRDefault="003360F1" w:rsidP="00097FBC">
      <w:pPr>
        <w:pStyle w:val="a4"/>
      </w:pPr>
      <w:r w:rsidRPr="00295CF1">
        <w:t>本條所規定的所有程序，在下述情況下，法院可基於促進司法之公平有效運作，並考量受處分之個人權利、公共衛生之保護、緊急情況之嚴重性、是否可取得必要證人和證據，進行裁量，將不同當事人之請求合併處理：</w:t>
      </w:r>
    </w:p>
    <w:p w:rsidR="003360F1" w:rsidRPr="00295CF1" w:rsidRDefault="003360F1" w:rsidP="00097FBC">
      <w:pPr>
        <w:pStyle w:val="a4"/>
      </w:pPr>
      <w:r w:rsidRPr="00295CF1">
        <w:t xml:space="preserve">(i) </w:t>
      </w:r>
      <w:r w:rsidRPr="00295CF1">
        <w:t>受影響之當事人人數過多，個別進行程序有現實困難者；</w:t>
      </w:r>
    </w:p>
    <w:p w:rsidR="003360F1" w:rsidRPr="00295CF1" w:rsidRDefault="003360F1" w:rsidP="00097FBC">
      <w:pPr>
        <w:pStyle w:val="a4"/>
      </w:pPr>
      <w:r w:rsidRPr="00295CF1">
        <w:t>(ii)</w:t>
      </w:r>
      <w:r w:rsidRPr="00295CF1">
        <w:t>欲處理的個人權利和請求，所涉及之法律問題和事實問題相同；</w:t>
      </w:r>
    </w:p>
    <w:p w:rsidR="003360F1" w:rsidRPr="00295CF1" w:rsidRDefault="003360F1" w:rsidP="00097FBC">
      <w:pPr>
        <w:pStyle w:val="a4"/>
      </w:pPr>
      <w:r w:rsidRPr="00295CF1">
        <w:t>(iii)</w:t>
      </w:r>
      <w:r w:rsidRPr="00295CF1">
        <w:t>合併處理後，欲解決之團體請求和權利，乃受影響之不同個人之典型主張。</w:t>
      </w:r>
    </w:p>
    <w:p w:rsidR="003360F1" w:rsidRPr="00295CF1" w:rsidRDefault="003360F1" w:rsidP="00097FBC">
      <w:pPr>
        <w:pStyle w:val="a4"/>
      </w:pPr>
      <w:r w:rsidRPr="00295CF1">
        <w:t xml:space="preserve">(iv) </w:t>
      </w:r>
      <w:r w:rsidRPr="00295CF1">
        <w:t>整個團體在該合併程序中可以得到適當代表。」</w:t>
      </w:r>
    </w:p>
  </w:footnote>
  <w:footnote w:id="115">
    <w:p w:rsidR="003360F1" w:rsidRPr="00295CF1" w:rsidRDefault="003360F1" w:rsidP="00334D23">
      <w:pPr>
        <w:pStyle w:val="a4"/>
      </w:pPr>
      <w:r w:rsidRPr="00295CF1">
        <w:rPr>
          <w:rStyle w:val="ad"/>
        </w:rPr>
        <w:footnoteRef/>
      </w:r>
      <w:r w:rsidRPr="00295CF1">
        <w:t xml:space="preserve"> Michelle A. Daubert, supra note 24, at 1338.</w:t>
      </w:r>
    </w:p>
  </w:footnote>
  <w:footnote w:id="116">
    <w:p w:rsidR="003360F1" w:rsidRPr="00295CF1" w:rsidRDefault="003360F1" w:rsidP="00334D23">
      <w:pPr>
        <w:pStyle w:val="a4"/>
      </w:pPr>
      <w:r w:rsidRPr="00295CF1">
        <w:rPr>
          <w:rStyle w:val="ad"/>
        </w:rPr>
        <w:footnoteRef/>
      </w:r>
      <w:r w:rsidRPr="00295CF1">
        <w:t xml:space="preserve"> Michelle A. Daubert, supra note 24, at 1341.</w:t>
      </w:r>
    </w:p>
  </w:footnote>
  <w:footnote w:id="117">
    <w:p w:rsidR="003360F1" w:rsidRPr="00295CF1" w:rsidRDefault="003360F1" w:rsidP="00334D23">
      <w:pPr>
        <w:pStyle w:val="a4"/>
      </w:pPr>
      <w:r w:rsidRPr="00295CF1">
        <w:rPr>
          <w:rStyle w:val="ad"/>
        </w:rPr>
        <w:footnoteRef/>
      </w:r>
      <w:r w:rsidRPr="00295CF1">
        <w:t xml:space="preserve"> MSEHPA §605(b)(4).</w:t>
      </w:r>
    </w:p>
  </w:footnote>
  <w:footnote w:id="118">
    <w:p w:rsidR="003360F1" w:rsidRPr="00295CF1" w:rsidRDefault="003360F1" w:rsidP="00334D23">
      <w:pPr>
        <w:pStyle w:val="a4"/>
      </w:pPr>
      <w:r w:rsidRPr="00295CF1">
        <w:rPr>
          <w:rStyle w:val="ad"/>
        </w:rPr>
        <w:footnoteRef/>
      </w:r>
      <w:r w:rsidRPr="00295CF1">
        <w:t xml:space="preserve"> Turning Point Act §5-108[e](3).</w:t>
      </w:r>
    </w:p>
  </w:footnote>
  <w:footnote w:id="119">
    <w:p w:rsidR="003360F1" w:rsidRPr="00295CF1" w:rsidRDefault="003360F1" w:rsidP="00334D23">
      <w:pPr>
        <w:pStyle w:val="a4"/>
      </w:pPr>
      <w:r w:rsidRPr="00295CF1">
        <w:rPr>
          <w:rStyle w:val="ad"/>
        </w:rPr>
        <w:footnoteRef/>
      </w:r>
      <w:r w:rsidRPr="00295CF1">
        <w:t xml:space="preserve"> MSEHPA §605(b)(5).</w:t>
      </w:r>
    </w:p>
  </w:footnote>
  <w:footnote w:id="120">
    <w:p w:rsidR="003360F1" w:rsidRPr="00295CF1" w:rsidRDefault="003360F1" w:rsidP="00334D23">
      <w:pPr>
        <w:pStyle w:val="a4"/>
      </w:pPr>
      <w:r w:rsidRPr="00295CF1">
        <w:rPr>
          <w:rStyle w:val="ad"/>
        </w:rPr>
        <w:footnoteRef/>
      </w:r>
      <w:r w:rsidRPr="00295CF1">
        <w:t xml:space="preserve"> Turning Point Act §5-108[e](4).</w:t>
      </w:r>
    </w:p>
  </w:footnote>
  <w:footnote w:id="121">
    <w:p w:rsidR="003360F1" w:rsidRPr="00295CF1" w:rsidRDefault="003360F1" w:rsidP="00334D23">
      <w:pPr>
        <w:pStyle w:val="a4"/>
      </w:pPr>
      <w:r w:rsidRPr="001C3E03">
        <w:rPr>
          <w:rStyle w:val="ad"/>
        </w:rPr>
        <w:footnoteRef/>
      </w:r>
      <w:r w:rsidRPr="00295CF1">
        <w:t xml:space="preserve"> Addington v. Texas, 441 U.S. 418, 431 (1979).</w:t>
      </w:r>
    </w:p>
  </w:footnote>
  <w:footnote w:id="122">
    <w:p w:rsidR="003360F1" w:rsidRPr="00295CF1" w:rsidRDefault="003360F1" w:rsidP="00334D23">
      <w:pPr>
        <w:pStyle w:val="a4"/>
      </w:pPr>
      <w:r w:rsidRPr="00295CF1">
        <w:rPr>
          <w:rStyle w:val="ad"/>
        </w:rPr>
        <w:footnoteRef/>
      </w:r>
      <w:r w:rsidRPr="00295CF1">
        <w:t xml:space="preserve"> Michelle A. Daubert, supra note 24, at 1342.</w:t>
      </w:r>
    </w:p>
  </w:footnote>
  <w:footnote w:id="123">
    <w:p w:rsidR="003360F1" w:rsidRPr="00295CF1" w:rsidRDefault="003360F1" w:rsidP="00334D23">
      <w:pPr>
        <w:pStyle w:val="a4"/>
      </w:pPr>
      <w:r w:rsidRPr="00295CF1">
        <w:rPr>
          <w:rStyle w:val="ad"/>
        </w:rPr>
        <w:footnoteRef/>
      </w:r>
      <w:r w:rsidRPr="00295CF1">
        <w:t xml:space="preserve"> See Turning Point Act §8-103.</w:t>
      </w:r>
    </w:p>
  </w:footnote>
  <w:footnote w:id="124">
    <w:p w:rsidR="003360F1" w:rsidRPr="00295CF1" w:rsidRDefault="003360F1" w:rsidP="00334D23">
      <w:pPr>
        <w:pStyle w:val="a4"/>
      </w:pPr>
      <w:r w:rsidRPr="00295CF1">
        <w:rPr>
          <w:rStyle w:val="ad"/>
        </w:rPr>
        <w:footnoteRef/>
      </w:r>
      <w:r w:rsidRPr="00295CF1">
        <w:t xml:space="preserve"> Michelle A. Daubert, supra note 24, at 1343.</w:t>
      </w:r>
    </w:p>
  </w:footnote>
  <w:footnote w:id="125">
    <w:p w:rsidR="003360F1" w:rsidRPr="00295CF1" w:rsidRDefault="003360F1" w:rsidP="00334D23">
      <w:pPr>
        <w:pStyle w:val="a4"/>
      </w:pPr>
      <w:r w:rsidRPr="00295CF1">
        <w:rPr>
          <w:rStyle w:val="ad"/>
        </w:rPr>
        <w:footnoteRef/>
      </w:r>
      <w:r w:rsidRPr="00295CF1">
        <w:t xml:space="preserve"> See 24 R.C.N.Y. Health Code Reg. §11.55 </w:t>
      </w:r>
    </w:p>
  </w:footnote>
  <w:footnote w:id="126">
    <w:p w:rsidR="003360F1" w:rsidRPr="00295CF1" w:rsidRDefault="003360F1" w:rsidP="00334D23">
      <w:pPr>
        <w:pStyle w:val="a4"/>
      </w:pPr>
      <w:r w:rsidRPr="00295CF1">
        <w:rPr>
          <w:rStyle w:val="ad"/>
        </w:rPr>
        <w:footnoteRef/>
      </w:r>
      <w:r w:rsidRPr="00295CF1">
        <w:t xml:space="preserve"> See Addington v. Texas, 441 U.S. 418, 432-33 (1979).</w:t>
      </w:r>
    </w:p>
  </w:footnote>
  <w:footnote w:id="127">
    <w:p w:rsidR="003360F1" w:rsidRPr="00295CF1" w:rsidRDefault="003360F1" w:rsidP="00334D23">
      <w:pPr>
        <w:pStyle w:val="a4"/>
      </w:pPr>
      <w:r w:rsidRPr="00295CF1">
        <w:rPr>
          <w:rStyle w:val="ad"/>
        </w:rPr>
        <w:footnoteRef/>
      </w:r>
      <w:r w:rsidRPr="00295CF1">
        <w:t xml:space="preserve"> Michelle A. Daubert, supra note 24, at 1343.</w:t>
      </w:r>
    </w:p>
  </w:footnote>
  <w:footnote w:id="128">
    <w:p w:rsidR="003360F1" w:rsidRPr="00295CF1" w:rsidRDefault="003360F1" w:rsidP="00334D23">
      <w:pPr>
        <w:pStyle w:val="a4"/>
      </w:pPr>
      <w:r w:rsidRPr="00295CF1">
        <w:rPr>
          <w:rStyle w:val="ad"/>
        </w:rPr>
        <w:footnoteRef/>
      </w:r>
      <w:r w:rsidRPr="00295CF1">
        <w:t xml:space="preserve"> 24 R.C.N.Y. Health Code Reg. §11.55(e).</w:t>
      </w:r>
    </w:p>
  </w:footnote>
  <w:footnote w:id="129">
    <w:p w:rsidR="003360F1" w:rsidRPr="00295CF1" w:rsidRDefault="003360F1" w:rsidP="00334D23">
      <w:pPr>
        <w:pStyle w:val="a4"/>
      </w:pPr>
      <w:r w:rsidRPr="00295CF1">
        <w:rPr>
          <w:rStyle w:val="ad"/>
        </w:rPr>
        <w:footnoteRef/>
      </w:r>
      <w:r w:rsidRPr="00295CF1">
        <w:t xml:space="preserve"> Michelle A. Daubert, supra note 24, at 1344.</w:t>
      </w:r>
    </w:p>
  </w:footnote>
  <w:footnote w:id="130">
    <w:p w:rsidR="003360F1" w:rsidRPr="00295CF1" w:rsidRDefault="003360F1" w:rsidP="00334D23">
      <w:pPr>
        <w:pStyle w:val="a4"/>
      </w:pPr>
      <w:r w:rsidRPr="00295CF1">
        <w:rPr>
          <w:rStyle w:val="ad"/>
        </w:rPr>
        <w:footnoteRef/>
      </w:r>
      <w:r w:rsidRPr="00295CF1">
        <w:t xml:space="preserve"> 24 R.C.N.Y. Health Code Reg. §11.55(f).</w:t>
      </w:r>
    </w:p>
  </w:footnote>
  <w:footnote w:id="131">
    <w:p w:rsidR="003360F1" w:rsidRPr="00295CF1" w:rsidRDefault="003360F1" w:rsidP="00334D23">
      <w:pPr>
        <w:pStyle w:val="a4"/>
      </w:pPr>
      <w:r w:rsidRPr="00295CF1">
        <w:rPr>
          <w:rStyle w:val="ad"/>
        </w:rPr>
        <w:footnoteRef/>
      </w:r>
      <w:r w:rsidRPr="00295CF1">
        <w:t xml:space="preserve"> Michelle A. Daubert, supra note 24, at 1345.</w:t>
      </w:r>
    </w:p>
  </w:footnote>
  <w:footnote w:id="132">
    <w:p w:rsidR="003360F1" w:rsidRPr="00295CF1" w:rsidRDefault="003360F1" w:rsidP="00334D23">
      <w:pPr>
        <w:pStyle w:val="a4"/>
      </w:pPr>
      <w:r w:rsidRPr="00295CF1">
        <w:rPr>
          <w:rStyle w:val="ad"/>
        </w:rPr>
        <w:footnoteRef/>
      </w:r>
      <w:r w:rsidRPr="00295CF1">
        <w:t xml:space="preserve"> 24 R.C.N.Y. Health Code Reg. §11.47.</w:t>
      </w:r>
    </w:p>
  </w:footnote>
  <w:footnote w:id="133">
    <w:p w:rsidR="003360F1" w:rsidRPr="00295CF1" w:rsidRDefault="003360F1" w:rsidP="00334D23">
      <w:pPr>
        <w:pStyle w:val="a4"/>
        <w:ind w:left="284" w:hangingChars="142" w:hanging="284"/>
      </w:pPr>
      <w:r w:rsidRPr="00295CF1">
        <w:rPr>
          <w:rStyle w:val="ad"/>
        </w:rPr>
        <w:footnoteRef/>
      </w:r>
      <w:r w:rsidRPr="00295CF1">
        <w:t xml:space="preserve"> See City of New York v. Antoinette R., 630 N.Y.S.2d 1008 (1995); City of New York v. Doe, 614 N.Y.S.2d 8 (1994). </w:t>
      </w:r>
    </w:p>
  </w:footnote>
  <w:footnote w:id="134">
    <w:p w:rsidR="003360F1" w:rsidRPr="00295CF1" w:rsidRDefault="003360F1" w:rsidP="00334D23">
      <w:pPr>
        <w:pStyle w:val="a4"/>
      </w:pPr>
      <w:r w:rsidRPr="00295CF1">
        <w:rPr>
          <w:rStyle w:val="ad"/>
        </w:rPr>
        <w:footnoteRef/>
      </w:r>
      <w:r w:rsidRPr="00295CF1">
        <w:t xml:space="preserve"> Proposed Rules, Quarantines, Inspection, and Licensing: Control of Communication Diseases, 70 Fed. Reg. 229, 71891, 71904(Nov. 30, 2005)(to be codified at 42C.F.R. pts. 70 and 71), at 71,893</w:t>
      </w:r>
    </w:p>
  </w:footnote>
  <w:footnote w:id="135">
    <w:p w:rsidR="003360F1" w:rsidRPr="00295CF1" w:rsidRDefault="003360F1" w:rsidP="00334D23">
      <w:pPr>
        <w:widowControl/>
        <w:rPr>
          <w:sz w:val="20"/>
          <w:szCs w:val="20"/>
        </w:rPr>
      </w:pPr>
      <w:r w:rsidRPr="00295CF1">
        <w:rPr>
          <w:sz w:val="20"/>
          <w:szCs w:val="20"/>
          <w:vertAlign w:val="superscript"/>
        </w:rPr>
        <w:footnoteRef/>
      </w:r>
      <w:r w:rsidRPr="00295CF1">
        <w:rPr>
          <w:sz w:val="20"/>
          <w:szCs w:val="20"/>
        </w:rPr>
        <w:t xml:space="preserve"> Proposed Rules, supra note 59, at 71,902-05.</w:t>
      </w:r>
    </w:p>
  </w:footnote>
  <w:footnote w:id="136">
    <w:p w:rsidR="003360F1" w:rsidRPr="00295CF1" w:rsidRDefault="003360F1" w:rsidP="00334D23">
      <w:pPr>
        <w:pStyle w:val="a4"/>
      </w:pPr>
      <w:r w:rsidRPr="00295CF1">
        <w:rPr>
          <w:vertAlign w:val="superscript"/>
        </w:rPr>
        <w:footnoteRef/>
      </w:r>
      <w:r w:rsidRPr="00295CF1">
        <w:t xml:space="preserve"> Proposed Rules, supra note 59, at 71,902-05.</w:t>
      </w:r>
    </w:p>
  </w:footnote>
  <w:footnote w:id="137">
    <w:p w:rsidR="003360F1" w:rsidRPr="00295CF1" w:rsidRDefault="003360F1" w:rsidP="00334D23">
      <w:pPr>
        <w:widowControl/>
        <w:rPr>
          <w:sz w:val="20"/>
          <w:szCs w:val="20"/>
        </w:rPr>
      </w:pPr>
      <w:r w:rsidRPr="00295CF1">
        <w:rPr>
          <w:sz w:val="20"/>
          <w:szCs w:val="20"/>
          <w:vertAlign w:val="superscript"/>
        </w:rPr>
        <w:footnoteRef/>
      </w:r>
      <w:r w:rsidRPr="00295CF1">
        <w:rPr>
          <w:sz w:val="20"/>
          <w:szCs w:val="20"/>
        </w:rPr>
        <w:t xml:space="preserve"> Proposed Rules, supra note 59, at 71,905-06.</w:t>
      </w:r>
    </w:p>
  </w:footnote>
  <w:footnote w:id="138">
    <w:p w:rsidR="003360F1" w:rsidRPr="00295CF1" w:rsidRDefault="003360F1" w:rsidP="00334D23">
      <w:pPr>
        <w:pStyle w:val="a4"/>
        <w:rPr>
          <w:iCs/>
        </w:rPr>
      </w:pPr>
      <w:r w:rsidRPr="00295CF1">
        <w:rPr>
          <w:iCs/>
          <w:vertAlign w:val="superscript"/>
        </w:rPr>
        <w:footnoteRef/>
      </w:r>
      <w:r w:rsidRPr="00295CF1">
        <w:rPr>
          <w:iCs/>
        </w:rPr>
        <w:t xml:space="preserve"> </w:t>
      </w:r>
      <w:r w:rsidRPr="00295CF1">
        <w:t>Proposed Rules, supra note 59,</w:t>
      </w:r>
      <w:r w:rsidRPr="00295CF1">
        <w:rPr>
          <w:iCs/>
        </w:rPr>
        <w:t xml:space="preserve"> at 71,902-03.</w:t>
      </w:r>
    </w:p>
  </w:footnote>
  <w:footnote w:id="139">
    <w:p w:rsidR="003360F1" w:rsidRPr="00295CF1" w:rsidRDefault="003360F1" w:rsidP="00334D23">
      <w:pPr>
        <w:pStyle w:val="a4"/>
      </w:pPr>
      <w:r w:rsidRPr="00295CF1">
        <w:rPr>
          <w:iCs/>
          <w:vertAlign w:val="superscript"/>
        </w:rPr>
        <w:footnoteRef/>
      </w:r>
      <w:r w:rsidRPr="00295CF1">
        <w:rPr>
          <w:iCs/>
        </w:rPr>
        <w:t xml:space="preserve"> </w:t>
      </w:r>
      <w:r w:rsidRPr="00295CF1">
        <w:t>Proposed Rules, supra note 59,</w:t>
      </w:r>
      <w:r w:rsidRPr="00295CF1">
        <w:rPr>
          <w:iCs/>
        </w:rPr>
        <w:t xml:space="preserve"> at 71,902-04.</w:t>
      </w:r>
    </w:p>
  </w:footnote>
  <w:footnote w:id="140">
    <w:p w:rsidR="003360F1" w:rsidRPr="00295CF1" w:rsidRDefault="003360F1" w:rsidP="00334D23">
      <w:pPr>
        <w:pStyle w:val="a4"/>
        <w:ind w:left="426" w:hangingChars="213" w:hanging="426"/>
        <w:rPr>
          <w:iCs/>
        </w:rPr>
      </w:pPr>
      <w:r w:rsidRPr="00295CF1">
        <w:rPr>
          <w:iCs/>
          <w:vertAlign w:val="superscript"/>
        </w:rPr>
        <w:footnoteRef/>
      </w:r>
      <w:r w:rsidRPr="00295CF1">
        <w:rPr>
          <w:iCs/>
        </w:rPr>
        <w:t xml:space="preserve"> Control of Communicable Diseases, 70 Fed. Reg. at 71,933 (to be codified at 42 C.F.R. §§70.14(d), 70.17).</w:t>
      </w:r>
    </w:p>
  </w:footnote>
  <w:footnote w:id="141">
    <w:p w:rsidR="003360F1" w:rsidRPr="00295CF1" w:rsidRDefault="003360F1" w:rsidP="00334D23">
      <w:pPr>
        <w:pStyle w:val="a4"/>
        <w:rPr>
          <w:iCs/>
        </w:rPr>
      </w:pPr>
      <w:r w:rsidRPr="00295CF1">
        <w:rPr>
          <w:iCs/>
          <w:vertAlign w:val="superscript"/>
        </w:rPr>
        <w:footnoteRef/>
      </w:r>
      <w:r w:rsidRPr="00295CF1">
        <w:rPr>
          <w:iCs/>
        </w:rPr>
        <w:t xml:space="preserve"> </w:t>
      </w:r>
      <w:r w:rsidRPr="00295CF1">
        <w:t>Proposed Rules, supra note 59,</w:t>
      </w:r>
      <w:r w:rsidRPr="00295CF1">
        <w:rPr>
          <w:iCs/>
        </w:rPr>
        <w:t xml:space="preserve"> at 71,905.</w:t>
      </w:r>
    </w:p>
  </w:footnote>
  <w:footnote w:id="142">
    <w:p w:rsidR="003360F1" w:rsidRPr="00295CF1" w:rsidRDefault="003360F1" w:rsidP="00334D23">
      <w:pPr>
        <w:pStyle w:val="a4"/>
        <w:rPr>
          <w:iCs/>
        </w:rPr>
      </w:pPr>
      <w:r w:rsidRPr="00295CF1">
        <w:rPr>
          <w:iCs/>
          <w:vertAlign w:val="superscript"/>
        </w:rPr>
        <w:footnoteRef/>
      </w:r>
      <w:r w:rsidRPr="00295CF1">
        <w:rPr>
          <w:iCs/>
        </w:rPr>
        <w:t xml:space="preserve"> 28 U.S.C. 2241 (2000).</w:t>
      </w:r>
    </w:p>
  </w:footnote>
  <w:footnote w:id="143">
    <w:p w:rsidR="003360F1" w:rsidRPr="00295CF1" w:rsidRDefault="003360F1" w:rsidP="00334D23">
      <w:pPr>
        <w:pStyle w:val="a4"/>
        <w:ind w:left="426" w:hangingChars="213" w:hanging="426"/>
        <w:rPr>
          <w:iCs/>
        </w:rPr>
      </w:pPr>
      <w:r w:rsidRPr="00295CF1">
        <w:rPr>
          <w:iCs/>
          <w:vertAlign w:val="superscript"/>
        </w:rPr>
        <w:footnoteRef/>
      </w:r>
      <w:r w:rsidRPr="00295CF1">
        <w:rPr>
          <w:iCs/>
        </w:rPr>
        <w:t xml:space="preserve"> Control of Communicable Diseases, 70 Fed. Reg. at 71,933 (to be codified at 42 C.F.R. §70.16(e)).</w:t>
      </w:r>
    </w:p>
  </w:footnote>
  <w:footnote w:id="144">
    <w:p w:rsidR="003360F1" w:rsidRPr="00295CF1" w:rsidRDefault="003360F1" w:rsidP="00334D23">
      <w:pPr>
        <w:pStyle w:val="a4"/>
      </w:pPr>
      <w:r w:rsidRPr="00295CF1">
        <w:rPr>
          <w:iCs/>
          <w:vertAlign w:val="superscript"/>
        </w:rPr>
        <w:footnoteRef/>
      </w:r>
      <w:r w:rsidRPr="00295CF1">
        <w:rPr>
          <w:iCs/>
        </w:rPr>
        <w:t xml:space="preserve"> </w:t>
      </w:r>
      <w:r w:rsidRPr="00295CF1">
        <w:t>Proposed Rules, supra note 59,</w:t>
      </w:r>
      <w:r w:rsidRPr="00295CF1">
        <w:rPr>
          <w:iCs/>
        </w:rPr>
        <w:t xml:space="preserve"> at 71,903.</w:t>
      </w:r>
    </w:p>
  </w:footnote>
  <w:footnote w:id="145">
    <w:p w:rsidR="003360F1" w:rsidRPr="00295CF1" w:rsidRDefault="003360F1" w:rsidP="00334D23">
      <w:pPr>
        <w:pStyle w:val="a4"/>
        <w:ind w:left="284" w:hangingChars="142" w:hanging="284"/>
      </w:pPr>
      <w:r w:rsidRPr="00295CF1">
        <w:rPr>
          <w:rStyle w:val="ad"/>
        </w:rPr>
        <w:footnoteRef/>
      </w:r>
      <w:r w:rsidRPr="00295CF1">
        <w:t xml:space="preserve"> Control of Communicable Diseases, 70 Fed. Reg. at 71,902 (to be codified at Summary of Proposed 42 C.F.R. §70.14). Section 70.14 Provisional Quarantine</w:t>
      </w:r>
    </w:p>
    <w:p w:rsidR="003360F1" w:rsidRPr="00295CF1" w:rsidRDefault="003360F1" w:rsidP="00334D23">
      <w:pPr>
        <w:pStyle w:val="a4"/>
        <w:ind w:leftChars="118" w:left="283"/>
      </w:pPr>
      <w:r w:rsidRPr="00295CF1">
        <w:t>Quarantine officers routinely conduct short term examinations of ill passengers at airports and other ports of entry to assess the presence of disease. Such examinations generally occur on a voluntary basis with the consent of the ill passenger. In situations where a passenger withholds his or her consent though those situations are few in number, the Director may nevertheless need to detain that person to determine whether the person may be in the qualifying stage of a quarantinable disease. This section is primarily intended to deal with those situations.</w:t>
      </w:r>
    </w:p>
  </w:footnote>
  <w:footnote w:id="146">
    <w:p w:rsidR="003360F1" w:rsidRPr="00295CF1" w:rsidRDefault="003360F1" w:rsidP="00334D23">
      <w:pPr>
        <w:pStyle w:val="a4"/>
        <w:ind w:left="284" w:hangingChars="142" w:hanging="284"/>
      </w:pPr>
      <w:r w:rsidRPr="00295CF1">
        <w:rPr>
          <w:rStyle w:val="ad"/>
        </w:rPr>
        <w:footnoteRef/>
      </w:r>
      <w:r w:rsidRPr="00295CF1">
        <w:t xml:space="preserve"> Control of Communicable Diseases, 70 Fed. Reg. at 71,902, 71,903 (to be codified at Summary of Proposed 42 C.F.R. §§70.14, 70.16).</w:t>
      </w:r>
    </w:p>
  </w:footnote>
  <w:footnote w:id="147">
    <w:p w:rsidR="003360F1" w:rsidRPr="00295CF1" w:rsidRDefault="003360F1" w:rsidP="00334D23">
      <w:pPr>
        <w:pStyle w:val="a4"/>
        <w:ind w:left="284" w:hangingChars="142" w:hanging="284"/>
      </w:pPr>
      <w:r w:rsidRPr="00295CF1">
        <w:rPr>
          <w:rStyle w:val="ad"/>
        </w:rPr>
        <w:footnoteRef/>
      </w:r>
      <w:r w:rsidRPr="00295CF1">
        <w:t xml:space="preserve"> Control of Communicable Diseases, 70 Fed. Reg. at 71,932-33 (to be codified at 42 C.F.R. §70.14(a)-(c)).</w:t>
      </w:r>
    </w:p>
  </w:footnote>
  <w:footnote w:id="148">
    <w:p w:rsidR="003360F1" w:rsidRPr="00295CF1" w:rsidRDefault="003360F1" w:rsidP="00334D23">
      <w:pPr>
        <w:pStyle w:val="a4"/>
        <w:ind w:left="284" w:hangingChars="142" w:hanging="284"/>
      </w:pPr>
      <w:r w:rsidRPr="00295CF1">
        <w:rPr>
          <w:rStyle w:val="ad"/>
        </w:rPr>
        <w:footnoteRef/>
      </w:r>
      <w:r w:rsidRPr="00295CF1">
        <w:t xml:space="preserve"> Control of Communicable Diseases, 70 Fed. Reg. at 71,934 (to be codified at 42 C.F.R. §70.20 (e)-(f)).</w:t>
      </w:r>
    </w:p>
  </w:footnote>
  <w:footnote w:id="149">
    <w:p w:rsidR="003360F1" w:rsidRPr="00295CF1" w:rsidRDefault="003360F1" w:rsidP="00334D23">
      <w:pPr>
        <w:pStyle w:val="a4"/>
      </w:pPr>
      <w:r w:rsidRPr="00295CF1">
        <w:rPr>
          <w:rStyle w:val="ad"/>
        </w:rPr>
        <w:footnoteRef/>
      </w:r>
      <w:r w:rsidRPr="00295CF1">
        <w:t xml:space="preserve"> Control of Communicable Diseases, 70 Fed. Reg. at 71,934 (to be codified at 42 C.F.R. §70.20(i)).</w:t>
      </w:r>
    </w:p>
  </w:footnote>
  <w:footnote w:id="150">
    <w:p w:rsidR="003360F1" w:rsidRPr="00295CF1" w:rsidRDefault="003360F1" w:rsidP="00A03E7A">
      <w:pPr>
        <w:pStyle w:val="a4"/>
      </w:pPr>
      <w:r w:rsidRPr="00295CF1">
        <w:rPr>
          <w:rStyle w:val="ad"/>
        </w:rPr>
        <w:footnoteRef/>
      </w:r>
      <w:r w:rsidRPr="00295CF1">
        <w:t>參照邱玲惠，門診結核病患服藥遵從性之相關因素探討</w:t>
      </w:r>
      <w:r w:rsidRPr="00295CF1">
        <w:t>-</w:t>
      </w:r>
      <w:r w:rsidRPr="00295CF1">
        <w:t>以中部某區域醫院為例，中臺科技大學護理研究所，</w:t>
      </w:r>
      <w:r w:rsidRPr="00295CF1">
        <w:t>2011</w:t>
      </w:r>
      <w:r w:rsidRPr="00295CF1">
        <w:t>年</w:t>
      </w:r>
      <w:r w:rsidRPr="00295CF1">
        <w:t>1</w:t>
      </w:r>
      <w:r w:rsidRPr="00295CF1">
        <w:t>月，頁</w:t>
      </w:r>
      <w:r w:rsidRPr="00295CF1">
        <w:t>9</w:t>
      </w:r>
      <w:r w:rsidRPr="00295CF1">
        <w:t>。</w:t>
      </w:r>
    </w:p>
  </w:footnote>
  <w:footnote w:id="151">
    <w:p w:rsidR="003360F1" w:rsidRPr="00295CF1" w:rsidRDefault="003360F1" w:rsidP="00A03E7A">
      <w:pPr>
        <w:pStyle w:val="a4"/>
      </w:pPr>
      <w:r w:rsidRPr="00295CF1">
        <w:rPr>
          <w:rStyle w:val="ad"/>
        </w:rPr>
        <w:footnoteRef/>
      </w:r>
      <w:r w:rsidRPr="00295CF1">
        <w:t>參閱林欣柔，從美國紐約市結核病強制隔離法令評析台灣結核病隔離治療制度，政大法學評論，第</w:t>
      </w:r>
      <w:r w:rsidRPr="00295CF1">
        <w:t>125</w:t>
      </w:r>
      <w:r w:rsidRPr="00295CF1">
        <w:t>期，</w:t>
      </w:r>
      <w:r w:rsidRPr="00295CF1">
        <w:t>2012</w:t>
      </w:r>
      <w:r w:rsidRPr="00295CF1">
        <w:t>年</w:t>
      </w:r>
      <w:r w:rsidRPr="00295CF1">
        <w:t>2</w:t>
      </w:r>
      <w:r w:rsidRPr="00295CF1">
        <w:t>月，頁</w:t>
      </w:r>
      <w:r w:rsidRPr="00295CF1">
        <w:t>292</w:t>
      </w:r>
      <w:r w:rsidRPr="00295CF1">
        <w:t>。</w:t>
      </w:r>
    </w:p>
  </w:footnote>
  <w:footnote w:id="152">
    <w:p w:rsidR="003360F1" w:rsidRPr="00295CF1" w:rsidRDefault="003360F1" w:rsidP="00A03E7A">
      <w:pPr>
        <w:pStyle w:val="a4"/>
      </w:pPr>
      <w:r w:rsidRPr="00295CF1">
        <w:rPr>
          <w:rStyle w:val="ad"/>
        </w:rPr>
        <w:footnoteRef/>
      </w:r>
      <w:r w:rsidRPr="00295CF1">
        <w:t>參照邱玲惠，門診結核病患服藥遵從性之相關因素探討</w:t>
      </w:r>
      <w:r w:rsidRPr="00295CF1">
        <w:t>-</w:t>
      </w:r>
      <w:r w:rsidRPr="00295CF1">
        <w:t>以中部某區域醫院為例，中臺科技大學護理研究所，</w:t>
      </w:r>
      <w:r w:rsidRPr="00295CF1">
        <w:t>2011</w:t>
      </w:r>
      <w:r w:rsidRPr="00295CF1">
        <w:t>年</w:t>
      </w:r>
      <w:r w:rsidRPr="00295CF1">
        <w:t>1</w:t>
      </w:r>
      <w:r w:rsidRPr="00295CF1">
        <w:t>月，頁</w:t>
      </w:r>
      <w:r w:rsidRPr="00295CF1">
        <w:t>10</w:t>
      </w:r>
    </w:p>
  </w:footnote>
  <w:footnote w:id="153">
    <w:p w:rsidR="003360F1" w:rsidRPr="00295CF1" w:rsidRDefault="003360F1" w:rsidP="00A03E7A">
      <w:pPr>
        <w:pStyle w:val="a4"/>
      </w:pPr>
      <w:r w:rsidRPr="00295CF1">
        <w:rPr>
          <w:rStyle w:val="ad"/>
        </w:rPr>
        <w:footnoteRef/>
      </w:r>
      <w:r w:rsidRPr="00295CF1">
        <w:t>參見胡惠茹，一位多重抗藥之開放性肺結核病人護理經驗，領導護理，第</w:t>
      </w:r>
      <w:r w:rsidRPr="00295CF1">
        <w:t>10</w:t>
      </w:r>
      <w:r w:rsidRPr="00295CF1">
        <w:t>卷</w:t>
      </w:r>
      <w:r w:rsidRPr="00295CF1">
        <w:t>3</w:t>
      </w:r>
      <w:r w:rsidRPr="00295CF1">
        <w:t>期，</w:t>
      </w:r>
      <w:r w:rsidRPr="00295CF1">
        <w:t>2009</w:t>
      </w:r>
      <w:r w:rsidRPr="00295CF1">
        <w:t>年</w:t>
      </w:r>
      <w:r w:rsidRPr="00295CF1">
        <w:t>12</w:t>
      </w:r>
      <w:r w:rsidRPr="00295CF1">
        <w:t>月，頁</w:t>
      </w:r>
      <w:r w:rsidRPr="00295CF1">
        <w:t>86</w:t>
      </w:r>
      <w:r w:rsidRPr="00295CF1">
        <w:t>。</w:t>
      </w:r>
    </w:p>
  </w:footnote>
  <w:footnote w:id="154">
    <w:p w:rsidR="003360F1" w:rsidRPr="00295CF1" w:rsidRDefault="003360F1" w:rsidP="00A03E7A">
      <w:pPr>
        <w:pStyle w:val="a4"/>
      </w:pPr>
      <w:r w:rsidRPr="00295CF1">
        <w:rPr>
          <w:rStyle w:val="ad"/>
        </w:rPr>
        <w:footnoteRef/>
      </w:r>
      <w:r w:rsidRPr="00295CF1">
        <w:t>參照</w:t>
      </w:r>
      <w:r w:rsidRPr="00295CF1">
        <w:rPr>
          <w:color w:val="000000"/>
          <w:shd w:val="clear" w:color="auto" w:fill="FFFFFF"/>
        </w:rPr>
        <w:t>鄭心宜；李仁智；章淑娟；林智斌；賴佩秀；李永盛；江振源，東台灣的結核病個案管理師改善肺結核病人的治療結果，醫療品質雜誌，第</w:t>
      </w:r>
      <w:r w:rsidRPr="00295CF1">
        <w:rPr>
          <w:color w:val="000000"/>
          <w:shd w:val="clear" w:color="auto" w:fill="FFFFFF"/>
        </w:rPr>
        <w:t>4</w:t>
      </w:r>
      <w:r w:rsidRPr="00295CF1">
        <w:rPr>
          <w:color w:val="000000"/>
          <w:shd w:val="clear" w:color="auto" w:fill="FFFFFF"/>
        </w:rPr>
        <w:t>卷第</w:t>
      </w:r>
      <w:r w:rsidRPr="00295CF1">
        <w:rPr>
          <w:color w:val="000000"/>
          <w:shd w:val="clear" w:color="auto" w:fill="FFFFFF"/>
        </w:rPr>
        <w:t>3</w:t>
      </w:r>
      <w:r w:rsidRPr="00295CF1">
        <w:rPr>
          <w:color w:val="000000"/>
          <w:shd w:val="clear" w:color="auto" w:fill="FFFFFF"/>
        </w:rPr>
        <w:t>期，</w:t>
      </w:r>
      <w:r w:rsidRPr="00295CF1">
        <w:rPr>
          <w:color w:val="000000"/>
          <w:shd w:val="clear" w:color="auto" w:fill="FFFFFF"/>
        </w:rPr>
        <w:t>2010</w:t>
      </w:r>
      <w:r w:rsidRPr="00295CF1">
        <w:rPr>
          <w:color w:val="000000"/>
          <w:shd w:val="clear" w:color="auto" w:fill="FFFFFF"/>
        </w:rPr>
        <w:t>年</w:t>
      </w:r>
      <w:r w:rsidRPr="00295CF1">
        <w:rPr>
          <w:color w:val="000000"/>
          <w:shd w:val="clear" w:color="auto" w:fill="FFFFFF"/>
        </w:rPr>
        <w:t>5</w:t>
      </w:r>
      <w:r w:rsidRPr="00295CF1">
        <w:rPr>
          <w:color w:val="000000"/>
          <w:shd w:val="clear" w:color="auto" w:fill="FFFFFF"/>
        </w:rPr>
        <w:t>月號，頁</w:t>
      </w:r>
      <w:r w:rsidRPr="00295CF1">
        <w:rPr>
          <w:color w:val="000000"/>
          <w:shd w:val="clear" w:color="auto" w:fill="FFFFFF"/>
        </w:rPr>
        <w:t>48</w:t>
      </w:r>
      <w:r w:rsidRPr="00295CF1">
        <w:rPr>
          <w:color w:val="000000"/>
          <w:shd w:val="clear" w:color="auto" w:fill="FFFFFF"/>
        </w:rPr>
        <w:t>。</w:t>
      </w:r>
    </w:p>
  </w:footnote>
  <w:footnote w:id="155">
    <w:p w:rsidR="003360F1" w:rsidRPr="00295CF1" w:rsidRDefault="003360F1" w:rsidP="00A03E7A">
      <w:pPr>
        <w:pStyle w:val="a4"/>
      </w:pPr>
      <w:r w:rsidRPr="00295CF1">
        <w:rPr>
          <w:rStyle w:val="ad"/>
        </w:rPr>
        <w:footnoteRef/>
      </w:r>
      <w:r w:rsidRPr="00295CF1">
        <w:t>參閱林欣柔，從美國紐約市結核病強制隔離法令評析台灣結核病隔離治療制度，政大法學評論，第</w:t>
      </w:r>
      <w:r w:rsidRPr="00295CF1">
        <w:t>125</w:t>
      </w:r>
      <w:r w:rsidRPr="00295CF1">
        <w:t>期，</w:t>
      </w:r>
      <w:r w:rsidRPr="00295CF1">
        <w:t>2012</w:t>
      </w:r>
      <w:r w:rsidRPr="00295CF1">
        <w:t>年</w:t>
      </w:r>
      <w:r w:rsidRPr="00295CF1">
        <w:t>2</w:t>
      </w:r>
      <w:r w:rsidRPr="00295CF1">
        <w:t>月，頁</w:t>
      </w:r>
      <w:r w:rsidRPr="00295CF1">
        <w:t>307-308</w:t>
      </w:r>
      <w:r w:rsidRPr="00295CF1">
        <w:t>。</w:t>
      </w:r>
    </w:p>
  </w:footnote>
  <w:footnote w:id="156">
    <w:p w:rsidR="003360F1" w:rsidRPr="00295CF1" w:rsidRDefault="003360F1" w:rsidP="009A2E04">
      <w:pPr>
        <w:pStyle w:val="a4"/>
      </w:pPr>
      <w:r w:rsidRPr="00295CF1">
        <w:rPr>
          <w:rStyle w:val="ad"/>
        </w:rPr>
        <w:footnoteRef/>
      </w:r>
      <w:r w:rsidRPr="00295CF1">
        <w:t xml:space="preserve"> </w:t>
      </w:r>
      <w:r w:rsidRPr="00295CF1">
        <w:t>參照行政院衛生署疾病管制局</w:t>
      </w:r>
      <w:r w:rsidRPr="00295CF1">
        <w:t>http://www.cdc.gov.tw/professional/page.aspx?treeid=beac9c103df952c4&amp;nowtreeid=24984562f1e74174(</w:t>
      </w:r>
      <w:r w:rsidRPr="00295CF1">
        <w:t>最後瀏覽日期：</w:t>
      </w:r>
      <w:r w:rsidRPr="00295CF1">
        <w:t>2014</w:t>
      </w:r>
      <w:r w:rsidRPr="00295CF1">
        <w:t>年</w:t>
      </w:r>
      <w:r w:rsidRPr="00295CF1">
        <w:t>10</w:t>
      </w:r>
      <w:r w:rsidRPr="00295CF1">
        <w:t>月</w:t>
      </w:r>
      <w:r w:rsidRPr="00295CF1">
        <w:t>13</w:t>
      </w:r>
      <w:r w:rsidRPr="00295CF1">
        <w:t>日</w:t>
      </w:r>
      <w:r w:rsidRPr="00295CF1">
        <w:t>)</w:t>
      </w:r>
    </w:p>
  </w:footnote>
  <w:footnote w:id="157">
    <w:p w:rsidR="003360F1" w:rsidRPr="00295CF1" w:rsidRDefault="003360F1" w:rsidP="009A2E04">
      <w:pPr>
        <w:pStyle w:val="a4"/>
      </w:pPr>
      <w:r w:rsidRPr="00295CF1">
        <w:rPr>
          <w:rStyle w:val="ad"/>
        </w:rPr>
        <w:footnoteRef/>
      </w:r>
      <w:r w:rsidRPr="00295CF1">
        <w:t>參閱林欣柔，從美國紐約市結核病強制隔離法令評析台灣結核病隔離治療制度，政大法學評論，第</w:t>
      </w:r>
      <w:r w:rsidRPr="00295CF1">
        <w:t>125</w:t>
      </w:r>
      <w:r w:rsidRPr="00295CF1">
        <w:t>期，</w:t>
      </w:r>
      <w:r w:rsidRPr="00295CF1">
        <w:t>2012</w:t>
      </w:r>
      <w:r w:rsidRPr="00295CF1">
        <w:t>年</w:t>
      </w:r>
      <w:r w:rsidRPr="00295CF1">
        <w:t>2</w:t>
      </w:r>
      <w:r w:rsidRPr="00295CF1">
        <w:t>月，頁</w:t>
      </w:r>
      <w:r w:rsidRPr="00295CF1">
        <w:t>295</w:t>
      </w:r>
      <w:r w:rsidRPr="00295CF1">
        <w:t>。</w:t>
      </w:r>
    </w:p>
  </w:footnote>
  <w:footnote w:id="158">
    <w:p w:rsidR="003360F1" w:rsidRPr="00295CF1" w:rsidRDefault="003360F1" w:rsidP="009A2E04">
      <w:pPr>
        <w:pStyle w:val="a4"/>
      </w:pPr>
      <w:r w:rsidRPr="00295CF1">
        <w:rPr>
          <w:rStyle w:val="ad"/>
        </w:rPr>
        <w:footnoteRef/>
      </w:r>
      <w:r w:rsidRPr="00295CF1">
        <w:t>參見胡惠茹，一位多重抗藥之開放性肺結核病人護理經驗，領導護理，第</w:t>
      </w:r>
      <w:r w:rsidRPr="00295CF1">
        <w:t>10</w:t>
      </w:r>
      <w:r w:rsidRPr="00295CF1">
        <w:t>卷</w:t>
      </w:r>
      <w:r w:rsidRPr="00295CF1">
        <w:t>3</w:t>
      </w:r>
      <w:r w:rsidRPr="00295CF1">
        <w:t>期，</w:t>
      </w:r>
      <w:r w:rsidRPr="00295CF1">
        <w:t>2009</w:t>
      </w:r>
      <w:r w:rsidRPr="00295CF1">
        <w:t>年</w:t>
      </w:r>
      <w:r w:rsidRPr="00295CF1">
        <w:t>12</w:t>
      </w:r>
      <w:r w:rsidRPr="00295CF1">
        <w:t>月，頁</w:t>
      </w:r>
      <w:r w:rsidRPr="00295CF1">
        <w:t>87</w:t>
      </w:r>
      <w:r w:rsidRPr="00295CF1">
        <w:t>。</w:t>
      </w:r>
    </w:p>
  </w:footnote>
  <w:footnote w:id="159">
    <w:p w:rsidR="003360F1" w:rsidRPr="00295CF1" w:rsidRDefault="003360F1" w:rsidP="009A2E04">
      <w:pPr>
        <w:pStyle w:val="a4"/>
      </w:pPr>
      <w:r w:rsidRPr="00295CF1">
        <w:rPr>
          <w:rStyle w:val="ad"/>
        </w:rPr>
        <w:footnoteRef/>
      </w:r>
      <w:r w:rsidRPr="00295CF1">
        <w:t>參閱林欣柔，從美國紐約市結核病強制隔離法令評析台灣結核病隔離治療制度，政大法學評論，第</w:t>
      </w:r>
      <w:r w:rsidRPr="00295CF1">
        <w:t>125</w:t>
      </w:r>
      <w:r w:rsidRPr="00295CF1">
        <w:t>期，</w:t>
      </w:r>
      <w:r w:rsidRPr="00295CF1">
        <w:t>2012</w:t>
      </w:r>
      <w:r w:rsidRPr="00295CF1">
        <w:t>年</w:t>
      </w:r>
      <w:r w:rsidRPr="00295CF1">
        <w:t>2</w:t>
      </w:r>
      <w:r w:rsidRPr="00295CF1">
        <w:t>月，頁</w:t>
      </w:r>
      <w:r w:rsidRPr="00295CF1">
        <w:t>292-293</w:t>
      </w:r>
      <w:r w:rsidRPr="00295CF1">
        <w:t>。</w:t>
      </w:r>
    </w:p>
  </w:footnote>
  <w:footnote w:id="160">
    <w:p w:rsidR="003360F1" w:rsidRPr="00295CF1" w:rsidRDefault="003360F1" w:rsidP="009A2E04">
      <w:pPr>
        <w:pStyle w:val="a4"/>
        <w:rPr>
          <w:highlight w:val="yellow"/>
        </w:rPr>
      </w:pPr>
      <w:r w:rsidRPr="00295CF1">
        <w:rPr>
          <w:rStyle w:val="ad"/>
        </w:rPr>
        <w:footnoteRef/>
      </w:r>
      <w:r w:rsidRPr="00295CF1">
        <w:t xml:space="preserve"> </w:t>
      </w:r>
      <w:r w:rsidRPr="00295CF1">
        <w:t>參照行政院衛生署疾病管制局，讓愛灑人間：結核防治都治關懷員真心案例</w:t>
      </w:r>
      <w:r w:rsidRPr="00295CF1">
        <w:t xml:space="preserve"> </w:t>
      </w:r>
      <w:r w:rsidRPr="00295CF1">
        <w:t>＝</w:t>
      </w:r>
      <w:r w:rsidRPr="00295CF1">
        <w:t>Directly Observed Treatment Short-course</w:t>
      </w:r>
      <w:r w:rsidRPr="00295CF1">
        <w:t>，</w:t>
      </w:r>
      <w:hyperlink r:id="rId9" w:history="1">
        <w:r w:rsidRPr="00295CF1">
          <w:t>http://www.cdc.gov.tw/uploads/files/3c5605e5-eb52-4d59-8eef-f2716ec1c77d.pdf</w:t>
        </w:r>
      </w:hyperlink>
      <w:r w:rsidRPr="00295CF1">
        <w:t>(</w:t>
      </w:r>
      <w:r w:rsidRPr="00295CF1">
        <w:t>最後瀏覽日期：</w:t>
      </w:r>
      <w:r w:rsidRPr="00295CF1">
        <w:t>2014</w:t>
      </w:r>
      <w:r w:rsidRPr="00295CF1">
        <w:t>年</w:t>
      </w:r>
      <w:r w:rsidRPr="00295CF1">
        <w:t>10</w:t>
      </w:r>
      <w:r w:rsidRPr="00295CF1">
        <w:t>月</w:t>
      </w:r>
      <w:r w:rsidRPr="00295CF1">
        <w:t>13</w:t>
      </w:r>
      <w:r w:rsidRPr="00295CF1">
        <w:t>日</w:t>
      </w:r>
      <w:r w:rsidRPr="00295CF1">
        <w:t>)</w:t>
      </w:r>
    </w:p>
  </w:footnote>
  <w:footnote w:id="161">
    <w:p w:rsidR="003360F1" w:rsidRPr="00295CF1" w:rsidRDefault="003360F1" w:rsidP="009A2E04">
      <w:pPr>
        <w:pStyle w:val="a4"/>
      </w:pPr>
      <w:r w:rsidRPr="00295CF1">
        <w:rPr>
          <w:rStyle w:val="ad"/>
        </w:rPr>
        <w:footnoteRef/>
      </w:r>
      <w:r w:rsidRPr="00295CF1">
        <w:t xml:space="preserve"> </w:t>
      </w:r>
      <w:r w:rsidRPr="00295CF1">
        <w:t>參照行政院衛生署疾病管制局</w:t>
      </w:r>
      <w:hyperlink r:id="rId10" w:history="1">
        <w:r w:rsidRPr="00295CF1">
          <w:t>http://www.cdc.gov.tw/uploads/files/3c5605e5-eb52-4d59-8eef-f2716ec1c77d.pdf</w:t>
        </w:r>
      </w:hyperlink>
      <w:r w:rsidRPr="00295CF1">
        <w:t>(</w:t>
      </w:r>
      <w:r w:rsidRPr="00295CF1">
        <w:t>最後瀏覽日期：</w:t>
      </w:r>
      <w:r w:rsidRPr="00295CF1">
        <w:t>2014</w:t>
      </w:r>
      <w:r w:rsidRPr="00295CF1">
        <w:t>年</w:t>
      </w:r>
      <w:r w:rsidRPr="00295CF1">
        <w:t>10</w:t>
      </w:r>
      <w:r w:rsidRPr="00295CF1">
        <w:t>月</w:t>
      </w:r>
      <w:r w:rsidRPr="00295CF1">
        <w:t>13</w:t>
      </w:r>
      <w:r w:rsidRPr="00295CF1">
        <w:t>日</w:t>
      </w:r>
      <w:r w:rsidRPr="00295CF1">
        <w:t>)</w:t>
      </w:r>
    </w:p>
  </w:footnote>
  <w:footnote w:id="162">
    <w:p w:rsidR="003360F1" w:rsidRPr="00295CF1" w:rsidRDefault="003360F1" w:rsidP="009A2E04">
      <w:pPr>
        <w:pStyle w:val="a4"/>
      </w:pPr>
      <w:r w:rsidRPr="00295CF1">
        <w:rPr>
          <w:rStyle w:val="ad"/>
        </w:rPr>
        <w:footnoteRef/>
      </w:r>
      <w:r w:rsidRPr="00295CF1">
        <w:t xml:space="preserve"> </w:t>
      </w:r>
      <w:r w:rsidRPr="00295CF1">
        <w:t>參照衛生福利部疾病管制署，都治計畫</w:t>
      </w:r>
      <w:r w:rsidRPr="00295CF1">
        <w:t>http://www.cdc.gov.tw/professional/page.aspx?treeid=beac9c103df952c4&amp;nowtreeid=24984562f1e74174(</w:t>
      </w:r>
      <w:r w:rsidRPr="00295CF1">
        <w:t>最後瀏覽日期：</w:t>
      </w:r>
      <w:r w:rsidRPr="00295CF1">
        <w:t>2014</w:t>
      </w:r>
      <w:r w:rsidRPr="00295CF1">
        <w:t>年</w:t>
      </w:r>
      <w:r w:rsidRPr="00295CF1">
        <w:t>10</w:t>
      </w:r>
      <w:r w:rsidRPr="00295CF1">
        <w:t>月</w:t>
      </w:r>
      <w:r w:rsidRPr="00295CF1">
        <w:t>13</w:t>
      </w:r>
      <w:r w:rsidRPr="00295CF1">
        <w:t>日</w:t>
      </w:r>
      <w:r w:rsidRPr="00295CF1">
        <w:t>)</w:t>
      </w:r>
    </w:p>
  </w:footnote>
  <w:footnote w:id="163">
    <w:p w:rsidR="003360F1" w:rsidRPr="00295CF1" w:rsidRDefault="003360F1" w:rsidP="009A2E04">
      <w:pPr>
        <w:pStyle w:val="a4"/>
      </w:pPr>
      <w:r w:rsidRPr="00295CF1">
        <w:rPr>
          <w:rStyle w:val="ad"/>
        </w:rPr>
        <w:footnoteRef/>
      </w:r>
      <w:r w:rsidRPr="00295CF1">
        <w:t xml:space="preserve"> </w:t>
      </w:r>
      <w:hyperlink r:id="rId11" w:history="1">
        <w:r w:rsidRPr="00295CF1">
          <w:t>http://www.cdc.gov.tw/uploads/files/3c5605e5-eb52-4d59-8eef-f2716ec1c77d.pdf</w:t>
        </w:r>
      </w:hyperlink>
      <w:r w:rsidRPr="00295CF1">
        <w:t>(</w:t>
      </w:r>
      <w:r w:rsidRPr="00295CF1">
        <w:t>最後瀏覽日期：</w:t>
      </w:r>
      <w:r w:rsidRPr="00295CF1">
        <w:t>2014</w:t>
      </w:r>
      <w:r w:rsidRPr="00295CF1">
        <w:t>年</w:t>
      </w:r>
      <w:r w:rsidRPr="00295CF1">
        <w:t>10</w:t>
      </w:r>
      <w:r w:rsidRPr="00295CF1">
        <w:t>月</w:t>
      </w:r>
      <w:r w:rsidRPr="00295CF1">
        <w:t>13</w:t>
      </w:r>
      <w:r w:rsidRPr="00295CF1">
        <w:t>日</w:t>
      </w:r>
      <w:r w:rsidRPr="00295CF1">
        <w:t>)</w:t>
      </w:r>
    </w:p>
  </w:footnote>
  <w:footnote w:id="164">
    <w:p w:rsidR="003360F1" w:rsidRPr="00295CF1" w:rsidRDefault="003360F1" w:rsidP="009A2E04">
      <w:pPr>
        <w:pStyle w:val="a4"/>
      </w:pPr>
      <w:r w:rsidRPr="00295CF1">
        <w:rPr>
          <w:rStyle w:val="ad"/>
        </w:rPr>
        <w:footnoteRef/>
      </w:r>
      <w:r w:rsidRPr="00295CF1">
        <w:t>參照行政院衛生署疾病管制局，讓愛灑人間：結核防治都治關懷員真心案例</w:t>
      </w:r>
      <w:r w:rsidRPr="00295CF1">
        <w:t xml:space="preserve"> </w:t>
      </w:r>
      <w:r w:rsidRPr="00295CF1">
        <w:t>＝</w:t>
      </w:r>
      <w:r w:rsidRPr="00295CF1">
        <w:t>Directly Observed Treatment Short-course</w:t>
      </w:r>
      <w:r w:rsidRPr="00295CF1">
        <w:t>，</w:t>
      </w:r>
      <w:hyperlink r:id="rId12" w:history="1">
        <w:r w:rsidRPr="00295CF1">
          <w:t>http://www.cdc.gov.tw/uploads/files/3c5605e5-eb52-4d59-8eef-f2716ec1c77d.pdf</w:t>
        </w:r>
      </w:hyperlink>
      <w:r w:rsidRPr="00295CF1">
        <w:t>(</w:t>
      </w:r>
      <w:r w:rsidRPr="00295CF1">
        <w:t>最後瀏覽日期：</w:t>
      </w:r>
      <w:r w:rsidRPr="00295CF1">
        <w:t>2014</w:t>
      </w:r>
      <w:r w:rsidRPr="00295CF1">
        <w:t>年</w:t>
      </w:r>
      <w:r w:rsidRPr="00295CF1">
        <w:t>10</w:t>
      </w:r>
      <w:r w:rsidRPr="00295CF1">
        <w:t>月</w:t>
      </w:r>
      <w:r w:rsidRPr="00295CF1">
        <w:t>13</w:t>
      </w:r>
      <w:r w:rsidRPr="00295CF1">
        <w:t>日</w:t>
      </w:r>
      <w:r w:rsidRPr="00295CF1">
        <w:t>)</w:t>
      </w:r>
    </w:p>
  </w:footnote>
  <w:footnote w:id="165">
    <w:p w:rsidR="003360F1" w:rsidRPr="00295CF1" w:rsidRDefault="003360F1" w:rsidP="009A2E04">
      <w:pPr>
        <w:pStyle w:val="a4"/>
      </w:pPr>
      <w:r w:rsidRPr="00295CF1">
        <w:rPr>
          <w:rStyle w:val="ad"/>
        </w:rPr>
        <w:footnoteRef/>
      </w:r>
      <w:r w:rsidRPr="00295CF1">
        <w:t>參照衛生福利部疾病管制署，都治計畫</w:t>
      </w:r>
      <w:r w:rsidRPr="00295CF1">
        <w:t>http://www.cdc.gov.tw/professional/page.aspx?treeid=beac9c103df952c4&amp;nowtreeid=24984562f1e74174(</w:t>
      </w:r>
      <w:r w:rsidRPr="00295CF1">
        <w:t>最後瀏覽日期：</w:t>
      </w:r>
      <w:r w:rsidRPr="00295CF1">
        <w:t>2014</w:t>
      </w:r>
      <w:r w:rsidRPr="00295CF1">
        <w:t>年</w:t>
      </w:r>
      <w:r w:rsidRPr="00295CF1">
        <w:t>10</w:t>
      </w:r>
      <w:r w:rsidRPr="00295CF1">
        <w:t>月</w:t>
      </w:r>
      <w:r w:rsidRPr="00295CF1">
        <w:t>13</w:t>
      </w:r>
      <w:r w:rsidRPr="00295CF1">
        <w:t>日</w:t>
      </w:r>
      <w:r w:rsidRPr="00295CF1">
        <w:t>)</w:t>
      </w:r>
    </w:p>
  </w:footnote>
  <w:footnote w:id="166">
    <w:p w:rsidR="003360F1" w:rsidRPr="00295CF1" w:rsidRDefault="003360F1" w:rsidP="009A2E04">
      <w:pPr>
        <w:pStyle w:val="a4"/>
      </w:pPr>
      <w:r w:rsidRPr="00295CF1">
        <w:rPr>
          <w:rStyle w:val="ad"/>
        </w:rPr>
        <w:footnoteRef/>
      </w:r>
      <w:r w:rsidRPr="00295CF1">
        <w:t>參照衛生福利部疾病管制署，都治計畫</w:t>
      </w:r>
      <w:r w:rsidRPr="00295CF1">
        <w:t>http://www.cdc.gov.tw/professional/page.aspx?treeid=beac9c103df952c4&amp;nowtreeid=24984562f1e74174(</w:t>
      </w:r>
      <w:r w:rsidRPr="00295CF1">
        <w:t>最後瀏覽日期：</w:t>
      </w:r>
      <w:r w:rsidRPr="00295CF1">
        <w:t>2014</w:t>
      </w:r>
      <w:r w:rsidRPr="00295CF1">
        <w:t>年</w:t>
      </w:r>
      <w:r w:rsidRPr="00295CF1">
        <w:t>10</w:t>
      </w:r>
      <w:r w:rsidRPr="00295CF1">
        <w:t>月</w:t>
      </w:r>
      <w:r w:rsidRPr="00295CF1">
        <w:t>13</w:t>
      </w:r>
      <w:r w:rsidRPr="00295CF1">
        <w:t>日</w:t>
      </w:r>
      <w:r w:rsidRPr="00295CF1">
        <w:t>)</w:t>
      </w:r>
    </w:p>
  </w:footnote>
  <w:footnote w:id="167">
    <w:p w:rsidR="003360F1" w:rsidRPr="00295CF1" w:rsidRDefault="003360F1" w:rsidP="009A2E04">
      <w:pPr>
        <w:pStyle w:val="a4"/>
      </w:pPr>
      <w:r w:rsidRPr="00295CF1">
        <w:rPr>
          <w:rStyle w:val="ad"/>
        </w:rPr>
        <w:footnoteRef/>
      </w:r>
      <w:r w:rsidRPr="00295CF1">
        <w:t>參照衛生福利部疾病管制署，都治計畫</w:t>
      </w:r>
      <w:r w:rsidRPr="00295CF1">
        <w:t>http://www.cdc.gov.tw/professional/page.aspx?treeid=beac9c103df952c4&amp;nowtreeid=24984562f1e74174(</w:t>
      </w:r>
      <w:r w:rsidRPr="00295CF1">
        <w:t>最後瀏覽日期：</w:t>
      </w:r>
      <w:r w:rsidRPr="00295CF1">
        <w:t>2014</w:t>
      </w:r>
      <w:r w:rsidRPr="00295CF1">
        <w:t>年</w:t>
      </w:r>
      <w:r w:rsidRPr="00295CF1">
        <w:t>10</w:t>
      </w:r>
      <w:r w:rsidRPr="00295CF1">
        <w:t>月</w:t>
      </w:r>
      <w:r w:rsidRPr="00295CF1">
        <w:t>13</w:t>
      </w:r>
      <w:r w:rsidRPr="00295CF1">
        <w:t>日</w:t>
      </w:r>
      <w:r w:rsidRPr="00295CF1">
        <w:t>)</w:t>
      </w:r>
    </w:p>
  </w:footnote>
  <w:footnote w:id="168">
    <w:p w:rsidR="003360F1" w:rsidRPr="00295CF1" w:rsidRDefault="003360F1" w:rsidP="009A2E04">
      <w:pPr>
        <w:pStyle w:val="a4"/>
      </w:pPr>
      <w:r w:rsidRPr="00295CF1">
        <w:rPr>
          <w:rStyle w:val="ad"/>
        </w:rPr>
        <w:footnoteRef/>
      </w:r>
      <w:r w:rsidRPr="00295CF1">
        <w:t xml:space="preserve"> </w:t>
      </w:r>
      <w:r w:rsidRPr="00295CF1">
        <w:t>參照衛生福利部疾病管制署，傳染病介紹</w:t>
      </w:r>
      <w:r w:rsidRPr="00295CF1">
        <w:t>http://www.cdc.gov.tw/professional/disease.aspx?treeid=beac9c103df952c4&amp;nowtreeid=6b7f57aafde15f54(</w:t>
      </w:r>
      <w:r w:rsidRPr="00295CF1">
        <w:t>最後瀏覽日期：</w:t>
      </w:r>
      <w:r w:rsidRPr="00295CF1">
        <w:t>2014</w:t>
      </w:r>
      <w:r w:rsidRPr="00295CF1">
        <w:t>年</w:t>
      </w:r>
      <w:r w:rsidRPr="00295CF1">
        <w:t>10</w:t>
      </w:r>
      <w:r w:rsidRPr="00295CF1">
        <w:t>月</w:t>
      </w:r>
      <w:r w:rsidRPr="00295CF1">
        <w:t>13</w:t>
      </w:r>
      <w:r w:rsidRPr="00295CF1">
        <w:t>日</w:t>
      </w:r>
      <w:r w:rsidRPr="00295CF1">
        <w:t>)</w:t>
      </w:r>
    </w:p>
  </w:footnote>
  <w:footnote w:id="169">
    <w:p w:rsidR="003360F1" w:rsidRPr="00295CF1" w:rsidRDefault="003360F1" w:rsidP="009A2E04">
      <w:pPr>
        <w:pStyle w:val="a4"/>
      </w:pPr>
      <w:r w:rsidRPr="00295CF1">
        <w:rPr>
          <w:rStyle w:val="ad"/>
        </w:rPr>
        <w:footnoteRef/>
      </w:r>
      <w:r w:rsidRPr="00295CF1">
        <w:t xml:space="preserve"> </w:t>
      </w:r>
      <w:r w:rsidRPr="00295CF1">
        <w:t>參照傳染病防治法第</w:t>
      </w:r>
      <w:r w:rsidRPr="00295CF1">
        <w:t>44</w:t>
      </w:r>
      <w:r w:rsidRPr="00295CF1">
        <w:t>條</w:t>
      </w:r>
      <w:r w:rsidRPr="00295CF1">
        <w:t>(“</w:t>
      </w:r>
      <w:r w:rsidRPr="00295CF1">
        <w:t>主管機關對於傳染病病人之處置措施如下：一、第一類傳染病病人，應於指定隔離治療機構施行隔離治療。二、第二類、第三類傳染病病人，必要時，得於指定隔離治療機構施行隔離治療。三、第四類、第五類傳染病病人，依中央主管機關公告之防治措施處置。主管機關對傳染病病人施行隔離治療時，應於強制隔離治療之次日起三日內作成隔離治療通知書，送達本人或其家屬，並副知隔離治療機構。第一項各款傳染病病人經主管機關施行隔離治療者，其費用由中央主管機關編列預算支應之。</w:t>
      </w:r>
      <w:r w:rsidRPr="00295CF1">
        <w:t>”)</w:t>
      </w:r>
    </w:p>
  </w:footnote>
  <w:footnote w:id="170">
    <w:p w:rsidR="003360F1" w:rsidRPr="00295CF1" w:rsidRDefault="003360F1" w:rsidP="009A2E04">
      <w:pPr>
        <w:pStyle w:val="HTML"/>
        <w:shd w:val="clear" w:color="auto" w:fill="FFFFFF"/>
        <w:spacing w:line="240" w:lineRule="exact"/>
        <w:rPr>
          <w:rFonts w:ascii="Times New Roman" w:eastAsiaTheme="minorEastAsia" w:hAnsi="Times New Roman" w:cs="Times New Roman"/>
          <w:kern w:val="2"/>
        </w:rPr>
      </w:pPr>
      <w:r w:rsidRPr="00295CF1">
        <w:rPr>
          <w:rFonts w:ascii="Times New Roman" w:eastAsiaTheme="minorEastAsia" w:hAnsi="Times New Roman" w:cs="Times New Roman"/>
          <w:kern w:val="2"/>
        </w:rPr>
        <w:footnoteRef/>
      </w:r>
      <w:r w:rsidRPr="00295CF1">
        <w:rPr>
          <w:rFonts w:ascii="Times New Roman" w:eastAsiaTheme="minorEastAsia" w:hAnsi="Times New Roman" w:cs="Times New Roman"/>
          <w:kern w:val="2"/>
        </w:rPr>
        <w:t>參照傳染病防治法第</w:t>
      </w:r>
      <w:r w:rsidRPr="00295CF1">
        <w:rPr>
          <w:rFonts w:ascii="Times New Roman" w:eastAsiaTheme="minorEastAsia" w:hAnsi="Times New Roman" w:cs="Times New Roman"/>
          <w:kern w:val="2"/>
        </w:rPr>
        <w:t>45</w:t>
      </w:r>
      <w:r w:rsidRPr="00295CF1">
        <w:rPr>
          <w:rFonts w:ascii="Times New Roman" w:eastAsiaTheme="minorEastAsia" w:hAnsi="Times New Roman" w:cs="Times New Roman"/>
          <w:kern w:val="2"/>
        </w:rPr>
        <w:t>條</w:t>
      </w:r>
      <w:r w:rsidRPr="00295CF1">
        <w:rPr>
          <w:rFonts w:ascii="Times New Roman" w:eastAsiaTheme="minorEastAsia" w:hAnsi="Times New Roman" w:cs="Times New Roman"/>
          <w:kern w:val="2"/>
        </w:rPr>
        <w:t>(“</w:t>
      </w:r>
      <w:r w:rsidRPr="00295CF1">
        <w:rPr>
          <w:rFonts w:ascii="Times New Roman" w:eastAsiaTheme="minorEastAsia" w:hAnsi="Times New Roman" w:cs="Times New Roman"/>
          <w:kern w:val="2"/>
        </w:rPr>
        <w:t>傳染病病人經主管機關通知於指定隔離治療機構施行隔離治療時，應依指示於隔離病房內接受治療，不得任意離開；如有不服指示情形，醫療機構應報請地方主管機關通知警察機關協助處理。主管機關對於前項受隔離治療者，應提供必要之治療並隨時評估；經治療、評估結果，認為無繼續隔離治療必要時，應即解除其隔離治療之處置，</w:t>
      </w:r>
    </w:p>
    <w:p w:rsidR="003360F1" w:rsidRPr="00295CF1" w:rsidRDefault="003360F1" w:rsidP="009A2E04">
      <w:pPr>
        <w:pStyle w:val="HTML"/>
        <w:spacing w:line="240" w:lineRule="exact"/>
        <w:rPr>
          <w:rFonts w:ascii="Times New Roman" w:eastAsiaTheme="minorEastAsia" w:hAnsi="Times New Roman" w:cs="Times New Roman"/>
          <w:kern w:val="2"/>
        </w:rPr>
      </w:pPr>
      <w:r w:rsidRPr="00295CF1">
        <w:rPr>
          <w:rFonts w:ascii="Times New Roman" w:eastAsiaTheme="minorEastAsia" w:hAnsi="Times New Roman" w:cs="Times New Roman"/>
          <w:kern w:val="2"/>
        </w:rPr>
        <w:t>並自解除之次日起三日內作成解除隔離治療通知書，送達本人或其家屬，並副知隔離治療機構。</w:t>
      </w:r>
    </w:p>
    <w:p w:rsidR="003360F1" w:rsidRPr="00295CF1" w:rsidRDefault="003360F1" w:rsidP="009A2E04">
      <w:pPr>
        <w:pStyle w:val="HTML"/>
        <w:spacing w:line="240" w:lineRule="exact"/>
        <w:rPr>
          <w:rFonts w:ascii="Times New Roman" w:hAnsi="Times New Roman" w:cs="Times New Roman"/>
        </w:rPr>
      </w:pPr>
      <w:r w:rsidRPr="00295CF1">
        <w:rPr>
          <w:rFonts w:ascii="Times New Roman" w:eastAsiaTheme="minorEastAsia" w:hAnsi="Times New Roman" w:cs="Times New Roman"/>
          <w:kern w:val="2"/>
        </w:rPr>
        <w:t>地方主管機關於前項隔離治療期間超過三十日者，應至遲每隔三十日另請二位以上專科醫師重新鑑定有無繼續隔離治療之必要。</w:t>
      </w:r>
      <w:r w:rsidRPr="00295CF1">
        <w:rPr>
          <w:rFonts w:ascii="Times New Roman" w:eastAsiaTheme="minorEastAsia" w:hAnsi="Times New Roman" w:cs="Times New Roman"/>
          <w:kern w:val="2"/>
        </w:rPr>
        <w:t>”)</w:t>
      </w:r>
    </w:p>
  </w:footnote>
  <w:footnote w:id="171">
    <w:p w:rsidR="003360F1" w:rsidRPr="00295CF1" w:rsidRDefault="003360F1" w:rsidP="009A2E04">
      <w:pPr>
        <w:pStyle w:val="a4"/>
      </w:pPr>
      <w:r w:rsidRPr="00295CF1">
        <w:rPr>
          <w:rStyle w:val="ad"/>
        </w:rPr>
        <w:footnoteRef/>
      </w:r>
      <w:r w:rsidRPr="00295CF1">
        <w:t>參閱林欣柔，從美國紐約市結核病強制隔離法令評析台灣結核病隔離治療制度，政大法學評論，第</w:t>
      </w:r>
      <w:r w:rsidRPr="00295CF1">
        <w:t>125</w:t>
      </w:r>
      <w:r w:rsidRPr="00295CF1">
        <w:t>期，</w:t>
      </w:r>
      <w:r w:rsidRPr="00295CF1">
        <w:t>2012</w:t>
      </w:r>
      <w:r w:rsidRPr="00295CF1">
        <w:t>年</w:t>
      </w:r>
      <w:r w:rsidRPr="00295CF1">
        <w:t>2</w:t>
      </w:r>
      <w:r w:rsidRPr="00295CF1">
        <w:t>月，頁</w:t>
      </w:r>
      <w:r w:rsidRPr="00295CF1">
        <w:t>331</w:t>
      </w:r>
      <w:r w:rsidRPr="00295CF1">
        <w:t>。</w:t>
      </w:r>
    </w:p>
  </w:footnote>
  <w:footnote w:id="172">
    <w:p w:rsidR="003360F1" w:rsidRPr="00295CF1" w:rsidRDefault="003360F1" w:rsidP="009A2E04">
      <w:pPr>
        <w:pStyle w:val="a4"/>
      </w:pPr>
      <w:r w:rsidRPr="00295CF1">
        <w:rPr>
          <w:rStyle w:val="ad"/>
        </w:rPr>
        <w:footnoteRef/>
      </w:r>
      <w:r w:rsidRPr="00295CF1">
        <w:t>參照行政院衛生署疾病管制局，</w:t>
      </w:r>
      <w:r w:rsidRPr="00295CF1">
        <w:t>http://www.ttvc.com.tw/ezfiles/ttvc/img/img/10981/a02.htm(</w:t>
      </w:r>
      <w:r w:rsidRPr="00295CF1">
        <w:t>最後瀏覽日期：</w:t>
      </w:r>
      <w:r w:rsidRPr="00295CF1">
        <w:t>2014</w:t>
      </w:r>
      <w:r w:rsidRPr="00295CF1">
        <w:t>年</w:t>
      </w:r>
      <w:r w:rsidRPr="00295CF1">
        <w:t>10</w:t>
      </w:r>
      <w:r w:rsidRPr="00295CF1">
        <w:t>月</w:t>
      </w:r>
      <w:r w:rsidRPr="00295CF1">
        <w:t>13</w:t>
      </w:r>
      <w:r w:rsidRPr="00295CF1">
        <w:t>日</w:t>
      </w:r>
      <w:r w:rsidRPr="00295CF1">
        <w:t>)</w:t>
      </w:r>
    </w:p>
  </w:footnote>
  <w:footnote w:id="173">
    <w:p w:rsidR="003360F1" w:rsidRPr="00295CF1" w:rsidRDefault="003360F1" w:rsidP="009A2E04">
      <w:pPr>
        <w:pStyle w:val="a4"/>
      </w:pPr>
      <w:r w:rsidRPr="00295CF1">
        <w:rPr>
          <w:rStyle w:val="ad"/>
        </w:rPr>
        <w:footnoteRef/>
      </w:r>
      <w:r w:rsidRPr="00295CF1">
        <w:t xml:space="preserve"> </w:t>
      </w:r>
      <w:r w:rsidRPr="00295CF1">
        <w:t>參照傳染病防治法第</w:t>
      </w:r>
      <w:r w:rsidRPr="00295CF1">
        <w:t>45</w:t>
      </w:r>
      <w:r w:rsidRPr="00295CF1">
        <w:t>條，同註</w:t>
      </w:r>
      <w:r w:rsidRPr="00295CF1">
        <w:t>37</w:t>
      </w:r>
      <w:r w:rsidRPr="00295CF1">
        <w:t>。</w:t>
      </w:r>
    </w:p>
  </w:footnote>
  <w:footnote w:id="174">
    <w:p w:rsidR="003360F1" w:rsidRPr="00295CF1" w:rsidRDefault="003360F1" w:rsidP="009A2E04">
      <w:pPr>
        <w:pStyle w:val="a4"/>
      </w:pPr>
      <w:r w:rsidRPr="001C3E03">
        <w:rPr>
          <w:rStyle w:val="ad"/>
        </w:rPr>
        <w:footnoteRef/>
      </w:r>
      <w:r w:rsidRPr="00295CF1">
        <w:t xml:space="preserve"> </w:t>
      </w:r>
      <w:r w:rsidRPr="00295CF1">
        <w:t>參照傳染病防治法第</w:t>
      </w:r>
      <w:r w:rsidRPr="00295CF1">
        <w:t>6</w:t>
      </w:r>
      <w:r>
        <w:rPr>
          <w:rFonts w:hint="eastAsia"/>
        </w:rPr>
        <w:t>7</w:t>
      </w:r>
      <w:r w:rsidRPr="00295CF1">
        <w:t>條</w:t>
      </w:r>
      <w:r w:rsidRPr="00295CF1">
        <w:t>(“</w:t>
      </w:r>
      <w:r w:rsidRPr="00295CF1">
        <w:t>有下列情事之一者，處新臺幣一萬元以上十五萬元以下罰鍰；必要時，並得限期令其改善，屆期未改善者，按次處罰之：一、違反第十一條、第十二條、第三十一條、第三十三條第二項、第五十八條第三項、第五十九條第一項或中央主管機關依第三十四條第三項授權所定辦法有關持有、使用感染性生物材料、實驗室生物安全管理及陳報主管機關之規定。二、未依第四十二條規定通知。三、違反主管機關依第六十條規定所為之限制或禁止命令。</w:t>
      </w:r>
    </w:p>
    <w:p w:rsidR="003360F1" w:rsidRPr="00295CF1" w:rsidRDefault="003360F1" w:rsidP="009A2E04">
      <w:pPr>
        <w:pStyle w:val="a4"/>
      </w:pPr>
      <w:r w:rsidRPr="00295CF1">
        <w:t>四、違反第四十六條第一項第一款、第二款、第四款、第四十九條、第五十條第一項規定，未配合採檢、檢驗、報告、消毒或處置。</w:t>
      </w:r>
    </w:p>
    <w:p w:rsidR="003360F1" w:rsidRPr="00295CF1" w:rsidRDefault="003360F1" w:rsidP="009A2E04">
      <w:pPr>
        <w:pStyle w:val="a4"/>
      </w:pPr>
      <w:r w:rsidRPr="00295CF1">
        <w:t>有前項各款情形之一者，主管機關得逕行強制處分。</w:t>
      </w:r>
    </w:p>
  </w:footnote>
  <w:footnote w:id="175">
    <w:p w:rsidR="003360F1" w:rsidRPr="00295CF1" w:rsidRDefault="003360F1" w:rsidP="00064015">
      <w:pPr>
        <w:pStyle w:val="a4"/>
      </w:pPr>
      <w:r w:rsidRPr="00295CF1">
        <w:rPr>
          <w:rStyle w:val="ad"/>
        </w:rPr>
        <w:footnoteRef/>
      </w:r>
      <w:r w:rsidRPr="00295CF1">
        <w:t>參閱林欣柔，從美國紐約市結核病強制隔離法令評析台灣結核病隔離治療制度，政大法學評論，第</w:t>
      </w:r>
      <w:r w:rsidRPr="00295CF1">
        <w:t>125</w:t>
      </w:r>
      <w:r w:rsidRPr="00295CF1">
        <w:t>期，</w:t>
      </w:r>
      <w:r w:rsidRPr="00295CF1">
        <w:t>2012</w:t>
      </w:r>
      <w:r w:rsidRPr="00295CF1">
        <w:t>年</w:t>
      </w:r>
      <w:r w:rsidRPr="00295CF1">
        <w:t>2</w:t>
      </w:r>
      <w:r w:rsidRPr="00295CF1">
        <w:t>月，頁</w:t>
      </w:r>
      <w:r w:rsidRPr="00295CF1">
        <w:t>318</w:t>
      </w:r>
      <w:r w:rsidRPr="00295CF1">
        <w:t>。</w:t>
      </w:r>
    </w:p>
  </w:footnote>
  <w:footnote w:id="176">
    <w:p w:rsidR="003360F1" w:rsidRPr="00295CF1" w:rsidRDefault="003360F1" w:rsidP="00064015">
      <w:pPr>
        <w:pStyle w:val="a4"/>
      </w:pPr>
      <w:r w:rsidRPr="00295CF1">
        <w:rPr>
          <w:rStyle w:val="ad"/>
        </w:rPr>
        <w:footnoteRef/>
      </w:r>
      <w:r w:rsidRPr="00295CF1">
        <w:t>參閱林欣柔，從美國紐約市結核病強制隔離法令評析台灣結核病隔離治療制度，政大法學評論，第</w:t>
      </w:r>
      <w:r w:rsidRPr="00295CF1">
        <w:t>125</w:t>
      </w:r>
      <w:r w:rsidRPr="00295CF1">
        <w:t>期，</w:t>
      </w:r>
      <w:r w:rsidRPr="00295CF1">
        <w:t>2012</w:t>
      </w:r>
      <w:r w:rsidRPr="00295CF1">
        <w:t>年</w:t>
      </w:r>
      <w:r w:rsidRPr="00295CF1">
        <w:t>2</w:t>
      </w:r>
      <w:r w:rsidRPr="00295CF1">
        <w:t>月，頁</w:t>
      </w:r>
      <w:r w:rsidRPr="00295CF1">
        <w:t>318</w:t>
      </w:r>
      <w:r w:rsidRPr="00295CF1">
        <w:t>。</w:t>
      </w:r>
    </w:p>
  </w:footnote>
  <w:footnote w:id="177">
    <w:p w:rsidR="003360F1" w:rsidRPr="00295CF1" w:rsidRDefault="003360F1" w:rsidP="00064015">
      <w:pPr>
        <w:pStyle w:val="a4"/>
      </w:pPr>
      <w:r w:rsidRPr="00295CF1">
        <w:rPr>
          <w:rStyle w:val="ad"/>
        </w:rPr>
        <w:footnoteRef/>
      </w:r>
      <w:r w:rsidRPr="00295CF1">
        <w:t>參閱林欣柔，從美國紐約市結核病強制隔離法令評析台灣結核病隔離治療制度，政大法學評論，第</w:t>
      </w:r>
      <w:r w:rsidRPr="00295CF1">
        <w:t>125</w:t>
      </w:r>
      <w:r w:rsidRPr="00295CF1">
        <w:t>期，</w:t>
      </w:r>
      <w:r w:rsidRPr="00295CF1">
        <w:t>2012</w:t>
      </w:r>
      <w:r w:rsidRPr="00295CF1">
        <w:t>年</w:t>
      </w:r>
      <w:r w:rsidRPr="00295CF1">
        <w:t>2</w:t>
      </w:r>
      <w:r w:rsidRPr="00295CF1">
        <w:t>月，頁</w:t>
      </w:r>
      <w:r w:rsidRPr="00295CF1">
        <w:t>318-319</w:t>
      </w:r>
      <w:r w:rsidRPr="00295CF1">
        <w:t>。</w:t>
      </w:r>
    </w:p>
  </w:footnote>
  <w:footnote w:id="178">
    <w:p w:rsidR="003360F1" w:rsidRPr="00295CF1" w:rsidRDefault="003360F1" w:rsidP="00064015">
      <w:pPr>
        <w:pStyle w:val="a4"/>
      </w:pPr>
      <w:r w:rsidRPr="00295CF1">
        <w:rPr>
          <w:rStyle w:val="ad"/>
        </w:rPr>
        <w:footnoteRef/>
      </w:r>
      <w:r w:rsidRPr="00295CF1">
        <w:t>參閱林欣柔，從美國紐約市結核病強制隔離法令評析台灣結核病隔離治療制度，政大法學評論，第</w:t>
      </w:r>
      <w:r w:rsidRPr="00295CF1">
        <w:t>125</w:t>
      </w:r>
      <w:r w:rsidRPr="00295CF1">
        <w:t>期，</w:t>
      </w:r>
      <w:r w:rsidRPr="00295CF1">
        <w:t>2012</w:t>
      </w:r>
      <w:r w:rsidRPr="00295CF1">
        <w:t>年</w:t>
      </w:r>
      <w:r w:rsidRPr="00295CF1">
        <w:t>2</w:t>
      </w:r>
      <w:r w:rsidRPr="00295CF1">
        <w:t>月，頁</w:t>
      </w:r>
      <w:r w:rsidRPr="00295CF1">
        <w:t>308</w:t>
      </w:r>
      <w:r w:rsidRPr="00295CF1">
        <w:t>。</w:t>
      </w:r>
    </w:p>
  </w:footnote>
  <w:footnote w:id="179">
    <w:p w:rsidR="003360F1" w:rsidRPr="00295CF1" w:rsidRDefault="003360F1" w:rsidP="00064015">
      <w:pPr>
        <w:pStyle w:val="a4"/>
      </w:pPr>
      <w:r w:rsidRPr="00295CF1">
        <w:rPr>
          <w:rStyle w:val="ad"/>
        </w:rPr>
        <w:footnoteRef/>
      </w:r>
      <w:r w:rsidRPr="00295CF1">
        <w:t>Rules of the City of New York (R.C.N.Y.), §11.21(d) (“</w:t>
      </w:r>
      <w:r w:rsidRPr="00295CF1">
        <w:rPr>
          <w:color w:val="333333"/>
          <w:kern w:val="0"/>
        </w:rPr>
        <w:t>Where the Commissioner determines that the public health or the health of any other person is endangered by a case of tuberculosis or a suspect case of tuberculosis, the Commissioner may issue any orders he or she deems necessary to protect the public health or the health of any other person, and may make application to a court for enforcement of such orders. In any court proceeding for enforcement, the Commissioner shall demonstrate the particularized circumstances constituting the necessity for an order.</w:t>
      </w:r>
      <w:r w:rsidRPr="00295CF1">
        <w:t>”</w:t>
      </w:r>
    </w:p>
  </w:footnote>
  <w:footnote w:id="180">
    <w:p w:rsidR="003360F1" w:rsidRPr="00295CF1" w:rsidRDefault="003360F1" w:rsidP="00064015">
      <w:pPr>
        <w:pStyle w:val="a4"/>
      </w:pPr>
      <w:r w:rsidRPr="00295CF1">
        <w:rPr>
          <w:rStyle w:val="ad"/>
        </w:rPr>
        <w:footnoteRef/>
      </w:r>
      <w:r w:rsidRPr="00295CF1">
        <w:t>Rules of the City of New York (R.C.N.Y.), §11.21(d)(1)(“</w:t>
      </w:r>
      <w:r w:rsidRPr="00295CF1">
        <w:rPr>
          <w:color w:val="333333"/>
          <w:kern w:val="0"/>
        </w:rPr>
        <w:t>An order authorizing the removal to and/or detention in a hospital or other treatment facility for appropriate examination for tuberculosis of a person who has active tuberculosis or who is suspected of having active tuberculosis and who is unable or unwilling voluntarily to submit to such examination by a physician or by the Department”)</w:t>
      </w:r>
    </w:p>
  </w:footnote>
  <w:footnote w:id="181">
    <w:p w:rsidR="003360F1" w:rsidRPr="00295CF1" w:rsidRDefault="003360F1" w:rsidP="00064015">
      <w:pPr>
        <w:pStyle w:val="a4"/>
      </w:pPr>
      <w:r w:rsidRPr="00295CF1">
        <w:rPr>
          <w:rStyle w:val="ad"/>
        </w:rPr>
        <w:footnoteRef/>
      </w:r>
      <w:r w:rsidRPr="00295CF1">
        <w:t>Rules of the City of New York (R.C.N.Y.), §11.21(d)(2)(“</w:t>
      </w:r>
      <w:r w:rsidRPr="00295CF1">
        <w:rPr>
          <w:color w:val="333333"/>
          <w:kern w:val="0"/>
        </w:rPr>
        <w:t>An order requiring a person who has active tuberculosis to complete an appropriate prescribed course of medication for tuberculosis and, if necessary, to follow required contagion precautions for tuberculosis”)</w:t>
      </w:r>
      <w:r w:rsidRPr="00295CF1">
        <w:t>)</w:t>
      </w:r>
    </w:p>
  </w:footnote>
  <w:footnote w:id="182">
    <w:p w:rsidR="003360F1" w:rsidRPr="00295CF1" w:rsidRDefault="003360F1" w:rsidP="00064015">
      <w:pPr>
        <w:pStyle w:val="a4"/>
      </w:pPr>
      <w:r w:rsidRPr="00295CF1">
        <w:rPr>
          <w:rStyle w:val="ad"/>
        </w:rPr>
        <w:footnoteRef/>
      </w:r>
      <w:r w:rsidRPr="00295CF1">
        <w:t>Rules of the City of New York (R.C.N.Y.), §11.21(d)(3) (“</w:t>
      </w:r>
      <w:r w:rsidRPr="00295CF1">
        <w:rPr>
          <w:color w:val="333333"/>
          <w:kern w:val="0"/>
        </w:rPr>
        <w:t>An order requiring a person who has active tuberculosis and who is unable or unwilling otherwise to complete an appropriate prescribed course of medication for tuberculosis to follow a course of directly observed therapy’)</w:t>
      </w:r>
    </w:p>
  </w:footnote>
  <w:footnote w:id="183">
    <w:p w:rsidR="003360F1" w:rsidRPr="00295CF1" w:rsidRDefault="003360F1" w:rsidP="00064015">
      <w:pPr>
        <w:pStyle w:val="a4"/>
      </w:pPr>
      <w:r w:rsidRPr="00295CF1">
        <w:rPr>
          <w:rStyle w:val="ad"/>
        </w:rPr>
        <w:footnoteRef/>
      </w:r>
      <w:r w:rsidRPr="00295CF1">
        <w:t xml:space="preserve"> Rules of the City of New York (R.C.N.Y.), §11.21(d)(4)(i)(“</w:t>
      </w:r>
      <w:r w:rsidRPr="00295CF1">
        <w:rPr>
          <w:color w:val="333333"/>
          <w:kern w:val="0"/>
        </w:rPr>
        <w:t>An order for the removal to and/or detention in a hospital or other treatment facility of a person (i) who has active tuberculosis that is infectious or who presents a substantial likelihood of having active tuberculosis that is infectious, based upon epidemiologic evidence, clinical evidence, x-ray readings or laboratory test results”)</w:t>
      </w:r>
    </w:p>
  </w:footnote>
  <w:footnote w:id="184">
    <w:p w:rsidR="003360F1" w:rsidRPr="00295CF1" w:rsidRDefault="003360F1" w:rsidP="00064015">
      <w:pPr>
        <w:pStyle w:val="a4"/>
      </w:pPr>
      <w:r w:rsidRPr="00295CF1">
        <w:rPr>
          <w:rStyle w:val="ad"/>
        </w:rPr>
        <w:footnoteRef/>
      </w:r>
      <w:r w:rsidRPr="00295CF1">
        <w:t xml:space="preserve"> Rules of the City of New York (R.C.N.Y.), §11.21(d)(5)(i)(ii)(“</w:t>
      </w:r>
      <w:r w:rsidRPr="00295CF1">
        <w:rPr>
          <w:color w:val="333333"/>
          <w:kern w:val="0"/>
        </w:rPr>
        <w:t>An order for the removal to and/or detention in a hospital or other treatment facility of a person(i) who has active tuberculosis, or who has been reported to the Department as having active tuberculosis with no subsequent report to the Department of the completion of an appropriate prescribed course of medication for tuberculosis; and(ii) where there is a substantial likelihood, based on such person's past or present behavior, that he or she can not be relied upon to participate in and/or to complete an appropriate prescribed course of medication for tuberculosis and/or, if necessary, to follow required contagion precautions for tuberculosis. Such behavior may include, but is not limited to, refusal or failure to take medication for tuberculosis, or refusal or failure to keep appointments for treatment of tuberculosis, or refusal or failure to complete treatment for tuberculosis, or disregard for contagion precautions for tuberculosis.”)</w:t>
      </w:r>
    </w:p>
  </w:footnote>
  <w:footnote w:id="185">
    <w:p w:rsidR="003360F1" w:rsidRPr="00295CF1" w:rsidRDefault="003360F1" w:rsidP="00064015">
      <w:pPr>
        <w:pStyle w:val="a4"/>
      </w:pPr>
      <w:r w:rsidRPr="00295CF1">
        <w:rPr>
          <w:rStyle w:val="ad"/>
        </w:rPr>
        <w:footnoteRef/>
      </w:r>
      <w:r w:rsidRPr="00295CF1">
        <w:t xml:space="preserve"> Rules of the City of New York (R.C.N.Y.), §11.24(a)(1)(“</w:t>
      </w:r>
      <w:r w:rsidRPr="00295CF1">
        <w:rPr>
          <w:color w:val="333333"/>
          <w:kern w:val="0"/>
        </w:rPr>
        <w:t> </w:t>
      </w:r>
      <w:r w:rsidRPr="00295CF1">
        <w:rPr>
          <w:i/>
          <w:iCs/>
          <w:color w:val="333333"/>
          <w:kern w:val="0"/>
        </w:rPr>
        <w:t>Reports.</w:t>
      </w:r>
      <w:r w:rsidRPr="00295CF1">
        <w:rPr>
          <w:color w:val="333333"/>
          <w:kern w:val="0"/>
        </w:rPr>
        <w:t> A physician who attends a case of active tuberculosis, or the person in charge of a hospital, dispensary or clinic giving out-patient treatment to such a case, shall report to the Department at such times that the Department requires. The report shall state whether the case is still under treatment, the address of the case, the telephone contact number(s) of the case, the stage, the clinical status and treatment of the disease and the dates and results of sputum and X-ray examinations and any other information required by the Department.”)</w:t>
      </w:r>
    </w:p>
  </w:footnote>
  <w:footnote w:id="186">
    <w:p w:rsidR="003360F1" w:rsidRPr="00295CF1" w:rsidRDefault="003360F1" w:rsidP="00064015">
      <w:pPr>
        <w:pStyle w:val="a4"/>
      </w:pPr>
      <w:r w:rsidRPr="00295CF1">
        <w:rPr>
          <w:rStyle w:val="ad"/>
        </w:rPr>
        <w:footnoteRef/>
      </w:r>
      <w:r w:rsidRPr="00295CF1">
        <w:t xml:space="preserve"> Rules of the City of New York (R.C.N.Y.), §11.21(a)(2)(“The physician who attends a person for whom treatment for newly diagnosed active tuberculosis is being initiated, or the person in charge of a hospital or other health care facility where such newly diagnosed case is or will be receiving treatment for active tuberculosis, shall submit to the Department for review the treatment plan proposed for such case within one month of initiation of treatment.”)</w:t>
      </w:r>
    </w:p>
  </w:footnote>
  <w:footnote w:id="187">
    <w:p w:rsidR="003360F1" w:rsidRPr="00295CF1" w:rsidRDefault="003360F1" w:rsidP="00064015">
      <w:pPr>
        <w:pStyle w:val="a4"/>
      </w:pPr>
      <w:r w:rsidRPr="00295CF1">
        <w:rPr>
          <w:rStyle w:val="ad"/>
        </w:rPr>
        <w:footnoteRef/>
      </w:r>
      <w:r w:rsidRPr="00295CF1">
        <w:t xml:space="preserve"> Rules of the City of New York (R.C.N.Y.), §11.21(a)(3)(“</w:t>
      </w:r>
      <w:r w:rsidRPr="00295CF1">
        <w:rPr>
          <w:i/>
          <w:iCs/>
          <w:color w:val="333333"/>
          <w:kern w:val="0"/>
        </w:rPr>
        <w:t>Report required when treatment ceases.</w:t>
      </w:r>
      <w:r w:rsidRPr="00295CF1">
        <w:rPr>
          <w:color w:val="333333"/>
          <w:kern w:val="0"/>
        </w:rPr>
        <w:t> The physician who attends the case or the person in charge of a hospital, dispensary or clinic giving out-patient care to such a case shall report promptly to the Department when the case ceases to receive treatment and the reason for the cessation of treatment.”)</w:t>
      </w:r>
    </w:p>
  </w:footnote>
  <w:footnote w:id="188">
    <w:p w:rsidR="003360F1" w:rsidRPr="00295CF1" w:rsidRDefault="003360F1" w:rsidP="00064015">
      <w:pPr>
        <w:pStyle w:val="a4"/>
      </w:pPr>
      <w:r w:rsidRPr="00295CF1">
        <w:rPr>
          <w:rStyle w:val="ad"/>
        </w:rPr>
        <w:footnoteRef/>
      </w:r>
      <w:r w:rsidRPr="00295CF1">
        <w:t xml:space="preserve"> Rules of the City of New York (R.C.N.Y.), §11.21(a)(4)(“</w:t>
      </w:r>
      <w:r w:rsidRPr="00295CF1">
        <w:rPr>
          <w:color w:val="333333"/>
          <w:kern w:val="0"/>
        </w:rPr>
        <w:t>The physician who attends a case of infectious tuberculosis in a hospital or the person in charge of a hospital or other health care facility where such case has been admitted shall notify the Department in writing on a form provided or approved by the Department and shall consult with the Department at least 72 hours before planned discharge of such case from in-patient care, and shall discharge such patients only after the Department has determined that discharge of such person will not endanger the public health. The Department shall make its discharge determination and respond to the attending physician or the person in charge of a hospital or other health care facility within one business day from the date of the consultation.”)</w:t>
      </w:r>
    </w:p>
  </w:footnote>
  <w:footnote w:id="189">
    <w:p w:rsidR="003360F1" w:rsidRPr="00295CF1" w:rsidRDefault="003360F1" w:rsidP="00064015">
      <w:pPr>
        <w:pStyle w:val="a4"/>
      </w:pPr>
      <w:r w:rsidRPr="00295CF1">
        <w:rPr>
          <w:rStyle w:val="ad"/>
        </w:rPr>
        <w:footnoteRef/>
      </w:r>
      <w:r w:rsidRPr="00295CF1">
        <w:t>Rules of the City of New York (R.C.N.Y.), §11.21(e)(“</w:t>
      </w:r>
      <w:r w:rsidRPr="00295CF1">
        <w:rPr>
          <w:color w:val="333333"/>
          <w:kern w:val="0"/>
        </w:rPr>
        <w:t>The Commissioner may remove to or detain in a hospital or other place for examination or treatment a person who is the subject of an order of removal or detention issued pursuant to subdivision (d) of this section without prior court order;provided however that when a person detained pursuant to subdivision (d) of this section has requested release, the Commissioner shall make an application for a court order authorizing such detention within three (3) business days after such request by the end of the first business day following such Saturday, Sunday or legal holiday, which application shall include a request for an expedited hearing.”)</w:t>
      </w:r>
    </w:p>
  </w:footnote>
  <w:footnote w:id="190">
    <w:p w:rsidR="003360F1" w:rsidRPr="00295CF1" w:rsidRDefault="003360F1" w:rsidP="00064015">
      <w:pPr>
        <w:widowControl/>
        <w:shd w:val="clear" w:color="auto" w:fill="FFFFFF"/>
        <w:spacing w:line="240" w:lineRule="exact"/>
        <w:rPr>
          <w:color w:val="333333"/>
          <w:kern w:val="0"/>
          <w:sz w:val="20"/>
          <w:szCs w:val="20"/>
        </w:rPr>
      </w:pPr>
      <w:r w:rsidRPr="00295CF1">
        <w:rPr>
          <w:rStyle w:val="ad"/>
          <w:sz w:val="20"/>
          <w:szCs w:val="20"/>
        </w:rPr>
        <w:footnoteRef/>
      </w:r>
      <w:r w:rsidRPr="00295CF1">
        <w:rPr>
          <w:sz w:val="20"/>
          <w:szCs w:val="20"/>
        </w:rPr>
        <w:t>Rules of the City of New York (R.C.N.Y.), §11.21(e)("</w:t>
      </w:r>
      <w:r w:rsidRPr="00295CF1">
        <w:rPr>
          <w:color w:val="333333"/>
          <w:kern w:val="0"/>
          <w:sz w:val="20"/>
          <w:szCs w:val="20"/>
        </w:rPr>
        <w:t>After any such request for release, detention shall not continue for more than five (5) business days in the absence of a court order authorizing detention. …”)</w:t>
      </w:r>
    </w:p>
  </w:footnote>
  <w:footnote w:id="191">
    <w:p w:rsidR="003360F1" w:rsidRPr="00295CF1" w:rsidRDefault="003360F1" w:rsidP="00064015">
      <w:pPr>
        <w:pStyle w:val="a4"/>
      </w:pPr>
      <w:r w:rsidRPr="00295CF1">
        <w:rPr>
          <w:rStyle w:val="ad"/>
        </w:rPr>
        <w:footnoteRef/>
      </w:r>
      <w:r w:rsidRPr="00295CF1">
        <w:t>參閱林欣柔，從美國紐約市結核病強制隔離法令評析台灣結核病隔離治療制度，政大法學評論，第</w:t>
      </w:r>
      <w:r w:rsidRPr="00295CF1">
        <w:t>125</w:t>
      </w:r>
      <w:r w:rsidRPr="00295CF1">
        <w:t>期，</w:t>
      </w:r>
      <w:r w:rsidRPr="00295CF1">
        <w:t>2012</w:t>
      </w:r>
      <w:r w:rsidRPr="00295CF1">
        <w:t>年</w:t>
      </w:r>
      <w:r w:rsidRPr="00295CF1">
        <w:t>2</w:t>
      </w:r>
      <w:r w:rsidRPr="00295CF1">
        <w:t>月，頁</w:t>
      </w:r>
      <w:r w:rsidRPr="00295CF1">
        <w:t>323</w:t>
      </w:r>
      <w:r w:rsidRPr="00295CF1">
        <w:t>。</w:t>
      </w:r>
    </w:p>
  </w:footnote>
  <w:footnote w:id="192">
    <w:p w:rsidR="003360F1" w:rsidRPr="00295CF1" w:rsidRDefault="003360F1" w:rsidP="00064015">
      <w:pPr>
        <w:widowControl/>
        <w:shd w:val="clear" w:color="auto" w:fill="FFFFFF"/>
        <w:spacing w:line="240" w:lineRule="exact"/>
        <w:rPr>
          <w:color w:val="333333"/>
          <w:kern w:val="0"/>
          <w:sz w:val="20"/>
          <w:szCs w:val="20"/>
        </w:rPr>
      </w:pPr>
      <w:r w:rsidRPr="00295CF1">
        <w:rPr>
          <w:rStyle w:val="ad"/>
          <w:sz w:val="20"/>
          <w:szCs w:val="20"/>
        </w:rPr>
        <w:footnoteRef/>
      </w:r>
      <w:r w:rsidRPr="00295CF1">
        <w:rPr>
          <w:sz w:val="20"/>
          <w:szCs w:val="20"/>
        </w:rPr>
        <w:t>Rules of the City of New York (R.C.N.Y.), §11.21(e)("</w:t>
      </w:r>
      <w:r w:rsidRPr="00295CF1">
        <w:rPr>
          <w:color w:val="333333"/>
          <w:kern w:val="0"/>
          <w:sz w:val="20"/>
          <w:szCs w:val="20"/>
        </w:rPr>
        <w:t>…Notwithstanding the foregoing provisions, in no event shall any person be detained for more than sixty (60) days without a court order authorizing such detention.”)</w:t>
      </w:r>
    </w:p>
  </w:footnote>
  <w:footnote w:id="193">
    <w:p w:rsidR="003360F1" w:rsidRPr="00295CF1" w:rsidRDefault="003360F1" w:rsidP="00064015">
      <w:pPr>
        <w:widowControl/>
        <w:shd w:val="clear" w:color="auto" w:fill="FFFFFF"/>
        <w:spacing w:line="240" w:lineRule="exact"/>
        <w:rPr>
          <w:color w:val="333333"/>
          <w:kern w:val="0"/>
          <w:sz w:val="20"/>
          <w:szCs w:val="20"/>
        </w:rPr>
      </w:pPr>
      <w:r w:rsidRPr="00295CF1">
        <w:rPr>
          <w:rStyle w:val="ad"/>
          <w:sz w:val="20"/>
          <w:szCs w:val="20"/>
        </w:rPr>
        <w:footnoteRef/>
      </w:r>
      <w:r w:rsidRPr="00295CF1">
        <w:rPr>
          <w:sz w:val="20"/>
          <w:szCs w:val="20"/>
        </w:rPr>
        <w:t>Rules of the City of New York (R.C.N.Y.), §11.21(e)(“</w:t>
      </w:r>
      <w:r w:rsidRPr="00295CF1">
        <w:rPr>
          <w:color w:val="333333"/>
          <w:kern w:val="0"/>
          <w:sz w:val="20"/>
          <w:szCs w:val="20"/>
        </w:rPr>
        <w:t>TheCommissioner shall seek further court review of such detention within ninety (90) days following the initial court order authorizing detention and thereafter within ninety (90) days of each subsequent court review.</w:t>
      </w:r>
    </w:p>
    <w:p w:rsidR="003360F1" w:rsidRPr="00295CF1" w:rsidRDefault="003360F1" w:rsidP="00064015">
      <w:pPr>
        <w:pStyle w:val="a4"/>
        <w:spacing w:line="240" w:lineRule="exact"/>
      </w:pPr>
      <w:r w:rsidRPr="00295CF1">
        <w:t>“)</w:t>
      </w:r>
    </w:p>
  </w:footnote>
  <w:footnote w:id="194">
    <w:p w:rsidR="003360F1" w:rsidRPr="00295CF1" w:rsidRDefault="003360F1" w:rsidP="00064015">
      <w:pPr>
        <w:pStyle w:val="a4"/>
      </w:pPr>
      <w:r w:rsidRPr="00295CF1">
        <w:rPr>
          <w:rStyle w:val="ad"/>
        </w:rPr>
        <w:footnoteRef/>
      </w:r>
      <w:r w:rsidRPr="00295CF1">
        <w:t>參閱林欣柔，從美國紐約市結核病強制隔離法令評析台灣結核病隔離治療制度，政大法學評論，第</w:t>
      </w:r>
      <w:r w:rsidRPr="00295CF1">
        <w:t>125</w:t>
      </w:r>
      <w:r w:rsidRPr="00295CF1">
        <w:t>期，</w:t>
      </w:r>
      <w:r w:rsidRPr="00295CF1">
        <w:t>2012</w:t>
      </w:r>
      <w:r w:rsidRPr="00295CF1">
        <w:t>年</w:t>
      </w:r>
      <w:r w:rsidRPr="00295CF1">
        <w:t>2</w:t>
      </w:r>
      <w:r w:rsidRPr="00295CF1">
        <w:t>月，頁</w:t>
      </w:r>
      <w:r w:rsidRPr="00295CF1">
        <w:t>323</w:t>
      </w:r>
      <w:r w:rsidRPr="00295CF1">
        <w:t>。</w:t>
      </w:r>
    </w:p>
  </w:footnote>
  <w:footnote w:id="195">
    <w:p w:rsidR="003360F1" w:rsidRPr="00295CF1" w:rsidRDefault="003360F1" w:rsidP="00064015">
      <w:pPr>
        <w:widowControl/>
        <w:shd w:val="clear" w:color="auto" w:fill="FFFFFF"/>
        <w:spacing w:line="240" w:lineRule="exact"/>
        <w:rPr>
          <w:color w:val="333333"/>
          <w:kern w:val="0"/>
          <w:sz w:val="20"/>
          <w:szCs w:val="20"/>
        </w:rPr>
      </w:pPr>
      <w:r w:rsidRPr="00295CF1">
        <w:rPr>
          <w:rStyle w:val="ad"/>
          <w:sz w:val="20"/>
          <w:szCs w:val="20"/>
        </w:rPr>
        <w:footnoteRef/>
      </w:r>
      <w:r w:rsidRPr="00295CF1">
        <w:rPr>
          <w:sz w:val="20"/>
          <w:szCs w:val="20"/>
        </w:rPr>
        <w:t>Rules of the City of New York (R.C.N.Y.), §11.21(f)(1)(i)(ii)(iii)(“(i)</w:t>
      </w:r>
      <w:r w:rsidRPr="00295CF1">
        <w:rPr>
          <w:color w:val="333333"/>
          <w:kern w:val="0"/>
          <w:sz w:val="20"/>
          <w:szCs w:val="20"/>
        </w:rPr>
        <w:t xml:space="preserve"> the legal authority pursuant to which the order is issued, including the particular sections of this Article or other law or regulation;</w:t>
      </w:r>
      <w:r w:rsidRPr="00295CF1">
        <w:rPr>
          <w:sz w:val="20"/>
          <w:szCs w:val="20"/>
        </w:rPr>
        <w:t>(ii)</w:t>
      </w:r>
      <w:r w:rsidRPr="00295CF1">
        <w:rPr>
          <w:color w:val="333333"/>
          <w:kern w:val="0"/>
          <w:sz w:val="20"/>
          <w:szCs w:val="20"/>
        </w:rPr>
        <w:t>an individualized assessment of the person's circumstances and/or behavior constituting the basis for the issuance of such orders; and(iii)the less restrictive treatment alternatives that were attempted and were unsuccessful and/or the less restrictive treatment alternatives that were considered and rejected, and the reasons such alternatives were rejected.”)</w:t>
      </w:r>
    </w:p>
  </w:footnote>
  <w:footnote w:id="196">
    <w:p w:rsidR="003360F1" w:rsidRPr="00295CF1" w:rsidRDefault="003360F1" w:rsidP="00064015">
      <w:pPr>
        <w:pStyle w:val="a4"/>
      </w:pPr>
      <w:r w:rsidRPr="00295CF1">
        <w:rPr>
          <w:rStyle w:val="ad"/>
        </w:rPr>
        <w:footnoteRef/>
      </w:r>
      <w:r w:rsidRPr="00295CF1">
        <w:t xml:space="preserve"> Rules of the City of New York (R.C.N.Y.), §11.21(f)(2)(iv)(“</w:t>
      </w:r>
      <w:r w:rsidRPr="00295CF1">
        <w:rPr>
          <w:color w:val="333333"/>
          <w:kern w:val="0"/>
        </w:rPr>
        <w:t>advise the person being detained that he or she has the right to arrange to be represented by counsel or to have counsel provided, and that if he or she chooses to have counsel provided, that such counsel will be notified that the person has requested legal representation”)</w:t>
      </w:r>
    </w:p>
  </w:footnote>
  <w:footnote w:id="197">
    <w:p w:rsidR="003360F1" w:rsidRPr="00295CF1" w:rsidRDefault="003360F1" w:rsidP="00064015">
      <w:pPr>
        <w:pStyle w:val="a4"/>
      </w:pPr>
      <w:r w:rsidRPr="00295CF1">
        <w:rPr>
          <w:rStyle w:val="ad"/>
        </w:rPr>
        <w:footnoteRef/>
      </w:r>
      <w:r w:rsidRPr="00295CF1">
        <w:t xml:space="preserve"> Rules of the City of New York (R.C.N.Y.), §11.21(f)(2) (ii)(“</w:t>
      </w:r>
      <w:r w:rsidRPr="00295CF1">
        <w:rPr>
          <w:color w:val="333333"/>
          <w:kern w:val="0"/>
        </w:rPr>
        <w:t>advise the person being detained that he or she has the right to request release from detention by contacting a person designated on the Commissioner's order at a telephone number stated on such order, and that the detention shall not continued for more than five (5) business days after such request in the absence of a court order authorizing such detention”)</w:t>
      </w:r>
    </w:p>
  </w:footnote>
  <w:footnote w:id="198">
    <w:p w:rsidR="003360F1" w:rsidRPr="00295CF1" w:rsidRDefault="003360F1" w:rsidP="00064015">
      <w:pPr>
        <w:pStyle w:val="a4"/>
      </w:pPr>
      <w:r w:rsidRPr="00295CF1">
        <w:rPr>
          <w:rStyle w:val="ad"/>
        </w:rPr>
        <w:footnoteRef/>
      </w:r>
      <w:r w:rsidRPr="00295CF1">
        <w:t xml:space="preserve"> Rules of the City of New York (R.C.N.Y.), §11.21(f)(2) (iii)(“</w:t>
      </w:r>
      <w:r w:rsidRPr="00295CF1">
        <w:rPr>
          <w:color w:val="333333"/>
          <w:kern w:val="0"/>
        </w:rPr>
        <w:t>advise the person being detained that, whether or not he or she requests release from detention, the Commissioner must obtain a court order authorizing detention within sixty (60) days following the commencement of detention and thereafter must further seek court review of the detention within ninety (90) days of such court order and within ninety (90) days of each subsequent court review”)</w:t>
      </w:r>
    </w:p>
  </w:footnote>
  <w:footnote w:id="199">
    <w:p w:rsidR="003360F1" w:rsidRPr="00295CF1" w:rsidRDefault="003360F1" w:rsidP="00064015">
      <w:pPr>
        <w:pStyle w:val="a4"/>
      </w:pPr>
      <w:r w:rsidRPr="00295CF1">
        <w:rPr>
          <w:rStyle w:val="ad"/>
        </w:rPr>
        <w:footnoteRef/>
      </w:r>
      <w:r w:rsidRPr="00295CF1">
        <w:t>Rules of the City of New York (R.C.N.Y.), §11.21(f)(2) (iii)(“</w:t>
      </w:r>
      <w:r w:rsidRPr="00295CF1">
        <w:rPr>
          <w:color w:val="333333"/>
          <w:kern w:val="0"/>
        </w:rPr>
        <w:t>advise the person being detained that, whether or not he or she requests release from detention, the Commissioner must obtain a court order authorizing detention within sixty (60) days following the commencement of detention and thereafter must further seek court review of the detention within ninety (90) days of such court order and within ninety (90) days of each subsequent court review”)</w:t>
      </w:r>
    </w:p>
  </w:footnote>
  <w:footnote w:id="200">
    <w:p w:rsidR="003360F1" w:rsidRPr="00295CF1" w:rsidRDefault="003360F1" w:rsidP="00AF6A0E">
      <w:pPr>
        <w:pStyle w:val="a4"/>
      </w:pPr>
      <w:r w:rsidRPr="00295CF1">
        <w:rPr>
          <w:rStyle w:val="ad"/>
        </w:rPr>
        <w:footnoteRef/>
      </w:r>
      <w:r w:rsidRPr="00295CF1">
        <w:t xml:space="preserve">Teri Flowers, Quarantining the Noncompliant TB Patient: Catching the “Red Snapper”, 28 J. Health Hosp. Law 95, </w:t>
      </w:r>
      <w:r w:rsidRPr="00295CF1">
        <w:rPr>
          <w:color w:val="444444"/>
          <w:shd w:val="clear" w:color="auto" w:fill="FFFFFF"/>
        </w:rPr>
        <w:t>note 146 and accompanying text</w:t>
      </w:r>
      <w:r w:rsidRPr="00295CF1">
        <w:t>.</w:t>
      </w:r>
    </w:p>
  </w:footnote>
  <w:footnote w:id="201">
    <w:p w:rsidR="003360F1" w:rsidRPr="00295CF1" w:rsidRDefault="003360F1" w:rsidP="00AF6A0E">
      <w:pPr>
        <w:pStyle w:val="a4"/>
      </w:pPr>
      <w:r w:rsidRPr="00295CF1">
        <w:rPr>
          <w:rStyle w:val="ad"/>
        </w:rPr>
        <w:footnoteRef/>
      </w:r>
      <w:r w:rsidRPr="00295CF1">
        <w:t xml:space="preserve"> LOUISIANA ADMINISTRATIVE CODE, TITLE 51 PUBLIC HEALTH--SANITARY CODE, PART II THE CONTROL OF DISEASES, CHAPTER 1 DISEASE REPORTING REQUIREMENTS.</w:t>
      </w:r>
    </w:p>
  </w:footnote>
  <w:footnote w:id="202">
    <w:p w:rsidR="003360F1" w:rsidRPr="00295CF1" w:rsidRDefault="003360F1" w:rsidP="00AF6A0E">
      <w:pPr>
        <w:pStyle w:val="a4"/>
      </w:pPr>
      <w:r w:rsidRPr="00295CF1">
        <w:rPr>
          <w:rStyle w:val="ad"/>
        </w:rPr>
        <w:footnoteRef/>
      </w:r>
      <w:r w:rsidRPr="00295CF1">
        <w:t xml:space="preserve"> LAC 51:II. §121 A(“The steps in the process begin with a voluntary patient compliance agreement, meant to spell out the time and place of directly-observed therapy negotiated between the healthcare provider and the patient and to inform the patient of the possible consequences of non-compliance with the course of therapy”)</w:t>
      </w:r>
    </w:p>
  </w:footnote>
  <w:footnote w:id="203">
    <w:p w:rsidR="003360F1" w:rsidRPr="00295CF1" w:rsidRDefault="003360F1" w:rsidP="00AF6A0E">
      <w:pPr>
        <w:pStyle w:val="a4"/>
      </w:pPr>
      <w:r w:rsidRPr="00295CF1">
        <w:rPr>
          <w:rStyle w:val="ad"/>
        </w:rPr>
        <w:footnoteRef/>
      </w:r>
      <w:r w:rsidRPr="00295CF1">
        <w:t xml:space="preserve"> LAC 51:II. §121 B(“If the patient does not comply with the terms of this agreement, a quarantine order for directly-observed therapy follows. This order from the state health officer or his designee reinforces the need for compliance with therapy.”)</w:t>
      </w:r>
    </w:p>
  </w:footnote>
  <w:footnote w:id="204">
    <w:p w:rsidR="003360F1" w:rsidRPr="00295CF1" w:rsidRDefault="003360F1" w:rsidP="00AF6A0E">
      <w:pPr>
        <w:pStyle w:val="a4"/>
      </w:pPr>
      <w:r w:rsidRPr="00295CF1">
        <w:rPr>
          <w:rStyle w:val="ad"/>
        </w:rPr>
        <w:footnoteRef/>
      </w:r>
      <w:r w:rsidRPr="00295CF1">
        <w:t xml:space="preserve"> LAC 51:II. §121 D(“</w:t>
      </w:r>
      <w:r w:rsidRPr="00295CF1">
        <w:tab/>
        <w:t>If the patient continues to be uncooperative, the state health officer or his designee may issue a formal quarantine order for hospitalization.”)</w:t>
      </w:r>
    </w:p>
  </w:footnote>
  <w:footnote w:id="205">
    <w:p w:rsidR="003360F1" w:rsidRPr="00295CF1" w:rsidRDefault="003360F1" w:rsidP="00AF6A0E">
      <w:pPr>
        <w:pStyle w:val="a4"/>
      </w:pPr>
      <w:r w:rsidRPr="00295CF1">
        <w:rPr>
          <w:rStyle w:val="ad"/>
        </w:rPr>
        <w:footnoteRef/>
      </w:r>
      <w:r w:rsidRPr="00295CF1">
        <w:t xml:space="preserve"> LAC 51:II. §121 D (“This assigns the patient to a specific hospital facility for care of tuberculosis as an inpatient, with detailed warning of the consequences of non-compliance with therapy.”</w:t>
      </w:r>
    </w:p>
  </w:footnote>
  <w:footnote w:id="206">
    <w:p w:rsidR="003360F1" w:rsidRPr="00295CF1" w:rsidRDefault="003360F1" w:rsidP="00AF6A0E">
      <w:pPr>
        <w:pStyle w:val="a4"/>
      </w:pPr>
      <w:r w:rsidRPr="00295CF1">
        <w:rPr>
          <w:rStyle w:val="ad"/>
        </w:rPr>
        <w:footnoteRef/>
      </w:r>
      <w:r w:rsidRPr="00295CF1">
        <w:t xml:space="preserve"> LAC 51:II. §121 D (“It is to be noted that the patient must agree to be transported to the selected hospital facility, and to further comply with the quarantine order to remain in the hospital until his/her condition improves”).</w:t>
      </w:r>
    </w:p>
  </w:footnote>
  <w:footnote w:id="207">
    <w:p w:rsidR="003360F1" w:rsidRPr="00295CF1" w:rsidRDefault="003360F1" w:rsidP="00AF6A0E">
      <w:pPr>
        <w:pStyle w:val="a4"/>
      </w:pPr>
      <w:r w:rsidRPr="00295CF1">
        <w:rPr>
          <w:rStyle w:val="ad"/>
        </w:rPr>
        <w:footnoteRef/>
      </w:r>
      <w:r w:rsidRPr="00295CF1">
        <w:t xml:space="preserve"> LAC 51:II. §121 D (“and the patient may be discharged and placed under a new quarantine order for continued directly observed therapy treatment, as needed, outside of the hospital facility's restrictive environment.”).</w:t>
      </w:r>
    </w:p>
  </w:footnote>
  <w:footnote w:id="208">
    <w:p w:rsidR="003360F1" w:rsidRPr="00295CF1" w:rsidRDefault="003360F1" w:rsidP="00AF6A0E">
      <w:pPr>
        <w:pStyle w:val="a4"/>
      </w:pPr>
      <w:r w:rsidRPr="00295CF1">
        <w:rPr>
          <w:rStyle w:val="ad"/>
        </w:rPr>
        <w:footnoteRef/>
      </w:r>
      <w:r w:rsidRPr="00295CF1">
        <w:t xml:space="preserve"> LAC 51:II. §121 E (“In certain cases, where the OPH disease intervention specialist and supervisor anticipate that a given uncooperative patient will refuse to be voluntarily transported to a hospital facility under a formal quarantine order for hospitalization, the state health officer may authorize and instruct the OPH disease intervention specialist supervisor or other appropriate OPH official, to fill out a request for a court order for hospitalization, and present it to the district attorney in the parish wherein the patient is known to be situated.”)</w:t>
      </w:r>
    </w:p>
  </w:footnote>
  <w:footnote w:id="209">
    <w:p w:rsidR="003360F1" w:rsidRPr="00295CF1" w:rsidRDefault="003360F1" w:rsidP="00AF6A0E">
      <w:pPr>
        <w:pStyle w:val="a4"/>
      </w:pPr>
      <w:r w:rsidRPr="00295CF1">
        <w:rPr>
          <w:rStyle w:val="ad"/>
        </w:rPr>
        <w:footnoteRef/>
      </w:r>
      <w:r w:rsidRPr="00295CF1">
        <w:t xml:space="preserve"> LAC 51:II. §121 G(“In the event a patient under a formal quarantine order for hospital care becomes uncooperative within the hospital facility's restrictive environment, or a patient continues to be non-compliant with therapy after isolation/quarantine by a civil court order, the hospital facility or state health officer may seek to have criminal charges filed pursuant to R.S. 40:6.B, and upon conviction, the patient may be sentenced to the hospital unit of a state prison and placed in the custody of the Department of Corrections.”)</w:t>
      </w:r>
    </w:p>
  </w:footnote>
  <w:footnote w:id="210">
    <w:p w:rsidR="003360F1" w:rsidRPr="00295CF1" w:rsidRDefault="003360F1" w:rsidP="003650FE">
      <w:pPr>
        <w:pStyle w:val="a4"/>
      </w:pPr>
      <w:r w:rsidRPr="00295CF1">
        <w:rPr>
          <w:rStyle w:val="ad"/>
        </w:rPr>
        <w:footnoteRef/>
      </w:r>
      <w:r w:rsidRPr="00295CF1">
        <w:t xml:space="preserve"> Livingston v. State, 192 Md. App. 553 (2010).</w:t>
      </w:r>
    </w:p>
  </w:footnote>
  <w:footnote w:id="211">
    <w:p w:rsidR="003360F1" w:rsidRPr="00295CF1" w:rsidRDefault="003360F1" w:rsidP="003650FE">
      <w:pPr>
        <w:pStyle w:val="a4"/>
      </w:pPr>
      <w:r w:rsidRPr="00295CF1">
        <w:rPr>
          <w:rStyle w:val="ad"/>
        </w:rPr>
        <w:footnoteRef/>
      </w:r>
      <w:r w:rsidRPr="00295CF1">
        <w:t xml:space="preserve"> Id. at 560.</w:t>
      </w:r>
    </w:p>
  </w:footnote>
  <w:footnote w:id="212">
    <w:p w:rsidR="003360F1" w:rsidRPr="00295CF1" w:rsidRDefault="003360F1" w:rsidP="003650FE">
      <w:pPr>
        <w:pStyle w:val="a4"/>
      </w:pPr>
      <w:r w:rsidRPr="00295CF1">
        <w:rPr>
          <w:rStyle w:val="ad"/>
        </w:rPr>
        <w:footnoteRef/>
      </w:r>
      <w:r w:rsidRPr="00295CF1">
        <w:t xml:space="preserve"> Id. at 560.</w:t>
      </w:r>
    </w:p>
  </w:footnote>
  <w:footnote w:id="213">
    <w:p w:rsidR="003360F1" w:rsidRPr="00295CF1" w:rsidRDefault="003360F1" w:rsidP="003650FE">
      <w:pPr>
        <w:pStyle w:val="a4"/>
      </w:pPr>
      <w:r w:rsidRPr="00295CF1">
        <w:rPr>
          <w:rStyle w:val="ad"/>
        </w:rPr>
        <w:footnoteRef/>
      </w:r>
      <w:r w:rsidRPr="00295CF1">
        <w:t xml:space="preserve"> Id. at 561.</w:t>
      </w:r>
    </w:p>
  </w:footnote>
  <w:footnote w:id="214">
    <w:p w:rsidR="003360F1" w:rsidRPr="00295CF1" w:rsidRDefault="003360F1" w:rsidP="003650FE">
      <w:pPr>
        <w:pStyle w:val="a4"/>
      </w:pPr>
      <w:r w:rsidRPr="00295CF1">
        <w:rPr>
          <w:rStyle w:val="ad"/>
        </w:rPr>
        <w:footnoteRef/>
      </w:r>
      <w:r w:rsidRPr="00295CF1">
        <w:t xml:space="preserve"> Id. at 562-63.</w:t>
      </w:r>
    </w:p>
  </w:footnote>
  <w:footnote w:id="215">
    <w:p w:rsidR="003360F1" w:rsidRPr="00295CF1" w:rsidRDefault="003360F1" w:rsidP="003650FE">
      <w:pPr>
        <w:pStyle w:val="a4"/>
      </w:pPr>
      <w:r w:rsidRPr="00295CF1">
        <w:rPr>
          <w:rStyle w:val="ad"/>
        </w:rPr>
        <w:footnoteRef/>
      </w:r>
      <w:r w:rsidRPr="00295CF1">
        <w:t xml:space="preserve"> Id. at 563.</w:t>
      </w:r>
    </w:p>
  </w:footnote>
  <w:footnote w:id="216">
    <w:p w:rsidR="003360F1" w:rsidRPr="00295CF1" w:rsidRDefault="003360F1" w:rsidP="003650FE">
      <w:pPr>
        <w:pStyle w:val="a4"/>
      </w:pPr>
      <w:r w:rsidRPr="00295CF1">
        <w:rPr>
          <w:rStyle w:val="ad"/>
        </w:rPr>
        <w:footnoteRef/>
      </w:r>
      <w:r w:rsidRPr="00295CF1">
        <w:t xml:space="preserve"> Id. at 564-65.</w:t>
      </w:r>
    </w:p>
  </w:footnote>
  <w:footnote w:id="217">
    <w:p w:rsidR="003360F1" w:rsidRPr="00295CF1" w:rsidRDefault="003360F1" w:rsidP="003650FE">
      <w:pPr>
        <w:pStyle w:val="a4"/>
      </w:pPr>
      <w:r w:rsidRPr="00295CF1">
        <w:rPr>
          <w:rStyle w:val="ad"/>
        </w:rPr>
        <w:footnoteRef/>
      </w:r>
      <w:r w:rsidRPr="00295CF1">
        <w:t xml:space="preserve"> Id. at 565-66.</w:t>
      </w:r>
    </w:p>
  </w:footnote>
  <w:footnote w:id="218">
    <w:p w:rsidR="003360F1" w:rsidRPr="00295CF1" w:rsidRDefault="003360F1" w:rsidP="003650FE">
      <w:pPr>
        <w:pStyle w:val="a4"/>
      </w:pPr>
      <w:r w:rsidRPr="00295CF1">
        <w:rPr>
          <w:rStyle w:val="ad"/>
        </w:rPr>
        <w:footnoteRef/>
      </w:r>
      <w:r w:rsidRPr="00295CF1">
        <w:t xml:space="preserve"> Id. at 566.</w:t>
      </w:r>
    </w:p>
  </w:footnote>
  <w:footnote w:id="219">
    <w:p w:rsidR="003360F1" w:rsidRPr="00295CF1" w:rsidRDefault="003360F1" w:rsidP="003650FE">
      <w:pPr>
        <w:pStyle w:val="a4"/>
      </w:pPr>
      <w:r w:rsidRPr="00295CF1">
        <w:rPr>
          <w:rStyle w:val="ad"/>
        </w:rPr>
        <w:footnoteRef/>
      </w:r>
      <w:r w:rsidRPr="00295CF1">
        <w:t xml:space="preserve"> Id. at 566-67.</w:t>
      </w:r>
    </w:p>
  </w:footnote>
  <w:footnote w:id="220">
    <w:p w:rsidR="003360F1" w:rsidRPr="00295CF1" w:rsidRDefault="003360F1" w:rsidP="003650FE">
      <w:pPr>
        <w:pStyle w:val="a4"/>
      </w:pPr>
      <w:r w:rsidRPr="00295CF1">
        <w:rPr>
          <w:rStyle w:val="ad"/>
        </w:rPr>
        <w:footnoteRef/>
      </w:r>
      <w:r w:rsidRPr="00295CF1">
        <w:t xml:space="preserve"> Id. at 568-69.</w:t>
      </w:r>
    </w:p>
  </w:footnote>
  <w:footnote w:id="221">
    <w:p w:rsidR="003360F1" w:rsidRPr="00295CF1" w:rsidRDefault="003360F1" w:rsidP="003650FE">
      <w:pPr>
        <w:pStyle w:val="a4"/>
      </w:pPr>
      <w:r w:rsidRPr="00295CF1">
        <w:rPr>
          <w:rStyle w:val="ad"/>
        </w:rPr>
        <w:footnoteRef/>
      </w:r>
      <w:r w:rsidRPr="00295CF1">
        <w:t xml:space="preserve"> Id. at 570.</w:t>
      </w:r>
    </w:p>
  </w:footnote>
  <w:footnote w:id="222">
    <w:p w:rsidR="003360F1" w:rsidRPr="00295CF1" w:rsidRDefault="003360F1" w:rsidP="003650FE">
      <w:pPr>
        <w:pStyle w:val="a4"/>
      </w:pPr>
      <w:r w:rsidRPr="00295CF1">
        <w:rPr>
          <w:rStyle w:val="ad"/>
        </w:rPr>
        <w:footnoteRef/>
      </w:r>
      <w:r w:rsidRPr="00295CF1">
        <w:t xml:space="preserve"> Id. at 571.</w:t>
      </w:r>
    </w:p>
  </w:footnote>
  <w:footnote w:id="223">
    <w:p w:rsidR="003360F1" w:rsidRPr="00295CF1" w:rsidRDefault="003360F1" w:rsidP="003650FE">
      <w:pPr>
        <w:pStyle w:val="a4"/>
      </w:pPr>
      <w:r w:rsidRPr="00295CF1">
        <w:rPr>
          <w:rStyle w:val="ad"/>
        </w:rPr>
        <w:footnoteRef/>
      </w:r>
      <w:r w:rsidRPr="00295CF1">
        <w:t xml:space="preserve"> Id. at 573.</w:t>
      </w:r>
    </w:p>
  </w:footnote>
  <w:footnote w:id="224">
    <w:p w:rsidR="003360F1" w:rsidRPr="00295CF1" w:rsidRDefault="003360F1" w:rsidP="003650FE">
      <w:pPr>
        <w:pStyle w:val="a4"/>
      </w:pPr>
      <w:r w:rsidRPr="00295CF1">
        <w:rPr>
          <w:rStyle w:val="ad"/>
        </w:rPr>
        <w:footnoteRef/>
      </w:r>
      <w:r w:rsidRPr="00295CF1">
        <w:t xml:space="preserve"> Id. at 574.</w:t>
      </w:r>
    </w:p>
  </w:footnote>
  <w:footnote w:id="225">
    <w:p w:rsidR="003360F1" w:rsidRPr="00295CF1" w:rsidRDefault="003360F1" w:rsidP="003650FE">
      <w:pPr>
        <w:pStyle w:val="a4"/>
      </w:pPr>
      <w:r w:rsidRPr="00295CF1">
        <w:rPr>
          <w:rStyle w:val="ad"/>
        </w:rPr>
        <w:footnoteRef/>
      </w:r>
      <w:r w:rsidRPr="00295CF1">
        <w:t xml:space="preserve"> Id. at 575-6.</w:t>
      </w:r>
    </w:p>
  </w:footnote>
  <w:footnote w:id="226">
    <w:p w:rsidR="003360F1" w:rsidRPr="00295CF1" w:rsidRDefault="003360F1" w:rsidP="009B0E79">
      <w:pPr>
        <w:pStyle w:val="Standard"/>
        <w:adjustRightInd w:val="0"/>
        <w:snapToGrid w:val="0"/>
        <w:rPr>
          <w:rFonts w:cs="Times New Roman"/>
          <w:sz w:val="20"/>
          <w:szCs w:val="20"/>
        </w:rPr>
      </w:pPr>
      <w:r w:rsidRPr="00295CF1">
        <w:rPr>
          <w:rStyle w:val="ad"/>
          <w:rFonts w:cs="Times New Roman"/>
          <w:sz w:val="20"/>
          <w:szCs w:val="20"/>
        </w:rPr>
        <w:footnoteRef/>
      </w:r>
      <w:r w:rsidRPr="00295CF1">
        <w:rPr>
          <w:rFonts w:eastAsiaTheme="minorEastAsia" w:cs="Times New Roman"/>
          <w:sz w:val="20"/>
          <w:szCs w:val="20"/>
          <w:lang w:val="en-US" w:eastAsia="zh-TW"/>
        </w:rPr>
        <w:t xml:space="preserve"> </w:t>
      </w:r>
      <w:r w:rsidRPr="00295CF1">
        <w:rPr>
          <w:rFonts w:eastAsia="Times New Roman" w:cs="Times New Roman"/>
          <w:sz w:val="20"/>
          <w:szCs w:val="20"/>
          <w:lang w:val="en-US" w:eastAsia="zh-TW"/>
        </w:rPr>
        <w:t xml:space="preserve"> See </w:t>
      </w:r>
      <w:r w:rsidRPr="00295CF1">
        <w:rPr>
          <w:rFonts w:eastAsia="Times New Roman" w:cs="Times New Roman"/>
          <w:i/>
          <w:iCs/>
          <w:sz w:val="20"/>
          <w:szCs w:val="20"/>
          <w:lang w:val="en-US" w:eastAsia="zh-TW"/>
        </w:rPr>
        <w:t>Tarasoff v. Regents of Univ. of Cal., 551 P.2d 334, 342 (Cal. 1976)</w:t>
      </w:r>
      <w:r w:rsidRPr="00295CF1">
        <w:rPr>
          <w:rFonts w:eastAsia="Times New Roman" w:cs="Times New Roman"/>
          <w:sz w:val="20"/>
          <w:szCs w:val="20"/>
          <w:lang w:val="en-US" w:eastAsia="zh-TW"/>
        </w:rPr>
        <w:t xml:space="preserve"> (noting that previous cases have relied on either a special relationship or a judgment on whether the defendant created a threat to a third party through lack of ordinary care or skill in order to find a duty to warn a third party)</w:t>
      </w:r>
    </w:p>
  </w:footnote>
  <w:footnote w:id="227">
    <w:p w:rsidR="003360F1" w:rsidRPr="00295CF1" w:rsidRDefault="003360F1" w:rsidP="009B0E79">
      <w:pPr>
        <w:pStyle w:val="a4"/>
      </w:pPr>
      <w:r w:rsidRPr="00295CF1">
        <w:rPr>
          <w:rStyle w:val="ad"/>
        </w:rPr>
        <w:footnoteRef/>
      </w:r>
      <w:r w:rsidRPr="00295CF1">
        <w:t xml:space="preserve"> Harold Edgar &amp; Hazel Sandomire, Medical Privacy Issues in the Age of AIDAS: Legislative Options, 16 Am. J. L. and Med. 155, 189 (1990).</w:t>
      </w:r>
    </w:p>
  </w:footnote>
  <w:footnote w:id="228">
    <w:p w:rsidR="003360F1" w:rsidRPr="00295CF1" w:rsidRDefault="003360F1" w:rsidP="009B0E79">
      <w:pPr>
        <w:pStyle w:val="a4"/>
      </w:pPr>
      <w:r w:rsidRPr="00295CF1">
        <w:rPr>
          <w:rStyle w:val="ad"/>
        </w:rPr>
        <w:footnoteRef/>
      </w:r>
      <w:r w:rsidRPr="00295CF1">
        <w:t xml:space="preserve"> ILL. ANN. STAT. ch. 111 1/2, para.7405 (Smith-Hurd 1989).</w:t>
      </w:r>
    </w:p>
  </w:footnote>
  <w:footnote w:id="229">
    <w:p w:rsidR="003360F1" w:rsidRPr="00295CF1" w:rsidRDefault="003360F1" w:rsidP="009B0E79">
      <w:pPr>
        <w:pStyle w:val="a4"/>
      </w:pPr>
      <w:r w:rsidRPr="00295CF1">
        <w:rPr>
          <w:rStyle w:val="ad"/>
        </w:rPr>
        <w:footnoteRef/>
      </w:r>
      <w:r w:rsidRPr="00295CF1">
        <w:t xml:space="preserve"> Code of Ala. § 22-11A-13  (2014)(§ 22-11A-13.  Sexually transmitted diseases; rules.</w:t>
      </w:r>
    </w:p>
    <w:p w:rsidR="003360F1" w:rsidRPr="00295CF1" w:rsidRDefault="003360F1" w:rsidP="009B0E79">
      <w:pPr>
        <w:pStyle w:val="a4"/>
      </w:pPr>
      <w:r w:rsidRPr="00295CF1">
        <w:t xml:space="preserve">  Sexually transmitted diseases which are designated by the State Board of Health are recognized and declared to be contagious, infectious and communicable diseases and dangerous to public health. The State Board of Health is authorized and directed to promulgate rules for the testing, reporting, investigation and treatment of sexually transmitted diseases.)</w:t>
      </w:r>
    </w:p>
  </w:footnote>
  <w:footnote w:id="230">
    <w:p w:rsidR="003360F1" w:rsidRPr="00295CF1" w:rsidRDefault="003360F1" w:rsidP="009B0E79">
      <w:pPr>
        <w:pStyle w:val="a4"/>
      </w:pPr>
      <w:r w:rsidRPr="00295CF1">
        <w:rPr>
          <w:rStyle w:val="ad"/>
        </w:rPr>
        <w:footnoteRef/>
      </w:r>
      <w:r w:rsidRPr="00295CF1">
        <w:t xml:space="preserve"> Harold Edgar &amp; Hazel Sandomire, supra note, at 190.</w:t>
      </w:r>
    </w:p>
  </w:footnote>
  <w:footnote w:id="231">
    <w:p w:rsidR="003360F1" w:rsidRPr="00295CF1" w:rsidRDefault="003360F1" w:rsidP="009B0E79">
      <w:pPr>
        <w:pStyle w:val="a4"/>
      </w:pPr>
      <w:r w:rsidRPr="00295CF1">
        <w:rPr>
          <w:rStyle w:val="ad"/>
        </w:rPr>
        <w:footnoteRef/>
      </w:r>
      <w:r w:rsidRPr="00295CF1">
        <w:t xml:space="preserve"> Idaho Code § 39-610 (2014)((2) State or local health authorities may contact and advise those persons who, in the judgment of health authorities, have been exposed to the HIV (human immunodeficiency virus) or hepatitis B (HBV) infection.</w:t>
      </w:r>
      <w:r w:rsidRPr="00295CF1">
        <w:t>）</w:t>
      </w:r>
    </w:p>
  </w:footnote>
  <w:footnote w:id="232">
    <w:p w:rsidR="003360F1" w:rsidRPr="00295CF1" w:rsidRDefault="003360F1" w:rsidP="009B0E79">
      <w:pPr>
        <w:pStyle w:val="a4"/>
      </w:pPr>
      <w:r w:rsidRPr="00295CF1">
        <w:rPr>
          <w:rStyle w:val="ad"/>
        </w:rPr>
        <w:footnoteRef/>
      </w:r>
      <w:r w:rsidRPr="00295CF1">
        <w:t xml:space="preserve"> S.C. Code Ann. § 44-29-146 (2013)( A physician or state agency identifying and notifying a spouse or known contact of a person having Human Immunodeficiency Virus (HIV) infection or Acquired Immunodeficiency Syndrome (AIDS) is not liable for damages resulting from the disclosure.</w:t>
      </w:r>
    </w:p>
    <w:p w:rsidR="003360F1" w:rsidRPr="00295CF1" w:rsidRDefault="003360F1" w:rsidP="009B0E79">
      <w:pPr>
        <w:pStyle w:val="a4"/>
      </w:pPr>
      <w:r w:rsidRPr="00295CF1">
        <w:t>"Contact" means the exchange of body products or body fluids by sexual acts or percutaneous transmission.)</w:t>
      </w:r>
    </w:p>
  </w:footnote>
  <w:footnote w:id="233">
    <w:p w:rsidR="003360F1" w:rsidRPr="00295CF1" w:rsidRDefault="003360F1" w:rsidP="009B0E79">
      <w:pPr>
        <w:pStyle w:val="a4"/>
      </w:pPr>
      <w:r w:rsidRPr="00295CF1">
        <w:rPr>
          <w:rStyle w:val="ad"/>
        </w:rPr>
        <w:footnoteRef/>
      </w:r>
      <w:r w:rsidRPr="00295CF1">
        <w:t xml:space="preserve"> WASH. REV. CODE ANN. § 70.24.017(13) (Supp. 1989) ("[a]ll persons who, in accordance with standards adopted by the board by rule, are reasonably believed to be infected with [a sexually transmissible disease] for the purpose of investigating the source and spread of the diseases and for the purpose of ordering a person to submit to examination, counseling, or treatment as necessary for the protection of the public health and safety. . . . ").; GA. CODE ANN. § 24-9-47(h)(3)(C) (Supp. 1989). </w:t>
      </w:r>
    </w:p>
  </w:footnote>
  <w:footnote w:id="234">
    <w:p w:rsidR="003360F1" w:rsidRPr="00295CF1" w:rsidRDefault="003360F1" w:rsidP="009B0E79">
      <w:pPr>
        <w:pStyle w:val="a4"/>
      </w:pPr>
      <w:r w:rsidRPr="00295CF1">
        <w:rPr>
          <w:rStyle w:val="ad"/>
        </w:rPr>
        <w:footnoteRef/>
      </w:r>
      <w:r w:rsidRPr="00295CF1">
        <w:t xml:space="preserve"> FLA. STAT. ANN. § 4555.2416(1) (West Supp. 1989) (permitting notice to spouse if subject has disclosed his or her identity to the healthcare provider and if the physician believes disclosure is appropriate according to a "perceived civil duty or the ethical guidelines of the profession"); MO. REV. STAT. § 191.656(2)(1)(d) (Supp. 1990) (permitting disclosure to the spouse). </w:t>
      </w:r>
    </w:p>
  </w:footnote>
  <w:footnote w:id="235">
    <w:p w:rsidR="003360F1" w:rsidRPr="00295CF1" w:rsidRDefault="003360F1" w:rsidP="009B0E79">
      <w:pPr>
        <w:pStyle w:val="a4"/>
      </w:pPr>
      <w:r w:rsidRPr="00295CF1">
        <w:rPr>
          <w:rStyle w:val="ad"/>
        </w:rPr>
        <w:footnoteRef/>
      </w:r>
      <w:r w:rsidRPr="00295CF1">
        <w:t xml:space="preserve"> CAL. HEALTH &amp; SAFETY CODE § 199.25 (West Supp. 1990) (person reasonably believed to be a spouse, sexual partner or a person with whom the patient has shared the use of hypodermic needles); N.Y. PUB. HEALTH LAW § 2780(10) (McKinney Supp. 1990) (defining contact as "an identified spouse or sex partner of the protected individual or a person identified as having shared hypodermic needles or syringes with the protected individual").</w:t>
      </w:r>
    </w:p>
  </w:footnote>
  <w:footnote w:id="236">
    <w:p w:rsidR="003360F1" w:rsidRPr="00295CF1" w:rsidRDefault="003360F1" w:rsidP="009B0E79">
      <w:pPr>
        <w:pStyle w:val="a4"/>
      </w:pPr>
      <w:r w:rsidRPr="00295CF1">
        <w:rPr>
          <w:rStyle w:val="ad"/>
        </w:rPr>
        <w:footnoteRef/>
      </w:r>
      <w:r w:rsidRPr="00295CF1">
        <w:t xml:space="preserve"> GA. CODE ANN. § 24-9-47(g) (Supp. 1989). </w:t>
      </w:r>
    </w:p>
  </w:footnote>
  <w:footnote w:id="237">
    <w:p w:rsidR="003360F1" w:rsidRPr="00295CF1" w:rsidRDefault="003360F1" w:rsidP="009B0E79">
      <w:pPr>
        <w:pStyle w:val="a4"/>
      </w:pPr>
      <w:r w:rsidRPr="00295CF1">
        <w:rPr>
          <w:rStyle w:val="ad"/>
        </w:rPr>
        <w:footnoteRef/>
      </w:r>
      <w:r w:rsidRPr="00295CF1">
        <w:t xml:space="preserve"> IDAHO CODE § 39-608 (Supp. 1988); R.I. GEN. LAWS § 23-6-17(b)(v) (1989).</w:t>
      </w:r>
    </w:p>
  </w:footnote>
  <w:footnote w:id="238">
    <w:p w:rsidR="003360F1" w:rsidRPr="00295CF1" w:rsidRDefault="003360F1" w:rsidP="009B0E79">
      <w:pPr>
        <w:pStyle w:val="a4"/>
      </w:pPr>
      <w:r w:rsidRPr="00295CF1">
        <w:rPr>
          <w:rStyle w:val="ad"/>
        </w:rPr>
        <w:footnoteRef/>
      </w:r>
      <w:r w:rsidRPr="00295CF1">
        <w:t xml:space="preserve"> WIS. STAT. ANN. § 146.025(5)(a)(14) (West 1989). </w:t>
      </w:r>
    </w:p>
  </w:footnote>
  <w:footnote w:id="239">
    <w:p w:rsidR="003360F1" w:rsidRPr="00295CF1" w:rsidRDefault="003360F1" w:rsidP="009B0E79">
      <w:pPr>
        <w:pStyle w:val="a4"/>
      </w:pPr>
      <w:r w:rsidRPr="00295CF1">
        <w:rPr>
          <w:rStyle w:val="ad"/>
        </w:rPr>
        <w:footnoteRef/>
      </w:r>
      <w:r w:rsidRPr="00295CF1">
        <w:t xml:space="preserve"> Harold Edgar &amp; Hazel Sandomire, supra note, at 191.</w:t>
      </w:r>
    </w:p>
  </w:footnote>
  <w:footnote w:id="240">
    <w:p w:rsidR="003360F1" w:rsidRPr="00295CF1" w:rsidRDefault="003360F1" w:rsidP="009B0E79">
      <w:pPr>
        <w:pStyle w:val="a4"/>
      </w:pPr>
      <w:r w:rsidRPr="00295CF1">
        <w:rPr>
          <w:rStyle w:val="ad"/>
        </w:rPr>
        <w:footnoteRef/>
      </w:r>
      <w:r w:rsidRPr="00295CF1">
        <w:t xml:space="preserve"> Cal Health &amp; Saf Code § 121015 (2014)((b) No physician and surgeon shall disclose the information described in subdivision (a) unless he or she has first discussed the test results with the patient and has offered the patient appropriate educational and psychological counseling, that shall include information on the risks of transmitting the human immunodeficiency virus to other people and methods of avoiding those risks, and has attempted to obtain the patient's voluntary consent for notification of his or her contacts. The physician and surgeon shall notify the patient of his or her intent to notify the patient's contacts prior to any notification. When the information is disclosed to a person reasonably believed to be a spouse, or to a person reasonably believed to be a sexual partner, or a person with whom the patient has shared the use of hypodermic needles, the physician and surgeon shall refer that person for appropriate care, counseling, and followup. This section shall not apply to disclosures made other than for the purpose of diagnosis, care, and treatment of persons notified pursuant to this section, or for the purpose of interrupting the chain of transmission.)</w:t>
      </w:r>
    </w:p>
  </w:footnote>
  <w:footnote w:id="241">
    <w:p w:rsidR="003360F1" w:rsidRPr="00295CF1" w:rsidRDefault="003360F1" w:rsidP="009B0E79">
      <w:pPr>
        <w:pStyle w:val="a4"/>
      </w:pPr>
      <w:r w:rsidRPr="00295CF1">
        <w:rPr>
          <w:rStyle w:val="ad"/>
        </w:rPr>
        <w:footnoteRef/>
      </w:r>
      <w:r w:rsidRPr="00295CF1">
        <w:t xml:space="preserve"> NY CLS Pub Health § 2782  (2014)(4. (a) A physician may disclose confidential HIV related information under the following conditions:</w:t>
      </w:r>
    </w:p>
    <w:p w:rsidR="003360F1" w:rsidRPr="00295CF1" w:rsidRDefault="003360F1" w:rsidP="009B0E79">
      <w:pPr>
        <w:pStyle w:val="a4"/>
      </w:pPr>
      <w:r w:rsidRPr="00295CF1">
        <w:t xml:space="preserve">      (1) disclosure is made to a contact, to a public health officer for the purpose of making the disclosure to said contact and pursuant to section twenty-one hundred thirty of this chapter; or</w:t>
      </w:r>
    </w:p>
    <w:p w:rsidR="003360F1" w:rsidRPr="00295CF1" w:rsidRDefault="003360F1" w:rsidP="009B0E79">
      <w:pPr>
        <w:pStyle w:val="a4"/>
      </w:pPr>
      <w:r w:rsidRPr="00295CF1">
        <w:t xml:space="preserve">      (2) the physician believes disclosure is medically appropriate and there is a significant risk of infection to the contact; and</w:t>
      </w:r>
    </w:p>
    <w:p w:rsidR="003360F1" w:rsidRPr="00295CF1" w:rsidRDefault="003360F1" w:rsidP="009B0E79">
      <w:pPr>
        <w:pStyle w:val="a4"/>
      </w:pPr>
      <w:r w:rsidRPr="00295CF1">
        <w:t xml:space="preserve">      (3) the physician has counseled the protected individual regarding the need to notify the contact; and</w:t>
      </w:r>
    </w:p>
    <w:p w:rsidR="003360F1" w:rsidRPr="00295CF1" w:rsidRDefault="003360F1" w:rsidP="009B0E79">
      <w:pPr>
        <w:pStyle w:val="a4"/>
      </w:pPr>
      <w:r w:rsidRPr="00295CF1">
        <w:t xml:space="preserve">      (4) the physician has informed the protected individual of his or her intent to make such disclosure to a contact, the physician's responsibility to report the infected individual's case pursuant to section twenty-one hundred thirty of this chapter and has given the protected individual the opportunity to express a preference as to whether disclosure should be made by the physician directly or to a public health officer for the purpose of said disclosure. If the protected individual expresses a preference for disclosure by a public health officer, the physician shall honor such preference.</w:t>
      </w:r>
    </w:p>
    <w:p w:rsidR="003360F1" w:rsidRPr="00295CF1" w:rsidRDefault="003360F1" w:rsidP="009B0E79">
      <w:pPr>
        <w:pStyle w:val="a4"/>
      </w:pPr>
      <w:r w:rsidRPr="00295CF1">
        <w:t xml:space="preserve">      (5) If a physician chooses to make a notification pursuant to this section, he or she shall report to the municipal health commissioner of[or] district health officer on his or her efforts to notify the contacts of the protected individual. Such report shall be in a manner and on forms prescribed by the commissioner and shall include the identity of the protected individual and any contacts as well as information as to whether the contacts were successfully notified.</w:t>
      </w:r>
    </w:p>
    <w:p w:rsidR="003360F1" w:rsidRPr="00295CF1" w:rsidRDefault="003360F1" w:rsidP="009B0E79">
      <w:pPr>
        <w:pStyle w:val="a4"/>
      </w:pPr>
      <w:r w:rsidRPr="00295CF1">
        <w:t xml:space="preserve">      (6) Within a reasonable time of receiving a report that a physician or his or her designated agent did not notify or verify notification of contacts provided by the protected individual, the health commissioner or district health officer of the municipality from which the report originates shall take reasonable measures to notify such contacts and otherwise comply with the provisions of this chapter.)</w:t>
      </w:r>
    </w:p>
  </w:footnote>
  <w:footnote w:id="242">
    <w:p w:rsidR="003360F1" w:rsidRPr="00295CF1" w:rsidRDefault="003360F1" w:rsidP="009B0E79">
      <w:pPr>
        <w:pStyle w:val="a4"/>
      </w:pPr>
      <w:r w:rsidRPr="00295CF1">
        <w:rPr>
          <w:rStyle w:val="ad"/>
        </w:rPr>
        <w:footnoteRef/>
      </w:r>
      <w:r w:rsidRPr="00295CF1">
        <w:t xml:space="preserve"> NY CLS Pub Health § 2782  (2014)(4. (b) When making such disclosures to the contact, the physician or public health officer shall provide or make referrals for the provision of the appropriate medical advice and counseling for coping with the emotional consequences of learning the information and for changing behavior to prevent transmission or contraction of HIV infection. The physician or public health officer shall not disclose the identity of the protected individual or the identity of any other contact. A physician or public health officer making a notification pursuant to this subdivision shall make such disclosure in person, except where circumstances reasonably prevent doing so.)</w:t>
      </w:r>
    </w:p>
  </w:footnote>
  <w:footnote w:id="243">
    <w:p w:rsidR="003360F1" w:rsidRPr="00295CF1" w:rsidRDefault="003360F1" w:rsidP="009B0E79">
      <w:pPr>
        <w:pStyle w:val="a4"/>
      </w:pPr>
      <w:r w:rsidRPr="00295CF1">
        <w:rPr>
          <w:rStyle w:val="ad"/>
        </w:rPr>
        <w:footnoteRef/>
      </w:r>
      <w:r w:rsidRPr="00295CF1">
        <w:t xml:space="preserve"> Cal Health &amp; Saf Code § 121015 (2014)( (d) The local health officer or the designated local public health agency staff for HIV partner services may, without incurring civil or criminal liability, alert any persons reasonably believed to be a spouse, sexual partner, or partner of shared needles of an individual who has tested positive on an HIV test about their exposure, without disclosing any identifying information about the individual believed to be infected or the physician making the report, and shall refer any person to whom a disclosure is made pursuant to this subdivision for appropriate care and followup. Upon completion of the efforts to contact, alert, and refer any person pursuant to this subdivision by a local health officer or the designated local public health agency staff for HIV partner services, all records regarding that person maintained by the local health officer pursuant to this subdivision, including, but not limited to, any individual identifying information, shall be expunged by the local health officer.)</w:t>
      </w:r>
    </w:p>
  </w:footnote>
  <w:footnote w:id="244">
    <w:p w:rsidR="003360F1" w:rsidRPr="00295CF1" w:rsidRDefault="003360F1" w:rsidP="009B0E79">
      <w:pPr>
        <w:pStyle w:val="a4"/>
      </w:pPr>
      <w:r w:rsidRPr="00295CF1">
        <w:rPr>
          <w:rStyle w:val="ad"/>
        </w:rPr>
        <w:footnoteRef/>
      </w:r>
      <w:r w:rsidRPr="00295CF1">
        <w:t xml:space="preserve"> IDAHO CODE § 39-610(3) (Supp. 1989); FLA. STAT. ANN. § 455.2416 (West Supp. 1989).</w:t>
      </w:r>
    </w:p>
  </w:footnote>
  <w:footnote w:id="245">
    <w:p w:rsidR="003360F1" w:rsidRPr="00295CF1" w:rsidRDefault="003360F1" w:rsidP="009B0E79">
      <w:pPr>
        <w:pStyle w:val="a4"/>
      </w:pPr>
      <w:r w:rsidRPr="00295CF1">
        <w:rPr>
          <w:rStyle w:val="ad"/>
        </w:rPr>
        <w:footnoteRef/>
      </w:r>
      <w:r w:rsidRPr="00295CF1">
        <w:t xml:space="preserve"> Harold Edgar &amp; Hazel Sandomire, supra note, at 192-193.</w:t>
      </w:r>
    </w:p>
  </w:footnote>
  <w:footnote w:id="246">
    <w:p w:rsidR="003360F1" w:rsidRPr="00295CF1" w:rsidRDefault="003360F1" w:rsidP="009B0E79">
      <w:pPr>
        <w:pStyle w:val="a4"/>
      </w:pPr>
      <w:r w:rsidRPr="00295CF1">
        <w:rPr>
          <w:rStyle w:val="ad"/>
        </w:rPr>
        <w:footnoteRef/>
      </w:r>
      <w:r w:rsidRPr="00295CF1">
        <w:t xml:space="preserve"> Harold Edgar &amp; Hazel Sandomire, supra note, at 193.</w:t>
      </w:r>
    </w:p>
  </w:footnote>
  <w:footnote w:id="247">
    <w:p w:rsidR="003360F1" w:rsidRPr="00295CF1" w:rsidRDefault="003360F1" w:rsidP="00430038">
      <w:pPr>
        <w:pStyle w:val="Footnote"/>
        <w:suppressLineNumbers w:val="0"/>
        <w:suppressAutoHyphens w:val="0"/>
        <w:adjustRightInd w:val="0"/>
        <w:snapToGrid w:val="0"/>
        <w:ind w:left="0" w:firstLine="0"/>
        <w:rPr>
          <w:rFonts w:cs="Times New Roman"/>
        </w:rPr>
      </w:pPr>
      <w:r w:rsidRPr="00295CF1">
        <w:rPr>
          <w:rStyle w:val="ad"/>
          <w:rFonts w:cs="Times New Roman"/>
        </w:rPr>
        <w:footnoteRef/>
      </w:r>
      <w:r w:rsidRPr="00295CF1">
        <w:rPr>
          <w:rFonts w:cs="Times New Roman"/>
          <w:lang w:eastAsia="zh-TW"/>
        </w:rPr>
        <w:t xml:space="preserve">　</w:t>
      </w:r>
      <w:r w:rsidRPr="00295CF1">
        <w:rPr>
          <w:rFonts w:cs="Times New Roman"/>
          <w:lang w:eastAsia="zh-TW"/>
        </w:rPr>
        <w:t>Id. at 490-91.</w:t>
      </w:r>
    </w:p>
  </w:footnote>
  <w:footnote w:id="248">
    <w:p w:rsidR="003360F1" w:rsidRPr="00295CF1" w:rsidRDefault="003360F1" w:rsidP="00430038">
      <w:pPr>
        <w:pStyle w:val="Footnote"/>
        <w:suppressLineNumbers w:val="0"/>
        <w:suppressAutoHyphens w:val="0"/>
        <w:adjustRightInd w:val="0"/>
        <w:snapToGrid w:val="0"/>
        <w:rPr>
          <w:rFonts w:cs="Times New Roman"/>
        </w:rPr>
      </w:pPr>
      <w:r w:rsidRPr="00295CF1">
        <w:rPr>
          <w:rStyle w:val="ad"/>
          <w:rFonts w:cs="Times New Roman"/>
        </w:rPr>
        <w:footnoteRef/>
      </w:r>
      <w:r w:rsidRPr="00295CF1">
        <w:rPr>
          <w:rFonts w:cs="Times New Roman"/>
          <w:lang w:eastAsia="zh-TW"/>
        </w:rPr>
        <w:t xml:space="preserve">　</w:t>
      </w:r>
      <w:r w:rsidRPr="00295CF1">
        <w:rPr>
          <w:rFonts w:cs="Times New Roman"/>
          <w:lang w:eastAsia="zh-TW"/>
        </w:rPr>
        <w:t>Mich. Comp. Laws Serv. § 333.5114a (1)~(8)</w:t>
      </w:r>
    </w:p>
  </w:footnote>
  <w:footnote w:id="249">
    <w:p w:rsidR="003360F1" w:rsidRPr="00295CF1" w:rsidRDefault="003360F1" w:rsidP="00430038">
      <w:pPr>
        <w:pStyle w:val="Footnote"/>
        <w:suppressLineNumbers w:val="0"/>
        <w:suppressAutoHyphens w:val="0"/>
        <w:adjustRightInd w:val="0"/>
        <w:snapToGrid w:val="0"/>
        <w:rPr>
          <w:rFonts w:cs="Times New Roman"/>
        </w:rPr>
      </w:pPr>
      <w:r w:rsidRPr="00295CF1">
        <w:rPr>
          <w:rStyle w:val="ad"/>
          <w:rFonts w:cs="Times New Roman"/>
        </w:rPr>
        <w:footnoteRef/>
      </w:r>
      <w:r w:rsidRPr="00295CF1">
        <w:rPr>
          <w:rFonts w:cs="Times New Roman"/>
          <w:lang w:eastAsia="zh-TW"/>
        </w:rPr>
        <w:t xml:space="preserve">　</w:t>
      </w:r>
      <w:r w:rsidRPr="00295CF1">
        <w:rPr>
          <w:rFonts w:cs="Times New Roman"/>
          <w:lang w:eastAsia="zh-TW"/>
        </w:rPr>
        <w:t>Mich. Comp. Laws Serv.  § 333.5131(5)(a)</w:t>
      </w:r>
    </w:p>
  </w:footnote>
  <w:footnote w:id="250">
    <w:p w:rsidR="003360F1" w:rsidRPr="00295CF1" w:rsidRDefault="003360F1" w:rsidP="00430038">
      <w:pPr>
        <w:pStyle w:val="Footnote"/>
        <w:suppressLineNumbers w:val="0"/>
        <w:suppressAutoHyphens w:val="0"/>
        <w:adjustRightInd w:val="0"/>
        <w:snapToGrid w:val="0"/>
        <w:rPr>
          <w:rFonts w:cs="Times New Roman"/>
        </w:rPr>
      </w:pPr>
      <w:r w:rsidRPr="00295CF1">
        <w:rPr>
          <w:rStyle w:val="ad"/>
          <w:rFonts w:cs="Times New Roman"/>
        </w:rPr>
        <w:footnoteRef/>
      </w:r>
      <w:r w:rsidRPr="00295CF1">
        <w:rPr>
          <w:rFonts w:cs="Times New Roman"/>
          <w:lang w:eastAsia="zh-TW"/>
        </w:rPr>
        <w:t xml:space="preserve">　</w:t>
      </w:r>
      <w:r w:rsidRPr="00295CF1">
        <w:rPr>
          <w:rFonts w:cs="Times New Roman"/>
          <w:lang w:eastAsia="zh-TW"/>
        </w:rPr>
        <w:t>Mich. Comp. Laws Serv.  § 333.5131(5)(b)</w:t>
      </w:r>
    </w:p>
  </w:footnote>
  <w:footnote w:id="251">
    <w:p w:rsidR="003360F1" w:rsidRPr="00295CF1" w:rsidRDefault="003360F1" w:rsidP="00430038">
      <w:pPr>
        <w:pStyle w:val="Footnote"/>
        <w:suppressLineNumbers w:val="0"/>
        <w:suppressAutoHyphens w:val="0"/>
        <w:adjustRightInd w:val="0"/>
        <w:snapToGrid w:val="0"/>
        <w:rPr>
          <w:rFonts w:cs="Times New Roman"/>
        </w:rPr>
      </w:pPr>
      <w:r w:rsidRPr="00295CF1">
        <w:rPr>
          <w:rStyle w:val="ad"/>
          <w:rFonts w:cs="Times New Roman"/>
        </w:rPr>
        <w:footnoteRef/>
      </w:r>
      <w:r w:rsidRPr="00295CF1">
        <w:rPr>
          <w:rFonts w:cs="Times New Roman"/>
          <w:lang w:eastAsia="zh-TW"/>
        </w:rPr>
        <w:t xml:space="preserve">　</w:t>
      </w:r>
      <w:r w:rsidRPr="00295CF1">
        <w:rPr>
          <w:rFonts w:cs="Times New Roman"/>
          <w:lang w:eastAsia="zh-TW"/>
        </w:rPr>
        <w:t>Mich. Comp. Laws Serv.  § 333.5131(5)(c)</w:t>
      </w:r>
    </w:p>
  </w:footnote>
  <w:footnote w:id="252">
    <w:p w:rsidR="003360F1" w:rsidRPr="00295CF1" w:rsidRDefault="003360F1" w:rsidP="00430038">
      <w:pPr>
        <w:pStyle w:val="Footnote"/>
        <w:suppressLineNumbers w:val="0"/>
        <w:suppressAutoHyphens w:val="0"/>
        <w:adjustRightInd w:val="0"/>
        <w:snapToGrid w:val="0"/>
        <w:rPr>
          <w:rFonts w:cs="Times New Roman"/>
        </w:rPr>
      </w:pPr>
      <w:r w:rsidRPr="00295CF1">
        <w:rPr>
          <w:rStyle w:val="ad"/>
          <w:rFonts w:cs="Times New Roman"/>
        </w:rPr>
        <w:footnoteRef/>
      </w:r>
      <w:r w:rsidRPr="00295CF1">
        <w:rPr>
          <w:rFonts w:cs="Times New Roman"/>
          <w:lang w:eastAsia="zh-TW"/>
        </w:rPr>
        <w:t xml:space="preserve">　</w:t>
      </w:r>
      <w:r w:rsidRPr="00295CF1">
        <w:rPr>
          <w:rFonts w:cs="Times New Roman"/>
          <w:lang w:eastAsia="zh-TW"/>
        </w:rPr>
        <w:t>Mich. Comp. Laws Serv.  § 333.5131(5)(d)(f)(g)</w:t>
      </w:r>
    </w:p>
  </w:footnote>
  <w:footnote w:id="253">
    <w:p w:rsidR="003360F1" w:rsidRPr="00295CF1" w:rsidRDefault="003360F1" w:rsidP="00CF26E4">
      <w:pPr>
        <w:pStyle w:val="Footnote"/>
        <w:suppressLineNumbers w:val="0"/>
        <w:suppressAutoHyphens w:val="0"/>
        <w:adjustRightInd w:val="0"/>
        <w:snapToGrid w:val="0"/>
        <w:ind w:left="0" w:firstLine="0"/>
        <w:rPr>
          <w:rFonts w:cs="Times New Roman"/>
        </w:rPr>
      </w:pPr>
      <w:r w:rsidRPr="00295CF1">
        <w:rPr>
          <w:rStyle w:val="ad"/>
          <w:rFonts w:cs="Times New Roman"/>
        </w:rPr>
        <w:footnoteRef/>
      </w:r>
      <w:r w:rsidRPr="00295CF1">
        <w:rPr>
          <w:rFonts w:cs="Times New Roman"/>
          <w:lang w:eastAsia="zh-TW"/>
        </w:rPr>
        <w:t xml:space="preserve">　</w:t>
      </w:r>
      <w:r w:rsidRPr="00295CF1">
        <w:rPr>
          <w:rFonts w:cs="Times New Roman"/>
          <w:lang w:eastAsia="zh-TW"/>
        </w:rPr>
        <w:t>Leah H Wissow, supra note, at 492.</w:t>
      </w:r>
    </w:p>
  </w:footnote>
  <w:footnote w:id="254">
    <w:p w:rsidR="003360F1" w:rsidRPr="00295CF1" w:rsidRDefault="003360F1" w:rsidP="00CF26E4">
      <w:pPr>
        <w:pStyle w:val="Standard"/>
        <w:suppressAutoHyphens w:val="0"/>
        <w:adjustRightInd w:val="0"/>
        <w:snapToGrid w:val="0"/>
        <w:rPr>
          <w:rFonts w:cs="Times New Roman"/>
          <w:sz w:val="20"/>
          <w:szCs w:val="20"/>
        </w:rPr>
      </w:pPr>
      <w:r w:rsidRPr="00295CF1">
        <w:rPr>
          <w:rStyle w:val="ad"/>
          <w:rFonts w:cs="Times New Roman"/>
          <w:sz w:val="20"/>
          <w:szCs w:val="20"/>
        </w:rPr>
        <w:footnoteRef/>
      </w:r>
      <w:r w:rsidRPr="00295CF1">
        <w:rPr>
          <w:rFonts w:cs="Times New Roman"/>
          <w:sz w:val="20"/>
          <w:szCs w:val="20"/>
          <w:lang w:eastAsia="zh-TW"/>
        </w:rPr>
        <w:t xml:space="preserve">  </w:t>
      </w:r>
      <w:r w:rsidRPr="00295CF1">
        <w:rPr>
          <w:rFonts w:cs="Times New Roman"/>
          <w:sz w:val="20"/>
          <w:szCs w:val="20"/>
        </w:rPr>
        <w:t>Md. HEALTH-GENERAL Code Ann. § 18-337</w:t>
      </w:r>
      <w:r w:rsidRPr="00295CF1">
        <w:rPr>
          <w:rFonts w:cs="Times New Roman"/>
          <w:sz w:val="20"/>
          <w:szCs w:val="20"/>
          <w:lang w:eastAsia="zh-TW"/>
        </w:rPr>
        <w:t>(b)</w:t>
      </w:r>
    </w:p>
  </w:footnote>
  <w:footnote w:id="255">
    <w:p w:rsidR="003360F1" w:rsidRPr="00295CF1" w:rsidRDefault="003360F1" w:rsidP="00CF26E4">
      <w:pPr>
        <w:pStyle w:val="Footnote"/>
        <w:suppressLineNumbers w:val="0"/>
        <w:suppressAutoHyphens w:val="0"/>
        <w:adjustRightInd w:val="0"/>
        <w:snapToGrid w:val="0"/>
        <w:rPr>
          <w:rFonts w:cs="Times New Roman"/>
        </w:rPr>
      </w:pPr>
      <w:r w:rsidRPr="00295CF1">
        <w:rPr>
          <w:rStyle w:val="ad"/>
          <w:rFonts w:cs="Times New Roman"/>
        </w:rPr>
        <w:footnoteRef/>
      </w:r>
      <w:r w:rsidRPr="00295CF1">
        <w:rPr>
          <w:rFonts w:cs="Times New Roman"/>
        </w:rPr>
        <w:t xml:space="preserve"> </w:t>
      </w:r>
      <w:r>
        <w:rPr>
          <w:rFonts w:cs="Times New Roman" w:hint="eastAsia"/>
          <w:lang w:eastAsia="zh-TW"/>
        </w:rPr>
        <w:t xml:space="preserve"> </w:t>
      </w:r>
      <w:r w:rsidRPr="00295CF1">
        <w:rPr>
          <w:rFonts w:cs="Times New Roman"/>
        </w:rPr>
        <w:t>Md. HEALTH-GENERAL Code Ann. § 18-337</w:t>
      </w:r>
      <w:r w:rsidRPr="00295CF1">
        <w:rPr>
          <w:rFonts w:cs="Times New Roman"/>
          <w:lang w:eastAsia="zh-TW"/>
        </w:rPr>
        <w:t>(e)</w:t>
      </w:r>
    </w:p>
  </w:footnote>
  <w:footnote w:id="256">
    <w:p w:rsidR="003360F1" w:rsidRPr="00295CF1" w:rsidRDefault="003360F1" w:rsidP="00CF26E4">
      <w:pPr>
        <w:pStyle w:val="Standard"/>
        <w:adjustRightInd w:val="0"/>
        <w:snapToGrid w:val="0"/>
        <w:rPr>
          <w:rFonts w:cs="Times New Roman"/>
          <w:sz w:val="20"/>
          <w:szCs w:val="20"/>
        </w:rPr>
      </w:pPr>
      <w:r w:rsidRPr="00295CF1">
        <w:rPr>
          <w:rStyle w:val="ad"/>
          <w:rFonts w:cs="Times New Roman"/>
          <w:sz w:val="20"/>
          <w:szCs w:val="20"/>
        </w:rPr>
        <w:footnoteRef/>
      </w:r>
      <w:r w:rsidRPr="00295CF1">
        <w:rPr>
          <w:rFonts w:cs="Times New Roman"/>
          <w:sz w:val="20"/>
          <w:szCs w:val="20"/>
        </w:rPr>
        <w:t xml:space="preserve">  Md. HEALTH-GENERAL Code Ann. § 18-337</w:t>
      </w:r>
      <w:r w:rsidRPr="00295CF1">
        <w:rPr>
          <w:rFonts w:cs="Times New Roman"/>
          <w:sz w:val="20"/>
          <w:szCs w:val="20"/>
          <w:lang w:eastAsia="zh-TW"/>
        </w:rPr>
        <w:t>(f)</w:t>
      </w:r>
    </w:p>
  </w:footnote>
  <w:footnote w:id="257">
    <w:p w:rsidR="003360F1" w:rsidRPr="00295CF1" w:rsidRDefault="003360F1" w:rsidP="009B0E79">
      <w:pPr>
        <w:pStyle w:val="a4"/>
      </w:pPr>
      <w:r w:rsidRPr="00295CF1">
        <w:rPr>
          <w:rStyle w:val="ad"/>
        </w:rPr>
        <w:footnoteRef/>
      </w:r>
      <w:r w:rsidRPr="00295CF1">
        <w:t xml:space="preserve"> Harold Edgar &amp; Hazel Sandomire, Medical Privacy Issues in the Age of AIDAS: Legislative Options, 16 Am. J. L. and Med. 155, 176 (1990).</w:t>
      </w:r>
    </w:p>
  </w:footnote>
  <w:footnote w:id="258">
    <w:p w:rsidR="003360F1" w:rsidRPr="00295CF1" w:rsidRDefault="003360F1" w:rsidP="009B0E79">
      <w:pPr>
        <w:pStyle w:val="a4"/>
      </w:pPr>
      <w:r w:rsidRPr="00295CF1">
        <w:rPr>
          <w:rStyle w:val="ad"/>
        </w:rPr>
        <w:footnoteRef/>
      </w:r>
      <w:r w:rsidRPr="00295CF1">
        <w:t xml:space="preserve"> IOWA CODE ANN. § 141.22(6) (West 1989) (requiring that minors be informed prior to undergoing voluntary HIV testing that their legal guardian will be informed of a positive test result).</w:t>
      </w:r>
    </w:p>
  </w:footnote>
  <w:footnote w:id="259">
    <w:p w:rsidR="003360F1" w:rsidRPr="00295CF1" w:rsidRDefault="003360F1" w:rsidP="009B0E79">
      <w:pPr>
        <w:pStyle w:val="a4"/>
      </w:pPr>
      <w:r w:rsidRPr="00295CF1">
        <w:rPr>
          <w:rStyle w:val="ad"/>
        </w:rPr>
        <w:footnoteRef/>
      </w:r>
      <w:r w:rsidRPr="00295CF1">
        <w:t xml:space="preserve"> Cal Health &amp; Saf Code § 121020 (2014) ((a) (1) When the subject of an HIV test is not competent to give consent for the test to be performed, written consent for the test may be obtained from the subject's parents, guardians, conservators, or other person lawfully authorized to make health care decisions for the subject. For purposes of this paragraph, a minor shall be deemed not competent to give consent if he or she is under 12 years of age.</w:t>
      </w:r>
    </w:p>
    <w:p w:rsidR="003360F1" w:rsidRPr="00295CF1" w:rsidRDefault="003360F1" w:rsidP="009B0E79">
      <w:pPr>
        <w:pStyle w:val="a4"/>
      </w:pPr>
      <w:r w:rsidRPr="00295CF1">
        <w:t xml:space="preserve"> (c) The person authorized to consent to the test pursuant to subdivision (a) shall be permitted to do any of the following:</w:t>
      </w:r>
    </w:p>
    <w:p w:rsidR="003360F1" w:rsidRPr="00295CF1" w:rsidRDefault="003360F1" w:rsidP="009B0E79">
      <w:pPr>
        <w:pStyle w:val="a4"/>
      </w:pPr>
      <w:r w:rsidRPr="00295CF1">
        <w:t xml:space="preserve"> (1) Notwithstanding Sections 120975 and 120980, receive the results of the test on behalf of the subject without written authorization.</w:t>
      </w:r>
    </w:p>
    <w:p w:rsidR="003360F1" w:rsidRPr="00295CF1" w:rsidRDefault="003360F1" w:rsidP="009B0E79">
      <w:pPr>
        <w:pStyle w:val="a4"/>
      </w:pPr>
      <w:r w:rsidRPr="00295CF1">
        <w:t xml:space="preserve"> (2) Disclose the test results on behalf of the subject in accordance with Sections 120975 and 120980.</w:t>
      </w:r>
    </w:p>
    <w:p w:rsidR="003360F1" w:rsidRPr="00295CF1" w:rsidRDefault="003360F1" w:rsidP="009B0E79">
      <w:pPr>
        <w:pStyle w:val="a4"/>
      </w:pPr>
      <w:r w:rsidRPr="00295CF1">
        <w:t xml:space="preserve"> (3) Provide written authorization for the disclosure of the test results on behalf of the subject in accordance with Sections 120975 and 120980.)</w:t>
      </w:r>
    </w:p>
  </w:footnote>
  <w:footnote w:id="260">
    <w:p w:rsidR="003360F1" w:rsidRPr="00295CF1" w:rsidRDefault="003360F1" w:rsidP="009B0E79">
      <w:pPr>
        <w:pStyle w:val="a4"/>
      </w:pPr>
      <w:r w:rsidRPr="00295CF1">
        <w:rPr>
          <w:rStyle w:val="ad"/>
        </w:rPr>
        <w:footnoteRef/>
      </w:r>
      <w:r w:rsidRPr="00295CF1">
        <w:t xml:space="preserve"> GA. CODE ANN. § 24-9-47(c) (Supp. 1989) ("AIDS confidential information may be disclosed . . . , if that person is a minor or incompetent person, to that person's parent or legal guardian.")</w:t>
      </w:r>
    </w:p>
  </w:footnote>
  <w:footnote w:id="261">
    <w:p w:rsidR="003360F1" w:rsidRPr="00295CF1" w:rsidRDefault="003360F1" w:rsidP="009B0E79">
      <w:pPr>
        <w:pStyle w:val="a4"/>
      </w:pPr>
      <w:r w:rsidRPr="00295CF1">
        <w:rPr>
          <w:rStyle w:val="ad"/>
        </w:rPr>
        <w:footnoteRef/>
      </w:r>
      <w:r w:rsidRPr="00295CF1">
        <w:t xml:space="preserve"> N.H. REV. STAT. ANN. § 141-F:7-III (Supp. 1989) (permitting disclosure to a parent or legal guardian if the seropositive person under 18 years old tests positive or is mentally incapable of understanding the ramifications of a positive test.)</w:t>
      </w:r>
    </w:p>
  </w:footnote>
  <w:footnote w:id="262">
    <w:p w:rsidR="003360F1" w:rsidRPr="00295CF1" w:rsidRDefault="003360F1" w:rsidP="009B0E79">
      <w:pPr>
        <w:pStyle w:val="a4"/>
      </w:pPr>
      <w:r w:rsidRPr="00295CF1">
        <w:rPr>
          <w:rStyle w:val="ad"/>
        </w:rPr>
        <w:footnoteRef/>
      </w:r>
      <w:r w:rsidRPr="00295CF1">
        <w:t xml:space="preserve"> ALA. CODE § 22-11A-19 (2014) (Notwithstanding any other provision of law, a minor 12 years of age or older who may have come into contact with any sexually transmitted disease as designated by the State Board of Health may give consent to the furnishing of medical care related to the diagnosis or treatment of such disease, provided a duly licensed practitioner of medicine in Alabama authorizes such diagnosis and treatment. The consent of the minor shall be as valid and binding as if the minor had achieved his or her majority, as the case may be. Such consent shall not be voidable nor subject to later disaffirmance because of minority. The medical provider or facility of whatever description providing diagnostic procedures or treatment to a minor patient who has come into contact with any designated sexually transmitted disease, may, but shall not be obligated to, inform the parent, parents or guardian of any such minor as to the treatment given or needed.)</w:t>
      </w:r>
    </w:p>
  </w:footnote>
  <w:footnote w:id="263">
    <w:p w:rsidR="003360F1" w:rsidRPr="00295CF1" w:rsidRDefault="003360F1" w:rsidP="009B0E79">
      <w:pPr>
        <w:pStyle w:val="a4"/>
      </w:pPr>
      <w:r w:rsidRPr="00295CF1">
        <w:rPr>
          <w:rStyle w:val="ad"/>
        </w:rPr>
        <w:footnoteRef/>
      </w:r>
      <w:r w:rsidRPr="00295CF1">
        <w:t xml:space="preserve"> COLO. REV. STAT. § 25-4-1405(6) (2014) ((6) Any county, district, or municipal public health agency, state institution or facility, medical practitioner, or public or private hospital or clinic may examine and provide treatment for HIV infection for any minor if such physician or facility is qualified to provide such examination and treatment. The consent of the parent or guardian of such minor shall not be a prerequisite to such examination and treatment. The physician in charge or other appropriate authority of the facility or the licensed physician concerned shall prescribe an appropriate course of treatment for such minor. The fact of consultation, examination, and treatment of such a minor under the provisions of this section shall be absolutely confidential and shall not be divulged by the facility or physician to any person other than the minor except for purposes of a report required under sections 25-4-1402 and 25-4-1403 and subsection (8) of this section and a report containing the name and medical information of the minor made to the appropriate authorities if required by the "Child Protection Act of 1987", part 3 of article 3 of title 19, C.R.S. If the minor is less than sixteen years of age or not emancipated, the minor's parents or legal guardian may be informed by the facility or physician of the consultation, examination, and treatment. The physician or other health care provider shall counsel the minor on the importance of bringing his parents or guardian into the minor's confidence about the consultation, examination, or treatment.). </w:t>
      </w:r>
    </w:p>
  </w:footnote>
  <w:footnote w:id="264">
    <w:p w:rsidR="003360F1" w:rsidRPr="00295CF1" w:rsidRDefault="003360F1" w:rsidP="009B0E79">
      <w:pPr>
        <w:pStyle w:val="a4"/>
      </w:pPr>
      <w:r w:rsidRPr="00295CF1">
        <w:rPr>
          <w:rStyle w:val="ad"/>
        </w:rPr>
        <w:footnoteRef/>
      </w:r>
      <w:r w:rsidRPr="00295CF1">
        <w:t xml:space="preserve"> MO. REV. STAT. § 191.6562(1)(f), (2) (Supp. 1990) (permitting disclosure to the parents and legal guardians but imposes no duty of disclosure upon the holder of the results)</w:t>
      </w:r>
    </w:p>
  </w:footnote>
  <w:footnote w:id="265">
    <w:p w:rsidR="003360F1" w:rsidRPr="00295CF1" w:rsidRDefault="003360F1" w:rsidP="009B0E79">
      <w:pPr>
        <w:pStyle w:val="a4"/>
      </w:pPr>
      <w:r w:rsidRPr="00295CF1">
        <w:rPr>
          <w:rStyle w:val="ad"/>
        </w:rPr>
        <w:footnoteRef/>
      </w:r>
      <w:r w:rsidRPr="00295CF1">
        <w:t xml:space="preserve"> MICH. COMP. LAWS ANN. § 333.5127(2) (2014).( Sec. 5127.   (1) Subject to section 5133, the consent to the provision of medical or surgical care, treatment, or services by a hospital, clinic, or physician that is executed by a minor who is or professes to be infected with a venereal disease or HIV is valid and binding as if the minor had achieved the age of majority. The consent is not subject to later disaffirmance by reason of minority. The consent of any other person, including a spouse, parent, or guardian, or person in loco parentis, is not necessary to authorize the services described in this subsection to be provided to a minor.</w:t>
      </w:r>
    </w:p>
    <w:p w:rsidR="003360F1" w:rsidRPr="00295CF1" w:rsidRDefault="003360F1" w:rsidP="009B0E79">
      <w:pPr>
        <w:pStyle w:val="a4"/>
      </w:pPr>
      <w:r w:rsidRPr="00295CF1">
        <w:t>(2) For medical reasons a treating physician, and on the advice and direction of the treating physician, a physician, a member of the medical staff of a hospital or clinic, or other health professional, may, but is not obligated to, inform the spouse, parent, guardian, or person in loco parentis as to the treatment given or needed. The information may be given to or withheld from these persons without consent of the minor and notwithstanding the express refusal of the minor to the providing of the information.</w:t>
      </w:r>
    </w:p>
    <w:p w:rsidR="003360F1" w:rsidRPr="00295CF1" w:rsidRDefault="003360F1" w:rsidP="009B0E79">
      <w:pPr>
        <w:pStyle w:val="a4"/>
      </w:pPr>
      <w:r w:rsidRPr="00295CF1">
        <w:t>(3) A spouse, parent, guardian, or person in loco parentis of a minor is not financially responsible for surgical care, treatment, or services provided under this section.)</w:t>
      </w:r>
    </w:p>
  </w:footnote>
  <w:footnote w:id="266">
    <w:p w:rsidR="003360F1" w:rsidRPr="00295CF1" w:rsidRDefault="003360F1" w:rsidP="009B0E79">
      <w:pPr>
        <w:pStyle w:val="a4"/>
      </w:pPr>
      <w:r w:rsidRPr="00295CF1">
        <w:rPr>
          <w:rStyle w:val="ad"/>
        </w:rPr>
        <w:footnoteRef/>
      </w:r>
      <w:r w:rsidRPr="00295CF1">
        <w:t xml:space="preserve"> Rev. Code Wash. (ARCW) § 70.24.110 (2014) (A minor fourteen years of age or older who may have come in contact with any sexually transmitted disease or suspected sexually transmitted disease may give consent to the furnishing of hospital, medical and surgical care related to the diagnosis or treatment of such disease. Such consent shall not be subject to disaffirmance because of minority. The consent of the parent, parents, or legal guardian of such minor shall not be necessary to authorize hospital, medical and surgical care related to such disease and such parent, parents, or legal guardian shall not be liable for payment for any care rendered pursuant to this section.)</w:t>
      </w:r>
    </w:p>
  </w:footnote>
  <w:footnote w:id="267">
    <w:p w:rsidR="003360F1" w:rsidRPr="00295CF1" w:rsidRDefault="003360F1" w:rsidP="00D244F1">
      <w:pPr>
        <w:pStyle w:val="a4"/>
      </w:pPr>
      <w:r w:rsidRPr="00295CF1">
        <w:rPr>
          <w:rStyle w:val="ad"/>
        </w:rPr>
        <w:footnoteRef/>
      </w:r>
      <w:r w:rsidRPr="00295CF1">
        <w:rPr>
          <w:bCs/>
        </w:rPr>
        <w:t>日本傳染病預防及傳染病患者醫療相關法律</w:t>
      </w:r>
      <w:r w:rsidRPr="00295CF1">
        <w:t>第</w:t>
      </w:r>
      <w:r w:rsidRPr="00295CF1">
        <w:t>7</w:t>
      </w:r>
      <w:r w:rsidRPr="00295CF1">
        <w:t>條：「醫師經診斷發現感染者不遵守第五條之規定，且認為多數人可能被感染愛滋病病原體的事實時，應當將該項意旨及該感染者之姓名及居住地及其他厚生省令中所定之事項，通報管轄居住地之都道府縣知事。</w:t>
      </w:r>
    </w:p>
    <w:p w:rsidR="003360F1" w:rsidRPr="00295CF1" w:rsidRDefault="003360F1" w:rsidP="007C298B">
      <w:pPr>
        <w:pStyle w:val="a4"/>
      </w:pPr>
      <w:r w:rsidRPr="00295CF1">
        <w:rPr>
          <w:b/>
        </w:rPr>
        <w:t xml:space="preserve">2 </w:t>
      </w:r>
      <w:r w:rsidRPr="00295CF1">
        <w:t>醫師經診斷發現感染者已被愛滋病病原體感染，且可能有多數人已經被愛滋病病原體感染時，應當將該項意旨及該感染者之姓名及居住地及其他厚生省令中所定之事項，通報管轄居住地之都道府縣知事。」</w:t>
      </w:r>
    </w:p>
  </w:footnote>
  <w:footnote w:id="268">
    <w:p w:rsidR="003360F1" w:rsidRPr="00295CF1" w:rsidRDefault="003360F1" w:rsidP="007C298B">
      <w:pPr>
        <w:pStyle w:val="a4"/>
      </w:pPr>
      <w:r w:rsidRPr="00295CF1">
        <w:rPr>
          <w:rStyle w:val="ad"/>
        </w:rPr>
        <w:footnoteRef/>
      </w:r>
      <w:r w:rsidRPr="00295CF1">
        <w:rPr>
          <w:bCs/>
        </w:rPr>
        <w:t xml:space="preserve"> </w:t>
      </w:r>
      <w:r w:rsidRPr="00295CF1">
        <w:rPr>
          <w:bCs/>
        </w:rPr>
        <w:t>日本傳染病預防及傳染病患者醫療相關法律第</w:t>
      </w:r>
      <w:r w:rsidRPr="00295CF1">
        <w:rPr>
          <w:bCs/>
        </w:rPr>
        <w:t>16</w:t>
      </w:r>
      <w:r w:rsidRPr="00295CF1">
        <w:rPr>
          <w:bCs/>
        </w:rPr>
        <w:t>條：「</w:t>
      </w:r>
      <w:r w:rsidRPr="00295CF1">
        <w:t>厚生勞動大臣及都道府縣知事，針對第</w:t>
      </w:r>
      <w:r w:rsidRPr="00295CF1">
        <w:t>12</w:t>
      </w:r>
      <w:r w:rsidRPr="00295CF1">
        <w:t>條至前條之規定下收集之傳染病有關訊息進行分析，對於傳染病發生狀況、動向及原因之相關訊息與該傳染病預防及治療之必要訊息，必須透過報紙、廣電媒體、網路及其他適當管道，積極公布。</w:t>
      </w:r>
    </w:p>
    <w:p w:rsidR="003360F1" w:rsidRPr="00295CF1" w:rsidRDefault="003360F1" w:rsidP="007C298B">
      <w:pPr>
        <w:pStyle w:val="a4"/>
      </w:pPr>
      <w:r w:rsidRPr="00295CF1">
        <w:rPr>
          <w:b/>
        </w:rPr>
        <w:t>2</w:t>
      </w:r>
      <w:r w:rsidRPr="00295CF1">
        <w:t>前項訊息公布時，必須注意個人資料保護。」</w:t>
      </w:r>
    </w:p>
  </w:footnote>
  <w:footnote w:id="269">
    <w:p w:rsidR="003360F1" w:rsidRPr="00295CF1" w:rsidRDefault="003360F1" w:rsidP="007C298B">
      <w:pPr>
        <w:pStyle w:val="a4"/>
      </w:pPr>
      <w:r w:rsidRPr="00295CF1">
        <w:rPr>
          <w:rStyle w:val="ad"/>
        </w:rPr>
        <w:footnoteRef/>
      </w:r>
      <w:r w:rsidRPr="00295CF1">
        <w:t>日本憲法第</w:t>
      </w:r>
      <w:r w:rsidRPr="00295CF1">
        <w:t>13</w:t>
      </w:r>
      <w:r w:rsidRPr="00295CF1">
        <w:t>條規定：「日本全部的國民，作為個人都應當被尊重。對於生命、自由以及</w:t>
      </w:r>
    </w:p>
    <w:p w:rsidR="003360F1" w:rsidRPr="00295CF1" w:rsidRDefault="003360F1" w:rsidP="007C298B">
      <w:pPr>
        <w:pStyle w:val="a4"/>
      </w:pPr>
      <w:r w:rsidRPr="00295CF1">
        <w:t>幸福追求之國民權利，以不違反公共利益為原則，在立法或其他國政上，應給予最大的尊重。」</w:t>
      </w:r>
    </w:p>
  </w:footnote>
  <w:footnote w:id="270">
    <w:p w:rsidR="003360F1" w:rsidRDefault="003360F1" w:rsidP="00EC0975">
      <w:pPr>
        <w:pStyle w:val="a4"/>
      </w:pPr>
      <w:r>
        <w:rPr>
          <w:rStyle w:val="ad"/>
        </w:rPr>
        <w:footnoteRef/>
      </w:r>
      <w:r>
        <w:t xml:space="preserve"> </w:t>
      </w:r>
      <w:r>
        <w:rPr>
          <w:rFonts w:hint="eastAsia"/>
        </w:rPr>
        <w:t>第</w:t>
      </w:r>
      <w:r>
        <w:rPr>
          <w:rFonts w:hint="eastAsia"/>
        </w:rPr>
        <w:t>6</w:t>
      </w:r>
      <w:r>
        <w:rPr>
          <w:rFonts w:hint="eastAsia"/>
        </w:rPr>
        <w:t>條第</w:t>
      </w:r>
      <w:r>
        <w:rPr>
          <w:rFonts w:hint="eastAsia"/>
        </w:rPr>
        <w:t>3</w:t>
      </w:r>
      <w:r>
        <w:rPr>
          <w:rFonts w:hint="eastAsia"/>
        </w:rPr>
        <w:t>項之規定為，頻繁出現突發性醫院感染時，若臆測可能是流行性疾病時，必須立即向衛生局不具名通報。通報此項須遵循第</w:t>
      </w:r>
      <w:r>
        <w:rPr>
          <w:rFonts w:hint="eastAsia"/>
        </w:rPr>
        <w:t>8</w:t>
      </w:r>
      <w:r>
        <w:rPr>
          <w:rFonts w:hint="eastAsia"/>
        </w:rPr>
        <w:t>條第</w:t>
      </w:r>
      <w:r>
        <w:rPr>
          <w:rFonts w:hint="eastAsia"/>
        </w:rPr>
        <w:t>1</w:t>
      </w:r>
      <w:r>
        <w:rPr>
          <w:rFonts w:hint="eastAsia"/>
        </w:rPr>
        <w:t>項第</w:t>
      </w:r>
      <w:r>
        <w:rPr>
          <w:rFonts w:hint="eastAsia"/>
        </w:rPr>
        <w:t>1</w:t>
      </w:r>
      <w:r>
        <w:rPr>
          <w:rFonts w:hint="eastAsia"/>
        </w:rPr>
        <w:t>款、第</w:t>
      </w:r>
      <w:r>
        <w:rPr>
          <w:rFonts w:hint="eastAsia"/>
        </w:rPr>
        <w:t>3</w:t>
      </w:r>
      <w:r>
        <w:rPr>
          <w:rFonts w:hint="eastAsia"/>
        </w:rPr>
        <w:t>款、第</w:t>
      </w:r>
      <w:r>
        <w:rPr>
          <w:rFonts w:hint="eastAsia"/>
        </w:rPr>
        <w:t>5</w:t>
      </w:r>
      <w:r>
        <w:rPr>
          <w:rFonts w:hint="eastAsia"/>
        </w:rPr>
        <w:t>款，以及第</w:t>
      </w:r>
      <w:r>
        <w:rPr>
          <w:rFonts w:hint="eastAsia"/>
        </w:rPr>
        <w:t>10</w:t>
      </w:r>
      <w:r>
        <w:rPr>
          <w:rFonts w:hint="eastAsia"/>
        </w:rPr>
        <w:t>條第</w:t>
      </w:r>
      <w:r>
        <w:rPr>
          <w:rFonts w:hint="eastAsia"/>
        </w:rPr>
        <w:t>1</w:t>
      </w:r>
      <w:r>
        <w:rPr>
          <w:rFonts w:hint="eastAsia"/>
        </w:rPr>
        <w:t>項第</w:t>
      </w:r>
      <w:r>
        <w:rPr>
          <w:rFonts w:hint="eastAsia"/>
        </w:rPr>
        <w:t>3</w:t>
      </w:r>
      <w:r>
        <w:rPr>
          <w:rFonts w:hint="eastAsia"/>
        </w:rPr>
        <w:t>句、第</w:t>
      </w:r>
      <w:r>
        <w:rPr>
          <w:rFonts w:hint="eastAsia"/>
        </w:rPr>
        <w:t>3</w:t>
      </w:r>
      <w:r>
        <w:rPr>
          <w:rFonts w:hint="eastAsia"/>
        </w:rPr>
        <w:t>項及第</w:t>
      </w:r>
      <w:r>
        <w:rPr>
          <w:rFonts w:hint="eastAsia"/>
        </w:rPr>
        <w:t>4</w:t>
      </w:r>
      <w:r>
        <w:rPr>
          <w:rFonts w:hint="eastAsia"/>
        </w:rPr>
        <w:t>項第</w:t>
      </w:r>
      <w:r>
        <w:rPr>
          <w:rFonts w:hint="eastAsia"/>
        </w:rPr>
        <w:t>3</w:t>
      </w:r>
      <w:r>
        <w:rPr>
          <w:rFonts w:hint="eastAsia"/>
        </w:rPr>
        <w:t>句來進行之。</w:t>
      </w:r>
    </w:p>
  </w:footnote>
  <w:footnote w:id="271">
    <w:p w:rsidR="003360F1" w:rsidRDefault="003360F1" w:rsidP="00EC0975">
      <w:pPr>
        <w:pStyle w:val="a4"/>
      </w:pPr>
      <w:r>
        <w:rPr>
          <w:rStyle w:val="ad"/>
        </w:rPr>
        <w:footnoteRef/>
      </w:r>
      <w:r>
        <w:t xml:space="preserve"> </w:t>
      </w:r>
      <w:r>
        <w:rPr>
          <w:rFonts w:hint="eastAsia"/>
        </w:rPr>
        <w:t>第</w:t>
      </w:r>
      <w:r>
        <w:rPr>
          <w:rFonts w:hint="eastAsia"/>
        </w:rPr>
        <w:t>9</w:t>
      </w:r>
      <w:r>
        <w:rPr>
          <w:rFonts w:hint="eastAsia"/>
        </w:rPr>
        <w:t>條第</w:t>
      </w:r>
      <w:r>
        <w:rPr>
          <w:rFonts w:hint="eastAsia"/>
        </w:rPr>
        <w:t>3</w:t>
      </w:r>
      <w:r>
        <w:rPr>
          <w:rFonts w:hint="eastAsia"/>
        </w:rPr>
        <w:t>項之規定為，具名通報最遲必須在得到結果的</w:t>
      </w:r>
      <w:r>
        <w:rPr>
          <w:rFonts w:hint="eastAsia"/>
        </w:rPr>
        <w:t>24</w:t>
      </w:r>
      <w:r>
        <w:rPr>
          <w:rFonts w:hint="eastAsia"/>
        </w:rPr>
        <w:t>小時內對當事人有關之衛生局進行通報。通報不允許因個人缺失而使資料被延誤。資料之後之通知或更正必須在有資料時立即進行更新。若病人（居留者）主要住宅或通訊居住地為另一個衛生單位所管轄，則當地衛生單位必須立即通知病人戶籍住址之衛生單位。多個居住場所者，當地衛生單位也必須立即通知通訊住址之負責衛生單位。</w:t>
      </w:r>
    </w:p>
  </w:footnote>
  <w:footnote w:id="272">
    <w:p w:rsidR="003360F1" w:rsidRPr="007F20FA" w:rsidRDefault="003360F1" w:rsidP="00EC0975">
      <w:pPr>
        <w:pStyle w:val="a4"/>
      </w:pPr>
      <w:r>
        <w:rPr>
          <w:rStyle w:val="ad"/>
        </w:rPr>
        <w:footnoteRef/>
      </w:r>
      <w:r>
        <w:t xml:space="preserve"> </w:t>
      </w:r>
      <w:r>
        <w:rPr>
          <w:rFonts w:hint="eastAsia"/>
        </w:rPr>
        <w:t>Olav Kratz, HIV/AIDS and Legal Developments in Germany, Canadian HIV/AIDS and the L</w:t>
      </w:r>
      <w:r>
        <w:t>a</w:t>
      </w:r>
      <w:r>
        <w:rPr>
          <w:rFonts w:hint="eastAsia"/>
        </w:rPr>
        <w:t>w Review, 6:1/2, at 80 (2001).</w:t>
      </w:r>
    </w:p>
  </w:footnote>
  <w:footnote w:id="273">
    <w:p w:rsidR="003360F1" w:rsidRPr="00362835" w:rsidRDefault="003360F1" w:rsidP="00EC0975">
      <w:pPr>
        <w:pStyle w:val="a4"/>
      </w:pPr>
      <w:r>
        <w:rPr>
          <w:rStyle w:val="ad"/>
        </w:rPr>
        <w:footnoteRef/>
      </w:r>
      <w:r>
        <w:t xml:space="preserve"> I</w:t>
      </w:r>
      <w:r>
        <w:rPr>
          <w:rFonts w:hint="eastAsia"/>
        </w:rPr>
        <w:t>d. at 80.</w:t>
      </w:r>
    </w:p>
  </w:footnote>
  <w:footnote w:id="274">
    <w:p w:rsidR="003360F1" w:rsidRPr="00362835" w:rsidRDefault="003360F1" w:rsidP="00EC0975">
      <w:pPr>
        <w:pStyle w:val="a4"/>
      </w:pPr>
      <w:r>
        <w:rPr>
          <w:rStyle w:val="ad"/>
        </w:rPr>
        <w:footnoteRef/>
      </w:r>
      <w:r>
        <w:t xml:space="preserve"> I</w:t>
      </w:r>
      <w:r>
        <w:rPr>
          <w:rFonts w:hint="eastAsia"/>
        </w:rPr>
        <w:t>d. at 80-81.</w:t>
      </w:r>
    </w:p>
  </w:footnote>
  <w:footnote w:id="275">
    <w:p w:rsidR="003360F1" w:rsidRPr="00362835" w:rsidRDefault="003360F1" w:rsidP="00EC0975">
      <w:pPr>
        <w:pStyle w:val="a4"/>
      </w:pPr>
      <w:r>
        <w:rPr>
          <w:rStyle w:val="ad"/>
        </w:rPr>
        <w:footnoteRef/>
      </w:r>
      <w:r>
        <w:t xml:space="preserve"> I</w:t>
      </w:r>
      <w:r>
        <w:rPr>
          <w:rFonts w:hint="eastAsia"/>
        </w:rPr>
        <w:t>d. at 81.</w:t>
      </w:r>
    </w:p>
  </w:footnote>
  <w:footnote w:id="276">
    <w:p w:rsidR="003360F1" w:rsidRPr="00295CF1" w:rsidRDefault="003360F1">
      <w:pPr>
        <w:pStyle w:val="a4"/>
      </w:pPr>
      <w:r w:rsidRPr="00295CF1">
        <w:rPr>
          <w:rStyle w:val="ad"/>
        </w:rPr>
        <w:footnoteRef/>
      </w:r>
      <w:r w:rsidRPr="00295CF1">
        <w:t xml:space="preserve"> Mich. Comp. Laws Serv.  § 333.5114(a).</w:t>
      </w:r>
    </w:p>
  </w:footnote>
  <w:footnote w:id="277">
    <w:p w:rsidR="003360F1" w:rsidRPr="00295CF1" w:rsidRDefault="003360F1" w:rsidP="00234691">
      <w:pPr>
        <w:pStyle w:val="a4"/>
      </w:pPr>
      <w:r w:rsidRPr="00295CF1">
        <w:rPr>
          <w:rStyle w:val="ad"/>
        </w:rPr>
        <w:footnoteRef/>
      </w:r>
      <w:r w:rsidRPr="00295CF1">
        <w:t xml:space="preserve"> Ronald Bayer, Public Health Policy and the AIDS Epidemic: An End to HIV Exceptionalism?, 324 New England J. Med. 1500 (1991).</w:t>
      </w:r>
    </w:p>
  </w:footnote>
  <w:footnote w:id="278">
    <w:p w:rsidR="003360F1" w:rsidRPr="00295CF1" w:rsidRDefault="003360F1" w:rsidP="00234691">
      <w:pPr>
        <w:pStyle w:val="a4"/>
      </w:pPr>
      <w:r w:rsidRPr="00295CF1">
        <w:rPr>
          <w:rStyle w:val="ad"/>
        </w:rPr>
        <w:footnoteRef/>
      </w:r>
      <w:r w:rsidRPr="00295CF1">
        <w:t xml:space="preserve"> Bayer, supra note 88, at 1501.</w:t>
      </w:r>
    </w:p>
  </w:footnote>
  <w:footnote w:id="279">
    <w:p w:rsidR="003360F1" w:rsidRPr="00295CF1" w:rsidRDefault="003360F1" w:rsidP="00234691">
      <w:pPr>
        <w:pStyle w:val="a4"/>
      </w:pPr>
      <w:r w:rsidRPr="00295CF1">
        <w:rPr>
          <w:rStyle w:val="ad"/>
        </w:rPr>
        <w:footnoteRef/>
      </w:r>
      <w:r w:rsidRPr="00295CF1">
        <w:t xml:space="preserve"> Id. at 1500.</w:t>
      </w:r>
    </w:p>
  </w:footnote>
  <w:footnote w:id="280">
    <w:p w:rsidR="003360F1" w:rsidRPr="00295CF1" w:rsidRDefault="003360F1" w:rsidP="00234691">
      <w:pPr>
        <w:pStyle w:val="a4"/>
      </w:pPr>
      <w:r w:rsidRPr="00295CF1">
        <w:rPr>
          <w:rStyle w:val="ad"/>
        </w:rPr>
        <w:footnoteRef/>
      </w:r>
      <w:r w:rsidRPr="00295CF1">
        <w:t xml:space="preserve"> Id. at 1501.</w:t>
      </w:r>
    </w:p>
  </w:footnote>
  <w:footnote w:id="281">
    <w:p w:rsidR="003360F1" w:rsidRPr="00295CF1" w:rsidRDefault="003360F1" w:rsidP="00234691">
      <w:pPr>
        <w:pStyle w:val="a4"/>
      </w:pPr>
      <w:r w:rsidRPr="00295CF1">
        <w:rPr>
          <w:rStyle w:val="ad"/>
        </w:rPr>
        <w:footnoteRef/>
      </w:r>
      <w:r w:rsidRPr="00295CF1">
        <w:t xml:space="preserve"> New York State Sciety of Surgeons et al. v. A</w:t>
      </w:r>
      <w:r>
        <w:rPr>
          <w:rFonts w:hint="eastAsia"/>
        </w:rPr>
        <w:t>x</w:t>
      </w:r>
      <w:r w:rsidRPr="00295CF1">
        <w:t>elrod</w:t>
      </w:r>
      <w:r w:rsidRPr="0045647C">
        <w:t xml:space="preserve"> , 572 N.E.2d 605, (N.Y., 1991).</w:t>
      </w:r>
      <w:r w:rsidRPr="00295CF1">
        <w:t xml:space="preserve"> </w:t>
      </w:r>
    </w:p>
  </w:footnote>
  <w:footnote w:id="282">
    <w:p w:rsidR="003360F1" w:rsidRPr="00295CF1" w:rsidRDefault="003360F1" w:rsidP="00234691">
      <w:pPr>
        <w:pStyle w:val="a4"/>
      </w:pPr>
      <w:r w:rsidRPr="00295CF1">
        <w:rPr>
          <w:rStyle w:val="ad"/>
        </w:rPr>
        <w:footnoteRef/>
      </w:r>
      <w:r w:rsidRPr="00295CF1">
        <w:t xml:space="preserve"> Bayer, supra note 88, at 1501.</w:t>
      </w:r>
    </w:p>
  </w:footnote>
  <w:footnote w:id="283">
    <w:p w:rsidR="003360F1" w:rsidRPr="00295CF1" w:rsidRDefault="003360F1" w:rsidP="00234691">
      <w:pPr>
        <w:pStyle w:val="a4"/>
      </w:pPr>
      <w:r w:rsidRPr="00295CF1">
        <w:rPr>
          <w:rStyle w:val="ad"/>
        </w:rPr>
        <w:footnoteRef/>
      </w:r>
      <w:r w:rsidRPr="00295CF1">
        <w:t xml:space="preserve"> Id. at 1501.</w:t>
      </w:r>
    </w:p>
  </w:footnote>
  <w:footnote w:id="284">
    <w:p w:rsidR="003360F1" w:rsidRPr="00295CF1" w:rsidRDefault="003360F1" w:rsidP="00234691">
      <w:pPr>
        <w:pStyle w:val="a4"/>
      </w:pPr>
      <w:r w:rsidRPr="00295CF1">
        <w:rPr>
          <w:rStyle w:val="ad"/>
        </w:rPr>
        <w:footnoteRef/>
      </w:r>
      <w:r w:rsidRPr="00295CF1">
        <w:t xml:space="preserve"> Id. at 1501.</w:t>
      </w:r>
    </w:p>
  </w:footnote>
  <w:footnote w:id="285">
    <w:p w:rsidR="003360F1" w:rsidRPr="00295CF1" w:rsidRDefault="003360F1" w:rsidP="00234691">
      <w:pPr>
        <w:pStyle w:val="a4"/>
      </w:pPr>
      <w:r w:rsidRPr="00295CF1">
        <w:rPr>
          <w:rStyle w:val="ad"/>
        </w:rPr>
        <w:footnoteRef/>
      </w:r>
      <w:r w:rsidRPr="00295CF1">
        <w:t xml:space="preserve"> Id. at 1502.</w:t>
      </w:r>
    </w:p>
  </w:footnote>
  <w:footnote w:id="286">
    <w:p w:rsidR="003360F1" w:rsidRPr="00295CF1" w:rsidRDefault="003360F1" w:rsidP="00234691">
      <w:pPr>
        <w:pStyle w:val="a4"/>
      </w:pPr>
      <w:r w:rsidRPr="00295CF1">
        <w:rPr>
          <w:rStyle w:val="ad"/>
        </w:rPr>
        <w:footnoteRef/>
      </w:r>
      <w:r w:rsidRPr="00295CF1">
        <w:t xml:space="preserve"> Id. at 1502.</w:t>
      </w:r>
    </w:p>
  </w:footnote>
  <w:footnote w:id="287">
    <w:p w:rsidR="003360F1" w:rsidRPr="00295CF1" w:rsidRDefault="003360F1" w:rsidP="00234691">
      <w:pPr>
        <w:pStyle w:val="a4"/>
      </w:pPr>
      <w:r w:rsidRPr="00295CF1">
        <w:rPr>
          <w:rStyle w:val="ad"/>
        </w:rPr>
        <w:footnoteRef/>
      </w:r>
      <w:r w:rsidRPr="00295CF1">
        <w:t xml:space="preserve"> Id. at 1502.</w:t>
      </w:r>
    </w:p>
  </w:footnote>
  <w:footnote w:id="288">
    <w:p w:rsidR="003360F1" w:rsidRPr="00295CF1" w:rsidRDefault="003360F1" w:rsidP="00234691">
      <w:pPr>
        <w:pStyle w:val="a4"/>
      </w:pPr>
      <w:r w:rsidRPr="00295CF1">
        <w:rPr>
          <w:rStyle w:val="ad"/>
        </w:rPr>
        <w:footnoteRef/>
      </w:r>
      <w:r w:rsidRPr="00295CF1">
        <w:t xml:space="preserve"> Id. at 1502.</w:t>
      </w:r>
    </w:p>
  </w:footnote>
  <w:footnote w:id="289">
    <w:p w:rsidR="003360F1" w:rsidRPr="00295CF1" w:rsidRDefault="003360F1" w:rsidP="00234691">
      <w:pPr>
        <w:pStyle w:val="a4"/>
      </w:pPr>
      <w:r w:rsidRPr="00295CF1">
        <w:rPr>
          <w:rStyle w:val="ad"/>
        </w:rPr>
        <w:footnoteRef/>
      </w:r>
      <w:r w:rsidRPr="00295CF1">
        <w:t xml:space="preserve"> Id. at 1502.</w:t>
      </w:r>
    </w:p>
  </w:footnote>
  <w:footnote w:id="290">
    <w:p w:rsidR="003360F1" w:rsidRPr="00295CF1" w:rsidRDefault="003360F1" w:rsidP="00234691">
      <w:pPr>
        <w:pStyle w:val="a4"/>
      </w:pPr>
      <w:r w:rsidRPr="00295CF1">
        <w:rPr>
          <w:rStyle w:val="ad"/>
        </w:rPr>
        <w:footnoteRef/>
      </w:r>
      <w:r w:rsidRPr="00295CF1">
        <w:t xml:space="preserve"> Id. at 1502-3.</w:t>
      </w:r>
    </w:p>
  </w:footnote>
  <w:footnote w:id="291">
    <w:p w:rsidR="003360F1" w:rsidRPr="00295CF1" w:rsidRDefault="003360F1" w:rsidP="00234691">
      <w:pPr>
        <w:pStyle w:val="a4"/>
      </w:pPr>
      <w:r w:rsidRPr="00295CF1">
        <w:rPr>
          <w:rStyle w:val="ad"/>
        </w:rPr>
        <w:footnoteRef/>
      </w:r>
      <w:r w:rsidRPr="00295CF1">
        <w:t xml:space="preserve"> Id. at 1503.</w:t>
      </w:r>
    </w:p>
  </w:footnote>
  <w:footnote w:id="292">
    <w:p w:rsidR="003360F1" w:rsidRPr="00295CF1" w:rsidRDefault="003360F1" w:rsidP="00234691">
      <w:pPr>
        <w:pStyle w:val="a4"/>
      </w:pPr>
      <w:r w:rsidRPr="00295CF1">
        <w:rPr>
          <w:rStyle w:val="ad"/>
        </w:rPr>
        <w:footnoteRef/>
      </w:r>
      <w:r w:rsidRPr="00295CF1">
        <w:t xml:space="preserve"> Marcia Angell, A Duel Approach to the AIDS Epidemic, </w:t>
      </w:r>
      <w:r w:rsidRPr="00295CF1">
        <w:rPr>
          <w:i/>
          <w:iCs/>
        </w:rPr>
        <w:t>324 New Eng. J. Med. 1498 (1991).</w:t>
      </w:r>
    </w:p>
  </w:footnote>
  <w:footnote w:id="293">
    <w:p w:rsidR="003360F1" w:rsidRPr="00295CF1" w:rsidRDefault="003360F1" w:rsidP="00234691">
      <w:pPr>
        <w:pStyle w:val="a4"/>
      </w:pPr>
      <w:r w:rsidRPr="00295CF1">
        <w:rPr>
          <w:rStyle w:val="ad"/>
        </w:rPr>
        <w:footnoteRef/>
      </w:r>
      <w:r w:rsidRPr="00295CF1">
        <w:t xml:space="preserve"> Stephen C. Joseph, Dragon at the Gates: The Once and Future AIDS Epidemic (1992); Stephen C. Joseph, Premarital AIDS Testing: Public Policy Abandoned at the Alter, </w:t>
      </w:r>
      <w:r w:rsidRPr="00295CF1">
        <w:rPr>
          <w:i/>
          <w:iCs/>
        </w:rPr>
        <w:t>261 J.A.M.A. 3456 (1989)</w:t>
      </w:r>
    </w:p>
  </w:footnote>
  <w:footnote w:id="294">
    <w:p w:rsidR="003360F1" w:rsidRPr="00295CF1" w:rsidRDefault="003360F1" w:rsidP="00234691">
      <w:pPr>
        <w:pStyle w:val="a4"/>
      </w:pPr>
      <w:r w:rsidRPr="00295CF1">
        <w:rPr>
          <w:rStyle w:val="ad"/>
        </w:rPr>
        <w:footnoteRef/>
      </w:r>
      <w:r w:rsidRPr="00295CF1">
        <w:t xml:space="preserve"> William E. Dannemeyer &amp; Michael G. Franc, The Failure of AIDS-Prevention Education, Public Interest, Summer 1989, at 47</w:t>
      </w:r>
    </w:p>
  </w:footnote>
  <w:footnote w:id="295">
    <w:p w:rsidR="003360F1" w:rsidRPr="00295CF1" w:rsidRDefault="003360F1" w:rsidP="00234691">
      <w:pPr>
        <w:pStyle w:val="a4"/>
      </w:pPr>
      <w:r w:rsidRPr="00295CF1">
        <w:rPr>
          <w:rStyle w:val="ad"/>
        </w:rPr>
        <w:footnoteRef/>
      </w:r>
      <w:r w:rsidRPr="00295CF1">
        <w:t xml:space="preserve"> Scott Burris, Public Health, "AIDS exceptionalism" and the Law, 27 J. Marshall L. Rev. 251, 252 (1994).</w:t>
      </w:r>
    </w:p>
  </w:footnote>
  <w:footnote w:id="296">
    <w:p w:rsidR="003360F1" w:rsidRPr="00295CF1" w:rsidRDefault="003360F1" w:rsidP="00234691">
      <w:pPr>
        <w:pStyle w:val="a4"/>
      </w:pPr>
      <w:r w:rsidRPr="00295CF1">
        <w:rPr>
          <w:rStyle w:val="ad"/>
        </w:rPr>
        <w:footnoteRef/>
      </w:r>
      <w:r w:rsidRPr="00295CF1">
        <w:t xml:space="preserve"> Id. at 253.</w:t>
      </w:r>
    </w:p>
  </w:footnote>
  <w:footnote w:id="297">
    <w:p w:rsidR="003360F1" w:rsidRPr="00295CF1" w:rsidRDefault="003360F1" w:rsidP="00234691">
      <w:pPr>
        <w:pStyle w:val="a4"/>
      </w:pPr>
      <w:r w:rsidRPr="00295CF1">
        <w:rPr>
          <w:rStyle w:val="ad"/>
        </w:rPr>
        <w:footnoteRef/>
      </w:r>
      <w:r w:rsidRPr="00295CF1">
        <w:t xml:space="preserve"> Id. at 253 and  n8.</w:t>
      </w:r>
    </w:p>
  </w:footnote>
  <w:footnote w:id="298">
    <w:p w:rsidR="003360F1" w:rsidRPr="00295CF1" w:rsidRDefault="003360F1" w:rsidP="004F0B91">
      <w:pPr>
        <w:pStyle w:val="a4"/>
        <w:rPr>
          <w:lang w:eastAsia="ja-JP"/>
        </w:rPr>
      </w:pPr>
      <w:r w:rsidRPr="00295CF1">
        <w:rPr>
          <w:rStyle w:val="ad"/>
        </w:rPr>
        <w:footnoteRef/>
      </w:r>
      <w:r w:rsidRPr="00295CF1">
        <w:rPr>
          <w:lang w:eastAsia="ja-JP"/>
        </w:rPr>
        <w:t xml:space="preserve"> </w:t>
      </w:r>
      <w:r w:rsidRPr="00295CF1">
        <w:rPr>
          <w:rFonts w:eastAsia="MS Mincho"/>
          <w:lang w:eastAsia="ja-JP"/>
        </w:rPr>
        <w:t>稲場雅紀</w:t>
      </w:r>
      <w:r w:rsidRPr="00295CF1">
        <w:rPr>
          <w:lang w:eastAsia="ja-JP"/>
        </w:rPr>
        <w:t>、</w:t>
      </w:r>
      <w:r w:rsidRPr="00295CF1">
        <w:rPr>
          <w:rFonts w:eastAsia="MS Mincho"/>
          <w:lang w:eastAsia="ja-JP"/>
        </w:rPr>
        <w:t>外処恵美</w:t>
      </w:r>
      <w:r w:rsidRPr="00295CF1">
        <w:rPr>
          <w:lang w:eastAsia="ja-JP"/>
        </w:rPr>
        <w:t>，</w:t>
      </w:r>
      <w:r w:rsidRPr="00295CF1">
        <w:rPr>
          <w:rFonts w:eastAsia="MS Mincho"/>
          <w:lang w:eastAsia="ja-JP"/>
        </w:rPr>
        <w:t>ケニア</w:t>
      </w:r>
      <w:r w:rsidRPr="00295CF1">
        <w:rPr>
          <w:lang w:eastAsia="ja-JP"/>
        </w:rPr>
        <w:t>─</w:t>
      </w:r>
      <w:r w:rsidRPr="00295CF1">
        <w:rPr>
          <w:rFonts w:eastAsia="MS Mincho"/>
          <w:lang w:eastAsia="ja-JP"/>
        </w:rPr>
        <w:t>政府の対策不足を補い、断裂した社会を縫合する当事者</w:t>
      </w:r>
      <w:r w:rsidRPr="00295CF1">
        <w:rPr>
          <w:lang w:eastAsia="ja-JP"/>
        </w:rPr>
        <w:t>‧</w:t>
      </w:r>
      <w:r w:rsidRPr="00295CF1">
        <w:rPr>
          <w:rFonts w:eastAsia="MS Mincho"/>
          <w:lang w:eastAsia="ja-JP"/>
        </w:rPr>
        <w:t>ＮＧＯの取り組み</w:t>
      </w:r>
      <w:r w:rsidRPr="00295CF1">
        <w:rPr>
          <w:lang w:eastAsia="ja-JP"/>
        </w:rPr>
        <w:t>─</w:t>
      </w:r>
      <w:r w:rsidRPr="00295CF1">
        <w:rPr>
          <w:lang w:eastAsia="ja-JP"/>
        </w:rPr>
        <w:t>，日本貿易振興機構アジア経済研究所，</w:t>
      </w:r>
      <w:r w:rsidRPr="00295CF1">
        <w:rPr>
          <w:lang w:eastAsia="ja-JP"/>
        </w:rPr>
        <w:t>2005</w:t>
      </w:r>
      <w:r w:rsidRPr="00295CF1">
        <w:rPr>
          <w:lang w:eastAsia="ja-JP"/>
        </w:rPr>
        <w:t>年，頁</w:t>
      </w:r>
      <w:r w:rsidRPr="00295CF1">
        <w:rPr>
          <w:lang w:eastAsia="ja-JP"/>
        </w:rPr>
        <w:t>69</w:t>
      </w:r>
      <w:r w:rsidRPr="00295CF1">
        <w:rPr>
          <w:lang w:eastAsia="ja-JP"/>
        </w:rPr>
        <w:t>。</w:t>
      </w:r>
    </w:p>
  </w:footnote>
  <w:footnote w:id="299">
    <w:p w:rsidR="003360F1" w:rsidRPr="00295CF1" w:rsidRDefault="003360F1" w:rsidP="004F0B91">
      <w:pPr>
        <w:pStyle w:val="a4"/>
        <w:rPr>
          <w:lang w:eastAsia="ja-JP"/>
        </w:rPr>
      </w:pPr>
      <w:r w:rsidRPr="00295CF1">
        <w:rPr>
          <w:rStyle w:val="ad"/>
        </w:rPr>
        <w:footnoteRef/>
      </w:r>
      <w:r w:rsidRPr="00295CF1">
        <w:rPr>
          <w:lang w:eastAsia="ja-JP"/>
        </w:rPr>
        <w:t xml:space="preserve"> </w:t>
      </w:r>
      <w:r w:rsidRPr="00295CF1">
        <w:rPr>
          <w:rFonts w:eastAsia="MS Mincho"/>
          <w:lang w:eastAsia="ja-JP"/>
        </w:rPr>
        <w:t>佐野浩一</w:t>
      </w:r>
      <w:r w:rsidRPr="00295CF1">
        <w:rPr>
          <w:lang w:eastAsia="ja-JP"/>
        </w:rPr>
        <w:t>、</w:t>
      </w:r>
      <w:r w:rsidRPr="00295CF1">
        <w:rPr>
          <w:rFonts w:eastAsia="MS Mincho"/>
          <w:lang w:eastAsia="ja-JP"/>
        </w:rPr>
        <w:t>河野公一</w:t>
      </w:r>
      <w:r w:rsidRPr="00295CF1">
        <w:rPr>
          <w:lang w:eastAsia="ja-JP"/>
        </w:rPr>
        <w:t>，「</w:t>
      </w:r>
      <w:r w:rsidRPr="00295CF1">
        <w:rPr>
          <w:rFonts w:eastAsia="MS Mincho"/>
          <w:lang w:eastAsia="ja-JP"/>
        </w:rPr>
        <w:t>感染症の予防及び感染症の患者に対する医療に関する法律</w:t>
      </w:r>
      <w:r w:rsidRPr="00295CF1">
        <w:rPr>
          <w:lang w:eastAsia="ja-JP"/>
        </w:rPr>
        <w:t>」</w:t>
      </w:r>
      <w:r w:rsidRPr="00295CF1">
        <w:rPr>
          <w:rFonts w:eastAsia="MS Mincho"/>
          <w:lang w:eastAsia="ja-JP"/>
        </w:rPr>
        <w:t>法改正の背景</w:t>
      </w:r>
      <w:r w:rsidRPr="00295CF1">
        <w:rPr>
          <w:lang w:eastAsia="ja-JP"/>
        </w:rPr>
        <w:t>，</w:t>
      </w:r>
      <w:r w:rsidRPr="00295CF1">
        <w:rPr>
          <w:rFonts w:eastAsia="MS Mincho"/>
          <w:lang w:eastAsia="ja-JP"/>
        </w:rPr>
        <w:t>大阪医科大学医師会々報第</w:t>
      </w:r>
      <w:r w:rsidRPr="00295CF1">
        <w:rPr>
          <w:rFonts w:eastAsia="MS Mincho"/>
          <w:lang w:eastAsia="ja-JP"/>
        </w:rPr>
        <w:t>12</w:t>
      </w:r>
      <w:r w:rsidRPr="00295CF1">
        <w:rPr>
          <w:rFonts w:eastAsia="MS Mincho"/>
          <w:lang w:eastAsia="ja-JP"/>
        </w:rPr>
        <w:t>号（平成</w:t>
      </w:r>
      <w:r w:rsidRPr="00295CF1">
        <w:rPr>
          <w:rFonts w:eastAsia="MS Mincho"/>
          <w:lang w:eastAsia="ja-JP"/>
        </w:rPr>
        <w:t>11</w:t>
      </w:r>
      <w:r w:rsidRPr="00295CF1">
        <w:rPr>
          <w:rFonts w:eastAsia="MS Mincho"/>
          <w:lang w:eastAsia="ja-JP"/>
        </w:rPr>
        <w:t>年</w:t>
      </w:r>
      <w:r w:rsidRPr="00295CF1">
        <w:rPr>
          <w:rFonts w:eastAsia="MS Mincho"/>
          <w:lang w:eastAsia="ja-JP"/>
        </w:rPr>
        <w:t>9</w:t>
      </w:r>
      <w:r w:rsidRPr="00295CF1">
        <w:rPr>
          <w:rFonts w:eastAsia="MS Mincho"/>
          <w:lang w:eastAsia="ja-JP"/>
        </w:rPr>
        <w:t>月）特別号</w:t>
      </w:r>
      <w:r w:rsidRPr="00295CF1">
        <w:rPr>
          <w:lang w:eastAsia="ja-JP"/>
        </w:rPr>
        <w:t>，頁</w:t>
      </w:r>
      <w:r w:rsidRPr="00295CF1">
        <w:rPr>
          <w:lang w:eastAsia="ja-JP"/>
        </w:rPr>
        <w:t>3</w:t>
      </w:r>
      <w:r w:rsidRPr="00295CF1">
        <w:rPr>
          <w:lang w:eastAsia="ja-JP"/>
        </w:rPr>
        <w:t>。</w:t>
      </w:r>
    </w:p>
  </w:footnote>
  <w:footnote w:id="300">
    <w:p w:rsidR="003360F1" w:rsidRPr="00295CF1" w:rsidRDefault="003360F1" w:rsidP="004F0B91">
      <w:pPr>
        <w:pStyle w:val="a4"/>
      </w:pPr>
      <w:r w:rsidRPr="00295CF1">
        <w:rPr>
          <w:rStyle w:val="ad"/>
        </w:rPr>
        <w:footnoteRef/>
      </w:r>
      <w:r w:rsidRPr="00295CF1">
        <w:t xml:space="preserve"> </w:t>
      </w:r>
      <w:r w:rsidRPr="00295CF1">
        <w:t>吳運東、尹彙文、馬惠明、陳厚全、柯昭穎，世界醫師會對抗愛滋病決議，臺灣醫界雜誌</w:t>
      </w:r>
      <w:r w:rsidRPr="00295CF1">
        <w:t>52</w:t>
      </w:r>
      <w:r w:rsidRPr="00295CF1">
        <w:t>卷</w:t>
      </w:r>
      <w:r w:rsidRPr="00295CF1">
        <w:t>4</w:t>
      </w:r>
      <w:r w:rsidRPr="00295CF1">
        <w:t>期，</w:t>
      </w:r>
      <w:r w:rsidRPr="00295CF1">
        <w:t>2009</w:t>
      </w:r>
      <w:r w:rsidRPr="00295CF1">
        <w:t>年，頁</w:t>
      </w:r>
      <w:r w:rsidRPr="00295CF1">
        <w:t>34</w:t>
      </w:r>
      <w:r w:rsidRPr="00295CF1">
        <w:t>。</w:t>
      </w:r>
    </w:p>
  </w:footnote>
  <w:footnote w:id="301">
    <w:p w:rsidR="003360F1" w:rsidRPr="00295CF1" w:rsidRDefault="003360F1" w:rsidP="004F0B91">
      <w:pPr>
        <w:pStyle w:val="a4"/>
        <w:rPr>
          <w:lang w:eastAsia="ja-JP"/>
        </w:rPr>
      </w:pPr>
      <w:r w:rsidRPr="00295CF1">
        <w:rPr>
          <w:rStyle w:val="ad"/>
        </w:rPr>
        <w:footnoteRef/>
      </w:r>
      <w:r w:rsidRPr="00295CF1">
        <w:rPr>
          <w:lang w:eastAsia="ja-JP"/>
        </w:rPr>
        <w:t xml:space="preserve"> </w:t>
      </w:r>
      <w:r w:rsidRPr="00295CF1">
        <w:rPr>
          <w:rFonts w:eastAsia="MS PGothic"/>
          <w:color w:val="000000"/>
          <w:shd w:val="clear" w:color="auto" w:fill="FFFFFF"/>
          <w:lang w:eastAsia="ja-JP"/>
        </w:rPr>
        <w:t>大阪地方裁判所昭和</w:t>
      </w:r>
      <w:r w:rsidRPr="00295CF1">
        <w:rPr>
          <w:rFonts w:eastAsia="MS PGothic"/>
          <w:color w:val="000000"/>
          <w:shd w:val="clear" w:color="auto" w:fill="FFFFFF"/>
          <w:lang w:eastAsia="ja-JP"/>
        </w:rPr>
        <w:t>62</w:t>
      </w:r>
      <w:r w:rsidRPr="00295CF1">
        <w:rPr>
          <w:rFonts w:eastAsia="MS PGothic"/>
          <w:color w:val="000000"/>
          <w:shd w:val="clear" w:color="auto" w:fill="FFFFFF"/>
          <w:lang w:eastAsia="ja-JP"/>
        </w:rPr>
        <w:t>年</w:t>
      </w:r>
      <w:r w:rsidRPr="00295CF1">
        <w:rPr>
          <w:rFonts w:eastAsia="MS PGothic"/>
          <w:color w:val="000000"/>
          <w:shd w:val="clear" w:color="auto" w:fill="FFFFFF"/>
          <w:lang w:eastAsia="ja-JP"/>
        </w:rPr>
        <w:t>(</w:t>
      </w:r>
      <w:r w:rsidRPr="00295CF1">
        <w:rPr>
          <w:rFonts w:eastAsia="MS PGothic"/>
          <w:color w:val="000000"/>
          <w:shd w:val="clear" w:color="auto" w:fill="FFFFFF"/>
          <w:lang w:eastAsia="ja-JP"/>
        </w:rPr>
        <w:t>ワ</w:t>
      </w:r>
      <w:r w:rsidRPr="00295CF1">
        <w:rPr>
          <w:rFonts w:eastAsia="MS PGothic"/>
          <w:color w:val="000000"/>
          <w:shd w:val="clear" w:color="auto" w:fill="FFFFFF"/>
          <w:lang w:eastAsia="ja-JP"/>
        </w:rPr>
        <w:t>)</w:t>
      </w:r>
      <w:r w:rsidRPr="00295CF1">
        <w:rPr>
          <w:rFonts w:eastAsia="MS PGothic"/>
          <w:color w:val="000000"/>
          <w:shd w:val="clear" w:color="auto" w:fill="FFFFFF"/>
          <w:lang w:eastAsia="ja-JP"/>
        </w:rPr>
        <w:t>第</w:t>
      </w:r>
      <w:r w:rsidRPr="00295CF1">
        <w:rPr>
          <w:rFonts w:eastAsia="MS PGothic"/>
          <w:color w:val="000000"/>
          <w:shd w:val="clear" w:color="auto" w:fill="FFFFFF"/>
          <w:lang w:eastAsia="ja-JP"/>
        </w:rPr>
        <w:t>8722</w:t>
      </w:r>
      <w:r w:rsidRPr="00295CF1">
        <w:rPr>
          <w:rFonts w:eastAsia="MS PGothic"/>
          <w:color w:val="000000"/>
          <w:shd w:val="clear" w:color="auto" w:fill="FFFFFF"/>
          <w:lang w:eastAsia="ja-JP"/>
        </w:rPr>
        <w:t>号、慰藉料等請求事件</w:t>
      </w:r>
      <w:r w:rsidRPr="00295CF1">
        <w:rPr>
          <w:color w:val="000000"/>
          <w:shd w:val="clear" w:color="auto" w:fill="FFFFFF"/>
          <w:lang w:eastAsia="ja-JP"/>
        </w:rPr>
        <w:t>。</w:t>
      </w:r>
    </w:p>
  </w:footnote>
  <w:footnote w:id="302">
    <w:p w:rsidR="003360F1" w:rsidRPr="00295CF1" w:rsidRDefault="003360F1" w:rsidP="004F0B91">
      <w:pPr>
        <w:pStyle w:val="a4"/>
        <w:rPr>
          <w:lang w:eastAsia="ja-JP"/>
        </w:rPr>
      </w:pPr>
      <w:r w:rsidRPr="00295CF1">
        <w:rPr>
          <w:rStyle w:val="ad"/>
        </w:rPr>
        <w:footnoteRef/>
      </w:r>
      <w:r w:rsidRPr="00295CF1">
        <w:rPr>
          <w:lang w:eastAsia="ja-JP"/>
        </w:rPr>
        <w:t xml:space="preserve"> </w:t>
      </w:r>
      <w:r w:rsidRPr="00295CF1">
        <w:rPr>
          <w:lang w:eastAsia="ja-JP"/>
        </w:rPr>
        <w:t>參閱貞升健志、長島真美、新開敬行、尾形和惠、吉田靖子、矢野一好，</w:t>
      </w:r>
      <w:r w:rsidRPr="00295CF1">
        <w:rPr>
          <w:rFonts w:eastAsia="MS-Gothic"/>
          <w:kern w:val="0"/>
          <w:lang w:eastAsia="ja-JP"/>
        </w:rPr>
        <w:t>ヒト免疫不全ウイルス（</w:t>
      </w:r>
      <w:r w:rsidRPr="00295CF1">
        <w:rPr>
          <w:rFonts w:eastAsia="MS-PGothic"/>
          <w:kern w:val="0"/>
          <w:lang w:eastAsia="ja-JP"/>
        </w:rPr>
        <w:t>HIV</w:t>
      </w:r>
      <w:r w:rsidRPr="00295CF1">
        <w:rPr>
          <w:rFonts w:eastAsia="MS-Gothic"/>
          <w:kern w:val="0"/>
          <w:lang w:eastAsia="ja-JP"/>
        </w:rPr>
        <w:t>）感染症：東京都における検査と解析</w:t>
      </w:r>
      <w:r w:rsidRPr="00295CF1">
        <w:rPr>
          <w:kern w:val="0"/>
          <w:lang w:eastAsia="ja-JP"/>
        </w:rPr>
        <w:t>，東京都健康安全研究センター研究年報第</w:t>
      </w:r>
      <w:r w:rsidRPr="00295CF1">
        <w:rPr>
          <w:kern w:val="0"/>
          <w:lang w:eastAsia="ja-JP"/>
        </w:rPr>
        <w:t xml:space="preserve">58 </w:t>
      </w:r>
      <w:r w:rsidRPr="00295CF1">
        <w:rPr>
          <w:kern w:val="0"/>
          <w:lang w:eastAsia="ja-JP"/>
        </w:rPr>
        <w:t>号，</w:t>
      </w:r>
      <w:r w:rsidRPr="00295CF1">
        <w:rPr>
          <w:kern w:val="0"/>
          <w:lang w:eastAsia="ja-JP"/>
        </w:rPr>
        <w:t>2007</w:t>
      </w:r>
      <w:r w:rsidRPr="00295CF1">
        <w:rPr>
          <w:kern w:val="0"/>
          <w:lang w:eastAsia="ja-JP"/>
        </w:rPr>
        <w:t>年，頁</w:t>
      </w:r>
      <w:r w:rsidRPr="00295CF1">
        <w:rPr>
          <w:kern w:val="0"/>
          <w:lang w:eastAsia="ja-JP"/>
        </w:rPr>
        <w:t>27</w:t>
      </w:r>
      <w:r w:rsidRPr="00295CF1">
        <w:rPr>
          <w:kern w:val="0"/>
          <w:lang w:eastAsia="ja-JP"/>
        </w:rPr>
        <w:t>。</w:t>
      </w:r>
    </w:p>
  </w:footnote>
  <w:footnote w:id="303">
    <w:p w:rsidR="003360F1" w:rsidRPr="00295CF1" w:rsidRDefault="003360F1" w:rsidP="004F0B91">
      <w:pPr>
        <w:pStyle w:val="a4"/>
      </w:pPr>
      <w:r w:rsidRPr="00295CF1">
        <w:rPr>
          <w:rStyle w:val="ad"/>
        </w:rPr>
        <w:footnoteRef/>
      </w:r>
      <w:r w:rsidRPr="00295CF1">
        <w:t xml:space="preserve"> </w:t>
      </w:r>
      <w:r w:rsidRPr="00295CF1">
        <w:t>參閱貞升健志、長島真美、新開敬行、尾形和惠、吉田靖子、矢野一好，前揭註</w:t>
      </w:r>
      <w:r w:rsidRPr="00295CF1">
        <w:t>8</w:t>
      </w:r>
      <w:r w:rsidRPr="00295CF1">
        <w:t>，頁</w:t>
      </w:r>
      <w:r w:rsidRPr="00295CF1">
        <w:t>27~28</w:t>
      </w:r>
      <w:r w:rsidRPr="00295CF1">
        <w:t>。</w:t>
      </w:r>
    </w:p>
  </w:footnote>
  <w:footnote w:id="304">
    <w:p w:rsidR="003360F1" w:rsidRPr="00295CF1" w:rsidRDefault="003360F1" w:rsidP="004F0B91">
      <w:pPr>
        <w:pStyle w:val="a4"/>
      </w:pPr>
      <w:r w:rsidRPr="00295CF1">
        <w:rPr>
          <w:rStyle w:val="ad"/>
        </w:rPr>
        <w:footnoteRef/>
      </w:r>
      <w:r w:rsidRPr="00295CF1">
        <w:t xml:space="preserve"> </w:t>
      </w:r>
      <w:r w:rsidRPr="00295CF1">
        <w:t>日本將</w:t>
      </w:r>
      <w:r w:rsidRPr="00295CF1">
        <w:t>HIV</w:t>
      </w:r>
      <w:r w:rsidRPr="00295CF1">
        <w:t>指標病症區分為六大類別，包含</w:t>
      </w:r>
      <w:r w:rsidRPr="00295CF1">
        <w:t>1.</w:t>
      </w:r>
      <w:r w:rsidRPr="00295CF1">
        <w:t>真菌類、</w:t>
      </w:r>
      <w:r w:rsidRPr="00295CF1">
        <w:t>2.</w:t>
      </w:r>
      <w:r w:rsidRPr="00295CF1">
        <w:t>原蟲病、</w:t>
      </w:r>
      <w:r w:rsidRPr="00295CF1">
        <w:t>3.</w:t>
      </w:r>
      <w:r w:rsidRPr="00295CF1">
        <w:t>細菌感染症、</w:t>
      </w:r>
      <w:r w:rsidRPr="00295CF1">
        <w:t>4.</w:t>
      </w:r>
      <w:r w:rsidRPr="00295CF1">
        <w:t>病毒感染、</w:t>
      </w:r>
      <w:r w:rsidRPr="00295CF1">
        <w:t>5</w:t>
      </w:r>
      <w:r w:rsidRPr="00295CF1">
        <w:t>腫瘤、</w:t>
      </w:r>
      <w:r w:rsidRPr="00295CF1">
        <w:t>6.</w:t>
      </w:r>
      <w:r w:rsidRPr="00295CF1">
        <w:t>其他類別。請參閱</w:t>
      </w:r>
      <w:r w:rsidRPr="00295CF1">
        <w:rPr>
          <w:lang w:eastAsia="ja-JP"/>
        </w:rPr>
        <w:t>サーベイランスのための</w:t>
      </w:r>
      <w:r w:rsidRPr="00295CF1">
        <w:t>HIV</w:t>
      </w:r>
      <w:r w:rsidRPr="00295CF1">
        <w:t>感染症</w:t>
      </w:r>
      <w:r w:rsidRPr="00295CF1">
        <w:t>/AIDS</w:t>
      </w:r>
      <w:r w:rsidRPr="00295CF1">
        <w:t>診断基準，網址：</w:t>
      </w:r>
      <w:hyperlink r:id="rId13" w:history="1">
        <w:r w:rsidRPr="00295CF1">
          <w:rPr>
            <w:rStyle w:val="af3"/>
          </w:rPr>
          <w:t>http://www.acc.ncgm.go.jp/information/surveillance.html</w:t>
        </w:r>
      </w:hyperlink>
      <w:r w:rsidRPr="00295CF1">
        <w:t>。</w:t>
      </w:r>
      <w:r w:rsidRPr="00295CF1">
        <w:t>(</w:t>
      </w:r>
      <w:r w:rsidRPr="00295CF1">
        <w:t>最後瀏覽日期：</w:t>
      </w:r>
      <w:r w:rsidRPr="00295CF1">
        <w:t>2014/10/03)</w:t>
      </w:r>
      <w:r w:rsidRPr="00295CF1">
        <w:t>。</w:t>
      </w:r>
    </w:p>
  </w:footnote>
  <w:footnote w:id="305">
    <w:p w:rsidR="003360F1" w:rsidRPr="00295CF1" w:rsidRDefault="003360F1" w:rsidP="004F0B91">
      <w:pPr>
        <w:pStyle w:val="a4"/>
      </w:pPr>
      <w:r w:rsidRPr="00295CF1">
        <w:rPr>
          <w:rStyle w:val="ad"/>
        </w:rPr>
        <w:footnoteRef/>
      </w:r>
      <w:r w:rsidRPr="00295CF1">
        <w:t xml:space="preserve"> *HIV</w:t>
      </w:r>
      <w:r w:rsidRPr="00295CF1">
        <w:rPr>
          <w:rFonts w:eastAsia="MS Mincho"/>
        </w:rPr>
        <w:t>感染者</w:t>
      </w:r>
      <w:r w:rsidRPr="00295CF1">
        <w:rPr>
          <w:rFonts w:eastAsia="MS Mincho"/>
          <w:lang w:eastAsia="ja-JP"/>
        </w:rPr>
        <w:t>の</w:t>
      </w:r>
      <w:r w:rsidRPr="00295CF1">
        <w:rPr>
          <w:rFonts w:eastAsia="MS Mincho"/>
        </w:rPr>
        <w:t>人権</w:t>
      </w:r>
      <w:r w:rsidRPr="00295CF1">
        <w:t>，網址：</w:t>
      </w:r>
      <w:hyperlink r:id="rId14" w:history="1">
        <w:r w:rsidRPr="00295CF1">
          <w:rPr>
            <w:rStyle w:val="af3"/>
          </w:rPr>
          <w:t>http://www.blhrri.org/jiten/index.php?%A1%F6HIV%B4%B6%C0%F7%BC%D4%A4%CE%BF%CD%B8%A2</w:t>
        </w:r>
      </w:hyperlink>
      <w:r w:rsidRPr="00295CF1">
        <w:t>。</w:t>
      </w:r>
      <w:r w:rsidRPr="00295CF1">
        <w:t>(</w:t>
      </w:r>
      <w:r w:rsidRPr="00295CF1">
        <w:t>最後瀏覽日期：</w:t>
      </w:r>
      <w:r w:rsidRPr="00295CF1">
        <w:t>2014/09/05)</w:t>
      </w:r>
      <w:r w:rsidRPr="00295CF1">
        <w:t>。</w:t>
      </w:r>
    </w:p>
  </w:footnote>
  <w:footnote w:id="306">
    <w:p w:rsidR="003360F1" w:rsidRPr="00295CF1" w:rsidRDefault="003360F1" w:rsidP="004F0B91">
      <w:pPr>
        <w:pStyle w:val="a4"/>
      </w:pPr>
      <w:r w:rsidRPr="00295CF1">
        <w:rPr>
          <w:rStyle w:val="ad"/>
        </w:rPr>
        <w:footnoteRef/>
      </w:r>
      <w:r w:rsidRPr="00295CF1">
        <w:t xml:space="preserve"> </w:t>
      </w:r>
      <w:r w:rsidRPr="00295CF1">
        <w:t>關於人權之尊重相關之內容係規定於「傳染病法」第二條：「</w:t>
      </w:r>
      <w:r w:rsidRPr="00295CF1">
        <w:t>(</w:t>
      </w:r>
      <w:r w:rsidRPr="00295CF1">
        <w:t>前略</w:t>
      </w:r>
      <w:r w:rsidRPr="00295CF1">
        <w:t>)……</w:t>
      </w:r>
      <w:r w:rsidRPr="00295CF1">
        <w:rPr>
          <w:rFonts w:eastAsia="細明體"/>
        </w:rPr>
        <w:t>在尊重傳染病病人的人權下，推展綜合且計畫性的施政，國家及地方公共團體之施政來作為基本理念。」</w:t>
      </w:r>
    </w:p>
  </w:footnote>
  <w:footnote w:id="307">
    <w:p w:rsidR="003360F1" w:rsidRPr="00295CF1" w:rsidRDefault="003360F1" w:rsidP="004F0B91">
      <w:pPr>
        <w:pStyle w:val="a4"/>
        <w:rPr>
          <w:bCs/>
        </w:rPr>
      </w:pPr>
      <w:r w:rsidRPr="00295CF1">
        <w:rPr>
          <w:rStyle w:val="ad"/>
        </w:rPr>
        <w:footnoteRef/>
      </w:r>
      <w:r w:rsidRPr="00295CF1">
        <w:t xml:space="preserve"> </w:t>
      </w:r>
      <w:r w:rsidRPr="00295CF1">
        <w:t>關於最小侵害原則之內容係規定於「傳染病法」的第</w:t>
      </w:r>
      <w:r w:rsidRPr="00295CF1">
        <w:t>22</w:t>
      </w:r>
      <w:r w:rsidRPr="00295CF1">
        <w:t>條之</w:t>
      </w:r>
      <w:r w:rsidRPr="00295CF1">
        <w:t>2</w:t>
      </w:r>
      <w:r w:rsidRPr="00295CF1">
        <w:t>、第</w:t>
      </w:r>
      <w:r w:rsidRPr="00295CF1">
        <w:t>34</w:t>
      </w:r>
      <w:r w:rsidRPr="00295CF1">
        <w:t>條、第</w:t>
      </w:r>
      <w:r w:rsidRPr="00295CF1">
        <w:t>48</w:t>
      </w:r>
      <w:r w:rsidRPr="00295CF1">
        <w:t>條之</w:t>
      </w:r>
      <w:r w:rsidRPr="00295CF1">
        <w:t>2</w:t>
      </w:r>
      <w:r w:rsidRPr="00295CF1">
        <w:t>、第</w:t>
      </w:r>
      <w:r w:rsidRPr="00295CF1">
        <w:t>50</w:t>
      </w:r>
      <w:r w:rsidRPr="00295CF1">
        <w:t>條第</w:t>
      </w:r>
      <w:r w:rsidRPr="00295CF1">
        <w:t>8</w:t>
      </w:r>
      <w:r w:rsidRPr="00295CF1">
        <w:t>項。</w:t>
      </w:r>
    </w:p>
  </w:footnote>
  <w:footnote w:id="308">
    <w:p w:rsidR="003360F1" w:rsidRPr="00295CF1" w:rsidRDefault="003360F1" w:rsidP="004F0B91">
      <w:pPr>
        <w:pStyle w:val="a4"/>
        <w:rPr>
          <w:lang w:eastAsia="ja-JP"/>
        </w:rPr>
      </w:pPr>
      <w:r w:rsidRPr="00295CF1">
        <w:rPr>
          <w:rStyle w:val="ad"/>
        </w:rPr>
        <w:footnoteRef/>
      </w:r>
      <w:r w:rsidRPr="00295CF1">
        <w:rPr>
          <w:lang w:eastAsia="ja-JP"/>
        </w:rPr>
        <w:t xml:space="preserve"> </w:t>
      </w:r>
      <w:r w:rsidRPr="00295CF1">
        <w:rPr>
          <w:lang w:eastAsia="ja-JP"/>
        </w:rPr>
        <w:t>參閱</w:t>
      </w:r>
      <w:r w:rsidRPr="00295CF1">
        <w:rPr>
          <w:rFonts w:eastAsia="MS Mincho"/>
          <w:lang w:eastAsia="ja-JP"/>
        </w:rPr>
        <w:t>岡部信彦</w:t>
      </w:r>
      <w:r w:rsidRPr="00295CF1">
        <w:rPr>
          <w:lang w:eastAsia="ja-JP"/>
        </w:rPr>
        <w:t>，</w:t>
      </w:r>
      <w:r w:rsidRPr="00295CF1">
        <w:rPr>
          <w:rFonts w:eastAsia="MS Mincho"/>
          <w:lang w:eastAsia="ja-JP"/>
        </w:rPr>
        <w:t>感染症とその改正</w:t>
      </w:r>
      <w:r w:rsidRPr="00295CF1">
        <w:rPr>
          <w:lang w:eastAsia="ja-JP"/>
        </w:rPr>
        <w:t>，</w:t>
      </w:r>
      <w:r w:rsidRPr="00295CF1">
        <w:rPr>
          <w:rFonts w:eastAsia="MS Mincho"/>
          <w:lang w:eastAsia="ja-JP"/>
        </w:rPr>
        <w:t>日本ウイルス学会</w:t>
      </w:r>
      <w:r w:rsidRPr="00295CF1">
        <w:rPr>
          <w:lang w:eastAsia="ja-JP"/>
        </w:rPr>
        <w:t>，</w:t>
      </w:r>
      <w:r w:rsidRPr="00295CF1">
        <w:rPr>
          <w:rFonts w:eastAsia="MS Mincho"/>
          <w:lang w:eastAsia="ja-JP"/>
        </w:rPr>
        <w:t>ウイルス第</w:t>
      </w:r>
      <w:r w:rsidRPr="00295CF1">
        <w:rPr>
          <w:rFonts w:eastAsia="MS Mincho"/>
          <w:lang w:eastAsia="ja-JP"/>
        </w:rPr>
        <w:t>54</w:t>
      </w:r>
      <w:r w:rsidRPr="00295CF1">
        <w:rPr>
          <w:rFonts w:eastAsia="MS Mincho"/>
          <w:lang w:eastAsia="ja-JP"/>
        </w:rPr>
        <w:t>卷第</w:t>
      </w:r>
      <w:r w:rsidRPr="00295CF1">
        <w:rPr>
          <w:rFonts w:eastAsia="MS Mincho"/>
          <w:lang w:eastAsia="ja-JP"/>
        </w:rPr>
        <w:t>2</w:t>
      </w:r>
      <w:r w:rsidRPr="00295CF1">
        <w:rPr>
          <w:rFonts w:eastAsia="MS Mincho"/>
          <w:lang w:eastAsia="ja-JP"/>
        </w:rPr>
        <w:t>号</w:t>
      </w:r>
      <w:r w:rsidRPr="00295CF1">
        <w:rPr>
          <w:lang w:eastAsia="ja-JP"/>
        </w:rPr>
        <w:t>，</w:t>
      </w:r>
      <w:r w:rsidRPr="00295CF1">
        <w:rPr>
          <w:lang w:eastAsia="ja-JP"/>
        </w:rPr>
        <w:t>2004</w:t>
      </w:r>
      <w:r w:rsidRPr="00295CF1">
        <w:rPr>
          <w:lang w:eastAsia="ja-JP"/>
        </w:rPr>
        <w:t>年，頁</w:t>
      </w:r>
      <w:r w:rsidRPr="00295CF1">
        <w:rPr>
          <w:lang w:eastAsia="ja-JP"/>
        </w:rPr>
        <w:t>249</w:t>
      </w:r>
      <w:r w:rsidRPr="00295CF1">
        <w:rPr>
          <w:lang w:eastAsia="ja-JP"/>
        </w:rPr>
        <w:t>。</w:t>
      </w:r>
    </w:p>
  </w:footnote>
  <w:footnote w:id="309">
    <w:p w:rsidR="003360F1" w:rsidRPr="00295CF1" w:rsidRDefault="003360F1" w:rsidP="004F0B91">
      <w:pPr>
        <w:pStyle w:val="a4"/>
        <w:rPr>
          <w:lang w:eastAsia="ja-JP"/>
        </w:rPr>
      </w:pPr>
      <w:r w:rsidRPr="00295CF1">
        <w:rPr>
          <w:rStyle w:val="ad"/>
        </w:rPr>
        <w:footnoteRef/>
      </w:r>
      <w:r w:rsidRPr="00295CF1">
        <w:rPr>
          <w:lang w:eastAsia="ja-JP"/>
        </w:rPr>
        <w:t xml:space="preserve"> </w:t>
      </w:r>
      <w:r w:rsidRPr="00295CF1">
        <w:rPr>
          <w:b/>
          <w:lang w:eastAsia="ja-JP"/>
        </w:rPr>
        <w:t>第五条（医師の指示及び報告）</w:t>
      </w:r>
      <w:r w:rsidRPr="00295CF1">
        <w:rPr>
          <w:lang w:eastAsia="ja-JP"/>
        </w:rPr>
        <w:t xml:space="preserve">　医師は、エイズの病原体に感染している者（以下「感染者」という。）であると診断したときは、当該感染者又はその保護者（親権を行う者又は後見人をいう。以下同じ。）に対し、エイズの伝染の防止に関し必要な指示を行い、七日以内に、文書をもつて、当該感染者の年齢及び性別、当該感染者がエイズの病原体に感染したと認められる原因その他厚生省令で定める事項を当該感染者の居住地（居住地がないか、又は明らかでないときは、現在地。以下同じ。）を管轄する都道府県知事に報告しなければならない。ただし、当該感染者が血液凝固因子製剤の投与により感染したと認められる場合には、当該感染者について報告することを要しない。</w:t>
      </w:r>
    </w:p>
  </w:footnote>
  <w:footnote w:id="310">
    <w:p w:rsidR="003360F1" w:rsidRPr="00295CF1" w:rsidRDefault="003360F1" w:rsidP="004F0B91">
      <w:pPr>
        <w:pStyle w:val="a4"/>
      </w:pPr>
      <w:r w:rsidRPr="00295CF1">
        <w:rPr>
          <w:rStyle w:val="ad"/>
        </w:rPr>
        <w:footnoteRef/>
      </w:r>
      <w:r w:rsidRPr="00295CF1">
        <w:t xml:space="preserve"> </w:t>
      </w:r>
      <w:r w:rsidRPr="00295CF1">
        <w:t>凝血因子濃縮製劑係用於治療血友病之製劑。</w:t>
      </w:r>
    </w:p>
  </w:footnote>
  <w:footnote w:id="311">
    <w:p w:rsidR="003360F1" w:rsidRPr="00295CF1" w:rsidRDefault="003360F1" w:rsidP="004F0B91">
      <w:pPr>
        <w:pStyle w:val="a4"/>
        <w:rPr>
          <w:lang w:eastAsia="ja-JP"/>
        </w:rPr>
      </w:pPr>
      <w:r w:rsidRPr="00295CF1">
        <w:rPr>
          <w:rStyle w:val="ad"/>
        </w:rPr>
        <w:footnoteRef/>
      </w:r>
      <w:r w:rsidRPr="00295CF1">
        <w:rPr>
          <w:lang w:eastAsia="ja-JP"/>
        </w:rPr>
        <w:t xml:space="preserve"> </w:t>
      </w:r>
      <w:r w:rsidRPr="00295CF1">
        <w:rPr>
          <w:b/>
          <w:lang w:eastAsia="ja-JP"/>
        </w:rPr>
        <w:t>第七条（医師の通報）</w:t>
      </w:r>
      <w:r w:rsidRPr="00295CF1">
        <w:rPr>
          <w:lang w:eastAsia="ja-JP"/>
        </w:rPr>
        <w:t xml:space="preserve">　医師は、その診断に係る感染者が第五条の規定による指示に従わず、かつ、多数の者にエイズの病原体を感染させるおそれがあると認めるときは、その旨並びに当該感染者の氏名及び居住地その他厚生省令で定める事項をその居住地を管轄する都道府県知事に通報するものとする。</w:t>
      </w:r>
    </w:p>
  </w:footnote>
  <w:footnote w:id="312">
    <w:p w:rsidR="003360F1" w:rsidRPr="00295CF1" w:rsidRDefault="003360F1" w:rsidP="004F0B91">
      <w:pPr>
        <w:pStyle w:val="a4"/>
        <w:rPr>
          <w:lang w:eastAsia="ja-JP"/>
        </w:rPr>
      </w:pPr>
      <w:r w:rsidRPr="00295CF1">
        <w:rPr>
          <w:rStyle w:val="ad"/>
        </w:rPr>
        <w:footnoteRef/>
      </w:r>
      <w:r w:rsidRPr="00295CF1">
        <w:rPr>
          <w:b/>
          <w:lang w:eastAsia="ja-JP"/>
        </w:rPr>
        <w:t xml:space="preserve"> </w:t>
      </w:r>
      <w:r w:rsidRPr="00295CF1">
        <w:rPr>
          <w:b/>
          <w:lang w:eastAsia="ja-JP"/>
        </w:rPr>
        <w:t>第七条（医師の通報）２</w:t>
      </w:r>
      <w:r w:rsidRPr="00295CF1">
        <w:rPr>
          <w:lang w:eastAsia="ja-JP"/>
        </w:rPr>
        <w:t xml:space="preserve"> </w:t>
      </w:r>
      <w:r w:rsidRPr="00295CF1">
        <w:rPr>
          <w:lang w:eastAsia="ja-JP"/>
        </w:rPr>
        <w:t>医師は、その診断に係る感染者にエイズの病原体を感染させたと認められる者が更に多数の者にエイズの病原体を感染させるおそれがあることを知り得たときは、その旨並びにその者の氏名及び居住地その他厚生省令で定める事項をその居住地を管轄する都道府県知事に通報することができる。</w:t>
      </w:r>
    </w:p>
  </w:footnote>
  <w:footnote w:id="313">
    <w:p w:rsidR="003360F1" w:rsidRDefault="003360F1" w:rsidP="00EC0975">
      <w:pPr>
        <w:pStyle w:val="a4"/>
      </w:pPr>
      <w:r>
        <w:rPr>
          <w:rStyle w:val="ad"/>
        </w:rPr>
        <w:footnoteRef/>
      </w:r>
      <w:r>
        <w:t xml:space="preserve"> </w:t>
      </w:r>
      <w:r>
        <w:rPr>
          <w:rFonts w:hint="eastAsia"/>
        </w:rPr>
        <w:t>參照王皇玉，德國法上關於愛滋病傳染問題之刑法評價，月旦法學，第</w:t>
      </w:r>
      <w:r>
        <w:t>7</w:t>
      </w:r>
      <w:r>
        <w:rPr>
          <w:rFonts w:hint="eastAsia"/>
        </w:rPr>
        <w:t>3</w:t>
      </w:r>
      <w:r>
        <w:rPr>
          <w:rFonts w:hint="eastAsia"/>
        </w:rPr>
        <w:t>期，</w:t>
      </w:r>
      <w:r>
        <w:t>200</w:t>
      </w:r>
      <w:r>
        <w:rPr>
          <w:rFonts w:hint="eastAsia"/>
        </w:rPr>
        <w:t>1</w:t>
      </w:r>
      <w:r>
        <w:rPr>
          <w:rFonts w:hint="eastAsia"/>
        </w:rPr>
        <w:t>年</w:t>
      </w:r>
      <w:r>
        <w:rPr>
          <w:rFonts w:hint="eastAsia"/>
        </w:rPr>
        <w:t>6</w:t>
      </w:r>
      <w:r>
        <w:rPr>
          <w:rFonts w:hint="eastAsia"/>
        </w:rPr>
        <w:t>月，頁</w:t>
      </w:r>
      <w:r>
        <w:rPr>
          <w:rFonts w:hint="eastAsia"/>
        </w:rPr>
        <w:t>172-173</w:t>
      </w:r>
      <w:r>
        <w:rPr>
          <w:rFonts w:hint="eastAsia"/>
        </w:rPr>
        <w:t>。</w:t>
      </w:r>
    </w:p>
  </w:footnote>
  <w:footnote w:id="314">
    <w:p w:rsidR="003360F1" w:rsidRDefault="003360F1" w:rsidP="00EC0975">
      <w:pPr>
        <w:pStyle w:val="a4"/>
      </w:pPr>
      <w:r>
        <w:rPr>
          <w:rStyle w:val="ad"/>
        </w:rPr>
        <w:footnoteRef/>
      </w:r>
      <w:r>
        <w:t xml:space="preserve"> </w:t>
      </w:r>
      <w:r>
        <w:rPr>
          <w:rFonts w:hint="eastAsia"/>
        </w:rPr>
        <w:t>同上註，頁</w:t>
      </w:r>
      <w:r>
        <w:rPr>
          <w:rFonts w:hint="eastAsia"/>
        </w:rPr>
        <w:t>173</w:t>
      </w:r>
      <w:r>
        <w:rPr>
          <w:rFonts w:hint="eastAsia"/>
        </w:rPr>
        <w:t>。</w:t>
      </w:r>
    </w:p>
  </w:footnote>
  <w:footnote w:id="315">
    <w:p w:rsidR="003360F1" w:rsidRDefault="003360F1" w:rsidP="00EC0975">
      <w:pPr>
        <w:pStyle w:val="a4"/>
      </w:pPr>
      <w:r>
        <w:rPr>
          <w:rStyle w:val="ad"/>
        </w:rPr>
        <w:footnoteRef/>
      </w:r>
      <w:r>
        <w:t xml:space="preserve"> </w:t>
      </w:r>
      <w:r>
        <w:rPr>
          <w:rFonts w:hint="eastAsia"/>
        </w:rPr>
        <w:t>同上註。</w:t>
      </w:r>
    </w:p>
  </w:footnote>
  <w:footnote w:id="316">
    <w:p w:rsidR="003360F1" w:rsidRDefault="003360F1" w:rsidP="00EC0975">
      <w:pPr>
        <w:pStyle w:val="a4"/>
      </w:pPr>
      <w:r>
        <w:rPr>
          <w:rStyle w:val="ad"/>
        </w:rPr>
        <w:footnoteRef/>
      </w:r>
      <w:r>
        <w:t xml:space="preserve"> </w:t>
      </w:r>
      <w:r>
        <w:rPr>
          <w:rFonts w:hint="eastAsia"/>
        </w:rPr>
        <w:t>同上註，頁</w:t>
      </w:r>
      <w:r>
        <w:rPr>
          <w:rFonts w:hint="eastAsia"/>
        </w:rPr>
        <w:t>174</w:t>
      </w:r>
      <w:r>
        <w:rPr>
          <w:rFonts w:hint="eastAsia"/>
        </w:rPr>
        <w:t>。</w:t>
      </w:r>
    </w:p>
  </w:footnote>
  <w:footnote w:id="317">
    <w:p w:rsidR="003360F1" w:rsidRPr="00295CF1" w:rsidRDefault="003360F1" w:rsidP="007C298B">
      <w:pPr>
        <w:pStyle w:val="a4"/>
      </w:pPr>
      <w:r w:rsidRPr="00295CF1">
        <w:rPr>
          <w:rStyle w:val="ad"/>
        </w:rPr>
        <w:footnoteRef/>
      </w:r>
      <w:r w:rsidRPr="00295CF1">
        <w:t xml:space="preserve"> </w:t>
      </w:r>
      <w:r w:rsidRPr="00295CF1">
        <w:t>依</w:t>
      </w:r>
      <w:r w:rsidRPr="00295CF1">
        <w:rPr>
          <w:color w:val="000000"/>
        </w:rPr>
        <w:t>「中華人民共和國傳染病防治法」第三條規定：「</w:t>
      </w:r>
      <w:r w:rsidRPr="00295CF1">
        <w:t>甲類傳染病是指：鼠疫、霍亂</w:t>
      </w:r>
      <w:r w:rsidRPr="00295CF1">
        <w:t>(</w:t>
      </w:r>
      <w:r w:rsidRPr="00295CF1">
        <w:t>第一項</w:t>
      </w:r>
      <w:r w:rsidRPr="00295CF1">
        <w:t>)</w:t>
      </w:r>
      <w:r w:rsidRPr="00295CF1">
        <w:t>；乙類傳染病是指：傳染性非典型肺炎、愛滋病、病毒性肝炎、脊髓灰質炎、人感染高致病性禽流感、麻疹、流行性出血熱、狂犬病、流行性乙型腦炎、登革熱、炭疽、細菌性和阿米巴性痢疾、肺結核、傷寒和副傷寒、流行性腦脊髓膜炎、百日咳、白喉、新生兒破傷風、猩紅熱、布魯氏菌病、淋病、梅毒、鉤端螺旋體病、血吸蟲病、瘧疾</w:t>
      </w:r>
      <w:r w:rsidRPr="00295CF1">
        <w:t>(</w:t>
      </w:r>
      <w:r w:rsidRPr="00295CF1">
        <w:t>第二項</w:t>
      </w:r>
      <w:r w:rsidRPr="00295CF1">
        <w:t>)</w:t>
      </w:r>
      <w:r w:rsidRPr="00295CF1">
        <w:t>；丙類傳染病是指：流行性感冒、流行性腮腺炎、風疹、急性出血性結膜炎、麻風病、流行性和地方性斑疹傷寒、黑熱病、包蟲病、絲蟲病，除霍亂、細菌性和阿米巴性痢疾、傷寒和</w:t>
      </w:r>
      <w:r w:rsidRPr="00295CF1">
        <w:t>3</w:t>
      </w:r>
      <w:r w:rsidRPr="00295CF1">
        <w:t>副傷寒以外的感染性腹瀉病。國務院衛生行政部門根據傳染病暴發、流行情況和危害程度，可以決定增加、減少或者調整乙類、丙類傳染病病種並予以公佈</w:t>
      </w:r>
      <w:r w:rsidRPr="00295CF1">
        <w:t>(</w:t>
      </w:r>
      <w:r w:rsidRPr="00295CF1">
        <w:t>第三項</w:t>
      </w:r>
      <w:r w:rsidRPr="00295CF1">
        <w:t>)</w:t>
      </w:r>
      <w:r w:rsidRPr="00295CF1">
        <w:t>」。</w:t>
      </w:r>
    </w:p>
  </w:footnote>
  <w:footnote w:id="318">
    <w:p w:rsidR="003360F1" w:rsidRPr="00295CF1" w:rsidRDefault="003360F1" w:rsidP="004B5648">
      <w:pPr>
        <w:pStyle w:val="a4"/>
      </w:pPr>
      <w:r w:rsidRPr="00295CF1">
        <w:rPr>
          <w:rStyle w:val="ad"/>
        </w:rPr>
        <w:footnoteRef/>
      </w:r>
      <w:r w:rsidRPr="00295CF1">
        <w:t xml:space="preserve"> </w:t>
      </w:r>
      <w:r w:rsidRPr="00295CF1">
        <w:t>日本傳染病預防及傳染病患者醫療相關法律第</w:t>
      </w:r>
      <w:r w:rsidRPr="00295CF1">
        <w:t>37</w:t>
      </w:r>
      <w:r w:rsidRPr="00295CF1">
        <w:t>條：「都道府縣知事依第</w:t>
      </w:r>
      <w:r w:rsidRPr="00295CF1">
        <w:t>19</w:t>
      </w:r>
      <w:r w:rsidRPr="00295CF1">
        <w:t>條或第</w:t>
      </w:r>
      <w:r w:rsidRPr="00295CF1">
        <w:t>20</w:t>
      </w:r>
      <w:r w:rsidRPr="00295CF1">
        <w:t>條（包含第</w:t>
      </w:r>
      <w:r w:rsidRPr="00295CF1">
        <w:t>26</w:t>
      </w:r>
      <w:r w:rsidRPr="00295CF1">
        <w:t>條準用規定之情形。）及第</w:t>
      </w:r>
      <w:r w:rsidRPr="00295CF1">
        <w:t>46</w:t>
      </w:r>
      <w:r w:rsidRPr="00295CF1">
        <w:t>條規定，在勸告住院或執行住院之處置措施情況下，有關該住院患者（包括經判有新感染症者。以下在本條皆同。）或其家長提出</w:t>
      </w:r>
      <w:r>
        <w:rPr>
          <w:rFonts w:hint="eastAsia"/>
        </w:rPr>
        <w:t>申請</w:t>
      </w:r>
      <w:r w:rsidRPr="00295CF1">
        <w:t>時，都道府縣應負擔該患者在傳染病指定醫療機構所接受下列醫療之所須費用。</w:t>
      </w:r>
    </w:p>
    <w:p w:rsidR="003360F1" w:rsidRPr="00295CF1" w:rsidRDefault="003360F1" w:rsidP="004B5648">
      <w:pPr>
        <w:pStyle w:val="a4"/>
      </w:pPr>
      <w:r w:rsidRPr="00295CF1">
        <w:t xml:space="preserve">　</w:t>
      </w:r>
      <w:r w:rsidRPr="00295CF1">
        <w:t>(1)</w:t>
      </w:r>
      <w:r w:rsidRPr="00295CF1">
        <w:tab/>
      </w:r>
      <w:r w:rsidRPr="00295CF1">
        <w:t>診斷調查</w:t>
      </w:r>
    </w:p>
    <w:p w:rsidR="003360F1" w:rsidRPr="00295CF1" w:rsidRDefault="003360F1" w:rsidP="004B5648">
      <w:pPr>
        <w:pStyle w:val="a4"/>
      </w:pPr>
      <w:r w:rsidRPr="00295CF1">
        <w:t xml:space="preserve">　</w:t>
      </w:r>
      <w:r w:rsidRPr="00295CF1">
        <w:t>(2)</w:t>
      </w:r>
      <w:r w:rsidRPr="00295CF1">
        <w:tab/>
      </w:r>
      <w:r w:rsidRPr="00295CF1">
        <w:t>藥劑及醫療器材之提供</w:t>
      </w:r>
    </w:p>
    <w:p w:rsidR="003360F1" w:rsidRPr="00295CF1" w:rsidRDefault="003360F1" w:rsidP="004B5648">
      <w:pPr>
        <w:pStyle w:val="a4"/>
      </w:pPr>
      <w:r w:rsidRPr="00295CF1">
        <w:t xml:space="preserve">　</w:t>
      </w:r>
      <w:r w:rsidRPr="00295CF1">
        <w:t>(3)</w:t>
      </w:r>
      <w:r w:rsidRPr="00295CF1">
        <w:tab/>
      </w:r>
      <w:r w:rsidRPr="00295CF1">
        <w:t>醫學性處理、手術及其他治療</w:t>
      </w:r>
    </w:p>
    <w:p w:rsidR="003360F1" w:rsidRPr="00295CF1" w:rsidRDefault="003360F1" w:rsidP="004B5648">
      <w:pPr>
        <w:pStyle w:val="a4"/>
      </w:pPr>
      <w:r w:rsidRPr="00295CF1">
        <w:t xml:space="preserve">　</w:t>
      </w:r>
      <w:r w:rsidRPr="00295CF1">
        <w:t>(4)</w:t>
      </w:r>
      <w:r w:rsidRPr="00295CF1">
        <w:tab/>
      </w:r>
      <w:r w:rsidRPr="00295CF1">
        <w:t>住院與療養之照護及其他看護</w:t>
      </w:r>
    </w:p>
    <w:p w:rsidR="003360F1" w:rsidRPr="00295CF1" w:rsidRDefault="003360F1" w:rsidP="004B5648">
      <w:pPr>
        <w:pStyle w:val="a4"/>
      </w:pPr>
      <w:r w:rsidRPr="00295CF1">
        <w:rPr>
          <w:b/>
        </w:rPr>
        <w:t>２</w:t>
      </w:r>
      <w:r w:rsidRPr="00295CF1">
        <w:t xml:space="preserve"> </w:t>
      </w:r>
      <w:r w:rsidRPr="00295CF1">
        <w:t>都道府縣在認定前項規定之患者或其配偶及民法（明治</w:t>
      </w:r>
      <w:r w:rsidRPr="00295CF1">
        <w:t>29</w:t>
      </w:r>
      <w:r w:rsidRPr="00295CF1">
        <w:t>年法律第</w:t>
      </w:r>
      <w:r w:rsidRPr="00295CF1">
        <w:t>89</w:t>
      </w:r>
      <w:r w:rsidRPr="00295CF1">
        <w:t>號）第</w:t>
      </w:r>
      <w:r w:rsidRPr="00295CF1">
        <w:t>877</w:t>
      </w:r>
      <w:r w:rsidRPr="00295CF1">
        <w:t>條第</w:t>
      </w:r>
      <w:r w:rsidRPr="00295CF1">
        <w:t>1</w:t>
      </w:r>
      <w:r w:rsidRPr="00295CF1">
        <w:t>項規定之扶養義務人，得以負擔前項費用之全部或部分時，無論同項規定如何，在其限度內，都道府縣不負擔同項規定之費用。</w:t>
      </w:r>
    </w:p>
    <w:p w:rsidR="003360F1" w:rsidRPr="00295CF1" w:rsidRDefault="003360F1" w:rsidP="004B5648">
      <w:pPr>
        <w:pStyle w:val="a4"/>
      </w:pPr>
      <w:r w:rsidRPr="00295CF1">
        <w:rPr>
          <w:b/>
        </w:rPr>
        <w:t>３</w:t>
      </w:r>
      <w:r w:rsidRPr="00295CF1">
        <w:t xml:space="preserve"> </w:t>
      </w:r>
      <w:r w:rsidRPr="00295CF1">
        <w:t>第</w:t>
      </w:r>
      <w:r w:rsidRPr="00295CF1">
        <w:t>1</w:t>
      </w:r>
      <w:r w:rsidRPr="00295CF1">
        <w:t>項之</w:t>
      </w:r>
      <w:r>
        <w:rPr>
          <w:rFonts w:hint="eastAsia"/>
        </w:rPr>
        <w:t>申請</w:t>
      </w:r>
      <w:r w:rsidRPr="00295CF1">
        <w:t>必須經由管轄該患者居住地之保健所長，向都道府縣知事提出。」</w:t>
      </w:r>
    </w:p>
  </w:footnote>
  <w:footnote w:id="319">
    <w:p w:rsidR="003360F1" w:rsidRPr="00295CF1" w:rsidRDefault="003360F1" w:rsidP="004B5648">
      <w:pPr>
        <w:pStyle w:val="a4"/>
      </w:pPr>
      <w:r w:rsidRPr="00295CF1">
        <w:rPr>
          <w:rStyle w:val="ad"/>
        </w:rPr>
        <w:footnoteRef/>
      </w:r>
      <w:r w:rsidRPr="00295CF1">
        <w:rPr>
          <w:b/>
        </w:rPr>
        <w:t xml:space="preserve"> </w:t>
      </w:r>
      <w:r w:rsidRPr="00295CF1">
        <w:t>日本傳染病預防及傳染病患者醫療相關法律第</w:t>
      </w:r>
      <w:r w:rsidRPr="00295CF1">
        <w:t>37</w:t>
      </w:r>
      <w:r w:rsidRPr="00295CF1">
        <w:t>條之</w:t>
      </w:r>
      <w:r w:rsidRPr="00295CF1">
        <w:t>2</w:t>
      </w:r>
      <w:r w:rsidRPr="00295CF1">
        <w:t>：「第</w:t>
      </w:r>
      <w:r w:rsidRPr="00295CF1">
        <w:t>37</w:t>
      </w:r>
      <w:r w:rsidRPr="00295CF1">
        <w:t>條之２</w:t>
      </w:r>
      <w:r w:rsidRPr="00295CF1">
        <w:tab/>
      </w:r>
      <w:r w:rsidRPr="00295CF1">
        <w:t>都道府縣為使結核病之適當醫療普及化，在其區域內居住之結核患者或其家長提出</w:t>
      </w:r>
      <w:r>
        <w:rPr>
          <w:rFonts w:hint="eastAsia"/>
        </w:rPr>
        <w:t>申請</w:t>
      </w:r>
      <w:r w:rsidRPr="00295CF1">
        <w:t>時，針對該結核患者在結核指定醫療機構接受厚生勞動省令規定之醫療所須費用，都道府縣得負擔相當其</w:t>
      </w:r>
      <w:r w:rsidRPr="00295CF1">
        <w:t>95%</w:t>
      </w:r>
      <w:r w:rsidRPr="00295CF1">
        <w:t>之費用。</w:t>
      </w:r>
    </w:p>
    <w:p w:rsidR="003360F1" w:rsidRPr="00295CF1" w:rsidRDefault="003360F1" w:rsidP="004B5648">
      <w:pPr>
        <w:pStyle w:val="a4"/>
      </w:pPr>
      <w:r w:rsidRPr="00295CF1">
        <w:t>２前項之</w:t>
      </w:r>
      <w:r>
        <w:rPr>
          <w:rFonts w:hint="eastAsia"/>
        </w:rPr>
        <w:t>申請</w:t>
      </w:r>
      <w:r w:rsidRPr="00295CF1">
        <w:t>必須經由管轄該結核患者居住地之保健所長，向都道府縣知事提出。</w:t>
      </w:r>
    </w:p>
    <w:p w:rsidR="003360F1" w:rsidRPr="00295CF1" w:rsidRDefault="003360F1" w:rsidP="004B5648">
      <w:pPr>
        <w:pStyle w:val="a4"/>
      </w:pPr>
      <w:r w:rsidRPr="00295CF1">
        <w:t>３都道府縣知事針對前項</w:t>
      </w:r>
      <w:r>
        <w:rPr>
          <w:rFonts w:hint="eastAsia"/>
        </w:rPr>
        <w:t>申請</w:t>
      </w:r>
      <w:r w:rsidRPr="00295CF1">
        <w:t>作決定之時，必須聽取其保健所設置、第</w:t>
      </w:r>
      <w:r w:rsidRPr="00295CF1">
        <w:t>24</w:t>
      </w:r>
      <w:r w:rsidRPr="00295CF1">
        <w:t>條第</w:t>
      </w:r>
      <w:r w:rsidRPr="00295CF1">
        <w:t>1</w:t>
      </w:r>
      <w:r w:rsidRPr="00295CF1">
        <w:t>項規定之協議會意見。</w:t>
      </w:r>
    </w:p>
    <w:p w:rsidR="003360F1" w:rsidRPr="00295CF1" w:rsidRDefault="003360F1" w:rsidP="004B5648">
      <w:pPr>
        <w:pStyle w:val="a4"/>
      </w:pPr>
      <w:r w:rsidRPr="00295CF1">
        <w:t>４第一項規定之</w:t>
      </w:r>
      <w:r>
        <w:rPr>
          <w:rFonts w:hint="eastAsia"/>
        </w:rPr>
        <w:t>申請</w:t>
      </w:r>
      <w:r w:rsidRPr="00295CF1">
        <w:t>補助超過六個月時，則取消該項補助。」</w:t>
      </w:r>
    </w:p>
  </w:footnote>
  <w:footnote w:id="320">
    <w:p w:rsidR="003360F1" w:rsidRPr="00295CF1" w:rsidRDefault="003360F1" w:rsidP="004B5648">
      <w:pPr>
        <w:pStyle w:val="a4"/>
      </w:pPr>
      <w:r w:rsidRPr="00295CF1">
        <w:rPr>
          <w:rStyle w:val="ad"/>
        </w:rPr>
        <w:footnoteRef/>
      </w:r>
      <w:r w:rsidRPr="00295CF1">
        <w:rPr>
          <w:b/>
        </w:rPr>
        <w:t xml:space="preserve"> </w:t>
      </w:r>
      <w:r w:rsidRPr="00295CF1">
        <w:t>日本傳染病預防及傳染病患者醫療相關法律第</w:t>
      </w:r>
      <w:r w:rsidRPr="00295CF1">
        <w:t>39</w:t>
      </w:r>
      <w:r w:rsidRPr="00295CF1">
        <w:t>條：「在第</w:t>
      </w:r>
      <w:r w:rsidRPr="00295CF1">
        <w:t>37</w:t>
      </w:r>
      <w:r w:rsidRPr="00295CF1">
        <w:t>條第１項或第</w:t>
      </w:r>
      <w:r w:rsidRPr="00295CF1">
        <w:t>37</w:t>
      </w:r>
      <w:r w:rsidRPr="00295CF1">
        <w:t>條之２第１項規定下，接受都道府縣負擔費用之傳染病患者（除經判有新感染症患者），依健康保險法（大正</w:t>
      </w:r>
      <w:r w:rsidRPr="00295CF1">
        <w:t>11</w:t>
      </w:r>
      <w:r w:rsidRPr="00295CF1">
        <w:t>年法律第</w:t>
      </w:r>
      <w:r w:rsidRPr="00295CF1">
        <w:t>70</w:t>
      </w:r>
      <w:r w:rsidRPr="00295CF1">
        <w:t>號）、國民健康保險法（昭和</w:t>
      </w:r>
      <w:r w:rsidRPr="00295CF1">
        <w:t>33</w:t>
      </w:r>
      <w:r w:rsidRPr="00295CF1">
        <w:t>年法律第</w:t>
      </w:r>
      <w:r w:rsidRPr="00295CF1">
        <w:t>192</w:t>
      </w:r>
      <w:r w:rsidRPr="00295CF1">
        <w:t>號）、船員保險法（昭和</w:t>
      </w:r>
      <w:r w:rsidRPr="00295CF1">
        <w:t>14</w:t>
      </w:r>
      <w:r w:rsidRPr="00295CF1">
        <w:t>年法律第</w:t>
      </w:r>
      <w:r w:rsidRPr="00295CF1">
        <w:t>73</w:t>
      </w:r>
      <w:r w:rsidRPr="00295CF1">
        <w:t>號）、勞動者災害補償保險法（昭和</w:t>
      </w:r>
      <w:r w:rsidRPr="00295CF1">
        <w:t>22</w:t>
      </w:r>
      <w:r w:rsidRPr="00295CF1">
        <w:t>年法律第</w:t>
      </w:r>
      <w:r w:rsidRPr="00295CF1">
        <w:t>50</w:t>
      </w:r>
      <w:r w:rsidRPr="00295CF1">
        <w:t>號）、國家公務員共同組合法（昭和</w:t>
      </w:r>
      <w:r w:rsidRPr="00295CF1">
        <w:t>33</w:t>
      </w:r>
      <w:r w:rsidRPr="00295CF1">
        <w:t>年法律第</w:t>
      </w:r>
      <w:r w:rsidRPr="00295CF1">
        <w:t>128</w:t>
      </w:r>
      <w:r w:rsidRPr="00295CF1">
        <w:t>號。包括準用於其他法律或依情況而定之時。）、地方公務員等共同組合法（昭和</w:t>
      </w:r>
      <w:r w:rsidRPr="00295CF1">
        <w:t>37</w:t>
      </w:r>
      <w:r w:rsidRPr="00295CF1">
        <w:t>年法律第</w:t>
      </w:r>
      <w:r w:rsidRPr="00295CF1">
        <w:t>152</w:t>
      </w:r>
      <w:r w:rsidRPr="00295CF1">
        <w:t>號），或為確保高齡者醫療之相關法律（昭和</w:t>
      </w:r>
      <w:r w:rsidRPr="00295CF1">
        <w:t>57</w:t>
      </w:r>
      <w:r w:rsidRPr="00295CF1">
        <w:t>年法律第</w:t>
      </w:r>
      <w:r w:rsidRPr="00295CF1">
        <w:t>80</w:t>
      </w:r>
      <w:r w:rsidRPr="00295CF1">
        <w:t>號）及看護保險法（平成</w:t>
      </w:r>
      <w:r w:rsidRPr="00295CF1">
        <w:t>9</w:t>
      </w:r>
      <w:r w:rsidRPr="00295CF1">
        <w:t>年法律第</w:t>
      </w:r>
      <w:r w:rsidRPr="00295CF1">
        <w:t>123</w:t>
      </w:r>
      <w:r w:rsidRPr="00295CF1">
        <w:t>號）之規定，在得接受醫療之相關給付情況時，都道府縣在其限度內，不負擔第</w:t>
      </w:r>
      <w:r w:rsidRPr="00295CF1">
        <w:t>37</w:t>
      </w:r>
      <w:r w:rsidRPr="00295CF1">
        <w:t>條第１項或第</w:t>
      </w:r>
      <w:r w:rsidRPr="00295CF1">
        <w:t>37</w:t>
      </w:r>
      <w:r w:rsidRPr="00295CF1">
        <w:t>條之</w:t>
      </w:r>
      <w:r w:rsidRPr="00295CF1">
        <w:t>2</w:t>
      </w:r>
      <w:r w:rsidRPr="00295CF1">
        <w:t>第１項規定之費用。</w:t>
      </w:r>
    </w:p>
    <w:p w:rsidR="003360F1" w:rsidRPr="00295CF1" w:rsidRDefault="003360F1" w:rsidP="004B5648">
      <w:pPr>
        <w:pStyle w:val="a4"/>
      </w:pPr>
      <w:r w:rsidRPr="00295CF1">
        <w:rPr>
          <w:b/>
        </w:rPr>
        <w:t>２</w:t>
      </w:r>
      <w:r w:rsidRPr="00295CF1">
        <w:t xml:space="preserve"> </w:t>
      </w:r>
      <w:r w:rsidRPr="00295CF1">
        <w:t>對於在戰傷病者特別援護法（昭和</w:t>
      </w:r>
      <w:r w:rsidRPr="00295CF1">
        <w:t>38</w:t>
      </w:r>
      <w:r w:rsidRPr="00295CF1">
        <w:t>年法律第</w:t>
      </w:r>
      <w:r w:rsidRPr="00295CF1">
        <w:t>168</w:t>
      </w:r>
      <w:r w:rsidRPr="00295CF1">
        <w:t>號）規定下接受醫療之結核患者，無法適用第</w:t>
      </w:r>
      <w:r w:rsidRPr="00295CF1">
        <w:t>37</w:t>
      </w:r>
      <w:r w:rsidRPr="00295CF1">
        <w:t>條第</w:t>
      </w:r>
      <w:r w:rsidRPr="00295CF1">
        <w:t>1</w:t>
      </w:r>
      <w:r w:rsidRPr="00295CF1">
        <w:t>項或第</w:t>
      </w:r>
      <w:r w:rsidRPr="00295CF1">
        <w:t>37</w:t>
      </w:r>
      <w:r w:rsidRPr="00295CF1">
        <w:t>條之</w:t>
      </w:r>
      <w:r w:rsidRPr="00295CF1">
        <w:t>2</w:t>
      </w:r>
      <w:r w:rsidRPr="00295CF1">
        <w:t>第</w:t>
      </w:r>
      <w:r w:rsidRPr="00295CF1">
        <w:t>1</w:t>
      </w:r>
      <w:r w:rsidRPr="00295CF1">
        <w:t>項之規定。</w:t>
      </w:r>
    </w:p>
    <w:p w:rsidR="003360F1" w:rsidRPr="00295CF1" w:rsidRDefault="003360F1" w:rsidP="004B5648">
      <w:pPr>
        <w:pStyle w:val="a4"/>
      </w:pPr>
      <w:r w:rsidRPr="00295CF1">
        <w:rPr>
          <w:b/>
        </w:rPr>
        <w:t>３</w:t>
      </w:r>
      <w:r w:rsidRPr="00295CF1">
        <w:t xml:space="preserve"> </w:t>
      </w:r>
      <w:r w:rsidRPr="00295CF1">
        <w:t>接受第</w:t>
      </w:r>
      <w:r w:rsidRPr="00295CF1">
        <w:t>37</w:t>
      </w:r>
      <w:r w:rsidRPr="00295CF1">
        <w:t>條第１項或第</w:t>
      </w:r>
      <w:r w:rsidRPr="00295CF1">
        <w:t>37</w:t>
      </w:r>
      <w:r w:rsidRPr="00295CF1">
        <w:t>條之２第１項規定之都道府縣負擔費用之結核患者，在得接受兒童福利法（昭和</w:t>
      </w:r>
      <w:r w:rsidRPr="00295CF1">
        <w:t>22</w:t>
      </w:r>
      <w:r w:rsidRPr="00295CF1">
        <w:t>年法律第</w:t>
      </w:r>
      <w:r w:rsidRPr="00295CF1">
        <w:t>164</w:t>
      </w:r>
      <w:r w:rsidRPr="00295CF1">
        <w:t>號）規定之療養給付之情況時，對於該患者，都道府縣在費用負擔限度下，不執行同法規定之療養給付。」</w:t>
      </w:r>
    </w:p>
  </w:footnote>
  <w:footnote w:id="321">
    <w:p w:rsidR="003360F1" w:rsidRPr="00295CF1" w:rsidRDefault="003360F1" w:rsidP="004B5648">
      <w:pPr>
        <w:pStyle w:val="a4"/>
      </w:pPr>
      <w:r w:rsidRPr="00295CF1">
        <w:rPr>
          <w:rStyle w:val="ad"/>
        </w:rPr>
        <w:footnoteRef/>
      </w:r>
      <w:r w:rsidRPr="00295CF1">
        <w:t xml:space="preserve"> </w:t>
      </w:r>
      <w:r w:rsidRPr="00295CF1">
        <w:t>日本傳染病預防及傳染病患者醫療相關法律第</w:t>
      </w:r>
      <w:r w:rsidRPr="00295CF1">
        <w:t>42</w:t>
      </w:r>
      <w:r w:rsidRPr="00295CF1">
        <w:t>條：「都道府縣在第</w:t>
      </w:r>
      <w:r w:rsidRPr="00295CF1">
        <w:t>19</w:t>
      </w:r>
      <w:r w:rsidRPr="00295CF1">
        <w:t>條、第</w:t>
      </w:r>
      <w:r w:rsidRPr="00295CF1">
        <w:t>20</w:t>
      </w:r>
      <w:r w:rsidRPr="00295CF1">
        <w:t>條（包括準用於第</w:t>
      </w:r>
      <w:r w:rsidRPr="00295CF1">
        <w:t>26</w:t>
      </w:r>
      <w:r w:rsidRPr="00295CF1">
        <w:t>條之規定之情況。以下在本項皆同。）或第</w:t>
      </w:r>
      <w:r w:rsidRPr="00295CF1">
        <w:t>46</w:t>
      </w:r>
      <w:r w:rsidRPr="00295CF1">
        <w:t>條規定下之傳染病指定醫療機構以外醫院或診所之住院患者（包括經判有新感染症之患者。以下在本條皆同。），接受該醫院或診所有關第</w:t>
      </w:r>
      <w:r w:rsidRPr="00295CF1">
        <w:t>37</w:t>
      </w:r>
      <w:r w:rsidRPr="00295CF1">
        <w:t>條第</w:t>
      </w:r>
      <w:r w:rsidRPr="00295CF1">
        <w:t>1</w:t>
      </w:r>
      <w:r w:rsidRPr="00295CF1">
        <w:t>項各款所列醫療時，或其區域內居住之結核患者（除在第</w:t>
      </w:r>
      <w:r w:rsidRPr="00295CF1">
        <w:t>26</w:t>
      </w:r>
      <w:r w:rsidRPr="00295CF1">
        <w:t>條下因改讀而準用之第</w:t>
      </w:r>
      <w:r w:rsidRPr="00295CF1">
        <w:t>19</w:t>
      </w:r>
      <w:r w:rsidRPr="00295CF1">
        <w:t>條或第</w:t>
      </w:r>
      <w:r w:rsidRPr="00295CF1">
        <w:t>20</w:t>
      </w:r>
      <w:r w:rsidRPr="00295CF1">
        <w:t>條規定之住院患者。以下在本項皆同。），因急迫及其他不得已之理由，在接受結核指定指定醫療機構以外之醫院、診所（包括第６條第</w:t>
      </w:r>
      <w:r w:rsidRPr="00295CF1">
        <w:t>16</w:t>
      </w:r>
      <w:r w:rsidRPr="00295CF1">
        <w:t>項之政令規定事項。）或藥局之第</w:t>
      </w:r>
      <w:r w:rsidRPr="00295CF1">
        <w:t>37</w:t>
      </w:r>
      <w:r w:rsidRPr="00295CF1">
        <w:t>條之</w:t>
      </w:r>
      <w:r w:rsidRPr="00295CF1">
        <w:t>2</w:t>
      </w:r>
      <w:r w:rsidRPr="00295CF1">
        <w:t>第</w:t>
      </w:r>
      <w:r w:rsidRPr="00295CF1">
        <w:t>1</w:t>
      </w:r>
      <w:r w:rsidRPr="00295CF1">
        <w:t>項規定之厚生勞動省令所定醫療時，有關其醫療所須費用，都道府縣依該患者或其家長提出之</w:t>
      </w:r>
      <w:r>
        <w:rPr>
          <w:rFonts w:hint="eastAsia"/>
        </w:rPr>
        <w:t>申請</w:t>
      </w:r>
      <w:r w:rsidRPr="00295CF1">
        <w:t>，根據第</w:t>
      </w:r>
      <w:r w:rsidRPr="00295CF1">
        <w:t>37</w:t>
      </w:r>
      <w:r w:rsidRPr="00295CF1">
        <w:t>條第</w:t>
      </w:r>
      <w:r w:rsidRPr="00295CF1">
        <w:t>1</w:t>
      </w:r>
      <w:r w:rsidRPr="00295CF1">
        <w:t>項或第</w:t>
      </w:r>
      <w:r w:rsidRPr="00295CF1">
        <w:t>37</w:t>
      </w:r>
      <w:r w:rsidRPr="00295CF1">
        <w:t>條之</w:t>
      </w:r>
      <w:r w:rsidRPr="00295CF1">
        <w:t>2</w:t>
      </w:r>
      <w:r w:rsidRPr="00295CF1">
        <w:t>第</w:t>
      </w:r>
      <w:r w:rsidRPr="00295CF1">
        <w:t>1</w:t>
      </w:r>
      <w:r w:rsidRPr="00295CF1">
        <w:t>項規定，從其負擔額度情況中計算並得支付一定額度之療養費。</w:t>
      </w:r>
    </w:p>
    <w:p w:rsidR="003360F1" w:rsidRPr="00295CF1" w:rsidRDefault="003360F1" w:rsidP="004B5648">
      <w:pPr>
        <w:pStyle w:val="a4"/>
      </w:pPr>
      <w:r w:rsidRPr="00295CF1">
        <w:t>在第</w:t>
      </w:r>
      <w:r w:rsidRPr="00295CF1">
        <w:t>19</w:t>
      </w:r>
      <w:r w:rsidRPr="00295CF1">
        <w:t>條、第</w:t>
      </w:r>
      <w:r w:rsidRPr="00295CF1">
        <w:t>20</w:t>
      </w:r>
      <w:r w:rsidRPr="00295CF1">
        <w:t>條或第</w:t>
      </w:r>
      <w:r w:rsidRPr="00295CF1">
        <w:t>46</w:t>
      </w:r>
      <w:r w:rsidRPr="00295CF1">
        <w:t>條規定下之傳染病指定醫療機構之住院患者，接受傳染病指定醫療機構有關第</w:t>
      </w:r>
      <w:r w:rsidRPr="00295CF1">
        <w:t>37</w:t>
      </w:r>
      <w:r w:rsidRPr="00295CF1">
        <w:t>條第</w:t>
      </w:r>
      <w:r w:rsidRPr="00295CF1">
        <w:t>1</w:t>
      </w:r>
      <w:r w:rsidRPr="00295CF1">
        <w:t>項各款所列醫療時，或其區域內居住之結核患者接受結核指定醫療機構之第</w:t>
      </w:r>
      <w:r w:rsidRPr="00295CF1">
        <w:t>37</w:t>
      </w:r>
      <w:r w:rsidRPr="00295CF1">
        <w:t>條之</w:t>
      </w:r>
      <w:r w:rsidRPr="00295CF1">
        <w:t>2</w:t>
      </w:r>
      <w:r w:rsidRPr="00295CF1">
        <w:t>第</w:t>
      </w:r>
      <w:r w:rsidRPr="00295CF1">
        <w:t>1</w:t>
      </w:r>
      <w:r w:rsidRPr="00295CF1">
        <w:t>項規定之厚生勞働省令所定醫療時，因急迫及其他不得已之理由，而致未提出第</w:t>
      </w:r>
      <w:r w:rsidRPr="00295CF1">
        <w:t>37</w:t>
      </w:r>
      <w:r w:rsidRPr="00295CF1">
        <w:t>條第</w:t>
      </w:r>
      <w:r w:rsidRPr="00295CF1">
        <w:t>1</w:t>
      </w:r>
      <w:r w:rsidRPr="00295CF1">
        <w:t>項或第</w:t>
      </w:r>
      <w:r w:rsidRPr="00295CF1">
        <w:t>37</w:t>
      </w:r>
      <w:r w:rsidRPr="00295CF1">
        <w:t>條之</w:t>
      </w:r>
      <w:r w:rsidRPr="00295CF1">
        <w:t>2</w:t>
      </w:r>
      <w:r w:rsidRPr="00295CF1">
        <w:t>第</w:t>
      </w:r>
      <w:r w:rsidRPr="00295CF1">
        <w:t>1</w:t>
      </w:r>
      <w:r w:rsidRPr="00295CF1">
        <w:t>項規定之</w:t>
      </w:r>
      <w:r>
        <w:rPr>
          <w:rFonts w:hint="eastAsia"/>
        </w:rPr>
        <w:t>申請</w:t>
      </w:r>
      <w:r w:rsidRPr="00295CF1">
        <w:t>，即執行該醫療時也相同。</w:t>
      </w:r>
    </w:p>
    <w:p w:rsidR="003360F1" w:rsidRPr="00295CF1" w:rsidRDefault="003360F1" w:rsidP="004B5648">
      <w:pPr>
        <w:pStyle w:val="a4"/>
      </w:pPr>
      <w:r w:rsidRPr="00295CF1">
        <w:rPr>
          <w:b/>
        </w:rPr>
        <w:t>２</w:t>
      </w:r>
      <w:r w:rsidRPr="00295CF1">
        <w:t xml:space="preserve"> </w:t>
      </w:r>
      <w:r w:rsidRPr="00295CF1">
        <w:t>前項之</w:t>
      </w:r>
      <w:r>
        <w:rPr>
          <w:rFonts w:hint="eastAsia"/>
        </w:rPr>
        <w:t>申請</w:t>
      </w:r>
      <w:r w:rsidRPr="00295CF1">
        <w:t>準用第</w:t>
      </w:r>
      <w:r w:rsidRPr="00295CF1">
        <w:t>37</w:t>
      </w:r>
      <w:r w:rsidRPr="00295CF1">
        <w:t>條第３項規定。</w:t>
      </w:r>
    </w:p>
    <w:p w:rsidR="003360F1" w:rsidRPr="00295CF1" w:rsidRDefault="003360F1" w:rsidP="004B5648">
      <w:pPr>
        <w:pStyle w:val="a4"/>
      </w:pPr>
      <w:r w:rsidRPr="00295CF1">
        <w:rPr>
          <w:b/>
        </w:rPr>
        <w:t>３</w:t>
      </w:r>
      <w:r w:rsidRPr="00295CF1">
        <w:t xml:space="preserve"> </w:t>
      </w:r>
      <w:r w:rsidRPr="00295CF1">
        <w:t>第一項之療養費用，僅限於該患者在接受醫療時之有必要的情況下才支付。」</w:t>
      </w:r>
    </w:p>
  </w:footnote>
  <w:footnote w:id="322">
    <w:p w:rsidR="003360F1" w:rsidRPr="00295CF1" w:rsidRDefault="003360F1" w:rsidP="004B5648">
      <w:pPr>
        <w:pStyle w:val="a4"/>
      </w:pPr>
      <w:r w:rsidRPr="00295CF1">
        <w:rPr>
          <w:rStyle w:val="ad"/>
        </w:rPr>
        <w:footnoteRef/>
      </w:r>
      <w:r w:rsidRPr="00295CF1">
        <w:t xml:space="preserve"> </w:t>
      </w:r>
      <w:r w:rsidRPr="00295CF1">
        <w:t>日本傳染病預防及傳染病患者醫療相關法律第</w:t>
      </w:r>
      <w:r w:rsidRPr="00295CF1">
        <w:t>61</w:t>
      </w:r>
      <w:r w:rsidRPr="00295CF1">
        <w:t>條：「國家必須負擔第</w:t>
      </w:r>
      <w:r w:rsidRPr="00295CF1">
        <w:t>55</w:t>
      </w:r>
      <w:r w:rsidRPr="00295CF1">
        <w:t>條規定之輸入檢疫時所須費用（除輸入檢疫時之指定動物飼養管理費外）。</w:t>
      </w:r>
    </w:p>
    <w:p w:rsidR="003360F1" w:rsidRPr="00295CF1" w:rsidRDefault="003360F1" w:rsidP="004B5648">
      <w:pPr>
        <w:pStyle w:val="a4"/>
      </w:pPr>
      <w:r w:rsidRPr="00295CF1">
        <w:t>２</w:t>
      </w:r>
      <w:r w:rsidRPr="00295CF1">
        <w:tab/>
      </w:r>
      <w:r w:rsidRPr="00295CF1">
        <w:t>國家對於第</w:t>
      </w:r>
      <w:r w:rsidRPr="00295CF1">
        <w:t>58</w:t>
      </w:r>
      <w:r w:rsidRPr="00295CF1">
        <w:t>條第一項第</w:t>
      </w:r>
      <w:r w:rsidRPr="00295CF1">
        <w:t>(10)</w:t>
      </w:r>
      <w:r w:rsidRPr="00295CF1">
        <w:t>款及同條第</w:t>
      </w:r>
      <w:r w:rsidRPr="00295CF1">
        <w:t>(12)</w:t>
      </w:r>
      <w:r w:rsidRPr="00295CF1">
        <w:t>款之費用（除第</w:t>
      </w:r>
      <w:r w:rsidRPr="00295CF1">
        <w:t>37</w:t>
      </w:r>
      <w:r w:rsidRPr="00295CF1">
        <w:t>條之２第１項規定之厚生勞動省令所定醫療相關費用外），應當負擔依政令規定之年度預算的四分之三。</w:t>
      </w:r>
    </w:p>
    <w:p w:rsidR="003360F1" w:rsidRPr="00295CF1" w:rsidRDefault="003360F1" w:rsidP="004B5648">
      <w:pPr>
        <w:pStyle w:val="a4"/>
      </w:pPr>
      <w:r w:rsidRPr="00295CF1">
        <w:t>３</w:t>
      </w:r>
      <w:r w:rsidRPr="00295CF1">
        <w:tab/>
      </w:r>
      <w:r w:rsidRPr="00295CF1">
        <w:t>國家對於第</w:t>
      </w:r>
      <w:r w:rsidRPr="00295CF1">
        <w:t>58</w:t>
      </w:r>
      <w:r w:rsidRPr="00295CF1">
        <w:t>條第一項第</w:t>
      </w:r>
      <w:r w:rsidRPr="00295CF1">
        <w:t>(1)</w:t>
      </w:r>
      <w:r w:rsidRPr="00295CF1">
        <w:t>款至第</w:t>
      </w:r>
      <w:r w:rsidRPr="00295CF1">
        <w:t>(9)</w:t>
      </w:r>
      <w:r w:rsidRPr="00295CF1">
        <w:t>款與第</w:t>
      </w:r>
      <w:r w:rsidRPr="00295CF1">
        <w:t>(14)</w:t>
      </w:r>
      <w:r w:rsidRPr="00295CF1">
        <w:t>款及第</w:t>
      </w:r>
      <w:r w:rsidRPr="00295CF1">
        <w:t>59</w:t>
      </w:r>
      <w:r w:rsidRPr="00295CF1">
        <w:t>條之費用，應當負擔依政令規定之年度預算的二分之一。</w:t>
      </w:r>
    </w:p>
  </w:footnote>
  <w:footnote w:id="323">
    <w:p w:rsidR="003360F1" w:rsidRPr="00295CF1" w:rsidRDefault="003360F1" w:rsidP="004B5648">
      <w:pPr>
        <w:pStyle w:val="a4"/>
      </w:pPr>
      <w:r w:rsidRPr="00295CF1">
        <w:rPr>
          <w:rStyle w:val="ad"/>
        </w:rPr>
        <w:footnoteRef/>
      </w:r>
      <w:r w:rsidRPr="00295CF1">
        <w:t xml:space="preserve"> </w:t>
      </w:r>
      <w:r w:rsidRPr="00295CF1">
        <w:t>日本傳染病預防及傳染病患者醫療相關法律第</w:t>
      </w:r>
      <w:r w:rsidRPr="00295CF1">
        <w:t>62</w:t>
      </w:r>
      <w:r w:rsidRPr="00295CF1">
        <w:t>條：「國家對於第</w:t>
      </w:r>
      <w:r w:rsidRPr="00295CF1">
        <w:t>58</w:t>
      </w:r>
      <w:r w:rsidRPr="00295CF1">
        <w:t>條第</w:t>
      </w:r>
      <w:r w:rsidRPr="00295CF1">
        <w:t>1</w:t>
      </w:r>
      <w:r w:rsidRPr="00295CF1">
        <w:t>項第</w:t>
      </w:r>
      <w:r w:rsidRPr="00295CF1">
        <w:t>11</w:t>
      </w:r>
      <w:r w:rsidRPr="00295CF1">
        <w:t>、</w:t>
      </w:r>
      <w:r w:rsidRPr="00295CF1">
        <w:t>12</w:t>
      </w:r>
      <w:r w:rsidRPr="00295CF1">
        <w:t>款及第</w:t>
      </w:r>
      <w:r w:rsidRPr="00295CF1">
        <w:t>37</w:t>
      </w:r>
      <w:r w:rsidRPr="00295CF1">
        <w:t>條之</w:t>
      </w:r>
      <w:r w:rsidRPr="00295CF1">
        <w:t>2</w:t>
      </w:r>
      <w:r w:rsidRPr="00295CF1">
        <w:t>第</w:t>
      </w:r>
      <w:r w:rsidRPr="00295CF1">
        <w:t>1</w:t>
      </w:r>
      <w:r w:rsidRPr="00295CF1">
        <w:t>項規定之費用，</w:t>
      </w:r>
      <w:r w:rsidRPr="00295CF1">
        <w:rPr>
          <w:rFonts w:eastAsia="細明體"/>
        </w:rPr>
        <w:t>應當補助依政令規定之年度預算的</w:t>
      </w:r>
      <w:r w:rsidRPr="00295CF1">
        <w:rPr>
          <w:rFonts w:eastAsia="細明體"/>
        </w:rPr>
        <w:t>1/2</w:t>
      </w:r>
      <w:r w:rsidRPr="00295CF1">
        <w:rPr>
          <w:rFonts w:eastAsia="細明體"/>
        </w:rPr>
        <w:t>；國家對於第</w:t>
      </w:r>
      <w:r w:rsidRPr="00295CF1">
        <w:rPr>
          <w:rFonts w:eastAsia="細明體"/>
        </w:rPr>
        <w:t>60</w:t>
      </w:r>
      <w:r w:rsidRPr="00295CF1">
        <w:rPr>
          <w:rFonts w:eastAsia="細明體"/>
        </w:rPr>
        <w:t>條第</w:t>
      </w:r>
      <w:r w:rsidRPr="00295CF1">
        <w:rPr>
          <w:rFonts w:eastAsia="細明體"/>
        </w:rPr>
        <w:t>2</w:t>
      </w:r>
      <w:r w:rsidRPr="00295CF1">
        <w:rPr>
          <w:rFonts w:eastAsia="細明體"/>
        </w:rPr>
        <w:t>項之費用，應當補助依政令規定之年度預算的</w:t>
      </w:r>
      <w:r w:rsidRPr="00295CF1">
        <w:rPr>
          <w:rFonts w:eastAsia="細明體"/>
        </w:rPr>
        <w:t>1/2</w:t>
      </w:r>
      <w:r w:rsidRPr="00295CF1">
        <w:rPr>
          <w:rFonts w:eastAsia="細明體"/>
        </w:rPr>
        <w:t>以內；國家對於特定傳染病指定醫療機構之設立人，在特定傳染病指定醫療機構之設立即營運所需費用，國家應當在預算範圍內補助部分費用。」</w:t>
      </w:r>
    </w:p>
  </w:footnote>
  <w:footnote w:id="324">
    <w:p w:rsidR="003360F1" w:rsidRPr="00295CF1" w:rsidRDefault="003360F1" w:rsidP="004B5648">
      <w:pPr>
        <w:pStyle w:val="a4"/>
      </w:pPr>
      <w:r w:rsidRPr="00295CF1">
        <w:rPr>
          <w:rStyle w:val="ad"/>
        </w:rPr>
        <w:footnoteRef/>
      </w:r>
      <w:r w:rsidRPr="00295CF1">
        <w:t xml:space="preserve"> </w:t>
      </w:r>
      <w:r w:rsidRPr="00295CF1">
        <w:t>日本傳染病預防及傳染病患者醫療相關法律第</w:t>
      </w:r>
      <w:r w:rsidRPr="00295CF1">
        <w:t>57</w:t>
      </w:r>
      <w:r w:rsidRPr="00295CF1">
        <w:t>條</w:t>
      </w:r>
      <w:r w:rsidRPr="00295CF1">
        <w:rPr>
          <w:rFonts w:eastAsia="細明體"/>
          <w:bCs/>
        </w:rPr>
        <w:t>（市町村應支付之費用）：「</w:t>
      </w:r>
      <w:r w:rsidRPr="00295CF1">
        <w:t>市町村應支付下列費用：</w:t>
      </w:r>
    </w:p>
    <w:p w:rsidR="003360F1" w:rsidRPr="00295CF1" w:rsidRDefault="003360F1" w:rsidP="004B5648">
      <w:pPr>
        <w:pStyle w:val="a4"/>
      </w:pPr>
      <w:r w:rsidRPr="00295CF1">
        <w:t>(1)</w:t>
      </w:r>
      <w:r w:rsidRPr="00295CF1">
        <w:t>第</w:t>
      </w:r>
      <w:r w:rsidRPr="00295CF1">
        <w:t>27</w:t>
      </w:r>
      <w:r w:rsidRPr="00295CF1">
        <w:t>條第２項規定之市町村在進行消毒（包括在第</w:t>
      </w:r>
      <w:r w:rsidRPr="00295CF1">
        <w:t>50</w:t>
      </w:r>
      <w:r w:rsidRPr="00295CF1">
        <w:t>條第１項規定下執行之情況。）時所須費用。</w:t>
      </w:r>
      <w:r w:rsidRPr="00295CF1">
        <w:t>(2)</w:t>
      </w:r>
      <w:r w:rsidRPr="00295CF1">
        <w:t>第</w:t>
      </w:r>
      <w:r w:rsidRPr="00295CF1">
        <w:t>28</w:t>
      </w:r>
      <w:r w:rsidRPr="00295CF1">
        <w:t>條第２項規定之市町村在撲滅鼠群、昆蟲等（包括在第</w:t>
      </w:r>
      <w:r w:rsidRPr="00295CF1">
        <w:t>50</w:t>
      </w:r>
      <w:r w:rsidRPr="00295CF1">
        <w:t>條第１項規定下執行之情況。）時所須費用。</w:t>
      </w:r>
      <w:r w:rsidRPr="00295CF1">
        <w:t>(3)</w:t>
      </w:r>
      <w:r w:rsidRPr="00295CF1">
        <w:t>第</w:t>
      </w:r>
      <w:r w:rsidRPr="00295CF1">
        <w:t>29</w:t>
      </w:r>
      <w:r w:rsidRPr="00295CF1">
        <w:t>條第２項規定之市町村在進行消毒（包括在第</w:t>
      </w:r>
      <w:r w:rsidRPr="00295CF1">
        <w:t>50</w:t>
      </w:r>
      <w:r w:rsidRPr="00295CF1">
        <w:t>條第１項規定下執行之情況。）時所須費用。</w:t>
      </w:r>
      <w:r w:rsidRPr="00295CF1">
        <w:t>(4)</w:t>
      </w:r>
      <w:r w:rsidRPr="00295CF1">
        <w:t>第</w:t>
      </w:r>
      <w:r w:rsidRPr="00295CF1">
        <w:t>31</w:t>
      </w:r>
      <w:r w:rsidRPr="00295CF1">
        <w:t>條第２項規定之市町村在提供生活用水（包括在第</w:t>
      </w:r>
      <w:r w:rsidRPr="00295CF1">
        <w:t>50</w:t>
      </w:r>
      <w:r w:rsidRPr="00295CF1">
        <w:t>條第１項規定下執行之情況。）時所須費用。</w:t>
      </w:r>
      <w:r w:rsidRPr="00295CF1">
        <w:t>(5)</w:t>
      </w:r>
      <w:r w:rsidRPr="00295CF1">
        <w:t>在第</w:t>
      </w:r>
      <w:r w:rsidRPr="00295CF1">
        <w:t>53</w:t>
      </w:r>
      <w:r w:rsidRPr="00295CF1">
        <w:t>條之２第１項規定下，事業者之市町村及市町村設立之學校或機構之負責人進行定期健康檢查時所須費用。</w:t>
      </w:r>
      <w:r w:rsidRPr="00295CF1">
        <w:t>(6)</w:t>
      </w:r>
      <w:r w:rsidRPr="00295CF1">
        <w:t>在第</w:t>
      </w:r>
      <w:r w:rsidRPr="00295CF1">
        <w:t>53</w:t>
      </w:r>
      <w:r w:rsidRPr="00295CF1">
        <w:t>條之２第３項規定下，市町村長進行定期健康檢查時所須費用。」</w:t>
      </w:r>
    </w:p>
  </w:footnote>
  <w:footnote w:id="325">
    <w:p w:rsidR="003360F1" w:rsidRPr="00295CF1" w:rsidRDefault="003360F1" w:rsidP="004B5648">
      <w:pPr>
        <w:pStyle w:val="a4"/>
      </w:pPr>
      <w:r w:rsidRPr="00295CF1">
        <w:rPr>
          <w:rStyle w:val="ad"/>
        </w:rPr>
        <w:footnoteRef/>
      </w:r>
      <w:r w:rsidRPr="00295CF1">
        <w:t xml:space="preserve"> </w:t>
      </w:r>
      <w:r w:rsidRPr="00295CF1">
        <w:t>日本傳染病預防及傳染病患者醫療相關法律第</w:t>
      </w:r>
      <w:r w:rsidRPr="00295CF1">
        <w:t>58</w:t>
      </w:r>
      <w:r w:rsidRPr="00295CF1">
        <w:t>條</w:t>
      </w:r>
      <w:r w:rsidRPr="00295CF1">
        <w:rPr>
          <w:rFonts w:eastAsia="細明體"/>
          <w:bCs/>
        </w:rPr>
        <w:t>（都道府縣應支付之費用）：「</w:t>
      </w:r>
      <w:r w:rsidRPr="00295CF1">
        <w:t>都道府縣應支付下列費用：</w:t>
      </w:r>
    </w:p>
    <w:p w:rsidR="003360F1" w:rsidRPr="00295CF1" w:rsidRDefault="003360F1" w:rsidP="004B5648">
      <w:pPr>
        <w:pStyle w:val="a4"/>
      </w:pPr>
      <w:r w:rsidRPr="00295CF1">
        <w:t>(1)</w:t>
      </w:r>
      <w:r w:rsidRPr="00295CF1">
        <w:t>在第</w:t>
      </w:r>
      <w:r w:rsidRPr="00295CF1">
        <w:t>14</w:t>
      </w:r>
      <w:r w:rsidRPr="00295CF1">
        <w:t>條至第</w:t>
      </w:r>
      <w:r w:rsidRPr="00295CF1">
        <w:t>16</w:t>
      </w:r>
      <w:r w:rsidRPr="00295CF1">
        <w:t>條規定（除第</w:t>
      </w:r>
      <w:r w:rsidRPr="00295CF1">
        <w:t>15</w:t>
      </w:r>
      <w:r w:rsidRPr="00295CF1">
        <w:t>條第２項）下而執行之事務所須費用。</w:t>
      </w:r>
    </w:p>
    <w:p w:rsidR="003360F1" w:rsidRPr="00295CF1" w:rsidRDefault="003360F1" w:rsidP="004B5648">
      <w:pPr>
        <w:pStyle w:val="a4"/>
      </w:pPr>
      <w:r w:rsidRPr="00295CF1">
        <w:t>(2)</w:t>
      </w:r>
      <w:r w:rsidRPr="00295CF1">
        <w:t>第</w:t>
      </w:r>
      <w:r w:rsidRPr="00295CF1">
        <w:t>17</w:t>
      </w:r>
      <w:r w:rsidRPr="00295CF1">
        <w:t>條及第</w:t>
      </w:r>
      <w:r w:rsidRPr="00295CF1">
        <w:t>45</w:t>
      </w:r>
      <w:r w:rsidRPr="00295CF1">
        <w:t>條規定之健康檢查所須費用。</w:t>
      </w:r>
    </w:p>
    <w:p w:rsidR="003360F1" w:rsidRPr="00295CF1" w:rsidRDefault="003360F1" w:rsidP="004B5648">
      <w:pPr>
        <w:pStyle w:val="a4"/>
      </w:pPr>
      <w:r w:rsidRPr="00295CF1">
        <w:t>(3)</w:t>
      </w:r>
      <w:r w:rsidRPr="00295CF1">
        <w:t>第</w:t>
      </w:r>
      <w:r w:rsidRPr="00295CF1">
        <w:t>18</w:t>
      </w:r>
      <w:r w:rsidRPr="00295CF1">
        <w:t>條第４項、第</w:t>
      </w:r>
      <w:r w:rsidRPr="00295CF1">
        <w:t>22</w:t>
      </w:r>
      <w:r w:rsidRPr="00295CF1">
        <w:t>條第４項（包括在第</w:t>
      </w:r>
      <w:r w:rsidRPr="00295CF1">
        <w:t>26</w:t>
      </w:r>
      <w:r w:rsidRPr="00295CF1">
        <w:t>條準用之情況）及第</w:t>
      </w:r>
      <w:r w:rsidRPr="00295CF1">
        <w:t>48</w:t>
      </w:r>
      <w:r w:rsidRPr="00295CF1">
        <w:t>條第４項規定之確認時所須費用。</w:t>
      </w:r>
    </w:p>
    <w:p w:rsidR="003360F1" w:rsidRPr="00295CF1" w:rsidRDefault="003360F1" w:rsidP="004B5648">
      <w:pPr>
        <w:pStyle w:val="a4"/>
      </w:pPr>
      <w:r w:rsidRPr="00295CF1">
        <w:t>(4)</w:t>
      </w:r>
      <w:r w:rsidRPr="00295CF1">
        <w:t>第</w:t>
      </w:r>
      <w:r w:rsidRPr="00295CF1">
        <w:t>21</w:t>
      </w:r>
      <w:r w:rsidRPr="00295CF1">
        <w:t>條（包括在第</w:t>
      </w:r>
      <w:r w:rsidRPr="00295CF1">
        <w:t>26</w:t>
      </w:r>
      <w:r w:rsidRPr="00295CF1">
        <w:t>條準用之情況）及第</w:t>
      </w:r>
      <w:r w:rsidRPr="00295CF1">
        <w:t>47</w:t>
      </w:r>
      <w:r w:rsidRPr="00295CF1">
        <w:t>條規定之移送時所須費用。</w:t>
      </w:r>
    </w:p>
    <w:p w:rsidR="003360F1" w:rsidRPr="00295CF1" w:rsidRDefault="003360F1" w:rsidP="004B5648">
      <w:pPr>
        <w:pStyle w:val="a4"/>
      </w:pPr>
      <w:r w:rsidRPr="00295CF1">
        <w:t>(5)</w:t>
      </w:r>
      <w:r w:rsidRPr="00295CF1">
        <w:t>第</w:t>
      </w:r>
      <w:r w:rsidRPr="00295CF1">
        <w:t>27</w:t>
      </w:r>
      <w:r w:rsidRPr="00295CF1">
        <w:t>條第２項規定之消毒（包括在第</w:t>
      </w:r>
      <w:r w:rsidRPr="00295CF1">
        <w:t>50</w:t>
      </w:r>
      <w:r w:rsidRPr="00295CF1">
        <w:t>條第１項規定下執行之情況。）時所須費用。</w:t>
      </w:r>
    </w:p>
    <w:p w:rsidR="003360F1" w:rsidRPr="00295CF1" w:rsidRDefault="003360F1" w:rsidP="004B5648">
      <w:pPr>
        <w:pStyle w:val="a4"/>
      </w:pPr>
      <w:r w:rsidRPr="00295CF1">
        <w:t>(6)</w:t>
      </w:r>
      <w:r w:rsidRPr="00295CF1">
        <w:t>第</w:t>
      </w:r>
      <w:r w:rsidRPr="00295CF1">
        <w:t>28</w:t>
      </w:r>
      <w:r w:rsidRPr="00295CF1">
        <w:t>條第２項規定之撲滅鼠群、昆蟲等（包括在第</w:t>
      </w:r>
      <w:r w:rsidRPr="00295CF1">
        <w:t>50</w:t>
      </w:r>
      <w:r w:rsidRPr="00295CF1">
        <w:t>條第１項規定下執行之情況。）所須費用。</w:t>
      </w:r>
    </w:p>
    <w:p w:rsidR="003360F1" w:rsidRPr="00295CF1" w:rsidRDefault="003360F1" w:rsidP="004B5648">
      <w:pPr>
        <w:pStyle w:val="a4"/>
      </w:pPr>
      <w:r w:rsidRPr="00295CF1">
        <w:t>(7)</w:t>
      </w:r>
      <w:r w:rsidRPr="00295CF1">
        <w:t>第</w:t>
      </w:r>
      <w:r w:rsidRPr="00295CF1">
        <w:t>29</w:t>
      </w:r>
      <w:r w:rsidRPr="00295CF1">
        <w:t>條第２項規定之處置措施（包括在第</w:t>
      </w:r>
      <w:r w:rsidRPr="00295CF1">
        <w:t>50</w:t>
      </w:r>
      <w:r w:rsidRPr="00295CF1">
        <w:t>條第１項規定下執行之情況。）之執行時所須費用。</w:t>
      </w:r>
    </w:p>
    <w:p w:rsidR="003360F1" w:rsidRPr="00295CF1" w:rsidRDefault="003360F1" w:rsidP="004B5648">
      <w:pPr>
        <w:pStyle w:val="a4"/>
      </w:pPr>
      <w:r w:rsidRPr="00295CF1">
        <w:t>(8)</w:t>
      </w:r>
      <w:r w:rsidRPr="00295CF1">
        <w:t>第</w:t>
      </w:r>
      <w:r w:rsidRPr="00295CF1">
        <w:t>32</w:t>
      </w:r>
      <w:r w:rsidRPr="00295CF1">
        <w:t>條第２項規定之建築物相關處置措施（包括在第</w:t>
      </w:r>
      <w:r w:rsidRPr="00295CF1">
        <w:t>50</w:t>
      </w:r>
      <w:r w:rsidRPr="00295CF1">
        <w:t>條第１項規定下執行之情況。）之執行時所須費用。</w:t>
      </w:r>
    </w:p>
    <w:p w:rsidR="003360F1" w:rsidRPr="00295CF1" w:rsidRDefault="003360F1" w:rsidP="004B5648">
      <w:pPr>
        <w:pStyle w:val="a4"/>
      </w:pPr>
      <w:r w:rsidRPr="00295CF1">
        <w:t>(9)</w:t>
      </w:r>
      <w:r w:rsidRPr="00295CF1">
        <w:t>第</w:t>
      </w:r>
      <w:r w:rsidRPr="00295CF1">
        <w:t>33</w:t>
      </w:r>
      <w:r w:rsidRPr="00295CF1">
        <w:t>條規定之交通限制或封閉（包括在第</w:t>
      </w:r>
      <w:r w:rsidRPr="00295CF1">
        <w:t>50</w:t>
      </w:r>
      <w:r w:rsidRPr="00295CF1">
        <w:t>條第１項規定下執行之情況。）時所須費用。</w:t>
      </w:r>
    </w:p>
    <w:p w:rsidR="003360F1" w:rsidRPr="00295CF1" w:rsidRDefault="003360F1" w:rsidP="004B5648">
      <w:pPr>
        <w:pStyle w:val="a4"/>
      </w:pPr>
      <w:r w:rsidRPr="00295CF1">
        <w:t>(10)</w:t>
      </w:r>
      <w:r w:rsidRPr="00295CF1">
        <w:t>第</w:t>
      </w:r>
      <w:r w:rsidRPr="00295CF1">
        <w:t>37</w:t>
      </w:r>
      <w:r w:rsidRPr="00295CF1">
        <w:t>條第１項規定之負擔費用。</w:t>
      </w:r>
    </w:p>
    <w:p w:rsidR="003360F1" w:rsidRPr="00295CF1" w:rsidRDefault="003360F1" w:rsidP="004B5648">
      <w:pPr>
        <w:pStyle w:val="a4"/>
      </w:pPr>
      <w:r w:rsidRPr="00295CF1">
        <w:t>(11)</w:t>
      </w:r>
      <w:r w:rsidRPr="00295CF1">
        <w:t>第</w:t>
      </w:r>
      <w:r w:rsidRPr="00295CF1">
        <w:t>37</w:t>
      </w:r>
      <w:r w:rsidRPr="00295CF1">
        <w:t>條之２第１項規定之負擔費用。</w:t>
      </w:r>
    </w:p>
    <w:p w:rsidR="003360F1" w:rsidRPr="00295CF1" w:rsidRDefault="003360F1" w:rsidP="004B5648">
      <w:pPr>
        <w:pStyle w:val="a4"/>
      </w:pPr>
      <w:r w:rsidRPr="00295CF1">
        <w:t>(12)</w:t>
      </w:r>
      <w:r w:rsidRPr="00295CF1">
        <w:t>第</w:t>
      </w:r>
      <w:r w:rsidRPr="00295CF1">
        <w:t>42</w:t>
      </w:r>
      <w:r w:rsidRPr="00295CF1">
        <w:t>條第１項規定之支付療養費時所須費用。</w:t>
      </w:r>
    </w:p>
    <w:p w:rsidR="003360F1" w:rsidRPr="00295CF1" w:rsidRDefault="003360F1" w:rsidP="004B5648">
      <w:pPr>
        <w:pStyle w:val="a4"/>
      </w:pPr>
      <w:r w:rsidRPr="00295CF1">
        <w:t>(13)</w:t>
      </w:r>
      <w:r w:rsidRPr="00295CF1">
        <w:t>在第</w:t>
      </w:r>
      <w:r w:rsidRPr="00295CF1">
        <w:t>53</w:t>
      </w:r>
      <w:r w:rsidRPr="00295CF1">
        <w:t>條之２第１項規定下，事業者之都道府縣及都道府縣設立之學校或機構之負責人進行定期健康檢查時所須費用。</w:t>
      </w:r>
    </w:p>
    <w:p w:rsidR="003360F1" w:rsidRPr="00295CF1" w:rsidRDefault="003360F1" w:rsidP="004B5648">
      <w:pPr>
        <w:pStyle w:val="a4"/>
      </w:pPr>
      <w:r w:rsidRPr="00295CF1">
        <w:t>(14)</w:t>
      </w:r>
      <w:r w:rsidRPr="00295CF1">
        <w:t>在第</w:t>
      </w:r>
      <w:r w:rsidRPr="00295CF1">
        <w:t>53</w:t>
      </w:r>
      <w:r w:rsidRPr="00295CF1">
        <w:t>條之</w:t>
      </w:r>
      <w:r w:rsidRPr="00295CF1">
        <w:t>13</w:t>
      </w:r>
      <w:r w:rsidRPr="00295CF1">
        <w:t>規定下，保健所長進行精密檢查時所須費用。」</w:t>
      </w:r>
    </w:p>
  </w:footnote>
  <w:footnote w:id="326">
    <w:p w:rsidR="003360F1" w:rsidRPr="00295CF1" w:rsidRDefault="003360F1" w:rsidP="004B5648">
      <w:pPr>
        <w:pStyle w:val="a4"/>
      </w:pPr>
      <w:r w:rsidRPr="00295CF1">
        <w:rPr>
          <w:rStyle w:val="ad"/>
        </w:rPr>
        <w:footnoteRef/>
      </w:r>
      <w:r w:rsidRPr="00295CF1">
        <w:t xml:space="preserve"> </w:t>
      </w:r>
      <w:r w:rsidRPr="00295CF1">
        <w:t>日本傳染病預防及傳染病患者醫療相關法律第</w:t>
      </w:r>
      <w:r w:rsidRPr="00295CF1">
        <w:t>58</w:t>
      </w:r>
      <w:r w:rsidRPr="00295CF1">
        <w:t>條之２（事業者應支付之費用）：「事業者（除國家、都道府縣及市町村外。）必須支付第</w:t>
      </w:r>
      <w:r w:rsidRPr="00295CF1">
        <w:t>53</w:t>
      </w:r>
      <w:r w:rsidRPr="00295CF1">
        <w:t>條之２第１項規定之定期健康檢查所須費用。」</w:t>
      </w:r>
    </w:p>
  </w:footnote>
  <w:footnote w:id="327">
    <w:p w:rsidR="003360F1" w:rsidRPr="00295CF1" w:rsidRDefault="003360F1" w:rsidP="004B5648">
      <w:pPr>
        <w:pStyle w:val="a4"/>
      </w:pPr>
      <w:r w:rsidRPr="00295CF1">
        <w:rPr>
          <w:rStyle w:val="ad"/>
        </w:rPr>
        <w:footnoteRef/>
      </w:r>
      <w:r w:rsidRPr="00295CF1">
        <w:t xml:space="preserve"> </w:t>
      </w:r>
      <w:r w:rsidRPr="00295CF1">
        <w:t>日本傳染病預防及傳染病患者醫療相關法律第</w:t>
      </w:r>
      <w:r w:rsidRPr="00295CF1">
        <w:t>58</w:t>
      </w:r>
      <w:r w:rsidRPr="00295CF1">
        <w:t>條之３（學校及機構之設立人應支付之費用）：「學校及機構（除國家、都道府縣及市町村所設立之學校或機構外。）之設立人，對於學校或機構之負責人依第</w:t>
      </w:r>
      <w:r w:rsidRPr="00295CF1">
        <w:t>53</w:t>
      </w:r>
      <w:r w:rsidRPr="00295CF1">
        <w:t>條之２第１項規定，進行定期健康檢查時所須費用，必須予以支付。」</w:t>
      </w:r>
    </w:p>
  </w:footnote>
  <w:footnote w:id="328">
    <w:p w:rsidR="003360F1" w:rsidRPr="00295CF1" w:rsidRDefault="003360F1" w:rsidP="004B5648">
      <w:pPr>
        <w:pStyle w:val="a4"/>
      </w:pPr>
      <w:r w:rsidRPr="00295CF1">
        <w:rPr>
          <w:rStyle w:val="ad"/>
        </w:rPr>
        <w:footnoteRef/>
      </w:r>
      <w:r w:rsidRPr="00295CF1">
        <w:t xml:space="preserve"> </w:t>
      </w:r>
      <w:r w:rsidRPr="00295CF1">
        <w:t>日本傳染病預防及傳染病患者醫療相關法律第</w:t>
      </w:r>
      <w:r w:rsidRPr="00295CF1">
        <w:t>59</w:t>
      </w:r>
      <w:r w:rsidRPr="00295CF1">
        <w:t>條（都道府縣之負擔）：「都道府縣對於第</w:t>
      </w:r>
      <w:r w:rsidRPr="00295CF1">
        <w:t>57</w:t>
      </w:r>
      <w:r w:rsidRPr="00295CF1">
        <w:t>條第</w:t>
      </w:r>
      <w:r w:rsidRPr="00295CF1">
        <w:t>(1)</w:t>
      </w:r>
      <w:r w:rsidRPr="00295CF1">
        <w:t>款至第</w:t>
      </w:r>
      <w:r w:rsidRPr="00295CF1">
        <w:t>(4)</w:t>
      </w:r>
      <w:r w:rsidRPr="00295CF1">
        <w:t>款之費用，應當負擔依政令規定之年度預算的三分之二。」</w:t>
      </w:r>
    </w:p>
  </w:footnote>
  <w:footnote w:id="329">
    <w:p w:rsidR="003360F1" w:rsidRPr="00295CF1" w:rsidRDefault="003360F1" w:rsidP="004B5648">
      <w:pPr>
        <w:pStyle w:val="a4"/>
      </w:pPr>
      <w:r w:rsidRPr="00295CF1">
        <w:rPr>
          <w:rStyle w:val="ad"/>
        </w:rPr>
        <w:footnoteRef/>
      </w:r>
      <w:r w:rsidRPr="00295CF1">
        <w:t xml:space="preserve"> </w:t>
      </w:r>
      <w:r w:rsidRPr="00295CF1">
        <w:t>日本傳染病預防及傳染病患者醫療相關法律第</w:t>
      </w:r>
      <w:r w:rsidRPr="00295CF1">
        <w:t>60</w:t>
      </w:r>
      <w:r w:rsidRPr="00295CF1">
        <w:t>條（都道府縣之補助）：「都道府縣對於第</w:t>
      </w:r>
      <w:r w:rsidRPr="00295CF1">
        <w:t>58</w:t>
      </w:r>
      <w:r w:rsidRPr="00295CF1">
        <w:t>條之３費用，應當補助依政令規定之年度預算的三分之二。</w:t>
      </w:r>
    </w:p>
    <w:p w:rsidR="003360F1" w:rsidRPr="00295CF1" w:rsidRDefault="003360F1" w:rsidP="004B5648">
      <w:pPr>
        <w:pStyle w:val="a4"/>
      </w:pPr>
      <w:r w:rsidRPr="00295CF1">
        <w:t>2</w:t>
      </w:r>
      <w:r w:rsidRPr="00295CF1">
        <w:rPr>
          <w:rFonts w:eastAsia="細明體"/>
        </w:rPr>
        <w:t>都道府縣對於第</w:t>
      </w:r>
      <w:r w:rsidRPr="00295CF1">
        <w:rPr>
          <w:rFonts w:eastAsia="細明體"/>
        </w:rPr>
        <w:t>1</w:t>
      </w:r>
      <w:r w:rsidRPr="00295CF1">
        <w:rPr>
          <w:rFonts w:eastAsia="細明體"/>
        </w:rPr>
        <w:t>級傳染病指定醫療機構及第</w:t>
      </w:r>
      <w:r w:rsidRPr="00295CF1">
        <w:rPr>
          <w:rFonts w:eastAsia="細明體"/>
        </w:rPr>
        <w:t>2</w:t>
      </w:r>
      <w:r w:rsidRPr="00295CF1">
        <w:rPr>
          <w:rFonts w:eastAsia="細明體"/>
        </w:rPr>
        <w:t>級傳染病指定醫療機構之設立人，在第</w:t>
      </w:r>
      <w:r w:rsidRPr="00295CF1">
        <w:rPr>
          <w:rFonts w:eastAsia="細明體"/>
        </w:rPr>
        <w:t>1</w:t>
      </w:r>
      <w:r w:rsidRPr="00295CF1">
        <w:rPr>
          <w:rFonts w:eastAsia="細明體"/>
        </w:rPr>
        <w:t>級傳染病指定醫療機構及第</w:t>
      </w:r>
      <w:r w:rsidRPr="00295CF1">
        <w:rPr>
          <w:rFonts w:eastAsia="細明體"/>
        </w:rPr>
        <w:t>2</w:t>
      </w:r>
      <w:r w:rsidRPr="00295CF1">
        <w:rPr>
          <w:rFonts w:eastAsia="細明體"/>
        </w:rPr>
        <w:t>級傳染病指定醫療機構之設立及營運所須費用上，應當補助依政令規定之年度預算的全部或一部</w:t>
      </w:r>
      <w:r w:rsidRPr="00295CF1">
        <w:t>。」</w:t>
      </w:r>
    </w:p>
  </w:footnote>
  <w:footnote w:id="330">
    <w:p w:rsidR="003360F1" w:rsidRPr="00295CF1" w:rsidRDefault="003360F1" w:rsidP="004B5648">
      <w:pPr>
        <w:pStyle w:val="a4"/>
      </w:pPr>
      <w:r w:rsidRPr="00295CF1">
        <w:rPr>
          <w:rStyle w:val="ad"/>
        </w:rPr>
        <w:footnoteRef/>
      </w:r>
      <w:r w:rsidRPr="00295CF1">
        <w:t xml:space="preserve"> </w:t>
      </w:r>
      <w:r w:rsidRPr="00295CF1">
        <w:t>日本傳染病預防及傳染病患者醫療相關法律第</w:t>
      </w:r>
      <w:r w:rsidRPr="00295CF1">
        <w:t>61</w:t>
      </w:r>
      <w:r w:rsidRPr="00295CF1">
        <w:t>條（國家之負擔）：「國家必須負擔第</w:t>
      </w:r>
      <w:r w:rsidRPr="00295CF1">
        <w:t>55</w:t>
      </w:r>
      <w:r w:rsidRPr="00295CF1">
        <w:t>條規定之輸入檢疫時所須費用（除輸入檢疫時之指定動物飼養管理費外）。</w:t>
      </w:r>
    </w:p>
    <w:p w:rsidR="003360F1" w:rsidRPr="00295CF1" w:rsidRDefault="003360F1" w:rsidP="004B5648">
      <w:pPr>
        <w:pStyle w:val="a4"/>
      </w:pPr>
      <w:r w:rsidRPr="00295CF1">
        <w:t>2</w:t>
      </w:r>
      <w:r w:rsidRPr="00295CF1">
        <w:t>國家對於第</w:t>
      </w:r>
      <w:r w:rsidRPr="00295CF1">
        <w:t>58</w:t>
      </w:r>
      <w:r w:rsidRPr="00295CF1">
        <w:t>條第一項第</w:t>
      </w:r>
      <w:r w:rsidRPr="00295CF1">
        <w:t>(10)</w:t>
      </w:r>
      <w:r w:rsidRPr="00295CF1">
        <w:t>款及同條第</w:t>
      </w:r>
      <w:r w:rsidRPr="00295CF1">
        <w:t>(12)</w:t>
      </w:r>
      <w:r w:rsidRPr="00295CF1">
        <w:t>款之費用（除第</w:t>
      </w:r>
      <w:r w:rsidRPr="00295CF1">
        <w:t>37</w:t>
      </w:r>
      <w:r w:rsidRPr="00295CF1">
        <w:t>條之２第１項規定之厚生勞動省令所定醫療相關費用外），應當負擔依政令規定之年度預算的四分之三。</w:t>
      </w:r>
    </w:p>
    <w:p w:rsidR="003360F1" w:rsidRPr="00295CF1" w:rsidRDefault="003360F1" w:rsidP="004B5648">
      <w:pPr>
        <w:pStyle w:val="a4"/>
      </w:pPr>
      <w:r w:rsidRPr="00295CF1">
        <w:t xml:space="preserve">3 </w:t>
      </w:r>
      <w:r w:rsidRPr="00295CF1">
        <w:t>國家對於第</w:t>
      </w:r>
      <w:r w:rsidRPr="00295CF1">
        <w:t>58</w:t>
      </w:r>
      <w:r w:rsidRPr="00295CF1">
        <w:t>條第一項第</w:t>
      </w:r>
      <w:r w:rsidRPr="00295CF1">
        <w:t>(1)</w:t>
      </w:r>
      <w:r w:rsidRPr="00295CF1">
        <w:t>款至第</w:t>
      </w:r>
      <w:r w:rsidRPr="00295CF1">
        <w:t>(9)</w:t>
      </w:r>
      <w:r w:rsidRPr="00295CF1">
        <w:t>款與第</w:t>
      </w:r>
      <w:r w:rsidRPr="00295CF1">
        <w:t>(14)</w:t>
      </w:r>
      <w:r w:rsidRPr="00295CF1">
        <w:t>號及第</w:t>
      </w:r>
      <w:r w:rsidRPr="00295CF1">
        <w:t>59</w:t>
      </w:r>
      <w:r w:rsidRPr="00295CF1">
        <w:t>條之費用，應當負擔依政令規定之年度預算的二分之一。」</w:t>
      </w:r>
    </w:p>
  </w:footnote>
  <w:footnote w:id="331">
    <w:p w:rsidR="003360F1" w:rsidRPr="00295CF1" w:rsidRDefault="003360F1" w:rsidP="004B5648">
      <w:pPr>
        <w:pStyle w:val="a4"/>
      </w:pPr>
      <w:r w:rsidRPr="00295CF1">
        <w:rPr>
          <w:rStyle w:val="ad"/>
        </w:rPr>
        <w:footnoteRef/>
      </w:r>
      <w:r w:rsidRPr="00295CF1">
        <w:t xml:space="preserve"> </w:t>
      </w:r>
      <w:r w:rsidRPr="00295CF1">
        <w:t>日本傳染病預防及傳染病患者醫療相關法律第</w:t>
      </w:r>
      <w:r w:rsidRPr="00295CF1">
        <w:t>62</w:t>
      </w:r>
      <w:r w:rsidRPr="00295CF1">
        <w:t>條（國家之補助）：「國家對於第</w:t>
      </w:r>
      <w:r w:rsidRPr="00295CF1">
        <w:t>58</w:t>
      </w:r>
      <w:r w:rsidRPr="00295CF1">
        <w:t>條第一項第</w:t>
      </w:r>
      <w:r w:rsidRPr="00295CF1">
        <w:t>(11)</w:t>
      </w:r>
      <w:r w:rsidRPr="00295CF1">
        <w:t>款及同條第</w:t>
      </w:r>
      <w:r w:rsidRPr="00295CF1">
        <w:t>(12)</w:t>
      </w:r>
      <w:r w:rsidRPr="00295CF1">
        <w:t>款之費用（限第</w:t>
      </w:r>
      <w:r w:rsidRPr="00295CF1">
        <w:t>37</w:t>
      </w:r>
      <w:r w:rsidRPr="00295CF1">
        <w:t>條之２第１項規定之厚生勞動省令所定醫療相關費用），應當補助依政令規定之年度預算的二分之一。</w:t>
      </w:r>
    </w:p>
    <w:p w:rsidR="003360F1" w:rsidRPr="00295CF1" w:rsidRDefault="003360F1" w:rsidP="004B5648">
      <w:pPr>
        <w:pStyle w:val="a4"/>
      </w:pPr>
      <w:r w:rsidRPr="00295CF1">
        <w:t xml:space="preserve">2 </w:t>
      </w:r>
      <w:r w:rsidRPr="00295CF1">
        <w:t>國家對於第</w:t>
      </w:r>
      <w:r w:rsidRPr="00295CF1">
        <w:t>60</w:t>
      </w:r>
      <w:r w:rsidRPr="00295CF1">
        <w:t>條第２項費用，得補助依政令規定之年度預算的二分之一以內。</w:t>
      </w:r>
    </w:p>
    <w:p w:rsidR="003360F1" w:rsidRPr="00295CF1" w:rsidRDefault="003360F1" w:rsidP="004B5648">
      <w:pPr>
        <w:pStyle w:val="a4"/>
      </w:pPr>
      <w:r w:rsidRPr="00295CF1">
        <w:t xml:space="preserve">3 </w:t>
      </w:r>
      <w:r w:rsidRPr="00295CF1">
        <w:t>國家對於特定傳染病指定醫療機構之設立人，在特定傳染病指定醫療機構之設立及營運所須費用上，依政令規定，得在預算範圍內補助其部分費用。」</w:t>
      </w:r>
    </w:p>
  </w:footnote>
  <w:footnote w:id="332">
    <w:p w:rsidR="003360F1" w:rsidRPr="00295CF1" w:rsidRDefault="003360F1" w:rsidP="004B5648">
      <w:pPr>
        <w:pStyle w:val="a4"/>
      </w:pPr>
      <w:r w:rsidRPr="00295CF1">
        <w:rPr>
          <w:rStyle w:val="ad"/>
        </w:rPr>
        <w:footnoteRef/>
      </w:r>
      <w:r w:rsidRPr="00295CF1">
        <w:t xml:space="preserve"> </w:t>
      </w:r>
      <w:r w:rsidRPr="00295CF1">
        <w:t>日本傳染病預防及傳染病患者醫療相關法律第</w:t>
      </w:r>
      <w:r w:rsidRPr="00295CF1">
        <w:t>63</w:t>
      </w:r>
      <w:r w:rsidRPr="00295CF1">
        <w:t>條（費用之徵收）：「市町村長依第</w:t>
      </w:r>
      <w:r w:rsidRPr="00295CF1">
        <w:t>27</w:t>
      </w:r>
      <w:r w:rsidRPr="00295CF1">
        <w:t>條第２項規定，對於第</w:t>
      </w:r>
      <w:r w:rsidRPr="00295CF1">
        <w:t>1</w:t>
      </w:r>
      <w:r w:rsidRPr="00295CF1">
        <w:t>類傳染病、第</w:t>
      </w:r>
      <w:r w:rsidRPr="00295CF1">
        <w:t>2</w:t>
      </w:r>
      <w:r w:rsidRPr="00295CF1">
        <w:t>類傳染病、第</w:t>
      </w:r>
      <w:r w:rsidRPr="00295CF1">
        <w:t>3</w:t>
      </w:r>
      <w:r w:rsidRPr="00295CF1">
        <w:t>類傳染病、第</w:t>
      </w:r>
      <w:r w:rsidRPr="00295CF1">
        <w:t>4</w:t>
      </w:r>
      <w:r w:rsidRPr="00295CF1">
        <w:t>類傳染病或新型流行性感冒等傳染病病人所在場所或到過場所、與該傳染病有關之屍體所在場所或存放過之場所，以及其他受到該傳染病病原體污染場所或疑似受污染之場所，在要求其相關職員進行消毒時（包括在第</w:t>
      </w:r>
      <w:r w:rsidRPr="00295CF1">
        <w:t>50</w:t>
      </w:r>
      <w:r w:rsidRPr="00295CF1">
        <w:t>條第１項規定下執行之情況），得向該病人或其家長、該場所管理人或代理人，徵收因消毒所須實費。</w:t>
      </w:r>
    </w:p>
    <w:p w:rsidR="003360F1" w:rsidRPr="00295CF1" w:rsidRDefault="003360F1" w:rsidP="004B5648">
      <w:pPr>
        <w:pStyle w:val="a4"/>
      </w:pPr>
      <w:r w:rsidRPr="00295CF1">
        <w:t xml:space="preserve">2 </w:t>
      </w:r>
      <w:r w:rsidRPr="00295CF1">
        <w:t>市町村長依第</w:t>
      </w:r>
      <w:r w:rsidRPr="00295CF1">
        <w:t>28</w:t>
      </w:r>
      <w:r w:rsidRPr="00295CF1">
        <w:t>條第２項規定，要求其相關職員撲滅受到第</w:t>
      </w:r>
      <w:r w:rsidRPr="00295CF1">
        <w:t>1</w:t>
      </w:r>
      <w:r w:rsidRPr="00295CF1">
        <w:t>類傳染病、第</w:t>
      </w:r>
      <w:r w:rsidRPr="00295CF1">
        <w:t>2</w:t>
      </w:r>
      <w:r w:rsidRPr="00295CF1">
        <w:t>類傳染病、第</w:t>
      </w:r>
      <w:r w:rsidRPr="00295CF1">
        <w:t>3</w:t>
      </w:r>
      <w:r w:rsidRPr="00295CF1">
        <w:t>類傳染病或第</w:t>
      </w:r>
      <w:r w:rsidRPr="00295CF1">
        <w:t>4</w:t>
      </w:r>
      <w:r w:rsidRPr="00295CF1">
        <w:t>類傳染病之病原體污染或疑似受到污染之鼠群、昆蟲等之時（包括在第</w:t>
      </w:r>
      <w:r w:rsidRPr="00295CF1">
        <w:t>50</w:t>
      </w:r>
      <w:r w:rsidRPr="00295CF1">
        <w:t>條第１項規定下執行之情況），對於鼠群、昆蟲等存在之該區域管理人或代理人，得向其徵收因撲滅所須實費。</w:t>
      </w:r>
    </w:p>
    <w:p w:rsidR="003360F1" w:rsidRPr="00295CF1" w:rsidRDefault="003360F1" w:rsidP="004B5648">
      <w:pPr>
        <w:pStyle w:val="a4"/>
      </w:pPr>
      <w:r w:rsidRPr="00295CF1">
        <w:t xml:space="preserve">3 </w:t>
      </w:r>
      <w:r w:rsidRPr="00295CF1">
        <w:t>市町村長依第</w:t>
      </w:r>
      <w:r w:rsidRPr="00295CF1">
        <w:t>29</w:t>
      </w:r>
      <w:r w:rsidRPr="00295CF1">
        <w:t>條第２項規定，對於受到第</w:t>
      </w:r>
      <w:r w:rsidRPr="00295CF1">
        <w:t>1</w:t>
      </w:r>
      <w:r w:rsidRPr="00295CF1">
        <w:t>類傳染病、第</w:t>
      </w:r>
      <w:r w:rsidRPr="00295CF1">
        <w:t>2</w:t>
      </w:r>
      <w:r w:rsidRPr="00295CF1">
        <w:t>類傳染病、第</w:t>
      </w:r>
      <w:r w:rsidRPr="00295CF1">
        <w:t>3</w:t>
      </w:r>
      <w:r w:rsidRPr="00295CF1">
        <w:t>類傳染病、第</w:t>
      </w:r>
      <w:r w:rsidRPr="00295CF1">
        <w:t>4</w:t>
      </w:r>
      <w:r w:rsidRPr="00295CF1">
        <w:t>類傳染病或新型流行性感冒等傳染病病原體污染或疑似受污染之飲食物、衣物類、寢具及其他用品，在要求其相關職員進行消毒時（包括在第</w:t>
      </w:r>
      <w:r w:rsidRPr="00295CF1">
        <w:t>50</w:t>
      </w:r>
      <w:r w:rsidRPr="00295CF1">
        <w:t>條第１項規定下執行之情況），得向該飲食物品之持有人徵收因消毒所須實費。</w:t>
      </w:r>
    </w:p>
    <w:p w:rsidR="003360F1" w:rsidRPr="00295CF1" w:rsidRDefault="003360F1" w:rsidP="004B5648">
      <w:pPr>
        <w:pStyle w:val="a4"/>
      </w:pPr>
      <w:r w:rsidRPr="00295CF1">
        <w:t xml:space="preserve">4 </w:t>
      </w:r>
      <w:r w:rsidRPr="00295CF1">
        <w:t>前</w:t>
      </w:r>
      <w:r w:rsidRPr="00295CF1">
        <w:t>3</w:t>
      </w:r>
      <w:r w:rsidRPr="00295CF1">
        <w:t>項規定，在都道府縣知事要求其相關職員執行第</w:t>
      </w:r>
      <w:r w:rsidRPr="00295CF1">
        <w:t>27</w:t>
      </w:r>
      <w:r w:rsidRPr="00295CF1">
        <w:t>條第２項規定之消毒、第</w:t>
      </w:r>
      <w:r w:rsidRPr="00295CF1">
        <w:t>28</w:t>
      </w:r>
      <w:r w:rsidRPr="00295CF1">
        <w:t>條第２項規定之鼠群昆蟲等撲滅及第</w:t>
      </w:r>
      <w:r w:rsidRPr="00295CF1">
        <w:t>29</w:t>
      </w:r>
      <w:r w:rsidRPr="00295CF1">
        <w:t>條第２項規定之消毒之處置措施時，準用之。」</w:t>
      </w:r>
    </w:p>
  </w:footnote>
  <w:footnote w:id="333">
    <w:p w:rsidR="003360F1" w:rsidRPr="00295CF1" w:rsidRDefault="003360F1" w:rsidP="004B5648">
      <w:pPr>
        <w:pStyle w:val="a4"/>
      </w:pPr>
      <w:r w:rsidRPr="00295CF1">
        <w:rPr>
          <w:rStyle w:val="ad"/>
        </w:rPr>
        <w:footnoteRef/>
      </w:r>
      <w:r w:rsidRPr="00295CF1">
        <w:t xml:space="preserve"> </w:t>
      </w:r>
      <w:r w:rsidRPr="00295CF1">
        <w:t>日本傳染病預防及傳染病患者醫療相關法律第</w:t>
      </w:r>
      <w:r w:rsidRPr="00295CF1">
        <w:t>27</w:t>
      </w:r>
      <w:r w:rsidRPr="00295CF1">
        <w:t>條</w:t>
      </w:r>
      <w:r w:rsidRPr="00295CF1">
        <w:rPr>
          <w:rFonts w:eastAsia="細明體"/>
          <w:bCs/>
        </w:rPr>
        <w:t>（受到傳染病病原體污染之場所消毒）：「</w:t>
      </w:r>
      <w:r w:rsidRPr="00295CF1">
        <w:rPr>
          <w:rFonts w:eastAsia="細明體"/>
          <w:bCs/>
        </w:rPr>
        <w:t xml:space="preserve">2 </w:t>
      </w:r>
      <w:r w:rsidRPr="00295CF1">
        <w:rPr>
          <w:rFonts w:eastAsia="細明體"/>
        </w:rPr>
        <w:t>都道府縣知事在前項規定之命令下，對於預防第</w:t>
      </w:r>
      <w:r w:rsidRPr="00295CF1">
        <w:rPr>
          <w:rFonts w:eastAsia="細明體"/>
        </w:rPr>
        <w:t>1</w:t>
      </w:r>
      <w:r w:rsidRPr="00295CF1">
        <w:rPr>
          <w:rFonts w:eastAsia="細明體"/>
        </w:rPr>
        <w:t>類傳染病、第</w:t>
      </w:r>
      <w:r w:rsidRPr="00295CF1">
        <w:rPr>
          <w:rFonts w:eastAsia="細明體"/>
        </w:rPr>
        <w:t>2</w:t>
      </w:r>
      <w:r w:rsidRPr="00295CF1">
        <w:rPr>
          <w:rFonts w:eastAsia="細明體"/>
        </w:rPr>
        <w:t>類傳染病、第</w:t>
      </w:r>
      <w:r w:rsidRPr="00295CF1">
        <w:rPr>
          <w:rFonts w:eastAsia="細明體"/>
        </w:rPr>
        <w:t>3</w:t>
      </w:r>
      <w:r w:rsidRPr="00295CF1">
        <w:rPr>
          <w:rFonts w:eastAsia="細明體"/>
        </w:rPr>
        <w:t>類傳染病、第</w:t>
      </w:r>
      <w:r w:rsidRPr="00295CF1">
        <w:rPr>
          <w:rFonts w:eastAsia="細明體"/>
        </w:rPr>
        <w:t>4</w:t>
      </w:r>
      <w:r w:rsidRPr="00295CF1">
        <w:rPr>
          <w:rFonts w:eastAsia="細明體"/>
        </w:rPr>
        <w:t>類傳染病或新型流行性感冒等傳染病之發生，或為防止其蔓延等工作，認有困難之時，依據厚生勞動省令規定，針對該傳染病病人所在場所或到過場所、因該傳染病死亡之屍體所在場所或存放過之場所及其他受到傳染病病原體污染場所或疑似受污染之場所，得指示市町村進行消毒，或得要求該都道府縣之職員進行消毒。」</w:t>
      </w:r>
    </w:p>
  </w:footnote>
  <w:footnote w:id="334">
    <w:p w:rsidR="003360F1" w:rsidRPr="00295CF1" w:rsidRDefault="003360F1" w:rsidP="004B5648">
      <w:pPr>
        <w:pStyle w:val="a4"/>
      </w:pPr>
      <w:r w:rsidRPr="00295CF1">
        <w:rPr>
          <w:rStyle w:val="ad"/>
        </w:rPr>
        <w:footnoteRef/>
      </w:r>
      <w:r w:rsidRPr="00295CF1">
        <w:t xml:space="preserve"> </w:t>
      </w:r>
      <w:r w:rsidRPr="00295CF1">
        <w:t>日本傳染病預防及傳染病患者醫療相關法律第</w:t>
      </w:r>
      <w:r w:rsidRPr="00295CF1">
        <w:t>29</w:t>
      </w:r>
      <w:r w:rsidRPr="00295CF1">
        <w:t>條</w:t>
      </w:r>
      <w:r w:rsidRPr="00295CF1">
        <w:rPr>
          <w:rFonts w:eastAsia="細明體"/>
          <w:bCs/>
        </w:rPr>
        <w:t>（有關飲食物、生活用品等處置措施）：「</w:t>
      </w:r>
      <w:r w:rsidRPr="00295CF1">
        <w:rPr>
          <w:rFonts w:eastAsia="細明體"/>
          <w:bCs/>
        </w:rPr>
        <w:t xml:space="preserve">2 </w:t>
      </w:r>
      <w:r w:rsidRPr="00295CF1">
        <w:rPr>
          <w:rFonts w:eastAsia="細明體"/>
        </w:rPr>
        <w:t>都道府縣知事在前項規定之命令下，對於預防第</w:t>
      </w:r>
      <w:r w:rsidRPr="00295CF1">
        <w:rPr>
          <w:rFonts w:eastAsia="細明體"/>
        </w:rPr>
        <w:t>1</w:t>
      </w:r>
      <w:r w:rsidRPr="00295CF1">
        <w:rPr>
          <w:rFonts w:eastAsia="細明體"/>
        </w:rPr>
        <w:t>類傳染病、第</w:t>
      </w:r>
      <w:r w:rsidRPr="00295CF1">
        <w:rPr>
          <w:rFonts w:eastAsia="細明體"/>
        </w:rPr>
        <w:t>2</w:t>
      </w:r>
      <w:r w:rsidRPr="00295CF1">
        <w:rPr>
          <w:rFonts w:eastAsia="細明體"/>
        </w:rPr>
        <w:t>類傳染病、第</w:t>
      </w:r>
      <w:r w:rsidRPr="00295CF1">
        <w:rPr>
          <w:rFonts w:eastAsia="細明體"/>
        </w:rPr>
        <w:t>3</w:t>
      </w:r>
      <w:r w:rsidRPr="00295CF1">
        <w:rPr>
          <w:rFonts w:eastAsia="細明體"/>
        </w:rPr>
        <w:t>類傳染病、第</w:t>
      </w:r>
      <w:r w:rsidRPr="00295CF1">
        <w:rPr>
          <w:rFonts w:eastAsia="細明體"/>
        </w:rPr>
        <w:t>4</w:t>
      </w:r>
      <w:r w:rsidRPr="00295CF1">
        <w:rPr>
          <w:rFonts w:eastAsia="細明體"/>
        </w:rPr>
        <w:t>類傳染病或新型流行性感冒等傳染病之發生，或為防止其蔓延等工作，認有困難之時，依據厚生勞働省令規定，對於受到該傳染病病原體污染或疑似受污染之飲食物、衣物類、寢具及其他用品，得指示市町村進行消毒，或得要求該都道府縣之職員進行消毒、廢棄處理與其他為預防該傳染病發生及防止其蔓延而必要採取之處置措施。」</w:t>
      </w:r>
    </w:p>
  </w:footnote>
  <w:footnote w:id="335">
    <w:p w:rsidR="003360F1" w:rsidRPr="00295CF1" w:rsidRDefault="003360F1" w:rsidP="004B5648">
      <w:pPr>
        <w:pStyle w:val="a4"/>
      </w:pPr>
      <w:r w:rsidRPr="00295CF1">
        <w:rPr>
          <w:rStyle w:val="ad"/>
        </w:rPr>
        <w:footnoteRef/>
      </w:r>
      <w:r w:rsidRPr="00295CF1">
        <w:t xml:space="preserve"> </w:t>
      </w:r>
      <w:r w:rsidRPr="00295CF1">
        <w:t>日本傳染病預防及傳染病患者醫療相關法律第</w:t>
      </w:r>
      <w:r w:rsidRPr="00295CF1">
        <w:t>28</w:t>
      </w:r>
      <w:r w:rsidRPr="00295CF1">
        <w:t>條</w:t>
      </w:r>
      <w:r w:rsidRPr="00295CF1">
        <w:rPr>
          <w:rFonts w:eastAsia="細明體"/>
          <w:bCs/>
        </w:rPr>
        <w:t>（鼠群、昆蟲等之撲滅）：「</w:t>
      </w:r>
      <w:r w:rsidRPr="00295CF1">
        <w:rPr>
          <w:rFonts w:eastAsia="細明體"/>
          <w:bCs/>
        </w:rPr>
        <w:t xml:space="preserve">2 </w:t>
      </w:r>
      <w:r w:rsidRPr="00295CF1">
        <w:rPr>
          <w:rFonts w:eastAsia="細明體"/>
        </w:rPr>
        <w:t>都道府縣知事在前項規定之命令下，對於預防第</w:t>
      </w:r>
      <w:r w:rsidRPr="00295CF1">
        <w:rPr>
          <w:rFonts w:eastAsia="細明體"/>
        </w:rPr>
        <w:t>1</w:t>
      </w:r>
      <w:r w:rsidRPr="00295CF1">
        <w:rPr>
          <w:rFonts w:eastAsia="細明體"/>
        </w:rPr>
        <w:t>類傳染病、第</w:t>
      </w:r>
      <w:r w:rsidRPr="00295CF1">
        <w:rPr>
          <w:rFonts w:eastAsia="細明體"/>
        </w:rPr>
        <w:t>2</w:t>
      </w:r>
      <w:r w:rsidRPr="00295CF1">
        <w:rPr>
          <w:rFonts w:eastAsia="細明體"/>
        </w:rPr>
        <w:t>類傳染病、第</w:t>
      </w:r>
      <w:r w:rsidRPr="00295CF1">
        <w:rPr>
          <w:rFonts w:eastAsia="細明體"/>
        </w:rPr>
        <w:t>3</w:t>
      </w:r>
      <w:r w:rsidRPr="00295CF1">
        <w:rPr>
          <w:rFonts w:eastAsia="細明體"/>
        </w:rPr>
        <w:t>類傳染病或第</w:t>
      </w:r>
      <w:r w:rsidRPr="00295CF1">
        <w:rPr>
          <w:rFonts w:eastAsia="細明體"/>
        </w:rPr>
        <w:t>4</w:t>
      </w:r>
      <w:r w:rsidRPr="00295CF1">
        <w:rPr>
          <w:rFonts w:eastAsia="細明體"/>
        </w:rPr>
        <w:t>類傳染病之發生，或為防止其蔓延等工作，認有困難之時，依據厚生勞動省令規定，指定受到該傳染病病原體污染或疑似受到污染之鼠群、昆蟲等存在之區域，並得指示管轄該區域之市町村撲滅該鼠群、昆蟲等，或得要求該都道府縣之職員進行撲滅。」</w:t>
      </w:r>
    </w:p>
  </w:footnote>
  <w:footnote w:id="336">
    <w:p w:rsidR="003360F1" w:rsidRPr="00295CF1" w:rsidRDefault="003360F1" w:rsidP="004B5648">
      <w:pPr>
        <w:pStyle w:val="a4"/>
      </w:pPr>
      <w:r w:rsidRPr="00295CF1">
        <w:rPr>
          <w:rStyle w:val="ad"/>
        </w:rPr>
        <w:footnoteRef/>
      </w:r>
      <w:r w:rsidRPr="00295CF1">
        <w:t xml:space="preserve"> </w:t>
      </w:r>
      <w:r w:rsidRPr="00295CF1">
        <w:t>日本傳染病預防及傳染病患者醫療相關法律第</w:t>
      </w:r>
      <w:r w:rsidRPr="00295CF1">
        <w:t>31</w:t>
      </w:r>
      <w:r w:rsidRPr="00295CF1">
        <w:t>條</w:t>
      </w:r>
      <w:r w:rsidRPr="00295CF1">
        <w:rPr>
          <w:rFonts w:eastAsia="細明體"/>
          <w:bCs/>
        </w:rPr>
        <w:t>（生活用水之使用限制等事項）：「</w:t>
      </w:r>
      <w:r w:rsidRPr="00295CF1">
        <w:rPr>
          <w:rFonts w:eastAsia="細明體"/>
          <w:bCs/>
        </w:rPr>
        <w:t>2</w:t>
      </w:r>
      <w:r w:rsidRPr="00295CF1">
        <w:rPr>
          <w:rFonts w:eastAsia="細明體"/>
        </w:rPr>
        <w:t>都道府縣知事在前項規定下，提出命令限制、禁止使用或供給生活用水時，市町村在同項規定之期間內，依都道府縣知事指示，對於該生活用水之使用人，必須提供其生活用水。」</w:t>
      </w:r>
    </w:p>
  </w:footnote>
  <w:footnote w:id="337">
    <w:p w:rsidR="003360F1" w:rsidRPr="00295CF1" w:rsidRDefault="003360F1" w:rsidP="004B5648">
      <w:pPr>
        <w:pStyle w:val="a4"/>
        <w:rPr>
          <w:rFonts w:eastAsia="細明體"/>
        </w:rPr>
      </w:pPr>
      <w:r w:rsidRPr="00295CF1">
        <w:rPr>
          <w:rStyle w:val="ad"/>
        </w:rPr>
        <w:footnoteRef/>
      </w:r>
      <w:r w:rsidRPr="00295CF1">
        <w:t xml:space="preserve"> </w:t>
      </w:r>
      <w:r w:rsidRPr="00295CF1">
        <w:t>日本傳染病預防及傳染病患者醫療相關法律第</w:t>
      </w:r>
      <w:r w:rsidRPr="00295CF1">
        <w:t>53</w:t>
      </w:r>
      <w:r w:rsidRPr="00295CF1">
        <w:t>條之</w:t>
      </w:r>
      <w:r w:rsidRPr="00295CF1">
        <w:t>2</w:t>
      </w:r>
      <w:r w:rsidRPr="00295CF1">
        <w:rPr>
          <w:rFonts w:eastAsia="細明體"/>
          <w:bCs/>
        </w:rPr>
        <w:t>（定期之健康檢查）：</w:t>
      </w:r>
      <w:r w:rsidRPr="00295CF1">
        <w:rPr>
          <w:rFonts w:eastAsia="細明體"/>
          <w:b/>
          <w:bCs/>
        </w:rPr>
        <w:t>「</w:t>
      </w:r>
      <w:r w:rsidRPr="00295CF1">
        <w:rPr>
          <w:rFonts w:eastAsia="細明體"/>
        </w:rPr>
        <w:t>勞動安全衛生法（昭和</w:t>
      </w:r>
      <w:r w:rsidRPr="00295CF1">
        <w:rPr>
          <w:rFonts w:eastAsia="細明體"/>
        </w:rPr>
        <w:t>47</w:t>
      </w:r>
      <w:r w:rsidRPr="00295CF1">
        <w:rPr>
          <w:rFonts w:eastAsia="細明體"/>
        </w:rPr>
        <w:t>年法律第</w:t>
      </w:r>
      <w:r w:rsidRPr="00295CF1">
        <w:rPr>
          <w:rFonts w:eastAsia="細明體"/>
        </w:rPr>
        <w:t>57</w:t>
      </w:r>
      <w:r w:rsidRPr="00295CF1">
        <w:rPr>
          <w:rFonts w:eastAsia="細明體"/>
        </w:rPr>
        <w:t>號）第</w:t>
      </w:r>
      <w:r w:rsidRPr="00295CF1">
        <w:rPr>
          <w:rFonts w:eastAsia="細明體"/>
        </w:rPr>
        <w:t>2</w:t>
      </w:r>
      <w:r w:rsidRPr="00295CF1">
        <w:rPr>
          <w:rFonts w:eastAsia="細明體"/>
        </w:rPr>
        <w:t>條第</w:t>
      </w:r>
      <w:r w:rsidRPr="00295CF1">
        <w:rPr>
          <w:rFonts w:eastAsia="細明體"/>
        </w:rPr>
        <w:t>(3)</w:t>
      </w:r>
      <w:r w:rsidRPr="00295CF1">
        <w:rPr>
          <w:rFonts w:eastAsia="細明體"/>
        </w:rPr>
        <w:t>號規定之事業者（以下在本章及第</w:t>
      </w:r>
      <w:r w:rsidRPr="00295CF1">
        <w:rPr>
          <w:rFonts w:eastAsia="細明體"/>
        </w:rPr>
        <w:t>12</w:t>
      </w:r>
      <w:r w:rsidRPr="00295CF1">
        <w:rPr>
          <w:rFonts w:eastAsia="細明體"/>
        </w:rPr>
        <w:t>章稱「事業者」）、學校（包括職業學校及各種學校、除修業年限未滿</w:t>
      </w:r>
      <w:r w:rsidRPr="00295CF1">
        <w:rPr>
          <w:rFonts w:eastAsia="細明體"/>
        </w:rPr>
        <w:t>1</w:t>
      </w:r>
      <w:r w:rsidRPr="00295CF1">
        <w:rPr>
          <w:rFonts w:eastAsia="細明體"/>
        </w:rPr>
        <w:t>年者外。以下皆同。）校長或安置機構及其他政令所定機構（以下在本章及第</w:t>
      </w:r>
      <w:r w:rsidRPr="00295CF1">
        <w:rPr>
          <w:rFonts w:eastAsia="細明體"/>
        </w:rPr>
        <w:t>12</w:t>
      </w:r>
      <w:r w:rsidRPr="00295CF1">
        <w:rPr>
          <w:rFonts w:eastAsia="細明體"/>
        </w:rPr>
        <w:t>章稱「機構」）之負責人，分別在其所進行之事業下，必須針對其業務從業者、學校學生或學童、或其機構之收容者（除未達國小入學時期者外）等政令所定之對象，在政令所定之一定期間內，指定日期或期間，進行有關結核之定期健康檢查。</w:t>
      </w:r>
    </w:p>
    <w:p w:rsidR="003360F1" w:rsidRPr="00295CF1" w:rsidRDefault="003360F1" w:rsidP="004B5648">
      <w:pPr>
        <w:pStyle w:val="a4"/>
        <w:rPr>
          <w:b/>
        </w:rPr>
      </w:pPr>
      <w:r w:rsidRPr="00295CF1">
        <w:rPr>
          <w:rFonts w:eastAsia="細明體"/>
          <w:b/>
        </w:rPr>
        <w:t>3</w:t>
      </w:r>
      <w:r w:rsidRPr="00295CF1">
        <w:rPr>
          <w:rFonts w:eastAsia="細明體"/>
        </w:rPr>
        <w:t>市町村長對於其管轄區域內之居住者（除未達國小入學時期者外），必須針對第</w:t>
      </w:r>
      <w:r w:rsidRPr="00295CF1">
        <w:rPr>
          <w:rFonts w:eastAsia="細明體"/>
        </w:rPr>
        <w:t>1</w:t>
      </w:r>
      <w:r w:rsidRPr="00295CF1">
        <w:rPr>
          <w:rFonts w:eastAsia="細明體"/>
        </w:rPr>
        <w:t>項之健康檢查對象以外等政令所定對象，在政令所定之一定期間內，接受保健所長（設置特別區及保健所之市，則由都道府縣知事）指示，指定日期或期間，進行有關結核之定期健康檢查。」</w:t>
      </w:r>
    </w:p>
  </w:footnote>
  <w:footnote w:id="338">
    <w:p w:rsidR="003360F1" w:rsidRPr="00295CF1" w:rsidRDefault="003360F1" w:rsidP="00295CF1">
      <w:pPr>
        <w:pStyle w:val="a4"/>
      </w:pPr>
      <w:r w:rsidRPr="00295CF1">
        <w:rPr>
          <w:rStyle w:val="ad"/>
        </w:rPr>
        <w:footnoteRef/>
      </w:r>
      <w:r w:rsidRPr="00295CF1">
        <w:t xml:space="preserve"> NY CLS Pub Health § 2200 4(2014). (“State charge. State charge shall mean any person suffering from tuberculosis or suspected of having tuberculosis and in need of tuberculosis hospital care and treatment therefor who is: (a) without state residence; (b) with state residence but without local residence; (c) an Indian or member of his family residing upon any Indian reservation in the state.”)</w:t>
      </w:r>
    </w:p>
  </w:footnote>
  <w:footnote w:id="339">
    <w:p w:rsidR="003360F1" w:rsidRPr="00295CF1" w:rsidRDefault="003360F1" w:rsidP="00295CF1">
      <w:pPr>
        <w:pStyle w:val="a4"/>
      </w:pPr>
      <w:r w:rsidRPr="00295CF1">
        <w:footnoteRef/>
      </w:r>
      <w:r w:rsidRPr="00295CF1">
        <w:t xml:space="preserve"> NY CLS Pub Health § 2202 1(d)(2014)(“ The care and treatment of state charges, as defined in this article, shall be subject to the rules of the commissioner who may designate any local public official to act for him in emergency cases involving such state charges. ”)</w:t>
      </w:r>
    </w:p>
  </w:footnote>
  <w:footnote w:id="340">
    <w:p w:rsidR="003360F1" w:rsidRPr="00295CF1" w:rsidRDefault="003360F1" w:rsidP="00295CF1">
      <w:pPr>
        <w:pStyle w:val="a4"/>
      </w:pPr>
      <w:r w:rsidRPr="00295CF1">
        <w:rPr>
          <w:rStyle w:val="ad"/>
        </w:rPr>
        <w:footnoteRef/>
      </w:r>
      <w:r w:rsidRPr="00295CF1">
        <w:t xml:space="preserve"> NY CLS Pub Health § 2200 5(2014).(“Local charge. Local charge shall mean any person suffering from tuberculosis or suspected of having tuberculosis and in need of tuberculosis hospital care and treatment therefor who has acquired local residence, as defined in this article.”)</w:t>
      </w:r>
    </w:p>
  </w:footnote>
  <w:footnote w:id="341">
    <w:p w:rsidR="003360F1" w:rsidRPr="00295CF1" w:rsidRDefault="003360F1" w:rsidP="00295CF1">
      <w:pPr>
        <w:pStyle w:val="a4"/>
      </w:pPr>
      <w:r w:rsidRPr="00295CF1">
        <w:rPr>
          <w:rStyle w:val="ad"/>
        </w:rPr>
        <w:footnoteRef/>
      </w:r>
      <w:r w:rsidRPr="00295CF1">
        <w:t xml:space="preserve"> NY CLS Pub Health § 2200(c)(2014).(“ The cost to the hospital or other provider as established in accordance with the provisions of section twenty-eight hundred seven of this chapter relating to rates of payment of such care and treatment shall be a charge against the county or the city of New York, as the case may be, in which such person has local residence, except that third party coverage or indemnification shall first be applied against the total cost to the hospital or other provider as established in accordance with the provisions of section twenty-eight hundred seven of this chapter relating to rates of payment of the individual's care and treatment as hereinafter provided”)</w:t>
      </w:r>
    </w:p>
  </w:footnote>
  <w:footnote w:id="342">
    <w:p w:rsidR="003360F1" w:rsidRPr="00295CF1" w:rsidRDefault="003360F1" w:rsidP="00295CF1">
      <w:pPr>
        <w:pStyle w:val="a4"/>
      </w:pPr>
      <w:r w:rsidRPr="00295CF1">
        <w:rPr>
          <w:rStyle w:val="ad"/>
        </w:rPr>
        <w:footnoteRef/>
      </w:r>
      <w:r w:rsidRPr="00295CF1">
        <w:t xml:space="preserve"> NY CLS Pub Health § 22001(e)(2014).(“ Diagnoses, tests, studies or analyses for the discovery of tuberculosis and care and treatment by a hospital, as defined in article twenty-eight of this chapter, or by a certified home health agency which are provided by the state or by any county or city shall be available without cost or charge to the persons receiving such examinations, care or treatment, except that the third party coverage or indemnification shall first be applied against the total cost to the hospital or other provider as established in accordance with the provisions of section twenty-eight hundred seven of this chapter relating to rates of payment of the individual's care and treatment as hereinafter provided.”)</w:t>
      </w:r>
    </w:p>
  </w:footnote>
  <w:footnote w:id="343">
    <w:p w:rsidR="003360F1" w:rsidRPr="00D75A9A" w:rsidRDefault="003360F1" w:rsidP="00D75A9A">
      <w:pPr>
        <w:widowControl/>
        <w:adjustRightInd w:val="0"/>
        <w:snapToGrid w:val="0"/>
        <w:rPr>
          <w:sz w:val="20"/>
          <w:szCs w:val="20"/>
        </w:rPr>
      </w:pPr>
      <w:r w:rsidRPr="00295CF1">
        <w:rPr>
          <w:rStyle w:val="ad"/>
          <w:sz w:val="20"/>
          <w:szCs w:val="20"/>
        </w:rPr>
        <w:footnoteRef/>
      </w:r>
      <w:r w:rsidRPr="00295CF1">
        <w:rPr>
          <w:sz w:val="20"/>
          <w:szCs w:val="20"/>
        </w:rPr>
        <w:t xml:space="preserve"> NY CLS Pub Health § 2202 3 (2014)(“ Determinations and orders concerning liability to pay for care and treatment and the provision of care and treatment to persons suffering from tuberculosis or suspected of having tuberculosis by the state or by any county or city shall be in accordance with the rules and regulations of the commission</w:t>
      </w:r>
      <w:r w:rsidRPr="00D75A9A">
        <w:rPr>
          <w:sz w:val="20"/>
          <w:szCs w:val="20"/>
        </w:rPr>
        <w:t>er</w:t>
      </w:r>
      <w:r w:rsidRPr="00D75A9A">
        <w:rPr>
          <w:rFonts w:hint="eastAsia"/>
          <w:sz w:val="20"/>
          <w:szCs w:val="20"/>
        </w:rPr>
        <w:t xml:space="preserve"> </w:t>
      </w:r>
      <w:r w:rsidRPr="00D75A9A">
        <w:rPr>
          <w:sz w:val="20"/>
          <w:szCs w:val="20"/>
        </w:rPr>
        <w:t>and expenses incurred therefor shall be eligible for state aid reimbursement pursuant to the provisions of title two of article six of this chapter after applying against the total cost to the hospital or other provider as established in accordance with the provisions of section twenty-eight hundred seven of this chapter relating to rates of payment of the individual's treatment the amounts received from or payable by medicare, workers' compensation, medical assistance in accordance with the social services law, or other third party payers and indemnitors and less any payments made or assignable under any federal law or laws heretofore enacted”)</w:t>
      </w:r>
    </w:p>
  </w:footnote>
  <w:footnote w:id="344">
    <w:p w:rsidR="003360F1" w:rsidRPr="00D75A9A" w:rsidRDefault="003360F1" w:rsidP="00D75A9A">
      <w:pPr>
        <w:widowControl/>
        <w:adjustRightInd w:val="0"/>
        <w:snapToGrid w:val="0"/>
        <w:rPr>
          <w:sz w:val="20"/>
          <w:szCs w:val="20"/>
        </w:rPr>
      </w:pPr>
      <w:r w:rsidRPr="00295CF1">
        <w:rPr>
          <w:rStyle w:val="ad"/>
          <w:sz w:val="20"/>
          <w:szCs w:val="20"/>
        </w:rPr>
        <w:footnoteRef/>
      </w:r>
      <w:r w:rsidRPr="00295CF1">
        <w:rPr>
          <w:sz w:val="20"/>
          <w:szCs w:val="20"/>
        </w:rPr>
        <w:t xml:space="preserve"> NY CLS Pub Health § 2200 3(2014).(“provided, however, that expenses incurred for inpatient hospital care shall be eligible f</w:t>
      </w:r>
      <w:r w:rsidRPr="00D75A9A">
        <w:rPr>
          <w:sz w:val="20"/>
          <w:szCs w:val="20"/>
        </w:rPr>
        <w:t>or reimbursement for a period not to exceed six weeks for any individual patient during any calendar year, unless approved as necessary by the commissioner for a longer period of time.”)</w:t>
      </w:r>
    </w:p>
  </w:footnote>
  <w:footnote w:id="345">
    <w:p w:rsidR="003360F1" w:rsidRPr="00D75A9A" w:rsidRDefault="003360F1" w:rsidP="00295CF1">
      <w:pPr>
        <w:pStyle w:val="a4"/>
      </w:pPr>
      <w:r w:rsidRPr="00D75A9A">
        <w:rPr>
          <w:rStyle w:val="ad"/>
        </w:rPr>
        <w:footnoteRef/>
      </w:r>
      <w:r w:rsidRPr="00D75A9A">
        <w:t xml:space="preserve"> NY CLS Pub Health § 2200 4</w:t>
      </w:r>
      <w:r w:rsidRPr="00295CF1">
        <w:t>(2014).(“If upon a review of a claim submitted for the purposes of state aid reimbursement, the county, or the part county health district, or the city of New York, or the state determine that t</w:t>
      </w:r>
      <w:r w:rsidRPr="00D75A9A">
        <w:t>he person was in fact eligible for third party coverage or indemnification at the time care and treatment was provided and the hospital or certified home health agency failed to make a good faith effort to determine third party coverage or indemnification, the hospital or the certified home health agency shall not receive state aid reimbursement for that claim from the county or the city of New York.”)</w:t>
      </w:r>
    </w:p>
  </w:footnote>
  <w:footnote w:id="346">
    <w:p w:rsidR="003360F1" w:rsidRPr="00295CF1" w:rsidRDefault="003360F1" w:rsidP="00295CF1">
      <w:pPr>
        <w:pStyle w:val="a4"/>
      </w:pPr>
      <w:r w:rsidRPr="00295CF1">
        <w:rPr>
          <w:rStyle w:val="ad"/>
        </w:rPr>
        <w:footnoteRef/>
      </w:r>
      <w:r w:rsidRPr="00295CF1">
        <w:t xml:space="preserve"> NY CLS Pub Health § 2200 4(2014).(“The commissioner shall promulgate rules and regulations requiring recoupment or repayment from the hospital or the certified home health agency if the hospital or the certified home health agency has already received state aid reimbursement from the county or the city of New York”)</w:t>
      </w:r>
    </w:p>
  </w:footnote>
  <w:footnote w:id="347">
    <w:p w:rsidR="003360F1" w:rsidRPr="00295CF1" w:rsidRDefault="003360F1" w:rsidP="00295CF1">
      <w:pPr>
        <w:pStyle w:val="a4"/>
      </w:pPr>
      <w:r w:rsidRPr="00295CF1">
        <w:footnoteRef/>
      </w:r>
      <w:r w:rsidRPr="00295CF1">
        <w:t xml:space="preserve"> NY CLS Pub Health § 2202 2(2014).(“ Any person who volunteers to assume and pay for the cost of such hospital care and treatment or for the cost of such diagnosis, test, study or analysis shall be permitted to do so”)</w:t>
      </w:r>
    </w:p>
  </w:footnote>
  <w:footnote w:id="348">
    <w:p w:rsidR="003360F1" w:rsidRPr="00295CF1" w:rsidRDefault="003360F1" w:rsidP="00D75A9A">
      <w:pPr>
        <w:widowControl/>
        <w:adjustRightInd w:val="0"/>
        <w:snapToGrid w:val="0"/>
        <w:rPr>
          <w:sz w:val="20"/>
          <w:szCs w:val="20"/>
        </w:rPr>
      </w:pPr>
      <w:r w:rsidRPr="00295CF1">
        <w:rPr>
          <w:rStyle w:val="ad"/>
          <w:sz w:val="20"/>
          <w:szCs w:val="20"/>
        </w:rPr>
        <w:footnoteRef/>
      </w:r>
      <w:r w:rsidRPr="00295CF1">
        <w:rPr>
          <w:sz w:val="20"/>
          <w:szCs w:val="20"/>
        </w:rPr>
        <w:t xml:space="preserve"> NY CLS Pub Health § 2202 2(2014).(“no state, county, city or other public official shall request or require payment or make, or cause to be made, any inquiry or investigation for the purpose of determining the ability of a person or of his legally responsible relatives to pay for diagnoses, tests, studies or analyses for the discovery of tuberculosis or for care and treatment provided by a hospital, as defined by article twenty-eight of this chapter, or by a certified home health agency except to determine if there is third party coverage or indemnification to pay or indemnify all or part of such cost to the hospital or other provider as established in accordance with the provisions of section twenty-eight hundred seven of this chapter relating to rates of payment.”)</w:t>
      </w:r>
    </w:p>
  </w:footnote>
  <w:footnote w:id="349">
    <w:p w:rsidR="003360F1" w:rsidRPr="00295CF1" w:rsidRDefault="003360F1" w:rsidP="00295CF1">
      <w:pPr>
        <w:pStyle w:val="a4"/>
      </w:pPr>
      <w:r w:rsidRPr="00295CF1">
        <w:rPr>
          <w:rStyle w:val="ad"/>
        </w:rPr>
        <w:footnoteRef/>
      </w:r>
      <w:r w:rsidRPr="00295CF1">
        <w:t xml:space="preserve"> NY CLS Pub Health § 2204 1(2014).(“When any state charge, as defined in this article, who has not acquired state residence has settlement or residence or otherwise belongs to or in any other state or country, has legally responsible relatives or friends willing to undertake the obligations to support him or to aid in supporting him in such other state or country, the department may furnish him with transportation to such state or country, provided, in the judgment of the commissioner the interest of the state and the welfare of such person will be promoted thereby.”)</w:t>
      </w:r>
    </w:p>
  </w:footnote>
  <w:footnote w:id="350">
    <w:p w:rsidR="003360F1" w:rsidRPr="00295CF1" w:rsidRDefault="003360F1" w:rsidP="00295CF1">
      <w:pPr>
        <w:pStyle w:val="a4"/>
      </w:pPr>
      <w:r w:rsidRPr="00295CF1">
        <w:rPr>
          <w:rStyle w:val="ad"/>
        </w:rPr>
        <w:footnoteRef/>
      </w:r>
      <w:r w:rsidRPr="00295CF1">
        <w:t xml:space="preserve"> NY CLS Pub Health § 2204 3(2014).(“The expense of such removal shall be paid from the state treasury on the audit and warrant of the comptroller pursuant to a verified account submitted by the department, and the commissioner shall thereupon seek reimbursement for such expense from the state or country of residence.”)</w:t>
      </w:r>
    </w:p>
  </w:footnote>
  <w:footnote w:id="351">
    <w:p w:rsidR="003360F1" w:rsidRPr="00295CF1" w:rsidRDefault="003360F1" w:rsidP="00295CF1">
      <w:pPr>
        <w:pStyle w:val="a4"/>
      </w:pPr>
      <w:r w:rsidRPr="00295CF1">
        <w:rPr>
          <w:rStyle w:val="ad"/>
        </w:rPr>
        <w:footnoteRef/>
      </w:r>
      <w:r w:rsidRPr="00295CF1">
        <w:t xml:space="preserve"> NY CLS Pub Health § 2204 2(2014).(“The commissioner shall designate or employ nurses or attendants to accompany such persons being removed out of the state unless it appears that such persons are in suitable condition to travel alone with safety.”)</w:t>
      </w:r>
    </w:p>
  </w:footnote>
  <w:footnote w:id="352">
    <w:p w:rsidR="003360F1" w:rsidRPr="00295CF1" w:rsidRDefault="003360F1" w:rsidP="00295CF1">
      <w:pPr>
        <w:pStyle w:val="a4"/>
      </w:pPr>
      <w:r w:rsidRPr="00295CF1">
        <w:rPr>
          <w:rStyle w:val="ad"/>
        </w:rPr>
        <w:footnoteRef/>
      </w:r>
      <w:r w:rsidRPr="00295CF1">
        <w:t xml:space="preserve"> NY CLS Pub Health § 2205 1(2014).(“The commissioner may make reciprocal agreements with state officials or agencies of other states regarding interstate transportation of state charges without state residence and to arrange for the acceptance and tuberculosis hospital care and treatment of persons receiving similar public care and treatment in other states in accordance with the terms of such reciprocal agreements, but this state shall not, nor shall any county or city be committed to such care and treatment of persons who are not, in the opinion of the commissioner, entitled to such public care and treatment by the laws of this state.”)</w:t>
      </w:r>
    </w:p>
  </w:footnote>
  <w:footnote w:id="353">
    <w:p w:rsidR="003360F1" w:rsidRPr="00295CF1" w:rsidRDefault="003360F1" w:rsidP="00741771">
      <w:pPr>
        <w:pStyle w:val="a4"/>
        <w:textAlignment w:val="top"/>
      </w:pPr>
      <w:r w:rsidRPr="00295CF1">
        <w:rPr>
          <w:rStyle w:val="ad"/>
        </w:rPr>
        <w:footnoteRef/>
      </w:r>
      <w:r w:rsidRPr="00295CF1">
        <w:t xml:space="preserve"> </w:t>
      </w:r>
      <w:r w:rsidRPr="00295CF1">
        <w:t>邱玟惠，由美、日經驗檢討我國預防接種救濟制度：從</w:t>
      </w:r>
      <w:r w:rsidRPr="00295CF1">
        <w:t>H1N1</w:t>
      </w:r>
      <w:r w:rsidRPr="00295CF1">
        <w:t>新型流感疫苗談起，臺大法學論叢，第</w:t>
      </w:r>
      <w:r w:rsidRPr="00295CF1">
        <w:t>40</w:t>
      </w:r>
      <w:r w:rsidRPr="00295CF1">
        <w:t>卷第</w:t>
      </w:r>
      <w:r w:rsidRPr="00295CF1">
        <w:t>2</w:t>
      </w:r>
      <w:r w:rsidRPr="00295CF1">
        <w:t>期，頁</w:t>
      </w:r>
      <w:r w:rsidRPr="00295CF1">
        <w:t>645</w:t>
      </w:r>
      <w:r w:rsidRPr="00295CF1">
        <w:t>，</w:t>
      </w:r>
      <w:r w:rsidRPr="00295CF1">
        <w:t>2011</w:t>
      </w:r>
      <w:r w:rsidRPr="00295CF1">
        <w:t>年</w:t>
      </w:r>
      <w:r w:rsidRPr="00295CF1">
        <w:t>6</w:t>
      </w:r>
      <w:r w:rsidRPr="00295CF1">
        <w:t>月。</w:t>
      </w:r>
    </w:p>
  </w:footnote>
  <w:footnote w:id="354">
    <w:p w:rsidR="003360F1" w:rsidRPr="00295CF1" w:rsidRDefault="003360F1" w:rsidP="00741771">
      <w:pPr>
        <w:pStyle w:val="a4"/>
        <w:textAlignment w:val="top"/>
      </w:pPr>
      <w:r w:rsidRPr="00295CF1">
        <w:rPr>
          <w:rStyle w:val="ad"/>
        </w:rPr>
        <w:footnoteRef/>
      </w:r>
      <w:r w:rsidRPr="00295CF1">
        <w:t xml:space="preserve"> </w:t>
      </w:r>
      <w:r w:rsidRPr="00295CF1">
        <w:t>醫療對抗措施，係指用於臨床上之投藥的藥物或藥劑</w:t>
      </w:r>
      <w:r w:rsidRPr="00295CF1">
        <w:t>(</w:t>
      </w:r>
      <w:r w:rsidRPr="00295CF1">
        <w:t>包含疫苗、檢驗試劑</w:t>
      </w:r>
      <w:r w:rsidRPr="00295CF1">
        <w:t>)</w:t>
      </w:r>
      <w:r w:rsidRPr="00295CF1">
        <w:t>、醫療器材之器械或設備，或相類似之產品，皆為本文所稱之「醫療對抗措施」</w:t>
      </w:r>
      <w:r w:rsidRPr="00295CF1">
        <w:t>(medical countermeasures)</w:t>
      </w:r>
      <w:r w:rsidRPr="00295CF1">
        <w:t>。</w:t>
      </w:r>
    </w:p>
  </w:footnote>
  <w:footnote w:id="355">
    <w:p w:rsidR="003360F1" w:rsidRPr="00295CF1" w:rsidRDefault="003360F1" w:rsidP="00741771">
      <w:pPr>
        <w:pStyle w:val="a4"/>
      </w:pPr>
      <w:r w:rsidRPr="00295CF1">
        <w:rPr>
          <w:rStyle w:val="ad"/>
        </w:rPr>
        <w:footnoteRef/>
      </w:r>
      <w:r w:rsidRPr="00295CF1">
        <w:t xml:space="preserve"> Health Resources and Services Administration, National Vaccine Injury Compensation Program, </w:t>
      </w:r>
      <w:r w:rsidRPr="00295CF1">
        <w:rPr>
          <w:i/>
        </w:rPr>
        <w:t xml:space="preserve">available at </w:t>
      </w:r>
      <w:hyperlink r:id="rId15" w:history="1">
        <w:r w:rsidRPr="00295CF1">
          <w:rPr>
            <w:rStyle w:val="af3"/>
            <w:i/>
          </w:rPr>
          <w:t>http://www.hrsa.gov/vaccinecompensation/index.html</w:t>
        </w:r>
      </w:hyperlink>
      <w:r w:rsidRPr="00295CF1">
        <w:rPr>
          <w:i/>
        </w:rPr>
        <w:t xml:space="preserve"> </w:t>
      </w:r>
      <w:r w:rsidRPr="00295CF1">
        <w:t>(</w:t>
      </w:r>
      <w:r w:rsidRPr="00295CF1">
        <w:rPr>
          <w:i/>
        </w:rPr>
        <w:t>last viewed 2014/10/31</w:t>
      </w:r>
      <w:r w:rsidRPr="00295CF1">
        <w:t>).</w:t>
      </w:r>
    </w:p>
  </w:footnote>
  <w:footnote w:id="356">
    <w:p w:rsidR="003360F1" w:rsidRPr="00295CF1" w:rsidRDefault="003360F1" w:rsidP="00741771">
      <w:pPr>
        <w:pStyle w:val="a4"/>
      </w:pPr>
      <w:r w:rsidRPr="00295CF1">
        <w:rPr>
          <w:rStyle w:val="ad"/>
        </w:rPr>
        <w:footnoteRef/>
      </w:r>
      <w:r w:rsidRPr="00295CF1">
        <w:t xml:space="preserve"> </w:t>
      </w:r>
      <w:r w:rsidRPr="00295CF1">
        <w:t>邱玟惠，前揭註</w:t>
      </w:r>
      <w:r w:rsidRPr="00295CF1">
        <w:t>243</w:t>
      </w:r>
      <w:r w:rsidRPr="00295CF1">
        <w:t>，頁</w:t>
      </w:r>
      <w:r w:rsidRPr="00295CF1">
        <w:t>639-640</w:t>
      </w:r>
      <w:r w:rsidRPr="00295CF1">
        <w:t>。</w:t>
      </w:r>
    </w:p>
  </w:footnote>
  <w:footnote w:id="357">
    <w:p w:rsidR="003360F1" w:rsidRPr="00295CF1" w:rsidRDefault="003360F1" w:rsidP="00741771">
      <w:pPr>
        <w:pStyle w:val="a4"/>
      </w:pPr>
      <w:r w:rsidRPr="00295CF1">
        <w:rPr>
          <w:rStyle w:val="ad"/>
        </w:rPr>
        <w:footnoteRef/>
      </w:r>
      <w:r w:rsidRPr="00295CF1">
        <w:t xml:space="preserve"> Health Resources and Services Administration, Vaccine Injury Table, </w:t>
      </w:r>
      <w:r w:rsidRPr="00295CF1">
        <w:rPr>
          <w:i/>
        </w:rPr>
        <w:t xml:space="preserve">available at </w:t>
      </w:r>
      <w:hyperlink r:id="rId16" w:history="1">
        <w:r w:rsidRPr="00295CF1">
          <w:rPr>
            <w:rStyle w:val="af3"/>
          </w:rPr>
          <w:t>http://www.hrsa.gov/vaccinecompensation/vaccinetable.html</w:t>
        </w:r>
      </w:hyperlink>
      <w:r w:rsidRPr="00295CF1">
        <w:rPr>
          <w:i/>
        </w:rPr>
        <w:t xml:space="preserve"> </w:t>
      </w:r>
      <w:r w:rsidRPr="00295CF1">
        <w:t>(</w:t>
      </w:r>
      <w:r w:rsidRPr="00295CF1">
        <w:rPr>
          <w:i/>
        </w:rPr>
        <w:t>last viewed 2014/10/31</w:t>
      </w:r>
      <w:r w:rsidRPr="00295CF1">
        <w:t>).</w:t>
      </w:r>
    </w:p>
  </w:footnote>
  <w:footnote w:id="358">
    <w:p w:rsidR="003360F1" w:rsidRPr="00295CF1" w:rsidRDefault="003360F1" w:rsidP="00741771">
      <w:pPr>
        <w:pStyle w:val="a4"/>
      </w:pPr>
      <w:r w:rsidRPr="00295CF1">
        <w:rPr>
          <w:rStyle w:val="ad"/>
        </w:rPr>
        <w:footnoteRef/>
      </w:r>
      <w:r w:rsidRPr="00295CF1">
        <w:t xml:space="preserve"> </w:t>
      </w:r>
      <w:r w:rsidRPr="00295CF1">
        <w:t>同上註，頁</w:t>
      </w:r>
      <w:r w:rsidRPr="00295CF1">
        <w:t>640-641</w:t>
      </w:r>
      <w:r w:rsidRPr="00295CF1">
        <w:t>。</w:t>
      </w:r>
    </w:p>
  </w:footnote>
  <w:footnote w:id="359">
    <w:p w:rsidR="003360F1" w:rsidRPr="00295CF1" w:rsidRDefault="003360F1" w:rsidP="00741771">
      <w:pPr>
        <w:pStyle w:val="a4"/>
      </w:pPr>
      <w:r w:rsidRPr="00295CF1">
        <w:rPr>
          <w:rStyle w:val="ad"/>
        </w:rPr>
        <w:footnoteRef/>
      </w:r>
      <w:r w:rsidRPr="00295CF1">
        <w:t xml:space="preserve"> </w:t>
      </w:r>
      <w:r w:rsidRPr="00295CF1">
        <w:t>同上註，頁</w:t>
      </w:r>
      <w:r w:rsidRPr="00295CF1">
        <w:t>642</w:t>
      </w:r>
      <w:r w:rsidRPr="00295CF1">
        <w:t>。</w:t>
      </w:r>
    </w:p>
  </w:footnote>
  <w:footnote w:id="360">
    <w:p w:rsidR="003360F1" w:rsidRPr="00295CF1" w:rsidRDefault="003360F1" w:rsidP="00741771">
      <w:pPr>
        <w:pStyle w:val="a4"/>
      </w:pPr>
      <w:r w:rsidRPr="00295CF1">
        <w:rPr>
          <w:rStyle w:val="ad"/>
        </w:rPr>
        <w:footnoteRef/>
      </w:r>
      <w:r w:rsidRPr="00295CF1">
        <w:t xml:space="preserve"> </w:t>
      </w:r>
      <w:r w:rsidRPr="00295CF1">
        <w:t>同上註，頁</w:t>
      </w:r>
      <w:r w:rsidRPr="00295CF1">
        <w:t>642-643</w:t>
      </w:r>
      <w:r w:rsidRPr="00295CF1">
        <w:t>。</w:t>
      </w:r>
    </w:p>
  </w:footnote>
  <w:footnote w:id="361">
    <w:p w:rsidR="003360F1" w:rsidRPr="00295CF1" w:rsidRDefault="003360F1" w:rsidP="00741771">
      <w:pPr>
        <w:pStyle w:val="a4"/>
      </w:pPr>
      <w:r w:rsidRPr="00295CF1">
        <w:rPr>
          <w:rStyle w:val="ad"/>
        </w:rPr>
        <w:footnoteRef/>
      </w:r>
      <w:r w:rsidRPr="00295CF1">
        <w:t xml:space="preserve"> </w:t>
      </w:r>
      <w:r w:rsidRPr="00295CF1">
        <w:t>同上註，頁</w:t>
      </w:r>
      <w:r w:rsidRPr="00295CF1">
        <w:t>643</w:t>
      </w:r>
      <w:r w:rsidRPr="00295CF1">
        <w:t>。</w:t>
      </w:r>
    </w:p>
  </w:footnote>
  <w:footnote w:id="362">
    <w:p w:rsidR="003360F1" w:rsidRPr="00295CF1" w:rsidRDefault="003360F1" w:rsidP="00741771">
      <w:pPr>
        <w:pStyle w:val="a4"/>
      </w:pPr>
      <w:r w:rsidRPr="00295CF1">
        <w:rPr>
          <w:rStyle w:val="ad"/>
        </w:rPr>
        <w:footnoteRef/>
      </w:r>
      <w:r w:rsidRPr="00295CF1">
        <w:t xml:space="preserve"> </w:t>
      </w:r>
      <w:r w:rsidRPr="00295CF1">
        <w:t>同上註。</w:t>
      </w:r>
    </w:p>
  </w:footnote>
  <w:footnote w:id="363">
    <w:p w:rsidR="003360F1" w:rsidRPr="00295CF1" w:rsidRDefault="003360F1" w:rsidP="00741771">
      <w:pPr>
        <w:pStyle w:val="a4"/>
      </w:pPr>
      <w:r w:rsidRPr="00295CF1">
        <w:rPr>
          <w:rStyle w:val="ad"/>
        </w:rPr>
        <w:footnoteRef/>
      </w:r>
      <w:r w:rsidRPr="00295CF1">
        <w:t xml:space="preserve"> </w:t>
      </w:r>
      <w:r w:rsidRPr="00295CF1">
        <w:t>同上註，頁</w:t>
      </w:r>
      <w:r w:rsidRPr="00295CF1">
        <w:t>645-646</w:t>
      </w:r>
      <w:r w:rsidRPr="00295CF1">
        <w:t>。</w:t>
      </w:r>
    </w:p>
  </w:footnote>
  <w:footnote w:id="364">
    <w:p w:rsidR="003360F1" w:rsidRPr="00295CF1" w:rsidRDefault="003360F1" w:rsidP="00741771">
      <w:pPr>
        <w:pStyle w:val="a4"/>
        <w:textAlignment w:val="top"/>
      </w:pPr>
      <w:r w:rsidRPr="00295CF1">
        <w:rPr>
          <w:rStyle w:val="ad"/>
        </w:rPr>
        <w:footnoteRef/>
      </w:r>
      <w:r w:rsidRPr="00295CF1">
        <w:t xml:space="preserve"> President Bush Signs Project Bioshield Act of 2004, </w:t>
      </w:r>
      <w:r w:rsidRPr="00295CF1">
        <w:rPr>
          <w:i/>
        </w:rPr>
        <w:t>available at</w:t>
      </w:r>
      <w:r w:rsidRPr="00295CF1">
        <w:t xml:space="preserve"> </w:t>
      </w:r>
      <w:hyperlink r:id="rId17" w:history="1">
        <w:r w:rsidRPr="00295CF1">
          <w:rPr>
            <w:rStyle w:val="af3"/>
          </w:rPr>
          <w:t>http://georgewbush-whitehouse.archives.gov/news/releases/2004/07/20040721-2.html</w:t>
        </w:r>
      </w:hyperlink>
      <w:r w:rsidRPr="00295CF1">
        <w:t xml:space="preserve"> (</w:t>
      </w:r>
      <w:r w:rsidRPr="00295CF1">
        <w:rPr>
          <w:i/>
        </w:rPr>
        <w:t>last viewed 2014/10/15</w:t>
      </w:r>
      <w:r w:rsidRPr="00295CF1">
        <w:t>).</w:t>
      </w:r>
    </w:p>
  </w:footnote>
  <w:footnote w:id="365">
    <w:p w:rsidR="003360F1" w:rsidRPr="00295CF1" w:rsidRDefault="003360F1" w:rsidP="00741771">
      <w:pPr>
        <w:pStyle w:val="a4"/>
        <w:textAlignment w:val="top"/>
      </w:pPr>
      <w:r w:rsidRPr="00295CF1">
        <w:rPr>
          <w:rStyle w:val="ad"/>
        </w:rPr>
        <w:footnoteRef/>
      </w:r>
      <w:r w:rsidRPr="00295CF1">
        <w:t xml:space="preserve"> Angela Marino, </w:t>
      </w:r>
      <w:r w:rsidRPr="00295CF1">
        <w:rPr>
          <w:i/>
        </w:rPr>
        <w:t xml:space="preserve">THE </w:t>
      </w:r>
      <w:r w:rsidRPr="00295CF1">
        <w:rPr>
          <w:bCs/>
          <w:i/>
        </w:rPr>
        <w:t>COST</w:t>
      </w:r>
      <w:r w:rsidRPr="00295CF1">
        <w:rPr>
          <w:i/>
        </w:rPr>
        <w:t xml:space="preserve"> OF A </w:t>
      </w:r>
      <w:r w:rsidRPr="00295CF1">
        <w:rPr>
          <w:bCs/>
          <w:i/>
        </w:rPr>
        <w:t>COUNTERMEASURE: THE EXPANSIVE LIABILITY PROTECTION OF THE PUBLIC READINESS AND EMERGENCY PREPAREDNESS ACT OF 2005.</w:t>
      </w:r>
      <w:r w:rsidRPr="00295CF1">
        <w:rPr>
          <w:bCs/>
        </w:rPr>
        <w:t>, 20 U. Fla. J.L. &amp; Pub. Pol'y 199, 202 (2009).</w:t>
      </w:r>
    </w:p>
  </w:footnote>
  <w:footnote w:id="366">
    <w:p w:rsidR="003360F1" w:rsidRPr="00295CF1" w:rsidRDefault="003360F1" w:rsidP="00741771">
      <w:pPr>
        <w:pStyle w:val="a4"/>
      </w:pPr>
      <w:r w:rsidRPr="00295CF1">
        <w:rPr>
          <w:rStyle w:val="ad"/>
        </w:rPr>
        <w:footnoteRef/>
      </w:r>
      <w:r w:rsidRPr="00295CF1">
        <w:t xml:space="preserve"> </w:t>
      </w:r>
      <w:r w:rsidRPr="00295CF1">
        <w:rPr>
          <w:i/>
          <w:iCs/>
        </w:rPr>
        <w:t>498 F.2d 1264, 1295 (5th Cir. 1974),</w:t>
      </w:r>
      <w:r w:rsidRPr="00295CF1">
        <w:t xml:space="preserve"> cert. denied, </w:t>
      </w:r>
      <w:r w:rsidRPr="00295CF1">
        <w:rPr>
          <w:i/>
          <w:iCs/>
        </w:rPr>
        <w:t>419 U.S. 1096 (1974).</w:t>
      </w:r>
    </w:p>
  </w:footnote>
  <w:footnote w:id="367">
    <w:p w:rsidR="003360F1" w:rsidRPr="00295CF1" w:rsidRDefault="003360F1" w:rsidP="00741771">
      <w:pPr>
        <w:pStyle w:val="a4"/>
      </w:pPr>
      <w:r w:rsidRPr="00295CF1">
        <w:rPr>
          <w:rStyle w:val="ad"/>
        </w:rPr>
        <w:footnoteRef/>
      </w:r>
      <w:r w:rsidRPr="00295CF1">
        <w:t xml:space="preserve"> Angela Marino, supra note, at 202-203.</w:t>
      </w:r>
    </w:p>
  </w:footnote>
  <w:footnote w:id="368">
    <w:p w:rsidR="003360F1" w:rsidRPr="00295CF1" w:rsidRDefault="003360F1" w:rsidP="00741771">
      <w:pPr>
        <w:pStyle w:val="a4"/>
      </w:pPr>
      <w:r w:rsidRPr="00295CF1">
        <w:rPr>
          <w:rStyle w:val="ad"/>
        </w:rPr>
        <w:footnoteRef/>
      </w:r>
      <w:r w:rsidRPr="00295CF1">
        <w:t xml:space="preserve"> Id. at 203.</w:t>
      </w:r>
    </w:p>
  </w:footnote>
  <w:footnote w:id="369">
    <w:p w:rsidR="003360F1" w:rsidRPr="00295CF1" w:rsidRDefault="003360F1" w:rsidP="00741771">
      <w:pPr>
        <w:pStyle w:val="a4"/>
        <w:textAlignment w:val="top"/>
      </w:pPr>
      <w:r w:rsidRPr="00295CF1">
        <w:rPr>
          <w:rStyle w:val="ad"/>
        </w:rPr>
        <w:footnoteRef/>
      </w:r>
      <w:r w:rsidRPr="00295CF1">
        <w:t xml:space="preserve"> Angela Marino, </w:t>
      </w:r>
      <w:r w:rsidRPr="00295CF1">
        <w:rPr>
          <w:i/>
        </w:rPr>
        <w:t xml:space="preserve">THE </w:t>
      </w:r>
      <w:r w:rsidRPr="00295CF1">
        <w:rPr>
          <w:bCs/>
          <w:i/>
        </w:rPr>
        <w:t>COST</w:t>
      </w:r>
      <w:r w:rsidRPr="00295CF1">
        <w:rPr>
          <w:i/>
        </w:rPr>
        <w:t xml:space="preserve"> OF A </w:t>
      </w:r>
      <w:r w:rsidRPr="00295CF1">
        <w:rPr>
          <w:bCs/>
          <w:i/>
        </w:rPr>
        <w:t>COUNTERMEASURE: THE EXPANSIVE LIABILITY PROTECTION OF THE PUBLIC READINESS AND EMERGENCY PREPAREDNESS ACT OF 2005.</w:t>
      </w:r>
      <w:r w:rsidRPr="00295CF1">
        <w:rPr>
          <w:bCs/>
        </w:rPr>
        <w:t>, 20 U. Fla. J.L. &amp; Pub. Pol'y 199, 205 (2009).</w:t>
      </w:r>
    </w:p>
  </w:footnote>
  <w:footnote w:id="370">
    <w:p w:rsidR="003360F1" w:rsidRPr="00295CF1" w:rsidRDefault="003360F1" w:rsidP="00741771">
      <w:pPr>
        <w:pStyle w:val="a4"/>
      </w:pPr>
      <w:r w:rsidRPr="00295CF1">
        <w:rPr>
          <w:rStyle w:val="ad"/>
        </w:rPr>
        <w:footnoteRef/>
      </w:r>
      <w:r w:rsidRPr="00295CF1">
        <w:t xml:space="preserve"> </w:t>
      </w:r>
      <w:r w:rsidRPr="00295CF1">
        <w:t>邱玟惠，前揭註</w:t>
      </w:r>
      <w:r w:rsidRPr="00295CF1">
        <w:t>246</w:t>
      </w:r>
      <w:r w:rsidRPr="00295CF1">
        <w:t>，頁</w:t>
      </w:r>
      <w:r w:rsidRPr="00295CF1">
        <w:t>646</w:t>
      </w:r>
      <w:r w:rsidRPr="00295CF1">
        <w:t>。</w:t>
      </w:r>
    </w:p>
  </w:footnote>
  <w:footnote w:id="371">
    <w:p w:rsidR="003360F1" w:rsidRPr="00295CF1" w:rsidRDefault="003360F1" w:rsidP="00741771">
      <w:pPr>
        <w:pStyle w:val="a4"/>
        <w:textAlignment w:val="top"/>
      </w:pPr>
      <w:r w:rsidRPr="00295CF1">
        <w:rPr>
          <w:rStyle w:val="ad"/>
        </w:rPr>
        <w:footnoteRef/>
      </w:r>
      <w:r w:rsidRPr="00295CF1">
        <w:t xml:space="preserve"> Peggy Binzer, </w:t>
      </w:r>
      <w:r w:rsidRPr="00295CF1">
        <w:rPr>
          <w:i/>
        </w:rPr>
        <w:t>The PREP Act: Liability Protection For Medical Countermeasure Development, Distribution, and Administration.</w:t>
      </w:r>
      <w:r w:rsidRPr="00295CF1">
        <w:t>, Vol.6 No.4 Biosecurity and Bioterrorism: Biodefense Strategy, Practice, and Science 1, 1 (2008).</w:t>
      </w:r>
    </w:p>
  </w:footnote>
  <w:footnote w:id="372">
    <w:p w:rsidR="003360F1" w:rsidRPr="00295CF1" w:rsidRDefault="003360F1" w:rsidP="00741771">
      <w:pPr>
        <w:pStyle w:val="a4"/>
        <w:textAlignment w:val="top"/>
      </w:pPr>
      <w:r w:rsidRPr="00295CF1">
        <w:rPr>
          <w:rStyle w:val="ad"/>
        </w:rPr>
        <w:footnoteRef/>
      </w:r>
      <w:r w:rsidRPr="00295CF1">
        <w:t xml:space="preserve"> PREPA 42 USCS </w:t>
      </w:r>
      <w:r w:rsidRPr="00295CF1">
        <w:rPr>
          <w:i/>
        </w:rPr>
        <w:t>§ 247d(a)</w:t>
      </w:r>
      <w:r w:rsidRPr="00295CF1">
        <w:t xml:space="preserve">: </w:t>
      </w:r>
    </w:p>
    <w:p w:rsidR="003360F1" w:rsidRPr="00295CF1" w:rsidRDefault="003360F1" w:rsidP="00741771">
      <w:pPr>
        <w:pStyle w:val="a4"/>
        <w:textAlignment w:val="top"/>
      </w:pPr>
      <w:r w:rsidRPr="00295CF1">
        <w:t>Emergencies.  If the Secretary determines, after consultation with such public health officials as may be necessary, that—</w:t>
      </w:r>
    </w:p>
    <w:p w:rsidR="003360F1" w:rsidRPr="00295CF1" w:rsidRDefault="003360F1" w:rsidP="00741771">
      <w:pPr>
        <w:pStyle w:val="a4"/>
        <w:numPr>
          <w:ilvl w:val="0"/>
          <w:numId w:val="11"/>
        </w:numPr>
        <w:adjustRightInd w:val="0"/>
        <w:textAlignment w:val="top"/>
      </w:pPr>
      <w:r w:rsidRPr="00295CF1">
        <w:t>a disease or disorder presents a public health emergency; or</w:t>
      </w:r>
    </w:p>
    <w:p w:rsidR="003360F1" w:rsidRPr="00295CF1" w:rsidRDefault="003360F1" w:rsidP="00741771">
      <w:pPr>
        <w:pStyle w:val="a4"/>
        <w:numPr>
          <w:ilvl w:val="0"/>
          <w:numId w:val="11"/>
        </w:numPr>
        <w:adjustRightInd w:val="0"/>
        <w:textAlignment w:val="top"/>
      </w:pPr>
      <w:r w:rsidRPr="00295CF1">
        <w:t>a public health emergency, including significant outbreaks of infectious diseases or bioterrorist attacks, otherwise exists,</w:t>
      </w:r>
    </w:p>
    <w:p w:rsidR="003360F1" w:rsidRPr="00295CF1" w:rsidRDefault="003360F1" w:rsidP="00741771">
      <w:pPr>
        <w:pStyle w:val="a4"/>
        <w:textAlignment w:val="top"/>
      </w:pPr>
      <w:r w:rsidRPr="00295CF1">
        <w:t>the Secretary may take such action as may be appropriate to respond to the public health emergency, including making grants, providing awards for expenses, and entering into contracts and conducting and supporting investigations into the cause, treatment, or prevention of a disease or disorder as described in paragraphs (1) and (2). Any such determination of a public health emergency terminates upon the Secretary declaring that the emergency no longer exists, or upon the expiration of the 90-day period beginning on the date on which the determination is made by the Secretary, whichever occurs first. Determinations that terminate under the preceding sentence may be renewed by the Secretary (on the basis of the same or additional facts), and the preceding sentence applies to each such renewal. Not later than 48 hours after making a determination under this subsection of a public health emergency (including a renewal), the Secretary shall submit to the Congress written notification of the determination.</w:t>
      </w:r>
    </w:p>
  </w:footnote>
  <w:footnote w:id="373">
    <w:p w:rsidR="003360F1" w:rsidRPr="00295CF1" w:rsidRDefault="003360F1" w:rsidP="00741771">
      <w:pPr>
        <w:pStyle w:val="a4"/>
        <w:textAlignment w:val="top"/>
      </w:pPr>
      <w:r w:rsidRPr="00295CF1">
        <w:rPr>
          <w:rStyle w:val="ad"/>
        </w:rPr>
        <w:footnoteRef/>
      </w:r>
      <w:r w:rsidRPr="00295CF1">
        <w:t xml:space="preserve"> Peggy Binzer, </w:t>
      </w:r>
      <w:r w:rsidRPr="00295CF1">
        <w:rPr>
          <w:i/>
        </w:rPr>
        <w:t>The PREP Act: Liability Protection For Medical Countermeasure Development, Distribution, and Administration.</w:t>
      </w:r>
      <w:r w:rsidRPr="00295CF1">
        <w:t>, Vol.6 No.4 Biosecurity and Bioterrorism: Biodefense Strategy, Practice, and Science 1, 2 (2008).</w:t>
      </w:r>
    </w:p>
  </w:footnote>
  <w:footnote w:id="374">
    <w:p w:rsidR="003360F1" w:rsidRPr="00295CF1" w:rsidRDefault="003360F1" w:rsidP="00741771">
      <w:pPr>
        <w:pStyle w:val="a4"/>
        <w:textAlignment w:val="top"/>
      </w:pPr>
      <w:r w:rsidRPr="00295CF1">
        <w:rPr>
          <w:rStyle w:val="ad"/>
        </w:rPr>
        <w:footnoteRef/>
      </w:r>
      <w:r w:rsidRPr="00295CF1">
        <w:t xml:space="preserve"> </w:t>
      </w:r>
      <w:r w:rsidRPr="00295CF1">
        <w:rPr>
          <w:i/>
        </w:rPr>
        <w:t>Id.</w:t>
      </w:r>
    </w:p>
  </w:footnote>
  <w:footnote w:id="375">
    <w:p w:rsidR="003360F1" w:rsidRPr="00295CF1" w:rsidRDefault="003360F1" w:rsidP="00741771">
      <w:pPr>
        <w:pStyle w:val="a4"/>
        <w:textAlignment w:val="top"/>
      </w:pPr>
      <w:r w:rsidRPr="00295CF1">
        <w:rPr>
          <w:rStyle w:val="ad"/>
        </w:rPr>
        <w:footnoteRef/>
      </w:r>
      <w:r w:rsidRPr="00295CF1">
        <w:t xml:space="preserve"> </w:t>
      </w:r>
      <w:r w:rsidRPr="00295CF1">
        <w:rPr>
          <w:i/>
        </w:rPr>
        <w:t>Id.</w:t>
      </w:r>
    </w:p>
  </w:footnote>
  <w:footnote w:id="376">
    <w:p w:rsidR="003360F1" w:rsidRPr="00295CF1" w:rsidRDefault="003360F1" w:rsidP="00741771">
      <w:pPr>
        <w:pStyle w:val="a4"/>
        <w:textAlignment w:val="top"/>
      </w:pPr>
      <w:r w:rsidRPr="00295CF1">
        <w:rPr>
          <w:rStyle w:val="ad"/>
        </w:rPr>
        <w:footnoteRef/>
      </w:r>
      <w:r w:rsidRPr="00295CF1">
        <w:t xml:space="preserve"> Public Health Service Act </w:t>
      </w:r>
      <w:r w:rsidRPr="00295CF1">
        <w:rPr>
          <w:i/>
        </w:rPr>
        <w:t>§ 319</w:t>
      </w:r>
      <w:r w:rsidRPr="00295CF1">
        <w:t>之規定與</w:t>
      </w:r>
      <w:r w:rsidRPr="00295CF1">
        <w:t>PREPA</w:t>
      </w:r>
      <w:r w:rsidRPr="00295CF1">
        <w:t>之規定，皆用於公共衛生緊急事件</w:t>
      </w:r>
      <w:r w:rsidRPr="00295CF1">
        <w:t>(Public Health emergency)</w:t>
      </w:r>
      <w:r w:rsidRPr="00295CF1">
        <w:t>，惟二者之差異在於</w:t>
      </w:r>
      <w:r w:rsidRPr="00295CF1">
        <w:t>Public Health Service Act</w:t>
      </w:r>
      <w:r w:rsidRPr="00295CF1">
        <w:t>不包含訴訟豁免權與免責之規定，而</w:t>
      </w:r>
      <w:r w:rsidRPr="00295CF1">
        <w:t>PREPA</w:t>
      </w:r>
      <w:r w:rsidRPr="00295CF1">
        <w:t>則將訴訟豁免權與免責納入明文規定。請參酌</w:t>
      </w:r>
      <w:r w:rsidRPr="00295CF1">
        <w:t>ASSOCIATION OF STATE AND TERRITORIAL HEALTH OFFICIALS, Public Health Service Act Section 319 ,</w:t>
      </w:r>
      <w:r w:rsidRPr="00295CF1">
        <w:rPr>
          <w:i/>
        </w:rPr>
        <w:t>available at</w:t>
      </w:r>
      <w:r w:rsidRPr="00295CF1">
        <w:t xml:space="preserve"> </w:t>
      </w:r>
      <w:hyperlink r:id="rId18" w:history="1">
        <w:r w:rsidRPr="00295CF1">
          <w:rPr>
            <w:rStyle w:val="af3"/>
          </w:rPr>
          <w:t>http://astho.org/Programs/Preparedness/Public-Health-Emergency-Law/Emergency-Authority-and-Immunity-Toolkit/Public-Health-Service-Act,-Section-319-Fact-Sheet/</w:t>
        </w:r>
      </w:hyperlink>
      <w:r w:rsidRPr="00295CF1">
        <w:t xml:space="preserve"> (</w:t>
      </w:r>
      <w:r w:rsidRPr="00295CF1">
        <w:rPr>
          <w:i/>
        </w:rPr>
        <w:t>last viewed 2014/10/14</w:t>
      </w:r>
      <w:r w:rsidRPr="00295CF1">
        <w:t>).</w:t>
      </w:r>
    </w:p>
  </w:footnote>
  <w:footnote w:id="377">
    <w:p w:rsidR="003360F1" w:rsidRPr="00295CF1" w:rsidRDefault="003360F1" w:rsidP="00741771">
      <w:pPr>
        <w:pStyle w:val="a4"/>
        <w:textAlignment w:val="top"/>
      </w:pPr>
      <w:r w:rsidRPr="00295CF1">
        <w:rPr>
          <w:rStyle w:val="ad"/>
        </w:rPr>
        <w:footnoteRef/>
      </w:r>
      <w:r w:rsidRPr="00295CF1">
        <w:t xml:space="preserve"> Peggy Binzer, </w:t>
      </w:r>
      <w:r w:rsidRPr="00295CF1">
        <w:rPr>
          <w:i/>
        </w:rPr>
        <w:t>The PREP Act: Liability Protection For Medical Countermeasure Development, Distribution, and Administration.</w:t>
      </w:r>
      <w:r w:rsidRPr="00295CF1">
        <w:t>, Vol.6 No.4 Biosecurity and Bioterrorism: Biodefense Strategy, Practice, and Science 1, 2 (2008).</w:t>
      </w:r>
    </w:p>
  </w:footnote>
  <w:footnote w:id="378">
    <w:p w:rsidR="003360F1" w:rsidRPr="00295CF1" w:rsidRDefault="003360F1" w:rsidP="00741771">
      <w:pPr>
        <w:pStyle w:val="a4"/>
        <w:textAlignment w:val="top"/>
      </w:pPr>
      <w:r w:rsidRPr="00295CF1">
        <w:rPr>
          <w:rStyle w:val="ad"/>
        </w:rPr>
        <w:footnoteRef/>
      </w:r>
      <w:r w:rsidRPr="00295CF1">
        <w:t xml:space="preserve"> Peggy Binzer, </w:t>
      </w:r>
      <w:r w:rsidRPr="00295CF1">
        <w:rPr>
          <w:i/>
        </w:rPr>
        <w:t>The PREP Act: Liability Protection For Medical Countermeasure Development, Distribution, and Administration.</w:t>
      </w:r>
      <w:r w:rsidRPr="00295CF1">
        <w:t>, Vol.6 No.4 Biosecurity and Bioterrorism: Biodefense Strategy, Practice, and Science 1, 2 (2008).</w:t>
      </w:r>
    </w:p>
  </w:footnote>
  <w:footnote w:id="379">
    <w:p w:rsidR="003360F1" w:rsidRPr="00295CF1" w:rsidRDefault="003360F1" w:rsidP="00741771">
      <w:pPr>
        <w:pStyle w:val="a4"/>
        <w:textAlignment w:val="top"/>
      </w:pPr>
      <w:r w:rsidRPr="00295CF1">
        <w:rPr>
          <w:rStyle w:val="ad"/>
        </w:rPr>
        <w:footnoteRef/>
      </w:r>
      <w:r w:rsidRPr="00295CF1">
        <w:t xml:space="preserve"> </w:t>
      </w:r>
      <w:r w:rsidRPr="00295CF1">
        <w:rPr>
          <w:i/>
        </w:rPr>
        <w:t>Id.</w:t>
      </w:r>
    </w:p>
  </w:footnote>
  <w:footnote w:id="380">
    <w:p w:rsidR="003360F1" w:rsidRPr="00295CF1" w:rsidRDefault="003360F1" w:rsidP="00741771">
      <w:pPr>
        <w:pStyle w:val="a4"/>
        <w:textAlignment w:val="top"/>
      </w:pPr>
      <w:r w:rsidRPr="00295CF1">
        <w:rPr>
          <w:rStyle w:val="ad"/>
        </w:rPr>
        <w:footnoteRef/>
      </w:r>
      <w:r w:rsidRPr="00295CF1">
        <w:t xml:space="preserve"> PREPA 42 USCS </w:t>
      </w:r>
      <w:r w:rsidRPr="00295CF1">
        <w:rPr>
          <w:i/>
        </w:rPr>
        <w:t>§ 247d-6d(i)(2)</w:t>
      </w:r>
      <w:r w:rsidRPr="00295CF1">
        <w:t>:</w:t>
      </w:r>
    </w:p>
    <w:p w:rsidR="003360F1" w:rsidRPr="00295CF1" w:rsidRDefault="003360F1" w:rsidP="00741771">
      <w:pPr>
        <w:pStyle w:val="a4"/>
        <w:textAlignment w:val="top"/>
      </w:pPr>
      <w:r w:rsidRPr="00295CF1">
        <w:t>The term “covered person”, when used with respect to the administration or use of a covered countermeasure, means—</w:t>
      </w:r>
    </w:p>
    <w:p w:rsidR="003360F1" w:rsidRPr="00295CF1" w:rsidRDefault="003360F1" w:rsidP="00741771">
      <w:pPr>
        <w:pStyle w:val="a4"/>
        <w:textAlignment w:val="top"/>
      </w:pPr>
      <w:r w:rsidRPr="00295CF1">
        <w:t>(A) the United States; or</w:t>
      </w:r>
    </w:p>
    <w:p w:rsidR="003360F1" w:rsidRPr="00295CF1" w:rsidRDefault="003360F1" w:rsidP="00741771">
      <w:pPr>
        <w:pStyle w:val="a4"/>
        <w:textAlignment w:val="top"/>
      </w:pPr>
      <w:r w:rsidRPr="00295CF1">
        <w:t>(B) a person or entity that is—</w:t>
      </w:r>
    </w:p>
    <w:p w:rsidR="003360F1" w:rsidRPr="00295CF1" w:rsidRDefault="003360F1" w:rsidP="00741771">
      <w:pPr>
        <w:pStyle w:val="a4"/>
        <w:textAlignment w:val="top"/>
      </w:pPr>
      <w:r w:rsidRPr="00295CF1">
        <w:t>(i) a manufacturer of such countermeasure;</w:t>
      </w:r>
    </w:p>
    <w:p w:rsidR="003360F1" w:rsidRPr="00295CF1" w:rsidRDefault="003360F1" w:rsidP="00741771">
      <w:pPr>
        <w:pStyle w:val="a4"/>
        <w:textAlignment w:val="top"/>
      </w:pPr>
      <w:r w:rsidRPr="00295CF1">
        <w:t>(ii) a distributor of such countermeasure;</w:t>
      </w:r>
    </w:p>
    <w:p w:rsidR="003360F1" w:rsidRPr="00295CF1" w:rsidRDefault="003360F1" w:rsidP="00741771">
      <w:pPr>
        <w:pStyle w:val="a4"/>
        <w:textAlignment w:val="top"/>
      </w:pPr>
      <w:r w:rsidRPr="00295CF1">
        <w:t>(iii) a program planner of such countermeasure;</w:t>
      </w:r>
    </w:p>
    <w:p w:rsidR="003360F1" w:rsidRPr="00295CF1" w:rsidRDefault="003360F1" w:rsidP="00741771">
      <w:pPr>
        <w:pStyle w:val="a4"/>
        <w:textAlignment w:val="top"/>
      </w:pPr>
      <w:r w:rsidRPr="00295CF1">
        <w:t>(iv) a qualified person who prescribed, administered, or dispensed such countermeasure; or</w:t>
      </w:r>
    </w:p>
    <w:p w:rsidR="003360F1" w:rsidRPr="00295CF1" w:rsidRDefault="003360F1" w:rsidP="00741771">
      <w:pPr>
        <w:pStyle w:val="a4"/>
        <w:textAlignment w:val="top"/>
      </w:pPr>
      <w:r w:rsidRPr="00295CF1">
        <w:t>(v) an official, agent, or employee of a person or entity described in clause (i), (ii), (iii), or (iv).</w:t>
      </w:r>
    </w:p>
  </w:footnote>
  <w:footnote w:id="381">
    <w:p w:rsidR="003360F1" w:rsidRPr="00295CF1" w:rsidRDefault="003360F1" w:rsidP="00741771">
      <w:pPr>
        <w:pStyle w:val="a4"/>
      </w:pPr>
      <w:r w:rsidRPr="00295CF1">
        <w:rPr>
          <w:rStyle w:val="ad"/>
        </w:rPr>
        <w:footnoteRef/>
      </w:r>
      <w:r w:rsidRPr="00295CF1">
        <w:t xml:space="preserve"> Peggy Binzer, supra note, at 3.</w:t>
      </w:r>
    </w:p>
  </w:footnote>
  <w:footnote w:id="382">
    <w:p w:rsidR="003360F1" w:rsidRPr="00295CF1" w:rsidRDefault="003360F1" w:rsidP="00741771">
      <w:pPr>
        <w:pStyle w:val="a4"/>
        <w:textAlignment w:val="top"/>
      </w:pPr>
      <w:r w:rsidRPr="00295CF1">
        <w:rPr>
          <w:rStyle w:val="ad"/>
        </w:rPr>
        <w:footnoteRef/>
      </w:r>
      <w:r w:rsidRPr="00295CF1">
        <w:t xml:space="preserve"> </w:t>
      </w:r>
      <w:r w:rsidRPr="00295CF1">
        <w:rPr>
          <w:i/>
        </w:rPr>
        <w:t>Id.</w:t>
      </w:r>
    </w:p>
  </w:footnote>
  <w:footnote w:id="383">
    <w:p w:rsidR="003360F1" w:rsidRPr="00295CF1" w:rsidRDefault="003360F1" w:rsidP="00741771">
      <w:pPr>
        <w:pStyle w:val="a4"/>
        <w:textAlignment w:val="top"/>
      </w:pPr>
      <w:r w:rsidRPr="00295CF1">
        <w:rPr>
          <w:rStyle w:val="ad"/>
        </w:rPr>
        <w:footnoteRef/>
      </w:r>
      <w:r w:rsidRPr="00295CF1">
        <w:t xml:space="preserve"> PREPA 42 USCS </w:t>
      </w:r>
      <w:r w:rsidRPr="00295CF1">
        <w:rPr>
          <w:i/>
        </w:rPr>
        <w:t>§ 247d-6d(b)</w:t>
      </w:r>
      <w:r w:rsidRPr="00295CF1">
        <w:t>:</w:t>
      </w:r>
    </w:p>
    <w:p w:rsidR="003360F1" w:rsidRPr="00295CF1" w:rsidRDefault="003360F1" w:rsidP="00741771">
      <w:pPr>
        <w:pStyle w:val="a4"/>
        <w:textAlignment w:val="top"/>
      </w:pPr>
      <w:r w:rsidRPr="00295CF1">
        <w:t>Declaration by Secretary</w:t>
      </w:r>
    </w:p>
    <w:p w:rsidR="003360F1" w:rsidRPr="00295CF1" w:rsidRDefault="003360F1" w:rsidP="00741771">
      <w:pPr>
        <w:pStyle w:val="a4"/>
        <w:textAlignment w:val="top"/>
      </w:pPr>
      <w:r w:rsidRPr="00295CF1">
        <w:t>(1) Authority to issue declaration─Subject to paragraph (2), if the Secretary makes a determination that a disease or other health condition or other threat to health constitutes a public health emergency, or that there is a credible risk that the disease, condition, or threat may in the future constitute such an emergency, the Secretary may make a declaration, through publication in the Federal Register, recommending, under conditions as the Secretary may specify, the manufacture, testing, development, distribution, administration, or use of one or more covered countermeasures, and stating that subsection (a) of this section is in effect with respect to the activities so recommended.</w:t>
      </w:r>
    </w:p>
    <w:p w:rsidR="003360F1" w:rsidRPr="00295CF1" w:rsidRDefault="003360F1" w:rsidP="00741771">
      <w:pPr>
        <w:pStyle w:val="a4"/>
        <w:textAlignment w:val="top"/>
      </w:pPr>
      <w:r w:rsidRPr="00295CF1">
        <w:t>(2) Contents─In issuing a declaration under paragraph (1), the Secretary shall identify, for each covered countermeasure specified in the declaration—</w:t>
      </w:r>
    </w:p>
    <w:p w:rsidR="003360F1" w:rsidRPr="00295CF1" w:rsidRDefault="003360F1" w:rsidP="00741771">
      <w:pPr>
        <w:pStyle w:val="a4"/>
        <w:textAlignment w:val="top"/>
      </w:pPr>
      <w:r w:rsidRPr="00295CF1">
        <w:t>(A) the category or categories of diseases, health conditions, or threats to health for which the Secretary recommends the administration or use of the countermeasure;</w:t>
      </w:r>
    </w:p>
    <w:p w:rsidR="003360F1" w:rsidRPr="00295CF1" w:rsidRDefault="003360F1" w:rsidP="00741771">
      <w:pPr>
        <w:pStyle w:val="a4"/>
        <w:textAlignment w:val="top"/>
      </w:pPr>
      <w:r w:rsidRPr="00295CF1">
        <w:t>(B) the period or periods during which, including as modified by paragraph (3), subsection (a) of this section is in effect, which period or periods may be designated by dates, or by milestones or other description of events, including factors specified in paragraph (6);</w:t>
      </w:r>
    </w:p>
    <w:p w:rsidR="003360F1" w:rsidRPr="00295CF1" w:rsidRDefault="003360F1" w:rsidP="00741771">
      <w:pPr>
        <w:pStyle w:val="a4"/>
        <w:textAlignment w:val="top"/>
      </w:pPr>
      <w:r w:rsidRPr="00295CF1">
        <w:t>(C) the population or populations of individuals for which subsection (a) of this section is in effect with respect to the administration or use of the countermeasure (which may be a specification that such subsection applies without geographic limitation to all individuals);</w:t>
      </w:r>
    </w:p>
    <w:p w:rsidR="003360F1" w:rsidRPr="00295CF1" w:rsidRDefault="003360F1" w:rsidP="00741771">
      <w:pPr>
        <w:pStyle w:val="a4"/>
        <w:textAlignment w:val="top"/>
      </w:pPr>
      <w:r w:rsidRPr="00295CF1">
        <w:t>(D) the geographic area or areas for which subsection (a) of this section is in effect with respect to the administration or use of the countermeasure (which may be a specification that such subsection applies without geographic limitation), including, with respect to individuals in the populations identified under subparagraph (C), a specification, as determined appropriate by the Secretary, of whether the declaration applies only to individuals physically present in such areas or whether in addition the declaration applies to individuals who have a connection to such areas, which connection is described in the declaration; and</w:t>
      </w:r>
    </w:p>
    <w:p w:rsidR="003360F1" w:rsidRPr="00295CF1" w:rsidRDefault="003360F1" w:rsidP="00741771">
      <w:pPr>
        <w:pStyle w:val="a4"/>
        <w:textAlignment w:val="top"/>
      </w:pPr>
      <w:r w:rsidRPr="00295CF1">
        <w:t>(E) whether subsection (a) of this section is effective only to a particular means of distribution as provided in subsection (a)(5) of this section for obtaining the countermeasure, and if so, the particular means to which such subsection is effective.</w:t>
      </w:r>
    </w:p>
    <w:p w:rsidR="003360F1" w:rsidRPr="00295CF1" w:rsidRDefault="003360F1" w:rsidP="00741771">
      <w:pPr>
        <w:pStyle w:val="a4"/>
        <w:textAlignment w:val="top"/>
      </w:pPr>
      <w:r w:rsidRPr="00295CF1">
        <w:t>(3) Effective period of declaration</w:t>
      </w:r>
    </w:p>
    <w:p w:rsidR="003360F1" w:rsidRPr="00295CF1" w:rsidRDefault="003360F1" w:rsidP="00741771">
      <w:pPr>
        <w:pStyle w:val="a4"/>
        <w:textAlignment w:val="top"/>
      </w:pPr>
      <w:r w:rsidRPr="00295CF1">
        <w:t>(A) Flexibility of period─The Secretary may, in describing periods under paragraph (2)(B), have different periods for different covered persons to address different logistical, practical or other differences in responsibilities.</w:t>
      </w:r>
    </w:p>
  </w:footnote>
  <w:footnote w:id="384">
    <w:p w:rsidR="003360F1" w:rsidRPr="00295CF1" w:rsidRDefault="003360F1" w:rsidP="00741771">
      <w:pPr>
        <w:pStyle w:val="a4"/>
        <w:textAlignment w:val="top"/>
      </w:pPr>
      <w:r w:rsidRPr="00295CF1">
        <w:rPr>
          <w:rStyle w:val="ad"/>
        </w:rPr>
        <w:footnoteRef/>
      </w:r>
      <w:r w:rsidRPr="00295CF1">
        <w:t xml:space="preserve"> PREPA 42 USCS </w:t>
      </w:r>
      <w:r w:rsidRPr="00295CF1">
        <w:rPr>
          <w:i/>
        </w:rPr>
        <w:t>§ 247d-6d(c)(1)(A)</w:t>
      </w:r>
      <w:r w:rsidRPr="00295CF1">
        <w:t>:</w:t>
      </w:r>
    </w:p>
    <w:p w:rsidR="003360F1" w:rsidRPr="00295CF1" w:rsidRDefault="003360F1" w:rsidP="00741771">
      <w:pPr>
        <w:pStyle w:val="a4"/>
        <w:textAlignment w:val="top"/>
      </w:pPr>
      <w:r w:rsidRPr="00295CF1">
        <w:t>Except as the meaning of such term is further restricted pursuant to paragraph (2), the term “willful misconduct” shall, for purposes of subsection (d) of this section, denote an act or omission that is taken—</w:t>
      </w:r>
    </w:p>
    <w:p w:rsidR="003360F1" w:rsidRPr="00295CF1" w:rsidRDefault="003360F1" w:rsidP="00741771">
      <w:pPr>
        <w:pStyle w:val="a4"/>
        <w:textAlignment w:val="top"/>
      </w:pPr>
      <w:r w:rsidRPr="00295CF1">
        <w:t>(i) intentionally to achieve a wrongful purpose;</w:t>
      </w:r>
    </w:p>
    <w:p w:rsidR="003360F1" w:rsidRPr="00295CF1" w:rsidRDefault="003360F1" w:rsidP="00741771">
      <w:pPr>
        <w:pStyle w:val="a4"/>
        <w:textAlignment w:val="top"/>
      </w:pPr>
      <w:r w:rsidRPr="00295CF1">
        <w:t>(ii) knowingly without legal or factual justification; and</w:t>
      </w:r>
    </w:p>
    <w:p w:rsidR="003360F1" w:rsidRPr="00295CF1" w:rsidRDefault="003360F1" w:rsidP="00741771">
      <w:pPr>
        <w:pStyle w:val="a4"/>
        <w:textAlignment w:val="top"/>
      </w:pPr>
      <w:r w:rsidRPr="00295CF1">
        <w:t>(iii) in disregard of a known or obvious risk that is so great as to make it highly probable that the harm will outweigh the benefit.</w:t>
      </w:r>
    </w:p>
  </w:footnote>
  <w:footnote w:id="385">
    <w:p w:rsidR="003360F1" w:rsidRPr="00295CF1" w:rsidRDefault="003360F1" w:rsidP="00741771">
      <w:pPr>
        <w:pStyle w:val="a4"/>
        <w:textAlignment w:val="top"/>
      </w:pPr>
      <w:r w:rsidRPr="00295CF1">
        <w:rPr>
          <w:rStyle w:val="ad"/>
        </w:rPr>
        <w:footnoteRef/>
      </w:r>
      <w:r w:rsidRPr="00295CF1">
        <w:t xml:space="preserve"> PREPA 42 USCS </w:t>
      </w:r>
      <w:r w:rsidRPr="00295CF1">
        <w:rPr>
          <w:i/>
        </w:rPr>
        <w:t>§ 247d-6d(d)(1)</w:t>
      </w:r>
      <w:r w:rsidRPr="00295CF1">
        <w:t>:</w:t>
      </w:r>
    </w:p>
    <w:p w:rsidR="003360F1" w:rsidRPr="00295CF1" w:rsidRDefault="003360F1" w:rsidP="00741771">
      <w:pPr>
        <w:pStyle w:val="a4"/>
        <w:textAlignment w:val="top"/>
      </w:pPr>
      <w:r w:rsidRPr="00295CF1">
        <w:t>Subject to subsection (f) of this section, the sole exception to the immunity from suit and liability of covered persons set forth in subsection (a) of this section shall be for an exclusive Federal cause of action against a covered person for death or serious physical injury proximately caused by willful misconduct, as defined pursuant to subsection (c) of this section, by such covered person. For purposes of section 2679 (b)(2)(B) of title 28, such a cause of action is not an action brought for violation of a statute of the United States under which an action against an individual is otherwise authorized.</w:t>
      </w:r>
    </w:p>
  </w:footnote>
  <w:footnote w:id="386">
    <w:p w:rsidR="003360F1" w:rsidRPr="00295CF1" w:rsidRDefault="003360F1" w:rsidP="00741771">
      <w:pPr>
        <w:pStyle w:val="a4"/>
        <w:textAlignment w:val="top"/>
      </w:pPr>
      <w:r w:rsidRPr="00295CF1">
        <w:rPr>
          <w:rStyle w:val="ad"/>
        </w:rPr>
        <w:footnoteRef/>
      </w:r>
      <w:r w:rsidRPr="00295CF1">
        <w:t xml:space="preserve"> Peggy Binzer, </w:t>
      </w:r>
      <w:r w:rsidRPr="00295CF1">
        <w:rPr>
          <w:i/>
        </w:rPr>
        <w:t>The PREP Act: Liability Protection For Medical Countermeasure Development, Distribution, and Administration.</w:t>
      </w:r>
      <w:r w:rsidRPr="00295CF1">
        <w:t>, Vol.6 No.4 Biosecurity and Bioterrorism: Biodefense Strategy, Practice, and Science 1, 3 (2008).</w:t>
      </w:r>
    </w:p>
  </w:footnote>
  <w:footnote w:id="387">
    <w:p w:rsidR="003360F1" w:rsidRPr="00295CF1" w:rsidRDefault="003360F1" w:rsidP="00741771">
      <w:pPr>
        <w:pStyle w:val="a4"/>
        <w:textAlignment w:val="top"/>
      </w:pPr>
      <w:r w:rsidRPr="00295CF1">
        <w:rPr>
          <w:rStyle w:val="ad"/>
        </w:rPr>
        <w:footnoteRef/>
      </w:r>
      <w:r w:rsidRPr="00295CF1">
        <w:t xml:space="preserve"> Peggy Binzer, </w:t>
      </w:r>
      <w:r w:rsidRPr="00295CF1">
        <w:rPr>
          <w:i/>
        </w:rPr>
        <w:t>The PREP Act: Liability Protection For Medical Countermeasure Development, Distribution, and Administration.</w:t>
      </w:r>
      <w:r w:rsidRPr="00295CF1">
        <w:t>, Vol.6 No.4 Biosecurity and Bioterrorism: Biodefense Strategy, Practice, and Science 1, 3 (2008).</w:t>
      </w:r>
    </w:p>
  </w:footnote>
  <w:footnote w:id="388">
    <w:p w:rsidR="003360F1" w:rsidRPr="00295CF1" w:rsidRDefault="003360F1" w:rsidP="00741771">
      <w:pPr>
        <w:pStyle w:val="a4"/>
        <w:textAlignment w:val="top"/>
      </w:pPr>
      <w:r w:rsidRPr="00295CF1">
        <w:rPr>
          <w:rStyle w:val="ad"/>
        </w:rPr>
        <w:footnoteRef/>
      </w:r>
      <w:r w:rsidRPr="00295CF1">
        <w:t xml:space="preserve"> </w:t>
      </w:r>
      <w:r w:rsidRPr="00295CF1">
        <w:rPr>
          <w:i/>
        </w:rPr>
        <w:t>Id.</w:t>
      </w:r>
    </w:p>
  </w:footnote>
  <w:footnote w:id="389">
    <w:p w:rsidR="003360F1" w:rsidRPr="00295CF1" w:rsidRDefault="003360F1" w:rsidP="00741771">
      <w:pPr>
        <w:pStyle w:val="a4"/>
        <w:textAlignment w:val="top"/>
      </w:pPr>
      <w:r w:rsidRPr="00295CF1">
        <w:rPr>
          <w:rStyle w:val="ad"/>
        </w:rPr>
        <w:footnoteRef/>
      </w:r>
      <w:r w:rsidRPr="00295CF1">
        <w:t xml:space="preserve"> </w:t>
      </w:r>
      <w:r w:rsidRPr="00295CF1">
        <w:rPr>
          <w:i/>
        </w:rPr>
        <w:t>Id.</w:t>
      </w:r>
    </w:p>
  </w:footnote>
  <w:footnote w:id="390">
    <w:p w:rsidR="003360F1" w:rsidRPr="00295CF1" w:rsidRDefault="003360F1" w:rsidP="00741771">
      <w:pPr>
        <w:pStyle w:val="a4"/>
        <w:textAlignment w:val="top"/>
      </w:pPr>
      <w:r w:rsidRPr="00295CF1">
        <w:rPr>
          <w:rStyle w:val="ad"/>
        </w:rPr>
        <w:footnoteRef/>
      </w:r>
      <w:r w:rsidRPr="00295CF1">
        <w:t xml:space="preserve"> PREPA 42 USCS </w:t>
      </w:r>
      <w:r w:rsidRPr="00295CF1">
        <w:rPr>
          <w:i/>
        </w:rPr>
        <w:t>§ 247d-6e(b)(5)(C)</w:t>
      </w:r>
      <w:r w:rsidRPr="00295CF1">
        <w:t>:</w:t>
      </w:r>
    </w:p>
    <w:p w:rsidR="003360F1" w:rsidRPr="00295CF1" w:rsidRDefault="003360F1" w:rsidP="00741771">
      <w:pPr>
        <w:pStyle w:val="a4"/>
        <w:textAlignment w:val="top"/>
      </w:pPr>
      <w:r w:rsidRPr="00295CF1">
        <w:t>Judicial review─</w:t>
      </w:r>
    </w:p>
    <w:p w:rsidR="003360F1" w:rsidRPr="00295CF1" w:rsidRDefault="003360F1" w:rsidP="00741771">
      <w:pPr>
        <w:pStyle w:val="a4"/>
        <w:textAlignment w:val="top"/>
      </w:pPr>
      <w:r w:rsidRPr="00295CF1">
        <w:t>No court of the United States, or of any State, shall have subject matter jurisdiction to review, whether by mandamus or otherwise, any action by the Secretary under this paragraph.</w:t>
      </w:r>
    </w:p>
  </w:footnote>
  <w:footnote w:id="391">
    <w:p w:rsidR="003360F1" w:rsidRPr="00295CF1" w:rsidRDefault="003360F1" w:rsidP="00741771">
      <w:pPr>
        <w:pStyle w:val="a4"/>
        <w:textAlignment w:val="top"/>
      </w:pPr>
      <w:r w:rsidRPr="00295CF1">
        <w:rPr>
          <w:rStyle w:val="ad"/>
        </w:rPr>
        <w:footnoteRef/>
      </w:r>
      <w:r w:rsidRPr="00295CF1">
        <w:t xml:space="preserve"> PREPA 42 USCS </w:t>
      </w:r>
      <w:r w:rsidRPr="00295CF1">
        <w:rPr>
          <w:i/>
        </w:rPr>
        <w:t>§ 247d-6e(b)(4)</w:t>
      </w:r>
      <w:r w:rsidRPr="00295CF1">
        <w:t>:</w:t>
      </w:r>
    </w:p>
    <w:p w:rsidR="003360F1" w:rsidRPr="00295CF1" w:rsidRDefault="003360F1" w:rsidP="00741771">
      <w:pPr>
        <w:pStyle w:val="a4"/>
        <w:textAlignment w:val="top"/>
      </w:pPr>
      <w:r w:rsidRPr="00295CF1">
        <w:t>Determination of eligibility and compensation─</w:t>
      </w:r>
    </w:p>
    <w:p w:rsidR="003360F1" w:rsidRPr="00295CF1" w:rsidRDefault="003360F1" w:rsidP="00741771">
      <w:pPr>
        <w:pStyle w:val="a4"/>
        <w:textAlignment w:val="top"/>
      </w:pPr>
      <w:r w:rsidRPr="00295CF1">
        <w:t>Except as provided in this section, the procedures for determining, and for reviewing a determination of, whether an individual is an eligible individual, whether such individual has sustained a covered injury, whether compensation may be available under this section, and the amount of such compensation shall be those stated in section 239a of this title (other than in subsection (d)(2) of such section), in regulations issued pursuant to that section, and in such additional or alternate regulations as the Secretary may promulgate for purposes of this section. In making determinations under this section, other than those described in paragraph (5)(A) as to the direct causation of a covered injury, the Secretary may only make such determination based on compelling, reliable, valid, medical and scientific evidence.</w:t>
      </w:r>
    </w:p>
  </w:footnote>
  <w:footnote w:id="392">
    <w:p w:rsidR="003360F1" w:rsidRPr="00295CF1" w:rsidRDefault="003360F1" w:rsidP="00741771">
      <w:pPr>
        <w:pStyle w:val="a4"/>
        <w:textAlignment w:val="top"/>
      </w:pPr>
      <w:r w:rsidRPr="00295CF1">
        <w:rPr>
          <w:rStyle w:val="ad"/>
        </w:rPr>
        <w:footnoteRef/>
      </w:r>
      <w:r w:rsidRPr="00295CF1">
        <w:t xml:space="preserve"> Peggy Binzer, </w:t>
      </w:r>
      <w:r w:rsidRPr="00295CF1">
        <w:rPr>
          <w:i/>
        </w:rPr>
        <w:t>The PREP Act: Liability Protection For Medical Countermeasure Development, Distribution, and Administration.</w:t>
      </w:r>
      <w:r w:rsidRPr="00295CF1">
        <w:t>, Vol.6 No.4 Biosecurity and Bioterrorism: Biodefense Strategy, Practice, and Science 1, 3 (2008).</w:t>
      </w:r>
    </w:p>
  </w:footnote>
  <w:footnote w:id="393">
    <w:p w:rsidR="003360F1" w:rsidRPr="00295CF1" w:rsidRDefault="003360F1" w:rsidP="00741771">
      <w:pPr>
        <w:pStyle w:val="a4"/>
        <w:textAlignment w:val="top"/>
      </w:pPr>
      <w:r w:rsidRPr="00295CF1">
        <w:rPr>
          <w:rStyle w:val="ad"/>
        </w:rPr>
        <w:footnoteRef/>
      </w:r>
      <w:r w:rsidRPr="00295CF1">
        <w:t xml:space="preserve"> PREPA 42 USCS </w:t>
      </w:r>
      <w:r w:rsidRPr="00295CF1">
        <w:rPr>
          <w:i/>
        </w:rPr>
        <w:t>§ 247d-6e(a)</w:t>
      </w:r>
      <w:r w:rsidRPr="00295CF1">
        <w:t>:</w:t>
      </w:r>
    </w:p>
    <w:p w:rsidR="003360F1" w:rsidRPr="00295CF1" w:rsidRDefault="003360F1" w:rsidP="00741771">
      <w:pPr>
        <w:pStyle w:val="a4"/>
        <w:textAlignment w:val="top"/>
      </w:pPr>
      <w:r w:rsidRPr="00295CF1">
        <w:t>Establishment of Fund─</w:t>
      </w:r>
    </w:p>
    <w:p w:rsidR="003360F1" w:rsidRPr="00295CF1" w:rsidRDefault="003360F1" w:rsidP="00741771">
      <w:pPr>
        <w:pStyle w:val="a4"/>
        <w:textAlignment w:val="top"/>
      </w:pPr>
      <w:r w:rsidRPr="00295CF1">
        <w:t>Upon the issuance by the Secretary of a declaration under section 247d–6d (b) of this title, there is hereby established in the Treasury an emergency fund designated as the “Covered Countermeasure Process Fund” for purposes of providing timely, uniform, and adequate compensation to eligible individuals for covered injuries directly caused by the administration or use of a covered countermeasure pursuant to such declaration, which Fund shall consist of such amounts designated as emergency appropriations under section 402 of H. Con. Res. 95 of the 109th Congress, this emergency designation shall remain in effect through October 1, 2006.</w:t>
      </w:r>
    </w:p>
  </w:footnote>
  <w:footnote w:id="394">
    <w:p w:rsidR="003360F1" w:rsidRPr="00295CF1" w:rsidRDefault="003360F1" w:rsidP="00741771">
      <w:pPr>
        <w:pStyle w:val="a4"/>
        <w:textAlignment w:val="top"/>
      </w:pPr>
      <w:r w:rsidRPr="00295CF1">
        <w:rPr>
          <w:rStyle w:val="ad"/>
        </w:rPr>
        <w:footnoteRef/>
      </w:r>
      <w:r w:rsidRPr="00295CF1">
        <w:t xml:space="preserve"> Peggy Binzer, </w:t>
      </w:r>
      <w:r w:rsidRPr="00295CF1">
        <w:rPr>
          <w:i/>
        </w:rPr>
        <w:t>The PREP Act: Liability Protection For Medical Countermeasure Development, Distribution, and Administration.</w:t>
      </w:r>
      <w:r w:rsidRPr="00295CF1">
        <w:t>, Vol.6 No.4 Biosecurity and Bioterrorism: Biodefense Strategy, Practice, and Science 1, 3 (2008).</w:t>
      </w:r>
    </w:p>
  </w:footnote>
  <w:footnote w:id="395">
    <w:p w:rsidR="003360F1" w:rsidRPr="00295CF1" w:rsidRDefault="003360F1" w:rsidP="00741771">
      <w:pPr>
        <w:pStyle w:val="a4"/>
        <w:textAlignment w:val="top"/>
      </w:pPr>
      <w:r w:rsidRPr="00295CF1">
        <w:rPr>
          <w:rStyle w:val="ad"/>
        </w:rPr>
        <w:footnoteRef/>
      </w:r>
      <w:r w:rsidRPr="00295CF1">
        <w:t xml:space="preserve"> PREPA 42 USCS </w:t>
      </w:r>
      <w:r w:rsidRPr="00295CF1">
        <w:rPr>
          <w:i/>
        </w:rPr>
        <w:t>§ 247d-6e(d)(5)</w:t>
      </w:r>
      <w:r w:rsidRPr="00295CF1">
        <w:t>:</w:t>
      </w:r>
    </w:p>
    <w:p w:rsidR="003360F1" w:rsidRPr="00295CF1" w:rsidRDefault="003360F1" w:rsidP="00741771">
      <w:pPr>
        <w:pStyle w:val="a4"/>
        <w:textAlignment w:val="top"/>
      </w:pPr>
      <w:r w:rsidRPr="00295CF1">
        <w:t>If under subsection (a) of this section the Secretary determines that a covered individual qualifies for compensation, the individual has an election to accept the compensation or to bring an action under section 247d–6d (d) of this title. If such individual elects to accept the compensation, the individual may not bring such an action.</w:t>
      </w:r>
    </w:p>
    <w:p w:rsidR="003360F1" w:rsidRPr="00295CF1" w:rsidRDefault="003360F1" w:rsidP="00741771">
      <w:pPr>
        <w:pStyle w:val="a4"/>
        <w:textAlignment w:val="top"/>
      </w:pPr>
      <w:r w:rsidRPr="00295CF1">
        <w:t>The Secretary shall ensure that a State, local, or Department of Health and Human Services plan to administer or use a covered countermeasure is consistent with any declaration under 247d–6d of this title and any applicable guidelines of the Centers for Disease Control and Prevention and that potential participants are educated with respect to contraindications, the voluntary nature of the program, and the availability of potential benefits and compensation under this part.</w:t>
      </w:r>
    </w:p>
  </w:footnote>
  <w:footnote w:id="396">
    <w:p w:rsidR="003360F1" w:rsidRPr="00295CF1" w:rsidRDefault="003360F1" w:rsidP="00741771">
      <w:pPr>
        <w:pStyle w:val="a4"/>
        <w:textAlignment w:val="top"/>
      </w:pPr>
      <w:r w:rsidRPr="00295CF1">
        <w:rPr>
          <w:rStyle w:val="ad"/>
        </w:rPr>
        <w:footnoteRef/>
      </w:r>
      <w:r w:rsidRPr="00295CF1">
        <w:t xml:space="preserve"> Peggy Binzer, </w:t>
      </w:r>
      <w:r w:rsidRPr="00295CF1">
        <w:rPr>
          <w:i/>
        </w:rPr>
        <w:t>The PREP Act: Liability Protection For Medical Countermeasure Development, Distribution, and Administration.</w:t>
      </w:r>
      <w:r w:rsidRPr="00295CF1">
        <w:t>, Vol.6 No.4 Biosecurity and Bioterrorism: Biodefense Strategy, Practice, and Science 1, 3-4 (2008).</w:t>
      </w:r>
    </w:p>
  </w:footnote>
  <w:footnote w:id="397">
    <w:p w:rsidR="003360F1" w:rsidRPr="00295CF1" w:rsidRDefault="003360F1" w:rsidP="00741771">
      <w:pPr>
        <w:pStyle w:val="a4"/>
        <w:textAlignment w:val="top"/>
      </w:pPr>
      <w:r w:rsidRPr="00295CF1">
        <w:rPr>
          <w:rStyle w:val="ad"/>
        </w:rPr>
        <w:footnoteRef/>
      </w:r>
      <w:r w:rsidRPr="00295CF1">
        <w:t xml:space="preserve"> </w:t>
      </w:r>
      <w:r w:rsidRPr="00295CF1">
        <w:rPr>
          <w:i/>
        </w:rPr>
        <w:t>Id.</w:t>
      </w:r>
      <w:r w:rsidRPr="00295CF1">
        <w:t xml:space="preserve"> at 4.</w:t>
      </w:r>
    </w:p>
  </w:footnote>
  <w:footnote w:id="398">
    <w:p w:rsidR="003360F1" w:rsidRPr="00295CF1" w:rsidRDefault="003360F1" w:rsidP="00741771">
      <w:pPr>
        <w:pStyle w:val="a4"/>
        <w:textAlignment w:val="top"/>
      </w:pPr>
      <w:r w:rsidRPr="00295CF1">
        <w:rPr>
          <w:rStyle w:val="ad"/>
        </w:rPr>
        <w:footnoteRef/>
      </w:r>
      <w:r w:rsidRPr="00295CF1">
        <w:t xml:space="preserve"> </w:t>
      </w:r>
      <w:r w:rsidRPr="00295CF1">
        <w:rPr>
          <w:i/>
        </w:rPr>
        <w:t>Id.</w:t>
      </w:r>
    </w:p>
  </w:footnote>
  <w:footnote w:id="399">
    <w:p w:rsidR="003360F1" w:rsidRPr="00295CF1" w:rsidRDefault="003360F1" w:rsidP="00741771">
      <w:pPr>
        <w:pStyle w:val="a4"/>
      </w:pPr>
      <w:r w:rsidRPr="00295CF1">
        <w:rPr>
          <w:rStyle w:val="ad"/>
        </w:rPr>
        <w:footnoteRef/>
      </w:r>
      <w:r w:rsidRPr="00295CF1">
        <w:t xml:space="preserve"> </w:t>
      </w:r>
      <w:r w:rsidRPr="00295CF1">
        <w:t>邱玟惠，由美、日經驗檢討我國預防接種救濟制度：從</w:t>
      </w:r>
      <w:r w:rsidRPr="00295CF1">
        <w:t>H1N1</w:t>
      </w:r>
      <w:r w:rsidRPr="00295CF1">
        <w:t>新型流感疫苗談起，臺大法學論叢，第</w:t>
      </w:r>
      <w:r w:rsidRPr="00295CF1">
        <w:t>40</w:t>
      </w:r>
      <w:r w:rsidRPr="00295CF1">
        <w:t>卷第</w:t>
      </w:r>
      <w:r w:rsidRPr="00295CF1">
        <w:t>2</w:t>
      </w:r>
      <w:r w:rsidRPr="00295CF1">
        <w:t>期，頁</w:t>
      </w:r>
      <w:r w:rsidRPr="00295CF1">
        <w:t>645</w:t>
      </w:r>
      <w:r w:rsidRPr="00295CF1">
        <w:t>，</w:t>
      </w:r>
      <w:r w:rsidRPr="00295CF1">
        <w:t>2011</w:t>
      </w:r>
      <w:r w:rsidRPr="00295CF1">
        <w:t>年</w:t>
      </w:r>
      <w:r w:rsidRPr="00295CF1">
        <w:t>6</w:t>
      </w:r>
      <w:r w:rsidRPr="00295CF1">
        <w:t>月。</w:t>
      </w:r>
    </w:p>
  </w:footnote>
  <w:footnote w:id="400">
    <w:p w:rsidR="003360F1" w:rsidRDefault="003360F1">
      <w:pPr>
        <w:pStyle w:val="a4"/>
      </w:pPr>
      <w:r>
        <w:rPr>
          <w:rStyle w:val="ad"/>
        </w:rPr>
        <w:footnoteRef/>
      </w:r>
      <w:r>
        <w:t xml:space="preserve"> </w:t>
      </w:r>
      <w:r>
        <w:rPr>
          <w:rFonts w:hint="eastAsia"/>
        </w:rPr>
        <w:t>流感大流行疫苗廠商所提供之免責條款範例一</w:t>
      </w:r>
    </w:p>
    <w:p w:rsidR="003360F1" w:rsidRDefault="003360F1">
      <w:pPr>
        <w:pStyle w:val="a4"/>
      </w:pPr>
      <w:r>
        <w:rPr>
          <w:rFonts w:hint="eastAsia"/>
        </w:rPr>
        <w:t xml:space="preserve">Indemnity by XYZ- XYZ shall fully </w:t>
      </w:r>
      <w:r>
        <w:t>indemnity</w:t>
      </w:r>
      <w:r>
        <w:rPr>
          <w:rFonts w:hint="eastAsia"/>
        </w:rPr>
        <w:t xml:space="preserve"> and hold </w:t>
      </w:r>
      <w:r>
        <w:t>harmless</w:t>
      </w:r>
      <w:r>
        <w:rPr>
          <w:rFonts w:hint="eastAsia"/>
        </w:rPr>
        <w:t xml:space="preserve"> GSK and its Affiliates and their </w:t>
      </w:r>
      <w:r>
        <w:t>respective</w:t>
      </w:r>
      <w:r>
        <w:rPr>
          <w:rFonts w:hint="eastAsia"/>
        </w:rPr>
        <w:t xml:space="preserve"> </w:t>
      </w:r>
      <w:r>
        <w:t>office</w:t>
      </w:r>
      <w:r>
        <w:rPr>
          <w:rFonts w:hint="eastAsia"/>
        </w:rPr>
        <w:t xml:space="preserve">rs, directors, </w:t>
      </w:r>
      <w:r>
        <w:t>shareholder</w:t>
      </w:r>
      <w:r>
        <w:rPr>
          <w:rFonts w:hint="eastAsia"/>
        </w:rPr>
        <w:t xml:space="preserve">s, </w:t>
      </w:r>
      <w:r>
        <w:t>employee</w:t>
      </w:r>
      <w:r>
        <w:rPr>
          <w:rFonts w:hint="eastAsia"/>
        </w:rPr>
        <w:t xml:space="preserve">s, </w:t>
      </w:r>
      <w:r>
        <w:t>successor</w:t>
      </w:r>
      <w:r>
        <w:rPr>
          <w:rFonts w:hint="eastAsia"/>
        </w:rPr>
        <w:t xml:space="preserve">s and agents (each a </w:t>
      </w:r>
      <w:r>
        <w:t>“</w:t>
      </w:r>
      <w:r>
        <w:rPr>
          <w:rFonts w:hint="eastAsia"/>
        </w:rPr>
        <w:t>GSK Indemnified Party</w:t>
      </w:r>
      <w:r>
        <w:t>”</w:t>
      </w:r>
      <w:r>
        <w:rPr>
          <w:rFonts w:hint="eastAsia"/>
        </w:rPr>
        <w:t xml:space="preserve">) against any and all </w:t>
      </w:r>
      <w:r>
        <w:t>liability</w:t>
      </w:r>
      <w:r>
        <w:rPr>
          <w:rFonts w:hint="eastAsia"/>
        </w:rPr>
        <w:t xml:space="preserve">, </w:t>
      </w:r>
      <w:r>
        <w:t>damage</w:t>
      </w:r>
      <w:r>
        <w:rPr>
          <w:rFonts w:hint="eastAsia"/>
        </w:rPr>
        <w:t xml:space="preserve">s, </w:t>
      </w:r>
      <w:r>
        <w:t>penalty</w:t>
      </w:r>
      <w:r>
        <w:rPr>
          <w:rFonts w:hint="eastAsia"/>
        </w:rPr>
        <w:t xml:space="preserve">es, fines, costs, expenses (including legal expenses and expenses of other professionals) and other losses suffered or </w:t>
      </w:r>
      <w:r>
        <w:t>incurred</w:t>
      </w:r>
      <w:r>
        <w:rPr>
          <w:rFonts w:hint="eastAsia"/>
        </w:rPr>
        <w:t xml:space="preserve"> by each GSK Indemnified Party resulting from or arising out of this Agreement </w:t>
      </w:r>
      <w:r>
        <w:t>including</w:t>
      </w:r>
      <w:r>
        <w:rPr>
          <w:rFonts w:hint="eastAsia"/>
        </w:rPr>
        <w:t xml:space="preserve"> </w:t>
      </w:r>
      <w:r>
        <w:t>without</w:t>
      </w:r>
      <w:r>
        <w:rPr>
          <w:rFonts w:hint="eastAsia"/>
        </w:rPr>
        <w:t xml:space="preserve"> </w:t>
      </w:r>
      <w:r>
        <w:t>limitation</w:t>
      </w:r>
      <w:r>
        <w:rPr>
          <w:rFonts w:hint="eastAsia"/>
        </w:rPr>
        <w:t xml:space="preserve"> resulting from and arising out of any Claim by any person directly or </w:t>
      </w:r>
      <w:r>
        <w:t>indirect</w:t>
      </w:r>
      <w:r>
        <w:rPr>
          <w:rFonts w:hint="eastAsia"/>
        </w:rPr>
        <w:t xml:space="preserve">ly arising from or in </w:t>
      </w:r>
      <w:r>
        <w:t>connection</w:t>
      </w:r>
      <w:r>
        <w:rPr>
          <w:rFonts w:hint="eastAsia"/>
        </w:rPr>
        <w:t xml:space="preserve"> woth (a) the </w:t>
      </w:r>
      <w:r>
        <w:t>representation</w:t>
      </w:r>
      <w:r>
        <w:rPr>
          <w:rFonts w:hint="eastAsia"/>
        </w:rPr>
        <w:t xml:space="preserve">s and </w:t>
      </w:r>
      <w:r>
        <w:t>warrant</w:t>
      </w:r>
      <w:r>
        <w:rPr>
          <w:rFonts w:hint="eastAsia"/>
        </w:rPr>
        <w:t xml:space="preserve">ies provided by XYZ under this Agreement and/or (b) the </w:t>
      </w:r>
      <w:r>
        <w:t>importation</w:t>
      </w:r>
      <w:r>
        <w:rPr>
          <w:rFonts w:hint="eastAsia"/>
        </w:rPr>
        <w:t xml:space="preserve">, </w:t>
      </w:r>
      <w:r>
        <w:t>storage</w:t>
      </w:r>
      <w:r>
        <w:rPr>
          <w:rFonts w:hint="eastAsia"/>
        </w:rPr>
        <w:t xml:space="preserve">, </w:t>
      </w:r>
      <w:r>
        <w:t>distribute</w:t>
      </w:r>
      <w:r>
        <w:rPr>
          <w:rFonts w:hint="eastAsia"/>
        </w:rPr>
        <w:t xml:space="preserve">on, use and </w:t>
      </w:r>
      <w:r>
        <w:t>administration</w:t>
      </w:r>
      <w:r>
        <w:rPr>
          <w:rFonts w:hint="eastAsia"/>
        </w:rPr>
        <w:t xml:space="preserve"> of the Pandemic Vaccine supplied under this Agreement, </w:t>
      </w:r>
      <w:r>
        <w:t>including</w:t>
      </w:r>
      <w:r>
        <w:rPr>
          <w:rFonts w:hint="eastAsia"/>
        </w:rPr>
        <w:t xml:space="preserve"> Claim for lack of safety, </w:t>
      </w:r>
      <w:r>
        <w:t>quality</w:t>
      </w:r>
      <w:r>
        <w:rPr>
          <w:rFonts w:hint="eastAsia"/>
        </w:rPr>
        <w:t xml:space="preserve"> or </w:t>
      </w:r>
      <w:r>
        <w:t>efficacy</w:t>
      </w:r>
      <w:r>
        <w:rPr>
          <w:rFonts w:hint="eastAsia"/>
        </w:rPr>
        <w:t xml:space="preserve"> and for death pr personal injury PROVIDED that there shall be no </w:t>
      </w:r>
      <w:r>
        <w:t>obligation</w:t>
      </w:r>
      <w:r>
        <w:rPr>
          <w:rFonts w:hint="eastAsia"/>
        </w:rPr>
        <w:t xml:space="preserve"> on the part of XYZ to </w:t>
      </w:r>
      <w:r>
        <w:t>indemnify</w:t>
      </w:r>
      <w:r>
        <w:rPr>
          <w:rFonts w:hint="eastAsia"/>
        </w:rPr>
        <w:t xml:space="preserve"> and hold </w:t>
      </w:r>
      <w:r>
        <w:t>harmless</w:t>
      </w:r>
      <w:r>
        <w:rPr>
          <w:rFonts w:hint="eastAsia"/>
        </w:rPr>
        <w:t xml:space="preserve"> any GSK Indemnified Party in </w:t>
      </w:r>
      <w:r>
        <w:t>connection</w:t>
      </w:r>
      <w:r>
        <w:rPr>
          <w:rFonts w:hint="eastAsia"/>
        </w:rPr>
        <w:t xml:space="preserve"> with and Claim for death or </w:t>
      </w:r>
      <w:r>
        <w:t>serious</w:t>
      </w:r>
      <w:r>
        <w:rPr>
          <w:rFonts w:hint="eastAsia"/>
        </w:rPr>
        <w:t xml:space="preserve"> </w:t>
      </w:r>
      <w:r>
        <w:t>personal</w:t>
      </w:r>
      <w:r>
        <w:rPr>
          <w:rFonts w:hint="eastAsia"/>
        </w:rPr>
        <w:t xml:space="preserve"> injury where it is </w:t>
      </w:r>
      <w:r>
        <w:t>demonstrate</w:t>
      </w:r>
      <w:r>
        <w:rPr>
          <w:rFonts w:hint="eastAsia"/>
        </w:rPr>
        <w:t xml:space="preserve">d that suth death or </w:t>
      </w:r>
      <w:r>
        <w:t>serious</w:t>
      </w:r>
      <w:r>
        <w:rPr>
          <w:rFonts w:hint="eastAsia"/>
        </w:rPr>
        <w:t xml:space="preserve"> personal injury is directly causes by defects in the </w:t>
      </w:r>
      <w:r>
        <w:t>manufacturing</w:t>
      </w:r>
      <w:r>
        <w:rPr>
          <w:rFonts w:hint="eastAsia"/>
        </w:rPr>
        <w:t xml:space="preserve"> of the Pandemic Vaccine that are:</w:t>
      </w:r>
    </w:p>
    <w:p w:rsidR="003360F1" w:rsidRDefault="003360F1">
      <w:pPr>
        <w:pStyle w:val="a4"/>
      </w:pPr>
      <w:r>
        <w:rPr>
          <w:rFonts w:hint="eastAsia"/>
        </w:rPr>
        <w:t xml:space="preserve">i. </w:t>
      </w:r>
      <w:r>
        <w:t>either</w:t>
      </w:r>
      <w:r>
        <w:rPr>
          <w:rFonts w:hint="eastAsia"/>
        </w:rPr>
        <w:t xml:space="preserve"> the result of:</w:t>
      </w:r>
    </w:p>
    <w:p w:rsidR="003360F1" w:rsidRDefault="003360F1">
      <w:pPr>
        <w:pStyle w:val="a4"/>
      </w:pPr>
      <w:r>
        <w:rPr>
          <w:rFonts w:hint="eastAsia"/>
        </w:rPr>
        <w:t>a. Willful Misconduct on the part of GSK and its Affiliates; or</w:t>
      </w:r>
    </w:p>
    <w:p w:rsidR="003360F1" w:rsidRDefault="003360F1">
      <w:pPr>
        <w:pStyle w:val="a4"/>
      </w:pPr>
      <w:r>
        <w:rPr>
          <w:rFonts w:hint="eastAsia"/>
        </w:rPr>
        <w:t xml:space="preserve">b. the Pandemic Vaccine not being manufactured by GSK or its Affiliates in compliance with GMP, </w:t>
      </w:r>
      <w:r>
        <w:t>subject</w:t>
      </w:r>
      <w:r>
        <w:rPr>
          <w:rFonts w:hint="eastAsia"/>
        </w:rPr>
        <w:t xml:space="preserve"> to </w:t>
      </w:r>
      <w:r>
        <w:t>deviate</w:t>
      </w:r>
      <w:r>
        <w:rPr>
          <w:rFonts w:hint="eastAsia"/>
        </w:rPr>
        <w:t xml:space="preserve">ons from GMP agreed by XYZ under this Agreement or </w:t>
      </w:r>
      <w:r>
        <w:t>otherwise</w:t>
      </w:r>
      <w:r>
        <w:rPr>
          <w:rFonts w:hint="eastAsia"/>
        </w:rPr>
        <w:t xml:space="preserve"> and/or European Medicines Agency (EMEA) and/or the Canadian regulatory authority and/or thecompetent regulatory authority in or for COUNTRY and th the extent that each standard of GMP is applicable, </w:t>
      </w:r>
      <w:r>
        <w:t>including</w:t>
      </w:r>
      <w:r>
        <w:rPr>
          <w:rFonts w:hint="eastAsia"/>
        </w:rPr>
        <w:t xml:space="preserve"> in </w:t>
      </w:r>
      <w:r>
        <w:t>circumstance</w:t>
      </w:r>
      <w:r>
        <w:rPr>
          <w:rFonts w:hint="eastAsia"/>
        </w:rPr>
        <w:t xml:space="preserve">s where there is no marketing </w:t>
      </w:r>
      <w:r>
        <w:t>authorization</w:t>
      </w:r>
      <w:r>
        <w:rPr>
          <w:rFonts w:hint="eastAsia"/>
        </w:rPr>
        <w:t>; and</w:t>
      </w:r>
    </w:p>
    <w:p w:rsidR="003360F1" w:rsidRPr="000176E8" w:rsidRDefault="003360F1">
      <w:pPr>
        <w:pStyle w:val="a4"/>
      </w:pPr>
      <w:r>
        <w:rPr>
          <w:rFonts w:hint="eastAsia"/>
        </w:rPr>
        <w:t xml:space="preserve">ii. the actual cause of any alleged death and/or </w:t>
      </w:r>
      <w:r>
        <w:t>serious</w:t>
      </w:r>
      <w:r>
        <w:rPr>
          <w:rFonts w:hint="eastAsia"/>
        </w:rPr>
        <w:t xml:space="preserve"> personal injury that is the </w:t>
      </w:r>
      <w:r>
        <w:t>subject</w:t>
      </w:r>
      <w:r>
        <w:rPr>
          <w:rFonts w:hint="eastAsia"/>
        </w:rPr>
        <w:t xml:space="preserve"> of the Claim.</w:t>
      </w:r>
    </w:p>
  </w:footnote>
  <w:footnote w:id="401">
    <w:p w:rsidR="003360F1" w:rsidRPr="00295CF1" w:rsidRDefault="003360F1" w:rsidP="003650FE">
      <w:pPr>
        <w:pStyle w:val="a4"/>
      </w:pPr>
      <w:r w:rsidRPr="00295CF1">
        <w:rPr>
          <w:rStyle w:val="ad"/>
        </w:rPr>
        <w:footnoteRef/>
      </w:r>
      <w:r w:rsidRPr="00295CF1">
        <w:t xml:space="preserve"> </w:t>
      </w:r>
      <w:r w:rsidRPr="00295CF1">
        <w:t>凝血因子濃縮製劑係用於治療血友病之製劑。</w:t>
      </w:r>
    </w:p>
  </w:footnote>
  <w:footnote w:id="402">
    <w:p w:rsidR="003360F1" w:rsidRPr="00295CF1" w:rsidRDefault="003360F1" w:rsidP="003650FE">
      <w:pPr>
        <w:pStyle w:val="a4"/>
      </w:pPr>
      <w:r w:rsidRPr="00295CF1">
        <w:rPr>
          <w:rStyle w:val="ad"/>
        </w:rPr>
        <w:footnoteRef/>
      </w:r>
      <w:r w:rsidRPr="00295CF1">
        <w:t xml:space="preserve"> </w:t>
      </w:r>
      <w:r w:rsidRPr="00295CF1">
        <w:t>非政府組織</w:t>
      </w:r>
      <w:r w:rsidRPr="00295CF1">
        <w:t>(Non-Governmental Organization</w:t>
      </w:r>
      <w:r w:rsidRPr="00295CF1">
        <w:t>，</w:t>
      </w:r>
      <w:r w:rsidRPr="00295CF1">
        <w:t xml:space="preserve"> NGO)</w:t>
      </w:r>
    </w:p>
  </w:footnote>
  <w:footnote w:id="403">
    <w:p w:rsidR="003360F1" w:rsidRPr="00295CF1" w:rsidRDefault="003360F1" w:rsidP="003650FE">
      <w:pPr>
        <w:pStyle w:val="a4"/>
        <w:rPr>
          <w:lang w:eastAsia="ja-JP"/>
        </w:rPr>
      </w:pPr>
      <w:r w:rsidRPr="00295CF1">
        <w:rPr>
          <w:rStyle w:val="ad"/>
        </w:rPr>
        <w:footnoteRef/>
      </w:r>
      <w:r w:rsidRPr="00295CF1">
        <w:rPr>
          <w:lang w:eastAsia="ja-JP"/>
        </w:rPr>
        <w:t xml:space="preserve"> </w:t>
      </w:r>
      <w:r w:rsidRPr="00295CF1">
        <w:rPr>
          <w:lang w:eastAsia="ja-JP"/>
        </w:rPr>
        <w:t>日文：</w:t>
      </w:r>
      <w:r w:rsidRPr="00295CF1">
        <w:rPr>
          <w:rFonts w:eastAsia="MS Mincho"/>
          <w:lang w:eastAsia="ja-JP"/>
        </w:rPr>
        <w:t>メンタルヘルスケア</w:t>
      </w:r>
      <w:r w:rsidRPr="00295CF1">
        <w:rPr>
          <w:lang w:eastAsia="ja-JP"/>
        </w:rPr>
        <w:t>。</w:t>
      </w:r>
    </w:p>
  </w:footnote>
  <w:footnote w:id="404">
    <w:p w:rsidR="003360F1" w:rsidRPr="00295CF1" w:rsidRDefault="003360F1" w:rsidP="003650FE">
      <w:pPr>
        <w:pStyle w:val="a4"/>
      </w:pPr>
      <w:r w:rsidRPr="00295CF1">
        <w:rPr>
          <w:rStyle w:val="ad"/>
        </w:rPr>
        <w:footnoteRef/>
      </w:r>
      <w:r w:rsidRPr="00295CF1">
        <w:t xml:space="preserve"> </w:t>
      </w:r>
      <w:r w:rsidRPr="00295CF1">
        <w:rPr>
          <w:rFonts w:eastAsia="MS Mincho"/>
          <w:lang w:eastAsia="ja-JP"/>
        </w:rPr>
        <w:t>日本国</w:t>
      </w:r>
      <w:r w:rsidRPr="00295CF1">
        <w:rPr>
          <w:bCs/>
        </w:rPr>
        <w:t>薬事法（昭和三十五年八月十日法律第百四十五号），網址：</w:t>
      </w:r>
      <w:hyperlink r:id="rId19" w:history="1">
        <w:r w:rsidRPr="00295CF1">
          <w:rPr>
            <w:rStyle w:val="af3"/>
          </w:rPr>
          <w:t>http://law.e-gov.go.jp/htmldata/S35/S35HO145.html</w:t>
        </w:r>
      </w:hyperlink>
      <w:r w:rsidRPr="00295CF1">
        <w:t>。</w:t>
      </w:r>
      <w:r w:rsidRPr="00295CF1">
        <w:t>(</w:t>
      </w:r>
      <w:r w:rsidRPr="00295CF1">
        <w:t>最後瀏覽日期：</w:t>
      </w:r>
      <w:r w:rsidRPr="00295CF1">
        <w:t>2014/08/19)</w:t>
      </w:r>
      <w:r w:rsidRPr="00295CF1">
        <w:t>。</w:t>
      </w:r>
    </w:p>
  </w:footnote>
  <w:footnote w:id="405">
    <w:p w:rsidR="003360F1" w:rsidRPr="00295CF1" w:rsidRDefault="003360F1" w:rsidP="003650FE">
      <w:pPr>
        <w:pStyle w:val="a4"/>
        <w:rPr>
          <w:lang w:eastAsia="ja-JP"/>
        </w:rPr>
      </w:pPr>
      <w:r w:rsidRPr="00295CF1">
        <w:rPr>
          <w:rStyle w:val="ad"/>
        </w:rPr>
        <w:footnoteRef/>
      </w:r>
      <w:r w:rsidRPr="00295CF1">
        <w:t xml:space="preserve"> </w:t>
      </w:r>
      <w:r w:rsidRPr="00295CF1">
        <w:t>人権教育及び人権啓発の推進に関する法律，</w:t>
      </w:r>
      <w:hyperlink r:id="rId20" w:history="1">
        <w:r w:rsidRPr="00295CF1">
          <w:rPr>
            <w:rStyle w:val="af3"/>
          </w:rPr>
          <w:t>http://law.e-gov.go.jp/htmldata/H12/H12HO147.html</w:t>
        </w:r>
      </w:hyperlink>
      <w:r w:rsidRPr="00295CF1">
        <w:t>。</w:t>
      </w:r>
      <w:r w:rsidRPr="00295CF1">
        <w:rPr>
          <w:lang w:eastAsia="ja-JP"/>
        </w:rPr>
        <w:t>(</w:t>
      </w:r>
      <w:r w:rsidRPr="00295CF1">
        <w:rPr>
          <w:lang w:eastAsia="ja-JP"/>
        </w:rPr>
        <w:t>最後瀏覽日期：</w:t>
      </w:r>
      <w:r w:rsidRPr="00295CF1">
        <w:rPr>
          <w:lang w:eastAsia="ja-JP"/>
        </w:rPr>
        <w:t>2014/08/20)</w:t>
      </w:r>
      <w:r w:rsidRPr="00295CF1">
        <w:rPr>
          <w:lang w:eastAsia="ja-JP"/>
        </w:rPr>
        <w:t>。</w:t>
      </w:r>
    </w:p>
  </w:footnote>
  <w:footnote w:id="406">
    <w:p w:rsidR="003360F1" w:rsidRPr="00295CF1" w:rsidRDefault="003360F1" w:rsidP="003650FE">
      <w:pPr>
        <w:pStyle w:val="a4"/>
        <w:rPr>
          <w:lang w:eastAsia="ja-JP"/>
        </w:rPr>
      </w:pPr>
      <w:r w:rsidRPr="00295CF1">
        <w:rPr>
          <w:rStyle w:val="ad"/>
        </w:rPr>
        <w:footnoteRef/>
      </w:r>
      <w:r w:rsidRPr="00295CF1">
        <w:rPr>
          <w:b/>
          <w:lang w:eastAsia="ja-JP"/>
        </w:rPr>
        <w:t xml:space="preserve"> </w:t>
      </w:r>
      <w:r w:rsidRPr="00295CF1">
        <w:rPr>
          <w:b/>
          <w:lang w:eastAsia="ja-JP"/>
        </w:rPr>
        <w:t>人権教育及び人権啓発の推進に関する法律</w:t>
      </w:r>
      <w:r w:rsidRPr="00295CF1">
        <w:rPr>
          <w:b/>
          <w:lang w:eastAsia="ja-JP"/>
        </w:rPr>
        <w:t xml:space="preserve"> </w:t>
      </w:r>
      <w:r w:rsidRPr="00295CF1">
        <w:rPr>
          <w:b/>
          <w:lang w:eastAsia="ja-JP"/>
        </w:rPr>
        <w:t>第七条（基本計画の策定）</w:t>
      </w:r>
      <w:r w:rsidRPr="00295CF1">
        <w:rPr>
          <w:lang w:eastAsia="ja-JP"/>
        </w:rPr>
        <w:t xml:space="preserve">　国は、人権教育及び人権啓発に関する施策の総合的かつ計画的な推進を図るため、人権教育及び人権啓発に関する基本的な計画を策定しなければならない。</w:t>
      </w:r>
    </w:p>
  </w:footnote>
  <w:footnote w:id="407">
    <w:p w:rsidR="003360F1" w:rsidRPr="00295CF1" w:rsidRDefault="003360F1" w:rsidP="003650FE">
      <w:pPr>
        <w:pStyle w:val="a4"/>
      </w:pPr>
      <w:r w:rsidRPr="00295CF1">
        <w:rPr>
          <w:rStyle w:val="ad"/>
        </w:rPr>
        <w:footnoteRef/>
      </w:r>
      <w:r w:rsidRPr="00295CF1">
        <w:t xml:space="preserve"> </w:t>
      </w:r>
      <w:r w:rsidRPr="00295CF1">
        <w:t>對特定對象進行研究分析及統計。</w:t>
      </w:r>
    </w:p>
  </w:footnote>
  <w:footnote w:id="408">
    <w:p w:rsidR="003360F1" w:rsidRPr="00295CF1" w:rsidRDefault="003360F1" w:rsidP="003650FE">
      <w:pPr>
        <w:pStyle w:val="a4"/>
      </w:pPr>
      <w:r w:rsidRPr="00295CF1">
        <w:rPr>
          <w:rStyle w:val="ad"/>
        </w:rPr>
        <w:footnoteRef/>
      </w:r>
      <w:r w:rsidRPr="00295CF1">
        <w:t xml:space="preserve"> </w:t>
      </w:r>
      <w:r w:rsidRPr="00295CF1">
        <w:t>定性研究或稱質性研究、質化研究，是一種在社會科學及教育學領域常使用的研究方法，通常是相對定量研究而言。定性研究實際上並不是一種方法，而是許多不同研究方法的統稱，由於他們都不屬於量化研究，被歸成同一類探討。其中包含但不限於民族誌研究、論述分析、訪談研究等。</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42D2" w:rsidRDefault="001942D2">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0F1" w:rsidRDefault="003360F1" w:rsidP="00656C48">
    <w:pPr>
      <w:pStyle w:val="a9"/>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42D2" w:rsidRDefault="001942D2">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04C29"/>
    <w:multiLevelType w:val="hybridMultilevel"/>
    <w:tmpl w:val="0B90FC88"/>
    <w:lvl w:ilvl="0" w:tplc="57389148">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
    <w:nsid w:val="01CF1035"/>
    <w:multiLevelType w:val="hybridMultilevel"/>
    <w:tmpl w:val="E91ECA68"/>
    <w:lvl w:ilvl="0" w:tplc="BCD82DF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3126D56"/>
    <w:multiLevelType w:val="hybridMultilevel"/>
    <w:tmpl w:val="F350028E"/>
    <w:lvl w:ilvl="0" w:tplc="39BAE82E">
      <w:start w:val="1"/>
      <w:numFmt w:val="decimal"/>
      <w:lvlText w:val="%1."/>
      <w:lvlJc w:val="left"/>
      <w:pPr>
        <w:ind w:left="645" w:hanging="360"/>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3">
    <w:nsid w:val="1E1A0751"/>
    <w:multiLevelType w:val="hybridMultilevel"/>
    <w:tmpl w:val="A366EA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EE01C5A"/>
    <w:multiLevelType w:val="hybridMultilevel"/>
    <w:tmpl w:val="CCC415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FA776A6"/>
    <w:multiLevelType w:val="hybridMultilevel"/>
    <w:tmpl w:val="10FA9326"/>
    <w:lvl w:ilvl="0" w:tplc="BD1C82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28C034F"/>
    <w:multiLevelType w:val="hybridMultilevel"/>
    <w:tmpl w:val="3B742D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68B596D"/>
    <w:multiLevelType w:val="hybridMultilevel"/>
    <w:tmpl w:val="0CAA50D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8284D22"/>
    <w:multiLevelType w:val="hybridMultilevel"/>
    <w:tmpl w:val="368046DE"/>
    <w:lvl w:ilvl="0" w:tplc="80D03D6E">
      <w:start w:val="1"/>
      <w:numFmt w:val="decimal"/>
      <w:lvlText w:val="%1."/>
      <w:lvlJc w:val="left"/>
      <w:pPr>
        <w:ind w:left="780" w:hanging="4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
    <w:nsid w:val="2E5E7DAF"/>
    <w:multiLevelType w:val="hybridMultilevel"/>
    <w:tmpl w:val="026A0B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4880484"/>
    <w:multiLevelType w:val="hybridMultilevel"/>
    <w:tmpl w:val="C674CB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54256B0"/>
    <w:multiLevelType w:val="hybridMultilevel"/>
    <w:tmpl w:val="FA50746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5A53288"/>
    <w:multiLevelType w:val="hybridMultilevel"/>
    <w:tmpl w:val="97DC3D3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nsid w:val="3AEA7040"/>
    <w:multiLevelType w:val="hybridMultilevel"/>
    <w:tmpl w:val="7F58E322"/>
    <w:lvl w:ilvl="0" w:tplc="13982C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7E27B5F"/>
    <w:multiLevelType w:val="hybridMultilevel"/>
    <w:tmpl w:val="877E5CAC"/>
    <w:lvl w:ilvl="0" w:tplc="8C44ADF6">
      <w:start w:val="1"/>
      <w:numFmt w:val="taiwaneseCountingThousand"/>
      <w:lvlText w:val="%1、"/>
      <w:lvlJc w:val="left"/>
      <w:pPr>
        <w:ind w:left="960" w:hanging="480"/>
      </w:pPr>
      <w:rPr>
        <w:rFonts w:hint="default"/>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nsid w:val="4BAE0BF6"/>
    <w:multiLevelType w:val="hybridMultilevel"/>
    <w:tmpl w:val="099C21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54D00579"/>
    <w:multiLevelType w:val="hybridMultilevel"/>
    <w:tmpl w:val="23CC9D2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8557617"/>
    <w:multiLevelType w:val="hybridMultilevel"/>
    <w:tmpl w:val="CA3AAAAE"/>
    <w:lvl w:ilvl="0" w:tplc="BE3A3DA2">
      <w:start w:val="1"/>
      <w:numFmt w:val="upperLetter"/>
      <w:lvlText w:val="%1."/>
      <w:lvlJc w:val="left"/>
      <w:pPr>
        <w:ind w:left="926" w:hanging="36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nsid w:val="60A571DB"/>
    <w:multiLevelType w:val="hybridMultilevel"/>
    <w:tmpl w:val="44281BDE"/>
    <w:lvl w:ilvl="0" w:tplc="53426CE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61037638"/>
    <w:multiLevelType w:val="hybridMultilevel"/>
    <w:tmpl w:val="250C9F5E"/>
    <w:lvl w:ilvl="0" w:tplc="FFD09D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633956E3"/>
    <w:multiLevelType w:val="hybridMultilevel"/>
    <w:tmpl w:val="E3F258FC"/>
    <w:lvl w:ilvl="0" w:tplc="0ED44B58">
      <w:start w:val="1"/>
      <w:numFmt w:val="taiwaneseCountingThousand"/>
      <w:lvlText w:val="第%1項"/>
      <w:lvlJc w:val="left"/>
      <w:pPr>
        <w:ind w:left="1124" w:hanging="84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1">
    <w:nsid w:val="65E41B72"/>
    <w:multiLevelType w:val="hybridMultilevel"/>
    <w:tmpl w:val="1410E936"/>
    <w:lvl w:ilvl="0" w:tplc="8FC8965E">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BD4048B"/>
    <w:multiLevelType w:val="hybridMultilevel"/>
    <w:tmpl w:val="332A30B2"/>
    <w:lvl w:ilvl="0" w:tplc="99CA6CA4">
      <w:start w:val="1"/>
      <w:numFmt w:val="decimal"/>
      <w:lvlText w:val="%1."/>
      <w:lvlJc w:val="left"/>
      <w:pPr>
        <w:ind w:left="480" w:hanging="480"/>
      </w:pPr>
      <w:rPr>
        <w:rFonts w:ascii="Times New Roman"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nsid w:val="70F93FA4"/>
    <w:multiLevelType w:val="hybridMultilevel"/>
    <w:tmpl w:val="EFE822C8"/>
    <w:lvl w:ilvl="0" w:tplc="920C84AA">
      <w:start w:val="1"/>
      <w:numFmt w:val="decimal"/>
      <w:lvlText w:val="%1."/>
      <w:lvlJc w:val="left"/>
      <w:pPr>
        <w:ind w:left="1140" w:hanging="6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nsid w:val="76335B69"/>
    <w:multiLevelType w:val="hybridMultilevel"/>
    <w:tmpl w:val="39AE24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78191C34"/>
    <w:multiLevelType w:val="hybridMultilevel"/>
    <w:tmpl w:val="BD8E8124"/>
    <w:lvl w:ilvl="0" w:tplc="95BCB972">
      <w:start w:val="3"/>
      <w:numFmt w:val="decimal"/>
      <w:lvlText w:val="第%1章"/>
      <w:lvlJc w:val="left"/>
      <w:pPr>
        <w:tabs>
          <w:tab w:val="num" w:pos="1095"/>
        </w:tabs>
        <w:ind w:left="1095" w:hanging="109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8"/>
  </w:num>
  <w:num w:numId="2">
    <w:abstractNumId w:val="23"/>
  </w:num>
  <w:num w:numId="3">
    <w:abstractNumId w:val="0"/>
  </w:num>
  <w:num w:numId="4">
    <w:abstractNumId w:val="20"/>
  </w:num>
  <w:num w:numId="5">
    <w:abstractNumId w:val="12"/>
  </w:num>
  <w:num w:numId="6">
    <w:abstractNumId w:val="17"/>
  </w:num>
  <w:num w:numId="7">
    <w:abstractNumId w:val="25"/>
  </w:num>
  <w:num w:numId="8">
    <w:abstractNumId w:val="19"/>
  </w:num>
  <w:num w:numId="9">
    <w:abstractNumId w:val="2"/>
  </w:num>
  <w:num w:numId="10">
    <w:abstractNumId w:val="22"/>
  </w:num>
  <w:num w:numId="11">
    <w:abstractNumId w:val="5"/>
  </w:num>
  <w:num w:numId="12">
    <w:abstractNumId w:val="18"/>
  </w:num>
  <w:num w:numId="13">
    <w:abstractNumId w:val="13"/>
  </w:num>
  <w:num w:numId="14">
    <w:abstractNumId w:val="14"/>
  </w:num>
  <w:num w:numId="15">
    <w:abstractNumId w:val="11"/>
  </w:num>
  <w:num w:numId="16">
    <w:abstractNumId w:val="21"/>
  </w:num>
  <w:num w:numId="17">
    <w:abstractNumId w:val="1"/>
  </w:num>
  <w:num w:numId="18">
    <w:abstractNumId w:val="24"/>
  </w:num>
  <w:num w:numId="19">
    <w:abstractNumId w:val="7"/>
  </w:num>
  <w:num w:numId="20">
    <w:abstractNumId w:val="9"/>
  </w:num>
  <w:num w:numId="21">
    <w:abstractNumId w:val="15"/>
  </w:num>
  <w:num w:numId="22">
    <w:abstractNumId w:val="10"/>
  </w:num>
  <w:num w:numId="23">
    <w:abstractNumId w:val="6"/>
  </w:num>
  <w:num w:numId="24">
    <w:abstractNumId w:val="4"/>
  </w:num>
  <w:num w:numId="25">
    <w:abstractNumId w:val="3"/>
  </w:num>
  <w:num w:numId="26">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bordersDoNotSurroundHeader/>
  <w:bordersDoNotSurroundFooter/>
  <w:hideSpellingErrors/>
  <w:hideGrammaticalErrors/>
  <w:defaultTabStop w:val="480"/>
  <w:drawingGridHorizontalSpacing w:val="120"/>
  <w:displayHorizontalDrawingGridEvery w:val="0"/>
  <w:displayVerticalDrawingGridEvery w:val="2"/>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364D4"/>
    <w:rsid w:val="000000D5"/>
    <w:rsid w:val="0000026D"/>
    <w:rsid w:val="000006E3"/>
    <w:rsid w:val="0000126D"/>
    <w:rsid w:val="000033C5"/>
    <w:rsid w:val="00004158"/>
    <w:rsid w:val="000047F8"/>
    <w:rsid w:val="00004B48"/>
    <w:rsid w:val="00004F2A"/>
    <w:rsid w:val="000055DB"/>
    <w:rsid w:val="000069C9"/>
    <w:rsid w:val="000069EB"/>
    <w:rsid w:val="00010231"/>
    <w:rsid w:val="0001068D"/>
    <w:rsid w:val="00011114"/>
    <w:rsid w:val="0001149C"/>
    <w:rsid w:val="00012DE0"/>
    <w:rsid w:val="00014635"/>
    <w:rsid w:val="00014B6C"/>
    <w:rsid w:val="00015022"/>
    <w:rsid w:val="00015C5E"/>
    <w:rsid w:val="000168F1"/>
    <w:rsid w:val="000173D5"/>
    <w:rsid w:val="000176E8"/>
    <w:rsid w:val="000178A7"/>
    <w:rsid w:val="000214B5"/>
    <w:rsid w:val="00022ECA"/>
    <w:rsid w:val="00023DA1"/>
    <w:rsid w:val="000245BB"/>
    <w:rsid w:val="000248B4"/>
    <w:rsid w:val="00025491"/>
    <w:rsid w:val="000259EB"/>
    <w:rsid w:val="00025E66"/>
    <w:rsid w:val="00026140"/>
    <w:rsid w:val="00026A2F"/>
    <w:rsid w:val="00027FD2"/>
    <w:rsid w:val="00030506"/>
    <w:rsid w:val="00030A82"/>
    <w:rsid w:val="0003173D"/>
    <w:rsid w:val="00031C4D"/>
    <w:rsid w:val="0003240C"/>
    <w:rsid w:val="0003299F"/>
    <w:rsid w:val="000330C4"/>
    <w:rsid w:val="000333FE"/>
    <w:rsid w:val="000338D6"/>
    <w:rsid w:val="00034C73"/>
    <w:rsid w:val="00035170"/>
    <w:rsid w:val="00035765"/>
    <w:rsid w:val="00035CBC"/>
    <w:rsid w:val="00035E41"/>
    <w:rsid w:val="00035EAA"/>
    <w:rsid w:val="00036705"/>
    <w:rsid w:val="00036C87"/>
    <w:rsid w:val="00036E40"/>
    <w:rsid w:val="00037CC4"/>
    <w:rsid w:val="00040CE4"/>
    <w:rsid w:val="00040EBC"/>
    <w:rsid w:val="00042396"/>
    <w:rsid w:val="00042C28"/>
    <w:rsid w:val="0004391D"/>
    <w:rsid w:val="00044457"/>
    <w:rsid w:val="000447F3"/>
    <w:rsid w:val="00044965"/>
    <w:rsid w:val="000458DB"/>
    <w:rsid w:val="00046D05"/>
    <w:rsid w:val="00046E7B"/>
    <w:rsid w:val="00047E64"/>
    <w:rsid w:val="000500D1"/>
    <w:rsid w:val="000505C1"/>
    <w:rsid w:val="00050C03"/>
    <w:rsid w:val="00050EA7"/>
    <w:rsid w:val="00050EAA"/>
    <w:rsid w:val="000514F8"/>
    <w:rsid w:val="00051BC4"/>
    <w:rsid w:val="00052BA4"/>
    <w:rsid w:val="00052E57"/>
    <w:rsid w:val="000549CB"/>
    <w:rsid w:val="000554A6"/>
    <w:rsid w:val="0005588D"/>
    <w:rsid w:val="00057278"/>
    <w:rsid w:val="00057506"/>
    <w:rsid w:val="000602E4"/>
    <w:rsid w:val="0006043E"/>
    <w:rsid w:val="00060820"/>
    <w:rsid w:val="00061A44"/>
    <w:rsid w:val="000625B1"/>
    <w:rsid w:val="00063591"/>
    <w:rsid w:val="000636CB"/>
    <w:rsid w:val="00064015"/>
    <w:rsid w:val="00064101"/>
    <w:rsid w:val="00064111"/>
    <w:rsid w:val="00064B40"/>
    <w:rsid w:val="0006574F"/>
    <w:rsid w:val="00065967"/>
    <w:rsid w:val="00065FFC"/>
    <w:rsid w:val="00070D13"/>
    <w:rsid w:val="00070E7A"/>
    <w:rsid w:val="00070E9A"/>
    <w:rsid w:val="000712CF"/>
    <w:rsid w:val="000712F5"/>
    <w:rsid w:val="000713DE"/>
    <w:rsid w:val="000714A1"/>
    <w:rsid w:val="0007164B"/>
    <w:rsid w:val="00072BBA"/>
    <w:rsid w:val="00072F9F"/>
    <w:rsid w:val="00073053"/>
    <w:rsid w:val="00073095"/>
    <w:rsid w:val="00073175"/>
    <w:rsid w:val="00073204"/>
    <w:rsid w:val="00073793"/>
    <w:rsid w:val="00073980"/>
    <w:rsid w:val="00074029"/>
    <w:rsid w:val="0007433F"/>
    <w:rsid w:val="00077209"/>
    <w:rsid w:val="00077258"/>
    <w:rsid w:val="00077367"/>
    <w:rsid w:val="00081B38"/>
    <w:rsid w:val="00082BB8"/>
    <w:rsid w:val="0008319B"/>
    <w:rsid w:val="000835FD"/>
    <w:rsid w:val="0008403F"/>
    <w:rsid w:val="000842B0"/>
    <w:rsid w:val="000848EA"/>
    <w:rsid w:val="00084907"/>
    <w:rsid w:val="00085082"/>
    <w:rsid w:val="00085372"/>
    <w:rsid w:val="000854A3"/>
    <w:rsid w:val="00085961"/>
    <w:rsid w:val="00085E86"/>
    <w:rsid w:val="0008664E"/>
    <w:rsid w:val="0008737C"/>
    <w:rsid w:val="00087A77"/>
    <w:rsid w:val="00087D70"/>
    <w:rsid w:val="00090C87"/>
    <w:rsid w:val="00093FBB"/>
    <w:rsid w:val="00094CEC"/>
    <w:rsid w:val="0009534E"/>
    <w:rsid w:val="000958FF"/>
    <w:rsid w:val="00095B8E"/>
    <w:rsid w:val="000967C9"/>
    <w:rsid w:val="0009761A"/>
    <w:rsid w:val="0009785D"/>
    <w:rsid w:val="00097FBC"/>
    <w:rsid w:val="000A07C5"/>
    <w:rsid w:val="000A0AAF"/>
    <w:rsid w:val="000A183B"/>
    <w:rsid w:val="000A2372"/>
    <w:rsid w:val="000A25ED"/>
    <w:rsid w:val="000A3047"/>
    <w:rsid w:val="000A32D6"/>
    <w:rsid w:val="000A37E8"/>
    <w:rsid w:val="000A5926"/>
    <w:rsid w:val="000A6A2B"/>
    <w:rsid w:val="000A7192"/>
    <w:rsid w:val="000B0793"/>
    <w:rsid w:val="000B1109"/>
    <w:rsid w:val="000B247C"/>
    <w:rsid w:val="000B2824"/>
    <w:rsid w:val="000B36B1"/>
    <w:rsid w:val="000B3A90"/>
    <w:rsid w:val="000B4106"/>
    <w:rsid w:val="000B4FEC"/>
    <w:rsid w:val="000B5492"/>
    <w:rsid w:val="000B57FB"/>
    <w:rsid w:val="000B78F0"/>
    <w:rsid w:val="000C0976"/>
    <w:rsid w:val="000C1099"/>
    <w:rsid w:val="000C2650"/>
    <w:rsid w:val="000C2BA9"/>
    <w:rsid w:val="000C3B61"/>
    <w:rsid w:val="000C468A"/>
    <w:rsid w:val="000C480C"/>
    <w:rsid w:val="000C4DC1"/>
    <w:rsid w:val="000C72DB"/>
    <w:rsid w:val="000D017E"/>
    <w:rsid w:val="000D04AF"/>
    <w:rsid w:val="000D14F4"/>
    <w:rsid w:val="000D2929"/>
    <w:rsid w:val="000D2A44"/>
    <w:rsid w:val="000D4FA6"/>
    <w:rsid w:val="000D512C"/>
    <w:rsid w:val="000D5CBE"/>
    <w:rsid w:val="000D5FB3"/>
    <w:rsid w:val="000D6ACE"/>
    <w:rsid w:val="000E018C"/>
    <w:rsid w:val="000E0DA7"/>
    <w:rsid w:val="000E15D2"/>
    <w:rsid w:val="000E19BF"/>
    <w:rsid w:val="000E4831"/>
    <w:rsid w:val="000E5837"/>
    <w:rsid w:val="000E66BD"/>
    <w:rsid w:val="000E7096"/>
    <w:rsid w:val="000E7B34"/>
    <w:rsid w:val="000F10EB"/>
    <w:rsid w:val="000F1146"/>
    <w:rsid w:val="000F1E76"/>
    <w:rsid w:val="000F216A"/>
    <w:rsid w:val="000F4506"/>
    <w:rsid w:val="000F5073"/>
    <w:rsid w:val="000F5B19"/>
    <w:rsid w:val="000F5D6B"/>
    <w:rsid w:val="000F6587"/>
    <w:rsid w:val="000F6636"/>
    <w:rsid w:val="000F690E"/>
    <w:rsid w:val="000F6DB4"/>
    <w:rsid w:val="00100BF9"/>
    <w:rsid w:val="0010241C"/>
    <w:rsid w:val="0010415F"/>
    <w:rsid w:val="00104325"/>
    <w:rsid w:val="00104B77"/>
    <w:rsid w:val="001050B3"/>
    <w:rsid w:val="00105A2C"/>
    <w:rsid w:val="001066CF"/>
    <w:rsid w:val="001112E2"/>
    <w:rsid w:val="00111F57"/>
    <w:rsid w:val="001124BC"/>
    <w:rsid w:val="001129D4"/>
    <w:rsid w:val="00112F4B"/>
    <w:rsid w:val="00113DD5"/>
    <w:rsid w:val="00113F3B"/>
    <w:rsid w:val="0011423A"/>
    <w:rsid w:val="00114452"/>
    <w:rsid w:val="00114BF9"/>
    <w:rsid w:val="001155AF"/>
    <w:rsid w:val="0011654E"/>
    <w:rsid w:val="00117108"/>
    <w:rsid w:val="00117C65"/>
    <w:rsid w:val="00117FD2"/>
    <w:rsid w:val="0012040C"/>
    <w:rsid w:val="0012248D"/>
    <w:rsid w:val="001245DA"/>
    <w:rsid w:val="00124771"/>
    <w:rsid w:val="00124DCB"/>
    <w:rsid w:val="00124EE5"/>
    <w:rsid w:val="00126264"/>
    <w:rsid w:val="00126EAD"/>
    <w:rsid w:val="00130086"/>
    <w:rsid w:val="00130C6B"/>
    <w:rsid w:val="00130DEE"/>
    <w:rsid w:val="00130F32"/>
    <w:rsid w:val="001313FB"/>
    <w:rsid w:val="00132CDC"/>
    <w:rsid w:val="00132F2A"/>
    <w:rsid w:val="00133DEC"/>
    <w:rsid w:val="00134448"/>
    <w:rsid w:val="0013461F"/>
    <w:rsid w:val="00134AC9"/>
    <w:rsid w:val="00135801"/>
    <w:rsid w:val="00136A37"/>
    <w:rsid w:val="00136C2D"/>
    <w:rsid w:val="00136FC5"/>
    <w:rsid w:val="00137286"/>
    <w:rsid w:val="00140D76"/>
    <w:rsid w:val="001429CB"/>
    <w:rsid w:val="00142C0C"/>
    <w:rsid w:val="00145C52"/>
    <w:rsid w:val="0014707E"/>
    <w:rsid w:val="00147774"/>
    <w:rsid w:val="00147AEB"/>
    <w:rsid w:val="00147ECD"/>
    <w:rsid w:val="00150BEB"/>
    <w:rsid w:val="00153B2B"/>
    <w:rsid w:val="001562B7"/>
    <w:rsid w:val="00156B6B"/>
    <w:rsid w:val="00156CB5"/>
    <w:rsid w:val="00156F1C"/>
    <w:rsid w:val="00157AF2"/>
    <w:rsid w:val="00157FC6"/>
    <w:rsid w:val="0016013B"/>
    <w:rsid w:val="00160525"/>
    <w:rsid w:val="001612C1"/>
    <w:rsid w:val="00161D18"/>
    <w:rsid w:val="00162E89"/>
    <w:rsid w:val="00162F1F"/>
    <w:rsid w:val="00163E94"/>
    <w:rsid w:val="001640AC"/>
    <w:rsid w:val="00164A0D"/>
    <w:rsid w:val="0016540D"/>
    <w:rsid w:val="001654C9"/>
    <w:rsid w:val="00167AA4"/>
    <w:rsid w:val="00167CFF"/>
    <w:rsid w:val="0017000E"/>
    <w:rsid w:val="00170E0A"/>
    <w:rsid w:val="00171914"/>
    <w:rsid w:val="00172A15"/>
    <w:rsid w:val="0017530A"/>
    <w:rsid w:val="0017645C"/>
    <w:rsid w:val="001767C7"/>
    <w:rsid w:val="001769E6"/>
    <w:rsid w:val="00177B47"/>
    <w:rsid w:val="00177E62"/>
    <w:rsid w:val="00180C02"/>
    <w:rsid w:val="00180E8C"/>
    <w:rsid w:val="0018281E"/>
    <w:rsid w:val="0018414C"/>
    <w:rsid w:val="00185F80"/>
    <w:rsid w:val="00186AF7"/>
    <w:rsid w:val="001870AF"/>
    <w:rsid w:val="001877B7"/>
    <w:rsid w:val="00190B0A"/>
    <w:rsid w:val="00191C81"/>
    <w:rsid w:val="001942D2"/>
    <w:rsid w:val="001950B9"/>
    <w:rsid w:val="00195332"/>
    <w:rsid w:val="001965D2"/>
    <w:rsid w:val="00196830"/>
    <w:rsid w:val="00196C04"/>
    <w:rsid w:val="001A031A"/>
    <w:rsid w:val="001A121D"/>
    <w:rsid w:val="001A25F8"/>
    <w:rsid w:val="001A3095"/>
    <w:rsid w:val="001A318D"/>
    <w:rsid w:val="001A40F8"/>
    <w:rsid w:val="001A52E0"/>
    <w:rsid w:val="001A63E4"/>
    <w:rsid w:val="001A6D97"/>
    <w:rsid w:val="001A7345"/>
    <w:rsid w:val="001A73CE"/>
    <w:rsid w:val="001B1E34"/>
    <w:rsid w:val="001B2983"/>
    <w:rsid w:val="001B2CDE"/>
    <w:rsid w:val="001B4272"/>
    <w:rsid w:val="001B4444"/>
    <w:rsid w:val="001B4634"/>
    <w:rsid w:val="001B5FE1"/>
    <w:rsid w:val="001B64BE"/>
    <w:rsid w:val="001B776E"/>
    <w:rsid w:val="001C062E"/>
    <w:rsid w:val="001C1AFF"/>
    <w:rsid w:val="001C2315"/>
    <w:rsid w:val="001C2BE2"/>
    <w:rsid w:val="001C2C18"/>
    <w:rsid w:val="001C2F7A"/>
    <w:rsid w:val="001C35FD"/>
    <w:rsid w:val="001C3E03"/>
    <w:rsid w:val="001C483C"/>
    <w:rsid w:val="001C502D"/>
    <w:rsid w:val="001C6C90"/>
    <w:rsid w:val="001C6E50"/>
    <w:rsid w:val="001C71DE"/>
    <w:rsid w:val="001D0549"/>
    <w:rsid w:val="001D100D"/>
    <w:rsid w:val="001D1636"/>
    <w:rsid w:val="001D2A3B"/>
    <w:rsid w:val="001D4368"/>
    <w:rsid w:val="001D5003"/>
    <w:rsid w:val="001D5BB1"/>
    <w:rsid w:val="001D6DC2"/>
    <w:rsid w:val="001D7294"/>
    <w:rsid w:val="001D7527"/>
    <w:rsid w:val="001D760E"/>
    <w:rsid w:val="001D77FD"/>
    <w:rsid w:val="001E07F6"/>
    <w:rsid w:val="001E0852"/>
    <w:rsid w:val="001E1166"/>
    <w:rsid w:val="001E1810"/>
    <w:rsid w:val="001E2220"/>
    <w:rsid w:val="001E2D5E"/>
    <w:rsid w:val="001E43E8"/>
    <w:rsid w:val="001E5E3A"/>
    <w:rsid w:val="001E72B1"/>
    <w:rsid w:val="001E72CD"/>
    <w:rsid w:val="001E755D"/>
    <w:rsid w:val="001F0A57"/>
    <w:rsid w:val="001F0EFF"/>
    <w:rsid w:val="001F105D"/>
    <w:rsid w:val="001F18DA"/>
    <w:rsid w:val="001F32EB"/>
    <w:rsid w:val="001F3C59"/>
    <w:rsid w:val="001F3D60"/>
    <w:rsid w:val="001F3D99"/>
    <w:rsid w:val="001F50C6"/>
    <w:rsid w:val="001F53E8"/>
    <w:rsid w:val="001F5673"/>
    <w:rsid w:val="001F581A"/>
    <w:rsid w:val="001F5906"/>
    <w:rsid w:val="001F5CA0"/>
    <w:rsid w:val="001F5E5B"/>
    <w:rsid w:val="001F6E85"/>
    <w:rsid w:val="001F7354"/>
    <w:rsid w:val="001F74D0"/>
    <w:rsid w:val="001F760A"/>
    <w:rsid w:val="001F7D9C"/>
    <w:rsid w:val="00200715"/>
    <w:rsid w:val="00201E84"/>
    <w:rsid w:val="00202CAB"/>
    <w:rsid w:val="002040F8"/>
    <w:rsid w:val="002044F8"/>
    <w:rsid w:val="00205109"/>
    <w:rsid w:val="002053BB"/>
    <w:rsid w:val="00205438"/>
    <w:rsid w:val="00205FE6"/>
    <w:rsid w:val="00206250"/>
    <w:rsid w:val="00206781"/>
    <w:rsid w:val="00206BE9"/>
    <w:rsid w:val="00211334"/>
    <w:rsid w:val="002113DB"/>
    <w:rsid w:val="002123B1"/>
    <w:rsid w:val="0021371A"/>
    <w:rsid w:val="00213FEB"/>
    <w:rsid w:val="0021475C"/>
    <w:rsid w:val="00214C33"/>
    <w:rsid w:val="00215457"/>
    <w:rsid w:val="00215EB1"/>
    <w:rsid w:val="00215FF0"/>
    <w:rsid w:val="00216386"/>
    <w:rsid w:val="00216E4E"/>
    <w:rsid w:val="0021704B"/>
    <w:rsid w:val="002172E4"/>
    <w:rsid w:val="00217314"/>
    <w:rsid w:val="0022083F"/>
    <w:rsid w:val="00220C63"/>
    <w:rsid w:val="002211C1"/>
    <w:rsid w:val="002220F5"/>
    <w:rsid w:val="00222477"/>
    <w:rsid w:val="002230CB"/>
    <w:rsid w:val="00223C4B"/>
    <w:rsid w:val="00224385"/>
    <w:rsid w:val="00225E19"/>
    <w:rsid w:val="0022623D"/>
    <w:rsid w:val="00226C09"/>
    <w:rsid w:val="00227ABC"/>
    <w:rsid w:val="002316D7"/>
    <w:rsid w:val="00232216"/>
    <w:rsid w:val="00232A2B"/>
    <w:rsid w:val="00232C11"/>
    <w:rsid w:val="00233609"/>
    <w:rsid w:val="00233A87"/>
    <w:rsid w:val="00234691"/>
    <w:rsid w:val="00234A7C"/>
    <w:rsid w:val="002352B4"/>
    <w:rsid w:val="002355A4"/>
    <w:rsid w:val="0023631E"/>
    <w:rsid w:val="002364BF"/>
    <w:rsid w:val="0023659E"/>
    <w:rsid w:val="0024016E"/>
    <w:rsid w:val="00240371"/>
    <w:rsid w:val="002404AB"/>
    <w:rsid w:val="002414C4"/>
    <w:rsid w:val="002415BF"/>
    <w:rsid w:val="00241B9D"/>
    <w:rsid w:val="0024240B"/>
    <w:rsid w:val="00244FDB"/>
    <w:rsid w:val="0024581F"/>
    <w:rsid w:val="00247E92"/>
    <w:rsid w:val="00250A93"/>
    <w:rsid w:val="00250E7C"/>
    <w:rsid w:val="0025176A"/>
    <w:rsid w:val="002519DC"/>
    <w:rsid w:val="002521F3"/>
    <w:rsid w:val="002524A6"/>
    <w:rsid w:val="00255700"/>
    <w:rsid w:val="00256484"/>
    <w:rsid w:val="00256E17"/>
    <w:rsid w:val="00257039"/>
    <w:rsid w:val="00257AC8"/>
    <w:rsid w:val="00260F1F"/>
    <w:rsid w:val="00261C4C"/>
    <w:rsid w:val="00261E4B"/>
    <w:rsid w:val="00263678"/>
    <w:rsid w:val="00263A54"/>
    <w:rsid w:val="00263E9D"/>
    <w:rsid w:val="00265212"/>
    <w:rsid w:val="00266116"/>
    <w:rsid w:val="00266CCE"/>
    <w:rsid w:val="00267426"/>
    <w:rsid w:val="002675A2"/>
    <w:rsid w:val="00267B34"/>
    <w:rsid w:val="00270290"/>
    <w:rsid w:val="002712C9"/>
    <w:rsid w:val="00271957"/>
    <w:rsid w:val="00273641"/>
    <w:rsid w:val="00273D5D"/>
    <w:rsid w:val="002742CB"/>
    <w:rsid w:val="0027437F"/>
    <w:rsid w:val="00274A7E"/>
    <w:rsid w:val="00274C84"/>
    <w:rsid w:val="0027583B"/>
    <w:rsid w:val="0028060C"/>
    <w:rsid w:val="002817F3"/>
    <w:rsid w:val="00282CA7"/>
    <w:rsid w:val="00283D23"/>
    <w:rsid w:val="00284FDC"/>
    <w:rsid w:val="00285058"/>
    <w:rsid w:val="002850D3"/>
    <w:rsid w:val="002857D0"/>
    <w:rsid w:val="00285ADE"/>
    <w:rsid w:val="00285DA9"/>
    <w:rsid w:val="00286D28"/>
    <w:rsid w:val="002906EF"/>
    <w:rsid w:val="00290CF9"/>
    <w:rsid w:val="00291014"/>
    <w:rsid w:val="0029164B"/>
    <w:rsid w:val="00291E0F"/>
    <w:rsid w:val="00292999"/>
    <w:rsid w:val="00293C27"/>
    <w:rsid w:val="00294192"/>
    <w:rsid w:val="002954A8"/>
    <w:rsid w:val="00295845"/>
    <w:rsid w:val="00295CF1"/>
    <w:rsid w:val="002966E0"/>
    <w:rsid w:val="00296F17"/>
    <w:rsid w:val="002A1AD9"/>
    <w:rsid w:val="002A3620"/>
    <w:rsid w:val="002A40A3"/>
    <w:rsid w:val="002A4802"/>
    <w:rsid w:val="002A5929"/>
    <w:rsid w:val="002A5DDC"/>
    <w:rsid w:val="002A6CAA"/>
    <w:rsid w:val="002A6DA3"/>
    <w:rsid w:val="002A70E7"/>
    <w:rsid w:val="002A73A8"/>
    <w:rsid w:val="002A764C"/>
    <w:rsid w:val="002A78EC"/>
    <w:rsid w:val="002B1959"/>
    <w:rsid w:val="002B543D"/>
    <w:rsid w:val="002B5BE0"/>
    <w:rsid w:val="002B66E1"/>
    <w:rsid w:val="002B673F"/>
    <w:rsid w:val="002B7701"/>
    <w:rsid w:val="002B7925"/>
    <w:rsid w:val="002B79FF"/>
    <w:rsid w:val="002B7D08"/>
    <w:rsid w:val="002B7FC9"/>
    <w:rsid w:val="002C02B2"/>
    <w:rsid w:val="002C18B7"/>
    <w:rsid w:val="002C1D86"/>
    <w:rsid w:val="002C356D"/>
    <w:rsid w:val="002C35AD"/>
    <w:rsid w:val="002C404E"/>
    <w:rsid w:val="002C4400"/>
    <w:rsid w:val="002C4C1B"/>
    <w:rsid w:val="002C55F9"/>
    <w:rsid w:val="002C701E"/>
    <w:rsid w:val="002C70A9"/>
    <w:rsid w:val="002D0A68"/>
    <w:rsid w:val="002D14CF"/>
    <w:rsid w:val="002D1BD9"/>
    <w:rsid w:val="002D1DEF"/>
    <w:rsid w:val="002D2C6C"/>
    <w:rsid w:val="002D31A9"/>
    <w:rsid w:val="002D32AC"/>
    <w:rsid w:val="002D3CC9"/>
    <w:rsid w:val="002D3D1E"/>
    <w:rsid w:val="002D3D96"/>
    <w:rsid w:val="002D3DEB"/>
    <w:rsid w:val="002D3E8A"/>
    <w:rsid w:val="002D42E7"/>
    <w:rsid w:val="002D46E9"/>
    <w:rsid w:val="002D52B1"/>
    <w:rsid w:val="002D5FC4"/>
    <w:rsid w:val="002D6D32"/>
    <w:rsid w:val="002D6FB1"/>
    <w:rsid w:val="002D74F1"/>
    <w:rsid w:val="002D7C83"/>
    <w:rsid w:val="002E0845"/>
    <w:rsid w:val="002E09A5"/>
    <w:rsid w:val="002E18D7"/>
    <w:rsid w:val="002E19BB"/>
    <w:rsid w:val="002E1A54"/>
    <w:rsid w:val="002E21B0"/>
    <w:rsid w:val="002E2715"/>
    <w:rsid w:val="002E2B70"/>
    <w:rsid w:val="002E32B8"/>
    <w:rsid w:val="002E360E"/>
    <w:rsid w:val="002E37B3"/>
    <w:rsid w:val="002E5CD8"/>
    <w:rsid w:val="002E7C19"/>
    <w:rsid w:val="002F01AC"/>
    <w:rsid w:val="002F125B"/>
    <w:rsid w:val="002F1715"/>
    <w:rsid w:val="002F182F"/>
    <w:rsid w:val="002F19D5"/>
    <w:rsid w:val="002F2BFA"/>
    <w:rsid w:val="002F313D"/>
    <w:rsid w:val="002F3F14"/>
    <w:rsid w:val="002F50D0"/>
    <w:rsid w:val="002F67C0"/>
    <w:rsid w:val="002F71D9"/>
    <w:rsid w:val="002F7373"/>
    <w:rsid w:val="002F7785"/>
    <w:rsid w:val="003001C6"/>
    <w:rsid w:val="00300CCA"/>
    <w:rsid w:val="00302041"/>
    <w:rsid w:val="003029CB"/>
    <w:rsid w:val="00302C7B"/>
    <w:rsid w:val="00303245"/>
    <w:rsid w:val="00303416"/>
    <w:rsid w:val="0030385C"/>
    <w:rsid w:val="00303FEB"/>
    <w:rsid w:val="0030413E"/>
    <w:rsid w:val="00304512"/>
    <w:rsid w:val="00304696"/>
    <w:rsid w:val="00305914"/>
    <w:rsid w:val="00305AD7"/>
    <w:rsid w:val="003067EA"/>
    <w:rsid w:val="00306CB5"/>
    <w:rsid w:val="00310DC3"/>
    <w:rsid w:val="00311593"/>
    <w:rsid w:val="00311B81"/>
    <w:rsid w:val="003125B8"/>
    <w:rsid w:val="00312B8A"/>
    <w:rsid w:val="00312D33"/>
    <w:rsid w:val="003131F6"/>
    <w:rsid w:val="00313B6C"/>
    <w:rsid w:val="00314DE1"/>
    <w:rsid w:val="00315349"/>
    <w:rsid w:val="0031537F"/>
    <w:rsid w:val="003158F4"/>
    <w:rsid w:val="00316352"/>
    <w:rsid w:val="003166B9"/>
    <w:rsid w:val="00317D14"/>
    <w:rsid w:val="00320270"/>
    <w:rsid w:val="003202C2"/>
    <w:rsid w:val="003215E5"/>
    <w:rsid w:val="00321C25"/>
    <w:rsid w:val="0032340E"/>
    <w:rsid w:val="00323DD4"/>
    <w:rsid w:val="0032415A"/>
    <w:rsid w:val="00324465"/>
    <w:rsid w:val="00324706"/>
    <w:rsid w:val="00324B85"/>
    <w:rsid w:val="00324F73"/>
    <w:rsid w:val="003250B1"/>
    <w:rsid w:val="0032522A"/>
    <w:rsid w:val="003266B4"/>
    <w:rsid w:val="00327DCF"/>
    <w:rsid w:val="0033044A"/>
    <w:rsid w:val="003304E6"/>
    <w:rsid w:val="00331570"/>
    <w:rsid w:val="00331FE1"/>
    <w:rsid w:val="003330C0"/>
    <w:rsid w:val="003333F3"/>
    <w:rsid w:val="0033367A"/>
    <w:rsid w:val="00333E45"/>
    <w:rsid w:val="003341EA"/>
    <w:rsid w:val="00334A61"/>
    <w:rsid w:val="00334D23"/>
    <w:rsid w:val="003360F1"/>
    <w:rsid w:val="0033663F"/>
    <w:rsid w:val="003368FC"/>
    <w:rsid w:val="00336964"/>
    <w:rsid w:val="0033702D"/>
    <w:rsid w:val="00340113"/>
    <w:rsid w:val="00340908"/>
    <w:rsid w:val="00340A87"/>
    <w:rsid w:val="00345249"/>
    <w:rsid w:val="00345403"/>
    <w:rsid w:val="003457F3"/>
    <w:rsid w:val="00345AD7"/>
    <w:rsid w:val="00345D11"/>
    <w:rsid w:val="003466BB"/>
    <w:rsid w:val="00346B1E"/>
    <w:rsid w:val="003471D0"/>
    <w:rsid w:val="00350192"/>
    <w:rsid w:val="00350581"/>
    <w:rsid w:val="00350D62"/>
    <w:rsid w:val="0035320D"/>
    <w:rsid w:val="00353D0C"/>
    <w:rsid w:val="0035514F"/>
    <w:rsid w:val="00355546"/>
    <w:rsid w:val="003605F8"/>
    <w:rsid w:val="00361BCE"/>
    <w:rsid w:val="00361D04"/>
    <w:rsid w:val="00362091"/>
    <w:rsid w:val="00362E52"/>
    <w:rsid w:val="00362FAA"/>
    <w:rsid w:val="00364FC8"/>
    <w:rsid w:val="003650FE"/>
    <w:rsid w:val="00365C1C"/>
    <w:rsid w:val="00367849"/>
    <w:rsid w:val="0036795A"/>
    <w:rsid w:val="00367960"/>
    <w:rsid w:val="00370019"/>
    <w:rsid w:val="003718B5"/>
    <w:rsid w:val="00372399"/>
    <w:rsid w:val="00372ADD"/>
    <w:rsid w:val="00372E29"/>
    <w:rsid w:val="00373CDF"/>
    <w:rsid w:val="00374300"/>
    <w:rsid w:val="003745F3"/>
    <w:rsid w:val="00374B10"/>
    <w:rsid w:val="00375ACE"/>
    <w:rsid w:val="00376AF7"/>
    <w:rsid w:val="00376B30"/>
    <w:rsid w:val="00377029"/>
    <w:rsid w:val="00377C02"/>
    <w:rsid w:val="003804D7"/>
    <w:rsid w:val="003811BE"/>
    <w:rsid w:val="003812E4"/>
    <w:rsid w:val="003815BB"/>
    <w:rsid w:val="003819E7"/>
    <w:rsid w:val="00382124"/>
    <w:rsid w:val="00383AAE"/>
    <w:rsid w:val="00385B1A"/>
    <w:rsid w:val="00385C14"/>
    <w:rsid w:val="00386704"/>
    <w:rsid w:val="0038722A"/>
    <w:rsid w:val="00391789"/>
    <w:rsid w:val="003925FF"/>
    <w:rsid w:val="0039283A"/>
    <w:rsid w:val="00392B42"/>
    <w:rsid w:val="003937D9"/>
    <w:rsid w:val="003945B8"/>
    <w:rsid w:val="003945E3"/>
    <w:rsid w:val="003946C3"/>
    <w:rsid w:val="00394A0E"/>
    <w:rsid w:val="00394E45"/>
    <w:rsid w:val="00394E62"/>
    <w:rsid w:val="003959B8"/>
    <w:rsid w:val="00395A5D"/>
    <w:rsid w:val="0039658A"/>
    <w:rsid w:val="003966D8"/>
    <w:rsid w:val="003977CC"/>
    <w:rsid w:val="003A0771"/>
    <w:rsid w:val="003A0DE0"/>
    <w:rsid w:val="003A108C"/>
    <w:rsid w:val="003A2274"/>
    <w:rsid w:val="003A22D7"/>
    <w:rsid w:val="003A2336"/>
    <w:rsid w:val="003A255F"/>
    <w:rsid w:val="003A2DB6"/>
    <w:rsid w:val="003A3900"/>
    <w:rsid w:val="003A422A"/>
    <w:rsid w:val="003A4769"/>
    <w:rsid w:val="003A5462"/>
    <w:rsid w:val="003A5B8F"/>
    <w:rsid w:val="003A5EDF"/>
    <w:rsid w:val="003A6193"/>
    <w:rsid w:val="003A6AB3"/>
    <w:rsid w:val="003A79B4"/>
    <w:rsid w:val="003A7DCD"/>
    <w:rsid w:val="003B0539"/>
    <w:rsid w:val="003B1544"/>
    <w:rsid w:val="003B15C5"/>
    <w:rsid w:val="003B19F9"/>
    <w:rsid w:val="003B2999"/>
    <w:rsid w:val="003B39D7"/>
    <w:rsid w:val="003B6010"/>
    <w:rsid w:val="003B67C8"/>
    <w:rsid w:val="003B6B3E"/>
    <w:rsid w:val="003C019F"/>
    <w:rsid w:val="003C1C11"/>
    <w:rsid w:val="003C1E60"/>
    <w:rsid w:val="003C1F66"/>
    <w:rsid w:val="003C2064"/>
    <w:rsid w:val="003C264D"/>
    <w:rsid w:val="003C3DAF"/>
    <w:rsid w:val="003C5201"/>
    <w:rsid w:val="003C5413"/>
    <w:rsid w:val="003C68B2"/>
    <w:rsid w:val="003C7683"/>
    <w:rsid w:val="003D038D"/>
    <w:rsid w:val="003D07BF"/>
    <w:rsid w:val="003D096D"/>
    <w:rsid w:val="003D0A5E"/>
    <w:rsid w:val="003D2B71"/>
    <w:rsid w:val="003D2DAB"/>
    <w:rsid w:val="003D3824"/>
    <w:rsid w:val="003D46FF"/>
    <w:rsid w:val="003D4D8F"/>
    <w:rsid w:val="003D4DB4"/>
    <w:rsid w:val="003D6948"/>
    <w:rsid w:val="003D73D7"/>
    <w:rsid w:val="003D7674"/>
    <w:rsid w:val="003D794E"/>
    <w:rsid w:val="003D7ACB"/>
    <w:rsid w:val="003E03E8"/>
    <w:rsid w:val="003E07A9"/>
    <w:rsid w:val="003E086F"/>
    <w:rsid w:val="003E122A"/>
    <w:rsid w:val="003E1377"/>
    <w:rsid w:val="003E1516"/>
    <w:rsid w:val="003E15AB"/>
    <w:rsid w:val="003E1822"/>
    <w:rsid w:val="003E2268"/>
    <w:rsid w:val="003E2BC9"/>
    <w:rsid w:val="003E32E8"/>
    <w:rsid w:val="003E3641"/>
    <w:rsid w:val="003E3864"/>
    <w:rsid w:val="003E5831"/>
    <w:rsid w:val="003E606C"/>
    <w:rsid w:val="003E6BB9"/>
    <w:rsid w:val="003E6DC6"/>
    <w:rsid w:val="003E6F11"/>
    <w:rsid w:val="003E706D"/>
    <w:rsid w:val="003E79AB"/>
    <w:rsid w:val="003E7CA0"/>
    <w:rsid w:val="003E7DAC"/>
    <w:rsid w:val="003F0334"/>
    <w:rsid w:val="003F0511"/>
    <w:rsid w:val="003F1F9B"/>
    <w:rsid w:val="003F2FBB"/>
    <w:rsid w:val="003F4190"/>
    <w:rsid w:val="003F48F7"/>
    <w:rsid w:val="003F4CCF"/>
    <w:rsid w:val="003F4DE0"/>
    <w:rsid w:val="003F4EEA"/>
    <w:rsid w:val="003F570D"/>
    <w:rsid w:val="003F5A0F"/>
    <w:rsid w:val="003F5C61"/>
    <w:rsid w:val="003F6250"/>
    <w:rsid w:val="003F6DCE"/>
    <w:rsid w:val="003F74DD"/>
    <w:rsid w:val="00400514"/>
    <w:rsid w:val="004008E1"/>
    <w:rsid w:val="00400C76"/>
    <w:rsid w:val="00401572"/>
    <w:rsid w:val="00401C51"/>
    <w:rsid w:val="00401CF8"/>
    <w:rsid w:val="00401D5B"/>
    <w:rsid w:val="00401EAA"/>
    <w:rsid w:val="004022BB"/>
    <w:rsid w:val="00402D0E"/>
    <w:rsid w:val="0040687E"/>
    <w:rsid w:val="004070FA"/>
    <w:rsid w:val="00407AF8"/>
    <w:rsid w:val="00410D6E"/>
    <w:rsid w:val="00410F66"/>
    <w:rsid w:val="00411162"/>
    <w:rsid w:val="00413ABB"/>
    <w:rsid w:val="00414314"/>
    <w:rsid w:val="0041451F"/>
    <w:rsid w:val="0041499C"/>
    <w:rsid w:val="004149A0"/>
    <w:rsid w:val="0041660E"/>
    <w:rsid w:val="00417651"/>
    <w:rsid w:val="004178CE"/>
    <w:rsid w:val="00417FE5"/>
    <w:rsid w:val="00422A8F"/>
    <w:rsid w:val="0042421F"/>
    <w:rsid w:val="0042470A"/>
    <w:rsid w:val="00425B45"/>
    <w:rsid w:val="00426681"/>
    <w:rsid w:val="00427229"/>
    <w:rsid w:val="00427AD5"/>
    <w:rsid w:val="00427C31"/>
    <w:rsid w:val="00430038"/>
    <w:rsid w:val="0043045E"/>
    <w:rsid w:val="00430D18"/>
    <w:rsid w:val="004320B7"/>
    <w:rsid w:val="00432D88"/>
    <w:rsid w:val="00432E07"/>
    <w:rsid w:val="004335C5"/>
    <w:rsid w:val="00433791"/>
    <w:rsid w:val="00433A07"/>
    <w:rsid w:val="00433F0B"/>
    <w:rsid w:val="0043402A"/>
    <w:rsid w:val="004349C2"/>
    <w:rsid w:val="0043582A"/>
    <w:rsid w:val="004358AB"/>
    <w:rsid w:val="0043677C"/>
    <w:rsid w:val="00436979"/>
    <w:rsid w:val="00436EAE"/>
    <w:rsid w:val="00437A2C"/>
    <w:rsid w:val="00437FD6"/>
    <w:rsid w:val="00440B75"/>
    <w:rsid w:val="00440DF7"/>
    <w:rsid w:val="00440F1F"/>
    <w:rsid w:val="00441EF2"/>
    <w:rsid w:val="00441F45"/>
    <w:rsid w:val="00442816"/>
    <w:rsid w:val="00442A99"/>
    <w:rsid w:val="00442B26"/>
    <w:rsid w:val="00442CC5"/>
    <w:rsid w:val="004433B8"/>
    <w:rsid w:val="00443A8C"/>
    <w:rsid w:val="00444CFE"/>
    <w:rsid w:val="00445445"/>
    <w:rsid w:val="004477A4"/>
    <w:rsid w:val="004478DF"/>
    <w:rsid w:val="00447EE3"/>
    <w:rsid w:val="004503BA"/>
    <w:rsid w:val="00451111"/>
    <w:rsid w:val="00451986"/>
    <w:rsid w:val="00451AA5"/>
    <w:rsid w:val="00452916"/>
    <w:rsid w:val="00452C70"/>
    <w:rsid w:val="00453CC1"/>
    <w:rsid w:val="0045418E"/>
    <w:rsid w:val="00454332"/>
    <w:rsid w:val="00454B21"/>
    <w:rsid w:val="00455CA2"/>
    <w:rsid w:val="00456182"/>
    <w:rsid w:val="004562C4"/>
    <w:rsid w:val="0045630D"/>
    <w:rsid w:val="0045647C"/>
    <w:rsid w:val="0045737F"/>
    <w:rsid w:val="00457C34"/>
    <w:rsid w:val="00457C6E"/>
    <w:rsid w:val="00460A8F"/>
    <w:rsid w:val="00460AF9"/>
    <w:rsid w:val="004610F6"/>
    <w:rsid w:val="00461C66"/>
    <w:rsid w:val="00462C68"/>
    <w:rsid w:val="00462EAC"/>
    <w:rsid w:val="00462FCE"/>
    <w:rsid w:val="0046495C"/>
    <w:rsid w:val="00465A73"/>
    <w:rsid w:val="00465DA7"/>
    <w:rsid w:val="0046743D"/>
    <w:rsid w:val="00471918"/>
    <w:rsid w:val="004726E8"/>
    <w:rsid w:val="00472B70"/>
    <w:rsid w:val="004730F9"/>
    <w:rsid w:val="004751F6"/>
    <w:rsid w:val="00475B56"/>
    <w:rsid w:val="0047695E"/>
    <w:rsid w:val="004774AE"/>
    <w:rsid w:val="00480AFB"/>
    <w:rsid w:val="00480C76"/>
    <w:rsid w:val="00481225"/>
    <w:rsid w:val="00482A54"/>
    <w:rsid w:val="00482C2D"/>
    <w:rsid w:val="004844CB"/>
    <w:rsid w:val="00484878"/>
    <w:rsid w:val="00484A41"/>
    <w:rsid w:val="0048532C"/>
    <w:rsid w:val="0048671E"/>
    <w:rsid w:val="00486880"/>
    <w:rsid w:val="00487106"/>
    <w:rsid w:val="00487225"/>
    <w:rsid w:val="00487380"/>
    <w:rsid w:val="00490286"/>
    <w:rsid w:val="00490918"/>
    <w:rsid w:val="00491D85"/>
    <w:rsid w:val="0049284B"/>
    <w:rsid w:val="00492DC3"/>
    <w:rsid w:val="0049352B"/>
    <w:rsid w:val="004949C7"/>
    <w:rsid w:val="00494CEE"/>
    <w:rsid w:val="00495F3F"/>
    <w:rsid w:val="00496A12"/>
    <w:rsid w:val="00497D5B"/>
    <w:rsid w:val="004A0020"/>
    <w:rsid w:val="004A16BB"/>
    <w:rsid w:val="004A1E63"/>
    <w:rsid w:val="004A243E"/>
    <w:rsid w:val="004A25F4"/>
    <w:rsid w:val="004A3891"/>
    <w:rsid w:val="004A3E01"/>
    <w:rsid w:val="004A4BE9"/>
    <w:rsid w:val="004A5F4C"/>
    <w:rsid w:val="004A67E8"/>
    <w:rsid w:val="004A6B3D"/>
    <w:rsid w:val="004A74F5"/>
    <w:rsid w:val="004B0CCD"/>
    <w:rsid w:val="004B11D9"/>
    <w:rsid w:val="004B13AD"/>
    <w:rsid w:val="004B29CE"/>
    <w:rsid w:val="004B343F"/>
    <w:rsid w:val="004B351D"/>
    <w:rsid w:val="004B3D6D"/>
    <w:rsid w:val="004B48EC"/>
    <w:rsid w:val="004B5648"/>
    <w:rsid w:val="004B5E9E"/>
    <w:rsid w:val="004B79AF"/>
    <w:rsid w:val="004B7FBF"/>
    <w:rsid w:val="004C06EA"/>
    <w:rsid w:val="004C0AC4"/>
    <w:rsid w:val="004C0CD6"/>
    <w:rsid w:val="004C0D29"/>
    <w:rsid w:val="004C12B3"/>
    <w:rsid w:val="004C38EC"/>
    <w:rsid w:val="004C3E74"/>
    <w:rsid w:val="004C44D2"/>
    <w:rsid w:val="004C5131"/>
    <w:rsid w:val="004C5446"/>
    <w:rsid w:val="004C5843"/>
    <w:rsid w:val="004C5F08"/>
    <w:rsid w:val="004C6156"/>
    <w:rsid w:val="004C62D3"/>
    <w:rsid w:val="004C6999"/>
    <w:rsid w:val="004C7EB7"/>
    <w:rsid w:val="004D0325"/>
    <w:rsid w:val="004D0475"/>
    <w:rsid w:val="004D1F08"/>
    <w:rsid w:val="004D25AD"/>
    <w:rsid w:val="004D3259"/>
    <w:rsid w:val="004D335C"/>
    <w:rsid w:val="004D33F5"/>
    <w:rsid w:val="004D3DBE"/>
    <w:rsid w:val="004D3F42"/>
    <w:rsid w:val="004D59E0"/>
    <w:rsid w:val="004D695B"/>
    <w:rsid w:val="004D727C"/>
    <w:rsid w:val="004E076E"/>
    <w:rsid w:val="004E0814"/>
    <w:rsid w:val="004E24AA"/>
    <w:rsid w:val="004E27A3"/>
    <w:rsid w:val="004E295B"/>
    <w:rsid w:val="004E3169"/>
    <w:rsid w:val="004E4E16"/>
    <w:rsid w:val="004E5B90"/>
    <w:rsid w:val="004E61E1"/>
    <w:rsid w:val="004E6879"/>
    <w:rsid w:val="004F00B4"/>
    <w:rsid w:val="004F01AF"/>
    <w:rsid w:val="004F0947"/>
    <w:rsid w:val="004F0B91"/>
    <w:rsid w:val="004F2678"/>
    <w:rsid w:val="004F5D0D"/>
    <w:rsid w:val="004F623B"/>
    <w:rsid w:val="004F62F2"/>
    <w:rsid w:val="004F6C71"/>
    <w:rsid w:val="004F7034"/>
    <w:rsid w:val="004F744C"/>
    <w:rsid w:val="004F7713"/>
    <w:rsid w:val="0050052F"/>
    <w:rsid w:val="0050056F"/>
    <w:rsid w:val="0050069B"/>
    <w:rsid w:val="00501A2C"/>
    <w:rsid w:val="00501FF5"/>
    <w:rsid w:val="00502B2A"/>
    <w:rsid w:val="00502C85"/>
    <w:rsid w:val="00503A84"/>
    <w:rsid w:val="00504292"/>
    <w:rsid w:val="00504CCE"/>
    <w:rsid w:val="0050564A"/>
    <w:rsid w:val="00505A45"/>
    <w:rsid w:val="00506851"/>
    <w:rsid w:val="00507BEF"/>
    <w:rsid w:val="00510B3F"/>
    <w:rsid w:val="0051186E"/>
    <w:rsid w:val="005130D7"/>
    <w:rsid w:val="005143E6"/>
    <w:rsid w:val="00514782"/>
    <w:rsid w:val="00516380"/>
    <w:rsid w:val="00517D8E"/>
    <w:rsid w:val="00520768"/>
    <w:rsid w:val="00521715"/>
    <w:rsid w:val="00521CA3"/>
    <w:rsid w:val="00521E40"/>
    <w:rsid w:val="00522279"/>
    <w:rsid w:val="00523356"/>
    <w:rsid w:val="00523B92"/>
    <w:rsid w:val="005248D4"/>
    <w:rsid w:val="00525FD8"/>
    <w:rsid w:val="005262E9"/>
    <w:rsid w:val="00527B5E"/>
    <w:rsid w:val="00527EFD"/>
    <w:rsid w:val="0053044F"/>
    <w:rsid w:val="005336FB"/>
    <w:rsid w:val="0053396D"/>
    <w:rsid w:val="00533A14"/>
    <w:rsid w:val="00534DAF"/>
    <w:rsid w:val="00534FBB"/>
    <w:rsid w:val="005357FD"/>
    <w:rsid w:val="00536E89"/>
    <w:rsid w:val="00536F24"/>
    <w:rsid w:val="0053719A"/>
    <w:rsid w:val="00537457"/>
    <w:rsid w:val="00540945"/>
    <w:rsid w:val="00540A32"/>
    <w:rsid w:val="00542085"/>
    <w:rsid w:val="00543E5C"/>
    <w:rsid w:val="00544749"/>
    <w:rsid w:val="00546922"/>
    <w:rsid w:val="0054745E"/>
    <w:rsid w:val="005474D8"/>
    <w:rsid w:val="00547D78"/>
    <w:rsid w:val="005510B8"/>
    <w:rsid w:val="005515CC"/>
    <w:rsid w:val="00551784"/>
    <w:rsid w:val="00551B16"/>
    <w:rsid w:val="0055206E"/>
    <w:rsid w:val="005523A0"/>
    <w:rsid w:val="00552B18"/>
    <w:rsid w:val="00553309"/>
    <w:rsid w:val="00553AA9"/>
    <w:rsid w:val="00553CBB"/>
    <w:rsid w:val="005544DF"/>
    <w:rsid w:val="00554AC1"/>
    <w:rsid w:val="005552BA"/>
    <w:rsid w:val="00556218"/>
    <w:rsid w:val="00556C4C"/>
    <w:rsid w:val="00557274"/>
    <w:rsid w:val="0055785E"/>
    <w:rsid w:val="00557BE2"/>
    <w:rsid w:val="00557BEE"/>
    <w:rsid w:val="00557E0D"/>
    <w:rsid w:val="0056011F"/>
    <w:rsid w:val="005610F1"/>
    <w:rsid w:val="00561350"/>
    <w:rsid w:val="00562237"/>
    <w:rsid w:val="005624D6"/>
    <w:rsid w:val="005633F6"/>
    <w:rsid w:val="00564546"/>
    <w:rsid w:val="0056534A"/>
    <w:rsid w:val="005654EA"/>
    <w:rsid w:val="00565D32"/>
    <w:rsid w:val="0056697B"/>
    <w:rsid w:val="0056760C"/>
    <w:rsid w:val="00567F53"/>
    <w:rsid w:val="00570CE7"/>
    <w:rsid w:val="00570D8F"/>
    <w:rsid w:val="00570E34"/>
    <w:rsid w:val="005714A6"/>
    <w:rsid w:val="00571A70"/>
    <w:rsid w:val="00571FBA"/>
    <w:rsid w:val="00572AAC"/>
    <w:rsid w:val="005746B7"/>
    <w:rsid w:val="0057619E"/>
    <w:rsid w:val="00576596"/>
    <w:rsid w:val="005776F4"/>
    <w:rsid w:val="00577BF1"/>
    <w:rsid w:val="0058022D"/>
    <w:rsid w:val="00580B4F"/>
    <w:rsid w:val="005821EE"/>
    <w:rsid w:val="005842F1"/>
    <w:rsid w:val="00585B3C"/>
    <w:rsid w:val="005874F7"/>
    <w:rsid w:val="0059019E"/>
    <w:rsid w:val="00590737"/>
    <w:rsid w:val="00590BFD"/>
    <w:rsid w:val="00590C9F"/>
    <w:rsid w:val="0059266E"/>
    <w:rsid w:val="005929B5"/>
    <w:rsid w:val="00593ED0"/>
    <w:rsid w:val="00595772"/>
    <w:rsid w:val="00596FDA"/>
    <w:rsid w:val="005976C1"/>
    <w:rsid w:val="005A05EB"/>
    <w:rsid w:val="005A06BE"/>
    <w:rsid w:val="005A0EDA"/>
    <w:rsid w:val="005A0F61"/>
    <w:rsid w:val="005A208F"/>
    <w:rsid w:val="005A2297"/>
    <w:rsid w:val="005A307E"/>
    <w:rsid w:val="005A33C4"/>
    <w:rsid w:val="005A38B9"/>
    <w:rsid w:val="005A5B00"/>
    <w:rsid w:val="005A677E"/>
    <w:rsid w:val="005A6A1E"/>
    <w:rsid w:val="005B135F"/>
    <w:rsid w:val="005B347B"/>
    <w:rsid w:val="005B40A3"/>
    <w:rsid w:val="005B4BCF"/>
    <w:rsid w:val="005B53B2"/>
    <w:rsid w:val="005B5F32"/>
    <w:rsid w:val="005B6667"/>
    <w:rsid w:val="005B7CC8"/>
    <w:rsid w:val="005B7D25"/>
    <w:rsid w:val="005C1E71"/>
    <w:rsid w:val="005C448D"/>
    <w:rsid w:val="005C481C"/>
    <w:rsid w:val="005C54A5"/>
    <w:rsid w:val="005C5597"/>
    <w:rsid w:val="005C56E8"/>
    <w:rsid w:val="005C6671"/>
    <w:rsid w:val="005C68AC"/>
    <w:rsid w:val="005D00CD"/>
    <w:rsid w:val="005D094A"/>
    <w:rsid w:val="005D2CE7"/>
    <w:rsid w:val="005D3BE0"/>
    <w:rsid w:val="005D3D85"/>
    <w:rsid w:val="005D5848"/>
    <w:rsid w:val="005E05B3"/>
    <w:rsid w:val="005E0A00"/>
    <w:rsid w:val="005E193A"/>
    <w:rsid w:val="005E1A92"/>
    <w:rsid w:val="005E280F"/>
    <w:rsid w:val="005E3ACD"/>
    <w:rsid w:val="005E5BC9"/>
    <w:rsid w:val="005E5D92"/>
    <w:rsid w:val="005E5F5E"/>
    <w:rsid w:val="005E5FD3"/>
    <w:rsid w:val="005E631C"/>
    <w:rsid w:val="005E6D3B"/>
    <w:rsid w:val="005E70E7"/>
    <w:rsid w:val="005E7702"/>
    <w:rsid w:val="005E7F6F"/>
    <w:rsid w:val="005F001E"/>
    <w:rsid w:val="005F03EF"/>
    <w:rsid w:val="005F0BB5"/>
    <w:rsid w:val="005F28C2"/>
    <w:rsid w:val="005F3D59"/>
    <w:rsid w:val="005F4A5D"/>
    <w:rsid w:val="005F539F"/>
    <w:rsid w:val="005F7055"/>
    <w:rsid w:val="005F73BC"/>
    <w:rsid w:val="00601098"/>
    <w:rsid w:val="0060189F"/>
    <w:rsid w:val="00602147"/>
    <w:rsid w:val="006024EF"/>
    <w:rsid w:val="0060290A"/>
    <w:rsid w:val="00602B65"/>
    <w:rsid w:val="00603676"/>
    <w:rsid w:val="0060394E"/>
    <w:rsid w:val="00603C40"/>
    <w:rsid w:val="00605655"/>
    <w:rsid w:val="0060572F"/>
    <w:rsid w:val="00606FDE"/>
    <w:rsid w:val="00611CB5"/>
    <w:rsid w:val="0061243B"/>
    <w:rsid w:val="00612495"/>
    <w:rsid w:val="006128CE"/>
    <w:rsid w:val="00613001"/>
    <w:rsid w:val="00613128"/>
    <w:rsid w:val="00613BC8"/>
    <w:rsid w:val="00613CF1"/>
    <w:rsid w:val="0061427A"/>
    <w:rsid w:val="0061437E"/>
    <w:rsid w:val="00614C1D"/>
    <w:rsid w:val="00614E6F"/>
    <w:rsid w:val="0061647E"/>
    <w:rsid w:val="00616563"/>
    <w:rsid w:val="0061670B"/>
    <w:rsid w:val="00616762"/>
    <w:rsid w:val="00616FAC"/>
    <w:rsid w:val="00617966"/>
    <w:rsid w:val="00620F98"/>
    <w:rsid w:val="006211ED"/>
    <w:rsid w:val="006212DB"/>
    <w:rsid w:val="00622471"/>
    <w:rsid w:val="00623067"/>
    <w:rsid w:val="00623648"/>
    <w:rsid w:val="006239A8"/>
    <w:rsid w:val="00624AED"/>
    <w:rsid w:val="006256E3"/>
    <w:rsid w:val="00625C9D"/>
    <w:rsid w:val="0062696D"/>
    <w:rsid w:val="00626AC3"/>
    <w:rsid w:val="00626ACA"/>
    <w:rsid w:val="00626CAA"/>
    <w:rsid w:val="00626D96"/>
    <w:rsid w:val="006274F3"/>
    <w:rsid w:val="00627883"/>
    <w:rsid w:val="0063054F"/>
    <w:rsid w:val="00630B0D"/>
    <w:rsid w:val="006311CC"/>
    <w:rsid w:val="00631C67"/>
    <w:rsid w:val="00631D54"/>
    <w:rsid w:val="00631F84"/>
    <w:rsid w:val="0063258A"/>
    <w:rsid w:val="00632700"/>
    <w:rsid w:val="00632BCF"/>
    <w:rsid w:val="0063335C"/>
    <w:rsid w:val="00633C46"/>
    <w:rsid w:val="00634F67"/>
    <w:rsid w:val="00635241"/>
    <w:rsid w:val="00635AEC"/>
    <w:rsid w:val="00637735"/>
    <w:rsid w:val="0064007A"/>
    <w:rsid w:val="00641AE9"/>
    <w:rsid w:val="006431D3"/>
    <w:rsid w:val="006441D9"/>
    <w:rsid w:val="006468C0"/>
    <w:rsid w:val="00646EC4"/>
    <w:rsid w:val="0064714B"/>
    <w:rsid w:val="00647904"/>
    <w:rsid w:val="00650B40"/>
    <w:rsid w:val="00651464"/>
    <w:rsid w:val="00651AB9"/>
    <w:rsid w:val="00651C89"/>
    <w:rsid w:val="00651CAC"/>
    <w:rsid w:val="00652C75"/>
    <w:rsid w:val="00653084"/>
    <w:rsid w:val="006536A8"/>
    <w:rsid w:val="006541D7"/>
    <w:rsid w:val="00654D43"/>
    <w:rsid w:val="00655EF1"/>
    <w:rsid w:val="00656C48"/>
    <w:rsid w:val="00661627"/>
    <w:rsid w:val="0066178A"/>
    <w:rsid w:val="00661A9A"/>
    <w:rsid w:val="00662680"/>
    <w:rsid w:val="00662EAF"/>
    <w:rsid w:val="00664726"/>
    <w:rsid w:val="006649B6"/>
    <w:rsid w:val="00664E14"/>
    <w:rsid w:val="0066507A"/>
    <w:rsid w:val="00667310"/>
    <w:rsid w:val="00667955"/>
    <w:rsid w:val="006705C3"/>
    <w:rsid w:val="0067183E"/>
    <w:rsid w:val="00671C7B"/>
    <w:rsid w:val="00671E21"/>
    <w:rsid w:val="0067213F"/>
    <w:rsid w:val="00674CF1"/>
    <w:rsid w:val="00675D8A"/>
    <w:rsid w:val="00675F6C"/>
    <w:rsid w:val="0067666D"/>
    <w:rsid w:val="00677A2E"/>
    <w:rsid w:val="00680A55"/>
    <w:rsid w:val="0068187F"/>
    <w:rsid w:val="00682E2F"/>
    <w:rsid w:val="00683533"/>
    <w:rsid w:val="00684ABB"/>
    <w:rsid w:val="006859F9"/>
    <w:rsid w:val="00685B9C"/>
    <w:rsid w:val="006860BB"/>
    <w:rsid w:val="0068729D"/>
    <w:rsid w:val="00690AAB"/>
    <w:rsid w:val="00690CB1"/>
    <w:rsid w:val="00691624"/>
    <w:rsid w:val="00691C10"/>
    <w:rsid w:val="00691E73"/>
    <w:rsid w:val="0069209B"/>
    <w:rsid w:val="00692180"/>
    <w:rsid w:val="0069541A"/>
    <w:rsid w:val="00695817"/>
    <w:rsid w:val="00695CB4"/>
    <w:rsid w:val="006961D6"/>
    <w:rsid w:val="006968FB"/>
    <w:rsid w:val="0069794C"/>
    <w:rsid w:val="006A0741"/>
    <w:rsid w:val="006A0A9E"/>
    <w:rsid w:val="006A12FB"/>
    <w:rsid w:val="006A20DF"/>
    <w:rsid w:val="006A2D15"/>
    <w:rsid w:val="006A3413"/>
    <w:rsid w:val="006A3C40"/>
    <w:rsid w:val="006A4892"/>
    <w:rsid w:val="006A48A5"/>
    <w:rsid w:val="006A530D"/>
    <w:rsid w:val="006A579C"/>
    <w:rsid w:val="006A5D18"/>
    <w:rsid w:val="006A6AFF"/>
    <w:rsid w:val="006A76CE"/>
    <w:rsid w:val="006A7AFC"/>
    <w:rsid w:val="006B161B"/>
    <w:rsid w:val="006B173F"/>
    <w:rsid w:val="006B1F31"/>
    <w:rsid w:val="006B20D9"/>
    <w:rsid w:val="006B228F"/>
    <w:rsid w:val="006B2D7C"/>
    <w:rsid w:val="006B2EC5"/>
    <w:rsid w:val="006B393F"/>
    <w:rsid w:val="006B4C73"/>
    <w:rsid w:val="006B652B"/>
    <w:rsid w:val="006B6C48"/>
    <w:rsid w:val="006B77F6"/>
    <w:rsid w:val="006B7848"/>
    <w:rsid w:val="006B7E67"/>
    <w:rsid w:val="006C0095"/>
    <w:rsid w:val="006C069E"/>
    <w:rsid w:val="006C195C"/>
    <w:rsid w:val="006C1BAF"/>
    <w:rsid w:val="006C1F7A"/>
    <w:rsid w:val="006C1FCF"/>
    <w:rsid w:val="006C22D0"/>
    <w:rsid w:val="006C2BD2"/>
    <w:rsid w:val="006C2ED2"/>
    <w:rsid w:val="006C4617"/>
    <w:rsid w:val="006C4DD9"/>
    <w:rsid w:val="006C4FB7"/>
    <w:rsid w:val="006C5643"/>
    <w:rsid w:val="006C5859"/>
    <w:rsid w:val="006C6114"/>
    <w:rsid w:val="006C6E30"/>
    <w:rsid w:val="006C75FC"/>
    <w:rsid w:val="006C782E"/>
    <w:rsid w:val="006D01CA"/>
    <w:rsid w:val="006D1067"/>
    <w:rsid w:val="006D1CDE"/>
    <w:rsid w:val="006D2012"/>
    <w:rsid w:val="006D21F1"/>
    <w:rsid w:val="006D3749"/>
    <w:rsid w:val="006D4EA4"/>
    <w:rsid w:val="006D61E6"/>
    <w:rsid w:val="006D6718"/>
    <w:rsid w:val="006D6BAA"/>
    <w:rsid w:val="006D730A"/>
    <w:rsid w:val="006D7610"/>
    <w:rsid w:val="006D7AFE"/>
    <w:rsid w:val="006E0050"/>
    <w:rsid w:val="006E0134"/>
    <w:rsid w:val="006E0534"/>
    <w:rsid w:val="006E1993"/>
    <w:rsid w:val="006E1D12"/>
    <w:rsid w:val="006E3AE8"/>
    <w:rsid w:val="006E3F20"/>
    <w:rsid w:val="006E42C6"/>
    <w:rsid w:val="006E4494"/>
    <w:rsid w:val="006E4516"/>
    <w:rsid w:val="006E49AA"/>
    <w:rsid w:val="006E50F8"/>
    <w:rsid w:val="006E544E"/>
    <w:rsid w:val="006E5E70"/>
    <w:rsid w:val="006E655D"/>
    <w:rsid w:val="006E730B"/>
    <w:rsid w:val="006E7768"/>
    <w:rsid w:val="006E7B9A"/>
    <w:rsid w:val="006F0455"/>
    <w:rsid w:val="006F0AFF"/>
    <w:rsid w:val="006F1301"/>
    <w:rsid w:val="006F2054"/>
    <w:rsid w:val="006F2B79"/>
    <w:rsid w:val="006F3681"/>
    <w:rsid w:val="006F36CC"/>
    <w:rsid w:val="006F4287"/>
    <w:rsid w:val="006F43FC"/>
    <w:rsid w:val="006F6302"/>
    <w:rsid w:val="006F6877"/>
    <w:rsid w:val="00700B07"/>
    <w:rsid w:val="00702790"/>
    <w:rsid w:val="00704A40"/>
    <w:rsid w:val="00705366"/>
    <w:rsid w:val="0070548D"/>
    <w:rsid w:val="00705885"/>
    <w:rsid w:val="0070656B"/>
    <w:rsid w:val="00706F1E"/>
    <w:rsid w:val="007077F6"/>
    <w:rsid w:val="007078E1"/>
    <w:rsid w:val="00707CFE"/>
    <w:rsid w:val="00707E1A"/>
    <w:rsid w:val="00707F70"/>
    <w:rsid w:val="007107C0"/>
    <w:rsid w:val="00710EC1"/>
    <w:rsid w:val="0071116B"/>
    <w:rsid w:val="007115FE"/>
    <w:rsid w:val="00711727"/>
    <w:rsid w:val="00711BAF"/>
    <w:rsid w:val="00712BBF"/>
    <w:rsid w:val="00714C8D"/>
    <w:rsid w:val="00715F20"/>
    <w:rsid w:val="007203B9"/>
    <w:rsid w:val="0072080A"/>
    <w:rsid w:val="00721479"/>
    <w:rsid w:val="00721702"/>
    <w:rsid w:val="00722B1C"/>
    <w:rsid w:val="0072364A"/>
    <w:rsid w:val="00723F01"/>
    <w:rsid w:val="00724B0A"/>
    <w:rsid w:val="00724C4B"/>
    <w:rsid w:val="007257F7"/>
    <w:rsid w:val="007259A9"/>
    <w:rsid w:val="00725EC5"/>
    <w:rsid w:val="00726095"/>
    <w:rsid w:val="00726212"/>
    <w:rsid w:val="0072673C"/>
    <w:rsid w:val="00726D76"/>
    <w:rsid w:val="00730337"/>
    <w:rsid w:val="0073172D"/>
    <w:rsid w:val="00731E13"/>
    <w:rsid w:val="00732663"/>
    <w:rsid w:val="00732A3E"/>
    <w:rsid w:val="00733085"/>
    <w:rsid w:val="00733619"/>
    <w:rsid w:val="00734693"/>
    <w:rsid w:val="00734957"/>
    <w:rsid w:val="007359D8"/>
    <w:rsid w:val="00736382"/>
    <w:rsid w:val="00737BB4"/>
    <w:rsid w:val="00741771"/>
    <w:rsid w:val="00741DAE"/>
    <w:rsid w:val="00741E76"/>
    <w:rsid w:val="00742566"/>
    <w:rsid w:val="00742FB1"/>
    <w:rsid w:val="0074322F"/>
    <w:rsid w:val="00743BC9"/>
    <w:rsid w:val="00744EAA"/>
    <w:rsid w:val="00747463"/>
    <w:rsid w:val="00750364"/>
    <w:rsid w:val="007505F9"/>
    <w:rsid w:val="00750ED8"/>
    <w:rsid w:val="007523A3"/>
    <w:rsid w:val="00752851"/>
    <w:rsid w:val="007537E5"/>
    <w:rsid w:val="00753C13"/>
    <w:rsid w:val="00755FD9"/>
    <w:rsid w:val="00756181"/>
    <w:rsid w:val="00756EDA"/>
    <w:rsid w:val="00757443"/>
    <w:rsid w:val="0075755D"/>
    <w:rsid w:val="00757A27"/>
    <w:rsid w:val="00763791"/>
    <w:rsid w:val="00763BC0"/>
    <w:rsid w:val="00763D40"/>
    <w:rsid w:val="007648CB"/>
    <w:rsid w:val="00765EFD"/>
    <w:rsid w:val="00767FE6"/>
    <w:rsid w:val="007701B7"/>
    <w:rsid w:val="007702DD"/>
    <w:rsid w:val="00770A84"/>
    <w:rsid w:val="00771093"/>
    <w:rsid w:val="00771F01"/>
    <w:rsid w:val="007723E0"/>
    <w:rsid w:val="00772785"/>
    <w:rsid w:val="00772FA8"/>
    <w:rsid w:val="00774084"/>
    <w:rsid w:val="00774E9A"/>
    <w:rsid w:val="00777B57"/>
    <w:rsid w:val="00780003"/>
    <w:rsid w:val="0078057A"/>
    <w:rsid w:val="007823A6"/>
    <w:rsid w:val="00784981"/>
    <w:rsid w:val="00785154"/>
    <w:rsid w:val="00785231"/>
    <w:rsid w:val="00786ED9"/>
    <w:rsid w:val="0079146D"/>
    <w:rsid w:val="007921D2"/>
    <w:rsid w:val="00796826"/>
    <w:rsid w:val="00796C79"/>
    <w:rsid w:val="007A0806"/>
    <w:rsid w:val="007A0B1F"/>
    <w:rsid w:val="007A14E5"/>
    <w:rsid w:val="007A1819"/>
    <w:rsid w:val="007A18CA"/>
    <w:rsid w:val="007A1A57"/>
    <w:rsid w:val="007A2A23"/>
    <w:rsid w:val="007A325E"/>
    <w:rsid w:val="007A32A3"/>
    <w:rsid w:val="007A41CD"/>
    <w:rsid w:val="007A4A11"/>
    <w:rsid w:val="007A55F8"/>
    <w:rsid w:val="007A61ED"/>
    <w:rsid w:val="007A6756"/>
    <w:rsid w:val="007A676F"/>
    <w:rsid w:val="007A73D5"/>
    <w:rsid w:val="007A7695"/>
    <w:rsid w:val="007B070B"/>
    <w:rsid w:val="007B0AD0"/>
    <w:rsid w:val="007B1DC3"/>
    <w:rsid w:val="007B2B58"/>
    <w:rsid w:val="007B3887"/>
    <w:rsid w:val="007B40B4"/>
    <w:rsid w:val="007B4474"/>
    <w:rsid w:val="007B63EC"/>
    <w:rsid w:val="007B65AB"/>
    <w:rsid w:val="007B6F52"/>
    <w:rsid w:val="007B7F6D"/>
    <w:rsid w:val="007C063C"/>
    <w:rsid w:val="007C0D97"/>
    <w:rsid w:val="007C1609"/>
    <w:rsid w:val="007C1661"/>
    <w:rsid w:val="007C18FD"/>
    <w:rsid w:val="007C1DC5"/>
    <w:rsid w:val="007C1DF5"/>
    <w:rsid w:val="007C20A7"/>
    <w:rsid w:val="007C298B"/>
    <w:rsid w:val="007C2F82"/>
    <w:rsid w:val="007C52FC"/>
    <w:rsid w:val="007C5D61"/>
    <w:rsid w:val="007C65C2"/>
    <w:rsid w:val="007C6AB2"/>
    <w:rsid w:val="007C7103"/>
    <w:rsid w:val="007C7E42"/>
    <w:rsid w:val="007D0400"/>
    <w:rsid w:val="007D1600"/>
    <w:rsid w:val="007D25BC"/>
    <w:rsid w:val="007D3E81"/>
    <w:rsid w:val="007D7270"/>
    <w:rsid w:val="007D7925"/>
    <w:rsid w:val="007E04FA"/>
    <w:rsid w:val="007E06D1"/>
    <w:rsid w:val="007E15D1"/>
    <w:rsid w:val="007E1645"/>
    <w:rsid w:val="007E40C3"/>
    <w:rsid w:val="007E4792"/>
    <w:rsid w:val="007E4CEC"/>
    <w:rsid w:val="007E5634"/>
    <w:rsid w:val="007E5663"/>
    <w:rsid w:val="007E6ED1"/>
    <w:rsid w:val="007E718C"/>
    <w:rsid w:val="007E75EF"/>
    <w:rsid w:val="007E7B07"/>
    <w:rsid w:val="007F08D4"/>
    <w:rsid w:val="007F0D5A"/>
    <w:rsid w:val="007F0F70"/>
    <w:rsid w:val="007F18A4"/>
    <w:rsid w:val="007F1B66"/>
    <w:rsid w:val="007F1DF1"/>
    <w:rsid w:val="007F2428"/>
    <w:rsid w:val="007F2B51"/>
    <w:rsid w:val="007F359B"/>
    <w:rsid w:val="007F3E7A"/>
    <w:rsid w:val="007F40B1"/>
    <w:rsid w:val="007F4DD3"/>
    <w:rsid w:val="007F5AB8"/>
    <w:rsid w:val="007F631F"/>
    <w:rsid w:val="007F6864"/>
    <w:rsid w:val="007F757F"/>
    <w:rsid w:val="00800025"/>
    <w:rsid w:val="00800241"/>
    <w:rsid w:val="008005F7"/>
    <w:rsid w:val="00800AC0"/>
    <w:rsid w:val="0080255D"/>
    <w:rsid w:val="0080326C"/>
    <w:rsid w:val="0080416D"/>
    <w:rsid w:val="00804543"/>
    <w:rsid w:val="00804D45"/>
    <w:rsid w:val="008055AA"/>
    <w:rsid w:val="008063F3"/>
    <w:rsid w:val="008068DD"/>
    <w:rsid w:val="00806D91"/>
    <w:rsid w:val="00806DC5"/>
    <w:rsid w:val="00807152"/>
    <w:rsid w:val="0080731D"/>
    <w:rsid w:val="00807ACF"/>
    <w:rsid w:val="008100EF"/>
    <w:rsid w:val="00811956"/>
    <w:rsid w:val="00813DEE"/>
    <w:rsid w:val="00813F2F"/>
    <w:rsid w:val="00814ED4"/>
    <w:rsid w:val="00815007"/>
    <w:rsid w:val="008158F3"/>
    <w:rsid w:val="00815D86"/>
    <w:rsid w:val="00817257"/>
    <w:rsid w:val="008173D6"/>
    <w:rsid w:val="0082175C"/>
    <w:rsid w:val="00821D31"/>
    <w:rsid w:val="00822EE8"/>
    <w:rsid w:val="008239C0"/>
    <w:rsid w:val="00823B07"/>
    <w:rsid w:val="00823EB2"/>
    <w:rsid w:val="00824977"/>
    <w:rsid w:val="008257C9"/>
    <w:rsid w:val="0082598D"/>
    <w:rsid w:val="0082732E"/>
    <w:rsid w:val="008275F6"/>
    <w:rsid w:val="0083064E"/>
    <w:rsid w:val="00830F80"/>
    <w:rsid w:val="00832003"/>
    <w:rsid w:val="00832CDC"/>
    <w:rsid w:val="00833550"/>
    <w:rsid w:val="008338E1"/>
    <w:rsid w:val="00833CDD"/>
    <w:rsid w:val="008347F8"/>
    <w:rsid w:val="00834A5D"/>
    <w:rsid w:val="00834B36"/>
    <w:rsid w:val="008357FF"/>
    <w:rsid w:val="00835C9F"/>
    <w:rsid w:val="0083645C"/>
    <w:rsid w:val="00837B2E"/>
    <w:rsid w:val="00837B3F"/>
    <w:rsid w:val="0084018B"/>
    <w:rsid w:val="008405C4"/>
    <w:rsid w:val="008409D8"/>
    <w:rsid w:val="00840AF3"/>
    <w:rsid w:val="00841186"/>
    <w:rsid w:val="00842AD1"/>
    <w:rsid w:val="0084348E"/>
    <w:rsid w:val="008436E5"/>
    <w:rsid w:val="00845244"/>
    <w:rsid w:val="00847CF4"/>
    <w:rsid w:val="008505A6"/>
    <w:rsid w:val="008509D8"/>
    <w:rsid w:val="008512A3"/>
    <w:rsid w:val="00851A09"/>
    <w:rsid w:val="00852FD5"/>
    <w:rsid w:val="00853DA3"/>
    <w:rsid w:val="00854108"/>
    <w:rsid w:val="008565BB"/>
    <w:rsid w:val="008569F4"/>
    <w:rsid w:val="00856AF2"/>
    <w:rsid w:val="00856BB2"/>
    <w:rsid w:val="0086006C"/>
    <w:rsid w:val="00860112"/>
    <w:rsid w:val="0086027C"/>
    <w:rsid w:val="008609AB"/>
    <w:rsid w:val="00862E93"/>
    <w:rsid w:val="00863E48"/>
    <w:rsid w:val="00864159"/>
    <w:rsid w:val="00864A7C"/>
    <w:rsid w:val="00864DE2"/>
    <w:rsid w:val="00864F28"/>
    <w:rsid w:val="00864F32"/>
    <w:rsid w:val="00865B84"/>
    <w:rsid w:val="00866549"/>
    <w:rsid w:val="008672C8"/>
    <w:rsid w:val="008675AB"/>
    <w:rsid w:val="0087012C"/>
    <w:rsid w:val="00870ACE"/>
    <w:rsid w:val="00870C6E"/>
    <w:rsid w:val="00870E56"/>
    <w:rsid w:val="00871134"/>
    <w:rsid w:val="00874E3A"/>
    <w:rsid w:val="00875B22"/>
    <w:rsid w:val="00876CD0"/>
    <w:rsid w:val="00880C0A"/>
    <w:rsid w:val="00881599"/>
    <w:rsid w:val="0088208D"/>
    <w:rsid w:val="00882C29"/>
    <w:rsid w:val="0088467C"/>
    <w:rsid w:val="008854B2"/>
    <w:rsid w:val="008857BC"/>
    <w:rsid w:val="00885A75"/>
    <w:rsid w:val="00885BF6"/>
    <w:rsid w:val="00886630"/>
    <w:rsid w:val="00886A95"/>
    <w:rsid w:val="00887F9E"/>
    <w:rsid w:val="0089048B"/>
    <w:rsid w:val="00890A5E"/>
    <w:rsid w:val="00891722"/>
    <w:rsid w:val="00891888"/>
    <w:rsid w:val="00891AB3"/>
    <w:rsid w:val="00891BFB"/>
    <w:rsid w:val="008923D1"/>
    <w:rsid w:val="00893C7F"/>
    <w:rsid w:val="008946FA"/>
    <w:rsid w:val="00894F0D"/>
    <w:rsid w:val="00895587"/>
    <w:rsid w:val="008959D4"/>
    <w:rsid w:val="00895A8E"/>
    <w:rsid w:val="00896409"/>
    <w:rsid w:val="00896C0C"/>
    <w:rsid w:val="00896CCC"/>
    <w:rsid w:val="00896ED5"/>
    <w:rsid w:val="008A073C"/>
    <w:rsid w:val="008A1089"/>
    <w:rsid w:val="008A164B"/>
    <w:rsid w:val="008A1FF3"/>
    <w:rsid w:val="008A2063"/>
    <w:rsid w:val="008A2314"/>
    <w:rsid w:val="008A283E"/>
    <w:rsid w:val="008A2AB7"/>
    <w:rsid w:val="008A2DCB"/>
    <w:rsid w:val="008A2FB7"/>
    <w:rsid w:val="008A30F6"/>
    <w:rsid w:val="008A319B"/>
    <w:rsid w:val="008A4136"/>
    <w:rsid w:val="008A6066"/>
    <w:rsid w:val="008A68E1"/>
    <w:rsid w:val="008A722F"/>
    <w:rsid w:val="008A7AA3"/>
    <w:rsid w:val="008B17C6"/>
    <w:rsid w:val="008B2264"/>
    <w:rsid w:val="008B232A"/>
    <w:rsid w:val="008B2855"/>
    <w:rsid w:val="008B3192"/>
    <w:rsid w:val="008B3FB3"/>
    <w:rsid w:val="008B46AF"/>
    <w:rsid w:val="008B48B4"/>
    <w:rsid w:val="008B49FB"/>
    <w:rsid w:val="008B4F1B"/>
    <w:rsid w:val="008B5340"/>
    <w:rsid w:val="008B5465"/>
    <w:rsid w:val="008B6D89"/>
    <w:rsid w:val="008B72F7"/>
    <w:rsid w:val="008B7582"/>
    <w:rsid w:val="008C008E"/>
    <w:rsid w:val="008C05AC"/>
    <w:rsid w:val="008C171B"/>
    <w:rsid w:val="008C1735"/>
    <w:rsid w:val="008C1970"/>
    <w:rsid w:val="008C2CC9"/>
    <w:rsid w:val="008C3991"/>
    <w:rsid w:val="008C4347"/>
    <w:rsid w:val="008C448B"/>
    <w:rsid w:val="008C5610"/>
    <w:rsid w:val="008C5BA0"/>
    <w:rsid w:val="008C7329"/>
    <w:rsid w:val="008C7673"/>
    <w:rsid w:val="008D1556"/>
    <w:rsid w:val="008D15CD"/>
    <w:rsid w:val="008D1C57"/>
    <w:rsid w:val="008D2784"/>
    <w:rsid w:val="008D2856"/>
    <w:rsid w:val="008D2D70"/>
    <w:rsid w:val="008D3567"/>
    <w:rsid w:val="008D38E9"/>
    <w:rsid w:val="008D3B2D"/>
    <w:rsid w:val="008D5040"/>
    <w:rsid w:val="008D7763"/>
    <w:rsid w:val="008E073A"/>
    <w:rsid w:val="008E16A4"/>
    <w:rsid w:val="008E294D"/>
    <w:rsid w:val="008E3431"/>
    <w:rsid w:val="008E389F"/>
    <w:rsid w:val="008E395B"/>
    <w:rsid w:val="008E70AF"/>
    <w:rsid w:val="008E7B50"/>
    <w:rsid w:val="008F00DC"/>
    <w:rsid w:val="008F0672"/>
    <w:rsid w:val="008F0A00"/>
    <w:rsid w:val="008F0E0B"/>
    <w:rsid w:val="008F1A02"/>
    <w:rsid w:val="008F1B18"/>
    <w:rsid w:val="008F2B8C"/>
    <w:rsid w:val="008F3D9B"/>
    <w:rsid w:val="008F42EC"/>
    <w:rsid w:val="008F4B53"/>
    <w:rsid w:val="008F5177"/>
    <w:rsid w:val="008F51CD"/>
    <w:rsid w:val="008F5CD7"/>
    <w:rsid w:val="008F622B"/>
    <w:rsid w:val="008F6D3A"/>
    <w:rsid w:val="00901CE8"/>
    <w:rsid w:val="00902D7C"/>
    <w:rsid w:val="00902EEA"/>
    <w:rsid w:val="00903B85"/>
    <w:rsid w:val="0090566B"/>
    <w:rsid w:val="00906E20"/>
    <w:rsid w:val="0090706D"/>
    <w:rsid w:val="00907232"/>
    <w:rsid w:val="00907438"/>
    <w:rsid w:val="00910B02"/>
    <w:rsid w:val="00910B20"/>
    <w:rsid w:val="00912286"/>
    <w:rsid w:val="009129F1"/>
    <w:rsid w:val="00912CBF"/>
    <w:rsid w:val="00912CC7"/>
    <w:rsid w:val="00913550"/>
    <w:rsid w:val="0091389E"/>
    <w:rsid w:val="00913A27"/>
    <w:rsid w:val="0091532D"/>
    <w:rsid w:val="009166A6"/>
    <w:rsid w:val="00917D98"/>
    <w:rsid w:val="00920777"/>
    <w:rsid w:val="00921058"/>
    <w:rsid w:val="009220CD"/>
    <w:rsid w:val="0092258B"/>
    <w:rsid w:val="009228D4"/>
    <w:rsid w:val="00922CD8"/>
    <w:rsid w:val="0092313E"/>
    <w:rsid w:val="00923A79"/>
    <w:rsid w:val="0092400B"/>
    <w:rsid w:val="0092661B"/>
    <w:rsid w:val="00926960"/>
    <w:rsid w:val="009270A9"/>
    <w:rsid w:val="009279E4"/>
    <w:rsid w:val="00927CE4"/>
    <w:rsid w:val="009313ED"/>
    <w:rsid w:val="009316DC"/>
    <w:rsid w:val="00932A29"/>
    <w:rsid w:val="00932A47"/>
    <w:rsid w:val="00932BFD"/>
    <w:rsid w:val="00932F46"/>
    <w:rsid w:val="00933269"/>
    <w:rsid w:val="00933304"/>
    <w:rsid w:val="0093503A"/>
    <w:rsid w:val="0093504F"/>
    <w:rsid w:val="00935BF9"/>
    <w:rsid w:val="00935FAA"/>
    <w:rsid w:val="0093623E"/>
    <w:rsid w:val="009364D4"/>
    <w:rsid w:val="00936C98"/>
    <w:rsid w:val="0093760B"/>
    <w:rsid w:val="00937D06"/>
    <w:rsid w:val="00937FAC"/>
    <w:rsid w:val="00941689"/>
    <w:rsid w:val="00942824"/>
    <w:rsid w:val="00942FA5"/>
    <w:rsid w:val="00946D19"/>
    <w:rsid w:val="00946F97"/>
    <w:rsid w:val="00946FDD"/>
    <w:rsid w:val="00947A7B"/>
    <w:rsid w:val="00947CDD"/>
    <w:rsid w:val="00950201"/>
    <w:rsid w:val="00950343"/>
    <w:rsid w:val="00951E18"/>
    <w:rsid w:val="009522E2"/>
    <w:rsid w:val="00952B48"/>
    <w:rsid w:val="00953B5F"/>
    <w:rsid w:val="00953DDB"/>
    <w:rsid w:val="00953E56"/>
    <w:rsid w:val="009544A8"/>
    <w:rsid w:val="009552AF"/>
    <w:rsid w:val="0095789E"/>
    <w:rsid w:val="00957C58"/>
    <w:rsid w:val="00960129"/>
    <w:rsid w:val="00960300"/>
    <w:rsid w:val="00961D79"/>
    <w:rsid w:val="00962607"/>
    <w:rsid w:val="00962D27"/>
    <w:rsid w:val="0096341E"/>
    <w:rsid w:val="0096391E"/>
    <w:rsid w:val="00964BEB"/>
    <w:rsid w:val="009655BD"/>
    <w:rsid w:val="009667FC"/>
    <w:rsid w:val="009709C0"/>
    <w:rsid w:val="00972453"/>
    <w:rsid w:val="00972AAE"/>
    <w:rsid w:val="00973415"/>
    <w:rsid w:val="0097556F"/>
    <w:rsid w:val="009758C4"/>
    <w:rsid w:val="00975A7C"/>
    <w:rsid w:val="00975DCD"/>
    <w:rsid w:val="009771C7"/>
    <w:rsid w:val="00977377"/>
    <w:rsid w:val="009775A4"/>
    <w:rsid w:val="0098137A"/>
    <w:rsid w:val="00981CE8"/>
    <w:rsid w:val="00982B16"/>
    <w:rsid w:val="009832FD"/>
    <w:rsid w:val="0098400A"/>
    <w:rsid w:val="00984253"/>
    <w:rsid w:val="009842FE"/>
    <w:rsid w:val="00984917"/>
    <w:rsid w:val="00985068"/>
    <w:rsid w:val="00986364"/>
    <w:rsid w:val="00986D6F"/>
    <w:rsid w:val="00986DAA"/>
    <w:rsid w:val="00987EB7"/>
    <w:rsid w:val="00991627"/>
    <w:rsid w:val="00991C89"/>
    <w:rsid w:val="00991EE8"/>
    <w:rsid w:val="0099287F"/>
    <w:rsid w:val="00993344"/>
    <w:rsid w:val="00993440"/>
    <w:rsid w:val="009938FC"/>
    <w:rsid w:val="00994048"/>
    <w:rsid w:val="00995F88"/>
    <w:rsid w:val="00996852"/>
    <w:rsid w:val="00996BD9"/>
    <w:rsid w:val="00997566"/>
    <w:rsid w:val="00997873"/>
    <w:rsid w:val="009A0446"/>
    <w:rsid w:val="009A0634"/>
    <w:rsid w:val="009A09EE"/>
    <w:rsid w:val="009A0A0B"/>
    <w:rsid w:val="009A0D64"/>
    <w:rsid w:val="009A104E"/>
    <w:rsid w:val="009A1196"/>
    <w:rsid w:val="009A2705"/>
    <w:rsid w:val="009A2E04"/>
    <w:rsid w:val="009A2F20"/>
    <w:rsid w:val="009A31C4"/>
    <w:rsid w:val="009A3338"/>
    <w:rsid w:val="009A3553"/>
    <w:rsid w:val="009A37D0"/>
    <w:rsid w:val="009A3B0E"/>
    <w:rsid w:val="009A3D1B"/>
    <w:rsid w:val="009A435D"/>
    <w:rsid w:val="009A4596"/>
    <w:rsid w:val="009A5F8B"/>
    <w:rsid w:val="009B042D"/>
    <w:rsid w:val="009B0E79"/>
    <w:rsid w:val="009B3A43"/>
    <w:rsid w:val="009B3D35"/>
    <w:rsid w:val="009B3D7C"/>
    <w:rsid w:val="009B3F28"/>
    <w:rsid w:val="009B41E8"/>
    <w:rsid w:val="009B54E4"/>
    <w:rsid w:val="009B5C35"/>
    <w:rsid w:val="009B600D"/>
    <w:rsid w:val="009B634E"/>
    <w:rsid w:val="009B6A56"/>
    <w:rsid w:val="009B6D37"/>
    <w:rsid w:val="009B7757"/>
    <w:rsid w:val="009C0439"/>
    <w:rsid w:val="009C1CA3"/>
    <w:rsid w:val="009C1DA8"/>
    <w:rsid w:val="009C3D57"/>
    <w:rsid w:val="009C4959"/>
    <w:rsid w:val="009C595C"/>
    <w:rsid w:val="009C649E"/>
    <w:rsid w:val="009C67E2"/>
    <w:rsid w:val="009C6D64"/>
    <w:rsid w:val="009D0086"/>
    <w:rsid w:val="009D1856"/>
    <w:rsid w:val="009D1F2A"/>
    <w:rsid w:val="009D2545"/>
    <w:rsid w:val="009D2DF5"/>
    <w:rsid w:val="009D380E"/>
    <w:rsid w:val="009D3DF1"/>
    <w:rsid w:val="009D3E3B"/>
    <w:rsid w:val="009D3F00"/>
    <w:rsid w:val="009D3F12"/>
    <w:rsid w:val="009D40D8"/>
    <w:rsid w:val="009D499A"/>
    <w:rsid w:val="009D4BE3"/>
    <w:rsid w:val="009D5E98"/>
    <w:rsid w:val="009D72A8"/>
    <w:rsid w:val="009D72E3"/>
    <w:rsid w:val="009D74C0"/>
    <w:rsid w:val="009D7E5A"/>
    <w:rsid w:val="009E037A"/>
    <w:rsid w:val="009E0560"/>
    <w:rsid w:val="009E0EE0"/>
    <w:rsid w:val="009E117E"/>
    <w:rsid w:val="009E2470"/>
    <w:rsid w:val="009E33E4"/>
    <w:rsid w:val="009E3A86"/>
    <w:rsid w:val="009E44DF"/>
    <w:rsid w:val="009E5065"/>
    <w:rsid w:val="009E52AE"/>
    <w:rsid w:val="009E54BD"/>
    <w:rsid w:val="009E5FE2"/>
    <w:rsid w:val="009E6D74"/>
    <w:rsid w:val="009E6DCF"/>
    <w:rsid w:val="009E71A6"/>
    <w:rsid w:val="009F0B83"/>
    <w:rsid w:val="009F0F51"/>
    <w:rsid w:val="009F0F98"/>
    <w:rsid w:val="009F168F"/>
    <w:rsid w:val="009F1F93"/>
    <w:rsid w:val="009F2D04"/>
    <w:rsid w:val="009F2DE1"/>
    <w:rsid w:val="009F3121"/>
    <w:rsid w:val="009F3C50"/>
    <w:rsid w:val="009F3F51"/>
    <w:rsid w:val="009F4025"/>
    <w:rsid w:val="009F449A"/>
    <w:rsid w:val="009F4A0D"/>
    <w:rsid w:val="009F4AFA"/>
    <w:rsid w:val="009F660C"/>
    <w:rsid w:val="009F79B0"/>
    <w:rsid w:val="009F79F8"/>
    <w:rsid w:val="00A01199"/>
    <w:rsid w:val="00A01E7A"/>
    <w:rsid w:val="00A0279F"/>
    <w:rsid w:val="00A02E65"/>
    <w:rsid w:val="00A03417"/>
    <w:rsid w:val="00A03E7A"/>
    <w:rsid w:val="00A043BC"/>
    <w:rsid w:val="00A04604"/>
    <w:rsid w:val="00A04A76"/>
    <w:rsid w:val="00A05817"/>
    <w:rsid w:val="00A05B4E"/>
    <w:rsid w:val="00A0640A"/>
    <w:rsid w:val="00A06882"/>
    <w:rsid w:val="00A07481"/>
    <w:rsid w:val="00A1021D"/>
    <w:rsid w:val="00A104E4"/>
    <w:rsid w:val="00A10505"/>
    <w:rsid w:val="00A10CF6"/>
    <w:rsid w:val="00A114E6"/>
    <w:rsid w:val="00A12E27"/>
    <w:rsid w:val="00A133F4"/>
    <w:rsid w:val="00A136E4"/>
    <w:rsid w:val="00A13D8A"/>
    <w:rsid w:val="00A15BDE"/>
    <w:rsid w:val="00A162B5"/>
    <w:rsid w:val="00A16D6F"/>
    <w:rsid w:val="00A172CC"/>
    <w:rsid w:val="00A213BD"/>
    <w:rsid w:val="00A2149D"/>
    <w:rsid w:val="00A23D60"/>
    <w:rsid w:val="00A24257"/>
    <w:rsid w:val="00A251F5"/>
    <w:rsid w:val="00A254A7"/>
    <w:rsid w:val="00A26837"/>
    <w:rsid w:val="00A26A89"/>
    <w:rsid w:val="00A26AFA"/>
    <w:rsid w:val="00A2779D"/>
    <w:rsid w:val="00A306A0"/>
    <w:rsid w:val="00A308EE"/>
    <w:rsid w:val="00A310DB"/>
    <w:rsid w:val="00A316C5"/>
    <w:rsid w:val="00A31D80"/>
    <w:rsid w:val="00A32663"/>
    <w:rsid w:val="00A33D21"/>
    <w:rsid w:val="00A352B8"/>
    <w:rsid w:val="00A37776"/>
    <w:rsid w:val="00A37941"/>
    <w:rsid w:val="00A379F4"/>
    <w:rsid w:val="00A40325"/>
    <w:rsid w:val="00A405F2"/>
    <w:rsid w:val="00A43C86"/>
    <w:rsid w:val="00A43CE2"/>
    <w:rsid w:val="00A43E68"/>
    <w:rsid w:val="00A43FB0"/>
    <w:rsid w:val="00A44750"/>
    <w:rsid w:val="00A464CB"/>
    <w:rsid w:val="00A46EBA"/>
    <w:rsid w:val="00A501DA"/>
    <w:rsid w:val="00A51140"/>
    <w:rsid w:val="00A512AB"/>
    <w:rsid w:val="00A523F5"/>
    <w:rsid w:val="00A52CAE"/>
    <w:rsid w:val="00A546AD"/>
    <w:rsid w:val="00A5484F"/>
    <w:rsid w:val="00A54931"/>
    <w:rsid w:val="00A54C62"/>
    <w:rsid w:val="00A56450"/>
    <w:rsid w:val="00A56E0E"/>
    <w:rsid w:val="00A57BC8"/>
    <w:rsid w:val="00A608E9"/>
    <w:rsid w:val="00A60F6C"/>
    <w:rsid w:val="00A61448"/>
    <w:rsid w:val="00A62165"/>
    <w:rsid w:val="00A622C3"/>
    <w:rsid w:val="00A6372B"/>
    <w:rsid w:val="00A64842"/>
    <w:rsid w:val="00A64B61"/>
    <w:rsid w:val="00A655D3"/>
    <w:rsid w:val="00A669D5"/>
    <w:rsid w:val="00A66AD9"/>
    <w:rsid w:val="00A66B9F"/>
    <w:rsid w:val="00A67B1A"/>
    <w:rsid w:val="00A717E6"/>
    <w:rsid w:val="00A72B62"/>
    <w:rsid w:val="00A7426F"/>
    <w:rsid w:val="00A74507"/>
    <w:rsid w:val="00A74AE8"/>
    <w:rsid w:val="00A75E78"/>
    <w:rsid w:val="00A77A91"/>
    <w:rsid w:val="00A77BD2"/>
    <w:rsid w:val="00A806DD"/>
    <w:rsid w:val="00A809CA"/>
    <w:rsid w:val="00A8157C"/>
    <w:rsid w:val="00A81F09"/>
    <w:rsid w:val="00A8200B"/>
    <w:rsid w:val="00A82117"/>
    <w:rsid w:val="00A82669"/>
    <w:rsid w:val="00A84880"/>
    <w:rsid w:val="00A84F19"/>
    <w:rsid w:val="00A855AC"/>
    <w:rsid w:val="00A85D2F"/>
    <w:rsid w:val="00A864BE"/>
    <w:rsid w:val="00A86571"/>
    <w:rsid w:val="00A869C2"/>
    <w:rsid w:val="00A878FA"/>
    <w:rsid w:val="00A91368"/>
    <w:rsid w:val="00A91992"/>
    <w:rsid w:val="00A9448E"/>
    <w:rsid w:val="00A94685"/>
    <w:rsid w:val="00A94CA5"/>
    <w:rsid w:val="00A9582F"/>
    <w:rsid w:val="00A95FAC"/>
    <w:rsid w:val="00A96488"/>
    <w:rsid w:val="00A96FA5"/>
    <w:rsid w:val="00A970BC"/>
    <w:rsid w:val="00AA0C10"/>
    <w:rsid w:val="00AA2446"/>
    <w:rsid w:val="00AA37EC"/>
    <w:rsid w:val="00AA4594"/>
    <w:rsid w:val="00AA4D21"/>
    <w:rsid w:val="00AA6617"/>
    <w:rsid w:val="00AA679C"/>
    <w:rsid w:val="00AA77A0"/>
    <w:rsid w:val="00AA788D"/>
    <w:rsid w:val="00AA7D7F"/>
    <w:rsid w:val="00AA7DE6"/>
    <w:rsid w:val="00AA7F5E"/>
    <w:rsid w:val="00AB0237"/>
    <w:rsid w:val="00AB0AAA"/>
    <w:rsid w:val="00AB0B9F"/>
    <w:rsid w:val="00AB0D0D"/>
    <w:rsid w:val="00AB2058"/>
    <w:rsid w:val="00AB2ACC"/>
    <w:rsid w:val="00AB3732"/>
    <w:rsid w:val="00AB4525"/>
    <w:rsid w:val="00AB59DE"/>
    <w:rsid w:val="00AB6BC8"/>
    <w:rsid w:val="00AB7208"/>
    <w:rsid w:val="00AB7519"/>
    <w:rsid w:val="00AC0D05"/>
    <w:rsid w:val="00AC1AAF"/>
    <w:rsid w:val="00AC1B99"/>
    <w:rsid w:val="00AC211C"/>
    <w:rsid w:val="00AC233B"/>
    <w:rsid w:val="00AC27A2"/>
    <w:rsid w:val="00AC2DB2"/>
    <w:rsid w:val="00AC35B2"/>
    <w:rsid w:val="00AC3B1B"/>
    <w:rsid w:val="00AC432D"/>
    <w:rsid w:val="00AC661C"/>
    <w:rsid w:val="00AC6774"/>
    <w:rsid w:val="00AC6A1A"/>
    <w:rsid w:val="00AC715D"/>
    <w:rsid w:val="00AC7977"/>
    <w:rsid w:val="00AD090E"/>
    <w:rsid w:val="00AD0C0F"/>
    <w:rsid w:val="00AD0DBE"/>
    <w:rsid w:val="00AD1534"/>
    <w:rsid w:val="00AD1DCF"/>
    <w:rsid w:val="00AD2342"/>
    <w:rsid w:val="00AD28DC"/>
    <w:rsid w:val="00AD3513"/>
    <w:rsid w:val="00AD4A77"/>
    <w:rsid w:val="00AD556B"/>
    <w:rsid w:val="00AE0E5F"/>
    <w:rsid w:val="00AE1C53"/>
    <w:rsid w:val="00AE22EB"/>
    <w:rsid w:val="00AE38A7"/>
    <w:rsid w:val="00AE3A9A"/>
    <w:rsid w:val="00AE512D"/>
    <w:rsid w:val="00AE6D5C"/>
    <w:rsid w:val="00AF0C14"/>
    <w:rsid w:val="00AF0FA8"/>
    <w:rsid w:val="00AF19EF"/>
    <w:rsid w:val="00AF2D80"/>
    <w:rsid w:val="00AF43BA"/>
    <w:rsid w:val="00AF6A0E"/>
    <w:rsid w:val="00AF6E93"/>
    <w:rsid w:val="00AF7469"/>
    <w:rsid w:val="00AF780F"/>
    <w:rsid w:val="00AF7FC5"/>
    <w:rsid w:val="00B024EC"/>
    <w:rsid w:val="00B0270D"/>
    <w:rsid w:val="00B02A86"/>
    <w:rsid w:val="00B02DEB"/>
    <w:rsid w:val="00B03A1C"/>
    <w:rsid w:val="00B040EF"/>
    <w:rsid w:val="00B0467E"/>
    <w:rsid w:val="00B047FB"/>
    <w:rsid w:val="00B04A6C"/>
    <w:rsid w:val="00B05436"/>
    <w:rsid w:val="00B054A5"/>
    <w:rsid w:val="00B06A70"/>
    <w:rsid w:val="00B06BEE"/>
    <w:rsid w:val="00B0725A"/>
    <w:rsid w:val="00B10DB4"/>
    <w:rsid w:val="00B12179"/>
    <w:rsid w:val="00B1229A"/>
    <w:rsid w:val="00B12771"/>
    <w:rsid w:val="00B12B28"/>
    <w:rsid w:val="00B13175"/>
    <w:rsid w:val="00B13BA6"/>
    <w:rsid w:val="00B13BD6"/>
    <w:rsid w:val="00B14A45"/>
    <w:rsid w:val="00B14F8C"/>
    <w:rsid w:val="00B155A7"/>
    <w:rsid w:val="00B15B18"/>
    <w:rsid w:val="00B15BD8"/>
    <w:rsid w:val="00B1609A"/>
    <w:rsid w:val="00B16161"/>
    <w:rsid w:val="00B164B5"/>
    <w:rsid w:val="00B16707"/>
    <w:rsid w:val="00B16ACF"/>
    <w:rsid w:val="00B179EE"/>
    <w:rsid w:val="00B20AAB"/>
    <w:rsid w:val="00B21B06"/>
    <w:rsid w:val="00B227A2"/>
    <w:rsid w:val="00B25972"/>
    <w:rsid w:val="00B2598D"/>
    <w:rsid w:val="00B25CB5"/>
    <w:rsid w:val="00B260EF"/>
    <w:rsid w:val="00B263AC"/>
    <w:rsid w:val="00B27A05"/>
    <w:rsid w:val="00B27FA8"/>
    <w:rsid w:val="00B30297"/>
    <w:rsid w:val="00B3063D"/>
    <w:rsid w:val="00B30E09"/>
    <w:rsid w:val="00B325E9"/>
    <w:rsid w:val="00B3370E"/>
    <w:rsid w:val="00B347B3"/>
    <w:rsid w:val="00B34FA2"/>
    <w:rsid w:val="00B35E67"/>
    <w:rsid w:val="00B36AF7"/>
    <w:rsid w:val="00B36DA9"/>
    <w:rsid w:val="00B40FFA"/>
    <w:rsid w:val="00B4125D"/>
    <w:rsid w:val="00B4203F"/>
    <w:rsid w:val="00B4343C"/>
    <w:rsid w:val="00B43464"/>
    <w:rsid w:val="00B44292"/>
    <w:rsid w:val="00B442D1"/>
    <w:rsid w:val="00B44372"/>
    <w:rsid w:val="00B449A0"/>
    <w:rsid w:val="00B44BC0"/>
    <w:rsid w:val="00B455B1"/>
    <w:rsid w:val="00B45C9B"/>
    <w:rsid w:val="00B4626A"/>
    <w:rsid w:val="00B46FF2"/>
    <w:rsid w:val="00B47054"/>
    <w:rsid w:val="00B4780C"/>
    <w:rsid w:val="00B504CC"/>
    <w:rsid w:val="00B50806"/>
    <w:rsid w:val="00B50EA0"/>
    <w:rsid w:val="00B50F5B"/>
    <w:rsid w:val="00B517DC"/>
    <w:rsid w:val="00B52EB8"/>
    <w:rsid w:val="00B53018"/>
    <w:rsid w:val="00B53FA0"/>
    <w:rsid w:val="00B5433C"/>
    <w:rsid w:val="00B5472C"/>
    <w:rsid w:val="00B54D50"/>
    <w:rsid w:val="00B55FB2"/>
    <w:rsid w:val="00B565F6"/>
    <w:rsid w:val="00B57989"/>
    <w:rsid w:val="00B6035C"/>
    <w:rsid w:val="00B60F3C"/>
    <w:rsid w:val="00B62B82"/>
    <w:rsid w:val="00B63825"/>
    <w:rsid w:val="00B63D26"/>
    <w:rsid w:val="00B6437C"/>
    <w:rsid w:val="00B650D8"/>
    <w:rsid w:val="00B658EA"/>
    <w:rsid w:val="00B66FD7"/>
    <w:rsid w:val="00B67001"/>
    <w:rsid w:val="00B67398"/>
    <w:rsid w:val="00B6743C"/>
    <w:rsid w:val="00B6758E"/>
    <w:rsid w:val="00B71213"/>
    <w:rsid w:val="00B7236F"/>
    <w:rsid w:val="00B73E01"/>
    <w:rsid w:val="00B74499"/>
    <w:rsid w:val="00B7472F"/>
    <w:rsid w:val="00B7590B"/>
    <w:rsid w:val="00B75D7E"/>
    <w:rsid w:val="00B768A3"/>
    <w:rsid w:val="00B76A61"/>
    <w:rsid w:val="00B77281"/>
    <w:rsid w:val="00B8070B"/>
    <w:rsid w:val="00B809D0"/>
    <w:rsid w:val="00B82D28"/>
    <w:rsid w:val="00B836CF"/>
    <w:rsid w:val="00B83C8D"/>
    <w:rsid w:val="00B83FEA"/>
    <w:rsid w:val="00B8416A"/>
    <w:rsid w:val="00B84979"/>
    <w:rsid w:val="00B851F2"/>
    <w:rsid w:val="00B87A83"/>
    <w:rsid w:val="00B90663"/>
    <w:rsid w:val="00B90916"/>
    <w:rsid w:val="00B90C07"/>
    <w:rsid w:val="00B910E4"/>
    <w:rsid w:val="00B9239B"/>
    <w:rsid w:val="00B9244E"/>
    <w:rsid w:val="00B932C4"/>
    <w:rsid w:val="00B93AD0"/>
    <w:rsid w:val="00B9554C"/>
    <w:rsid w:val="00B95C78"/>
    <w:rsid w:val="00B9628D"/>
    <w:rsid w:val="00B9743D"/>
    <w:rsid w:val="00BA0CEE"/>
    <w:rsid w:val="00BA0DD1"/>
    <w:rsid w:val="00BA3EBB"/>
    <w:rsid w:val="00BA40D6"/>
    <w:rsid w:val="00BA4B87"/>
    <w:rsid w:val="00BA67BF"/>
    <w:rsid w:val="00BA7252"/>
    <w:rsid w:val="00BA7AF5"/>
    <w:rsid w:val="00BA7EAE"/>
    <w:rsid w:val="00BB061D"/>
    <w:rsid w:val="00BB1A5A"/>
    <w:rsid w:val="00BB2AAA"/>
    <w:rsid w:val="00BB30A4"/>
    <w:rsid w:val="00BB3750"/>
    <w:rsid w:val="00BB39F9"/>
    <w:rsid w:val="00BB3FE8"/>
    <w:rsid w:val="00BB5DED"/>
    <w:rsid w:val="00BC17F1"/>
    <w:rsid w:val="00BC20C0"/>
    <w:rsid w:val="00BC3021"/>
    <w:rsid w:val="00BC37AE"/>
    <w:rsid w:val="00BC5815"/>
    <w:rsid w:val="00BC61B8"/>
    <w:rsid w:val="00BC67AE"/>
    <w:rsid w:val="00BC6FF5"/>
    <w:rsid w:val="00BC7C03"/>
    <w:rsid w:val="00BC7C4F"/>
    <w:rsid w:val="00BC7D64"/>
    <w:rsid w:val="00BD0C4C"/>
    <w:rsid w:val="00BD1596"/>
    <w:rsid w:val="00BD240B"/>
    <w:rsid w:val="00BD3DED"/>
    <w:rsid w:val="00BD3E89"/>
    <w:rsid w:val="00BD48F1"/>
    <w:rsid w:val="00BD500A"/>
    <w:rsid w:val="00BD579F"/>
    <w:rsid w:val="00BD5A2F"/>
    <w:rsid w:val="00BD6C7D"/>
    <w:rsid w:val="00BD71BD"/>
    <w:rsid w:val="00BE0F51"/>
    <w:rsid w:val="00BE1AA9"/>
    <w:rsid w:val="00BE2270"/>
    <w:rsid w:val="00BE4069"/>
    <w:rsid w:val="00BE516F"/>
    <w:rsid w:val="00BE56B3"/>
    <w:rsid w:val="00BE573B"/>
    <w:rsid w:val="00BE5A45"/>
    <w:rsid w:val="00BE5BF0"/>
    <w:rsid w:val="00BE65CC"/>
    <w:rsid w:val="00BE6C9B"/>
    <w:rsid w:val="00BE6F0D"/>
    <w:rsid w:val="00BE717F"/>
    <w:rsid w:val="00BE77AC"/>
    <w:rsid w:val="00BE77E4"/>
    <w:rsid w:val="00BF0173"/>
    <w:rsid w:val="00BF0307"/>
    <w:rsid w:val="00BF03C2"/>
    <w:rsid w:val="00BF03D8"/>
    <w:rsid w:val="00BF1029"/>
    <w:rsid w:val="00BF2AA5"/>
    <w:rsid w:val="00BF3038"/>
    <w:rsid w:val="00BF3DB4"/>
    <w:rsid w:val="00BF3E33"/>
    <w:rsid w:val="00BF41DF"/>
    <w:rsid w:val="00BF4254"/>
    <w:rsid w:val="00BF4487"/>
    <w:rsid w:val="00BF482D"/>
    <w:rsid w:val="00BF4FA0"/>
    <w:rsid w:val="00BF73FB"/>
    <w:rsid w:val="00C012F9"/>
    <w:rsid w:val="00C01832"/>
    <w:rsid w:val="00C018E6"/>
    <w:rsid w:val="00C01D3E"/>
    <w:rsid w:val="00C0213E"/>
    <w:rsid w:val="00C027A9"/>
    <w:rsid w:val="00C03B5D"/>
    <w:rsid w:val="00C0495A"/>
    <w:rsid w:val="00C04BAB"/>
    <w:rsid w:val="00C07B1A"/>
    <w:rsid w:val="00C07DE1"/>
    <w:rsid w:val="00C1021D"/>
    <w:rsid w:val="00C10549"/>
    <w:rsid w:val="00C10F3F"/>
    <w:rsid w:val="00C10FF3"/>
    <w:rsid w:val="00C112D6"/>
    <w:rsid w:val="00C11322"/>
    <w:rsid w:val="00C1161E"/>
    <w:rsid w:val="00C11A3A"/>
    <w:rsid w:val="00C11FC4"/>
    <w:rsid w:val="00C12530"/>
    <w:rsid w:val="00C12BFE"/>
    <w:rsid w:val="00C12FAB"/>
    <w:rsid w:val="00C13878"/>
    <w:rsid w:val="00C14894"/>
    <w:rsid w:val="00C15296"/>
    <w:rsid w:val="00C152B2"/>
    <w:rsid w:val="00C15C30"/>
    <w:rsid w:val="00C15DBA"/>
    <w:rsid w:val="00C15E6C"/>
    <w:rsid w:val="00C165C4"/>
    <w:rsid w:val="00C1692A"/>
    <w:rsid w:val="00C16C76"/>
    <w:rsid w:val="00C17A02"/>
    <w:rsid w:val="00C17BCD"/>
    <w:rsid w:val="00C20AE1"/>
    <w:rsid w:val="00C20C4C"/>
    <w:rsid w:val="00C2108B"/>
    <w:rsid w:val="00C22629"/>
    <w:rsid w:val="00C23580"/>
    <w:rsid w:val="00C23606"/>
    <w:rsid w:val="00C24BFB"/>
    <w:rsid w:val="00C26C7D"/>
    <w:rsid w:val="00C27227"/>
    <w:rsid w:val="00C27582"/>
    <w:rsid w:val="00C324A3"/>
    <w:rsid w:val="00C33943"/>
    <w:rsid w:val="00C33F9B"/>
    <w:rsid w:val="00C34413"/>
    <w:rsid w:val="00C347B9"/>
    <w:rsid w:val="00C349AA"/>
    <w:rsid w:val="00C34F1C"/>
    <w:rsid w:val="00C35CF6"/>
    <w:rsid w:val="00C363BE"/>
    <w:rsid w:val="00C36C2E"/>
    <w:rsid w:val="00C37537"/>
    <w:rsid w:val="00C377AF"/>
    <w:rsid w:val="00C37929"/>
    <w:rsid w:val="00C37F24"/>
    <w:rsid w:val="00C406F8"/>
    <w:rsid w:val="00C408FD"/>
    <w:rsid w:val="00C41327"/>
    <w:rsid w:val="00C41A35"/>
    <w:rsid w:val="00C41DAD"/>
    <w:rsid w:val="00C424D5"/>
    <w:rsid w:val="00C43711"/>
    <w:rsid w:val="00C43A09"/>
    <w:rsid w:val="00C44362"/>
    <w:rsid w:val="00C44390"/>
    <w:rsid w:val="00C4497B"/>
    <w:rsid w:val="00C44C3B"/>
    <w:rsid w:val="00C45513"/>
    <w:rsid w:val="00C45926"/>
    <w:rsid w:val="00C45C0A"/>
    <w:rsid w:val="00C45DE6"/>
    <w:rsid w:val="00C46247"/>
    <w:rsid w:val="00C46744"/>
    <w:rsid w:val="00C46848"/>
    <w:rsid w:val="00C472A6"/>
    <w:rsid w:val="00C52339"/>
    <w:rsid w:val="00C53284"/>
    <w:rsid w:val="00C534A2"/>
    <w:rsid w:val="00C53DA3"/>
    <w:rsid w:val="00C54803"/>
    <w:rsid w:val="00C54827"/>
    <w:rsid w:val="00C550B0"/>
    <w:rsid w:val="00C55390"/>
    <w:rsid w:val="00C55968"/>
    <w:rsid w:val="00C560F1"/>
    <w:rsid w:val="00C561CF"/>
    <w:rsid w:val="00C56E14"/>
    <w:rsid w:val="00C577F6"/>
    <w:rsid w:val="00C60EDF"/>
    <w:rsid w:val="00C610AB"/>
    <w:rsid w:val="00C62592"/>
    <w:rsid w:val="00C6365A"/>
    <w:rsid w:val="00C647CD"/>
    <w:rsid w:val="00C65208"/>
    <w:rsid w:val="00C6537E"/>
    <w:rsid w:val="00C653B4"/>
    <w:rsid w:val="00C65A32"/>
    <w:rsid w:val="00C65FF7"/>
    <w:rsid w:val="00C6774A"/>
    <w:rsid w:val="00C677C3"/>
    <w:rsid w:val="00C71D31"/>
    <w:rsid w:val="00C71EDF"/>
    <w:rsid w:val="00C71FFA"/>
    <w:rsid w:val="00C726FA"/>
    <w:rsid w:val="00C72DAB"/>
    <w:rsid w:val="00C73030"/>
    <w:rsid w:val="00C739FC"/>
    <w:rsid w:val="00C74076"/>
    <w:rsid w:val="00C7534B"/>
    <w:rsid w:val="00C75BAE"/>
    <w:rsid w:val="00C75BF3"/>
    <w:rsid w:val="00C75D26"/>
    <w:rsid w:val="00C75E34"/>
    <w:rsid w:val="00C75E68"/>
    <w:rsid w:val="00C76B8D"/>
    <w:rsid w:val="00C77000"/>
    <w:rsid w:val="00C7730B"/>
    <w:rsid w:val="00C7746E"/>
    <w:rsid w:val="00C77A13"/>
    <w:rsid w:val="00C77FCF"/>
    <w:rsid w:val="00C80A03"/>
    <w:rsid w:val="00C812E3"/>
    <w:rsid w:val="00C81AFE"/>
    <w:rsid w:val="00C8272F"/>
    <w:rsid w:val="00C82B4D"/>
    <w:rsid w:val="00C83D13"/>
    <w:rsid w:val="00C83F62"/>
    <w:rsid w:val="00C8447A"/>
    <w:rsid w:val="00C856C7"/>
    <w:rsid w:val="00C85921"/>
    <w:rsid w:val="00C85C56"/>
    <w:rsid w:val="00C863E4"/>
    <w:rsid w:val="00C86521"/>
    <w:rsid w:val="00C8707E"/>
    <w:rsid w:val="00C87789"/>
    <w:rsid w:val="00C905D9"/>
    <w:rsid w:val="00C905DF"/>
    <w:rsid w:val="00C91793"/>
    <w:rsid w:val="00C91EE3"/>
    <w:rsid w:val="00C920D7"/>
    <w:rsid w:val="00C929AC"/>
    <w:rsid w:val="00C92BBD"/>
    <w:rsid w:val="00C92CF8"/>
    <w:rsid w:val="00C93200"/>
    <w:rsid w:val="00C93FCB"/>
    <w:rsid w:val="00C942BB"/>
    <w:rsid w:val="00C9459A"/>
    <w:rsid w:val="00C95483"/>
    <w:rsid w:val="00C97540"/>
    <w:rsid w:val="00C97BD1"/>
    <w:rsid w:val="00CA01FA"/>
    <w:rsid w:val="00CA04A0"/>
    <w:rsid w:val="00CA0DB6"/>
    <w:rsid w:val="00CA0E6D"/>
    <w:rsid w:val="00CA29D8"/>
    <w:rsid w:val="00CA3008"/>
    <w:rsid w:val="00CA3FB0"/>
    <w:rsid w:val="00CA537E"/>
    <w:rsid w:val="00CA5B45"/>
    <w:rsid w:val="00CA665C"/>
    <w:rsid w:val="00CA7CF9"/>
    <w:rsid w:val="00CA7F64"/>
    <w:rsid w:val="00CB01FD"/>
    <w:rsid w:val="00CB0D32"/>
    <w:rsid w:val="00CB24DF"/>
    <w:rsid w:val="00CB44B5"/>
    <w:rsid w:val="00CB4960"/>
    <w:rsid w:val="00CB4D91"/>
    <w:rsid w:val="00CB540D"/>
    <w:rsid w:val="00CB6340"/>
    <w:rsid w:val="00CB6A3A"/>
    <w:rsid w:val="00CB6E4C"/>
    <w:rsid w:val="00CB72FB"/>
    <w:rsid w:val="00CB793C"/>
    <w:rsid w:val="00CC100E"/>
    <w:rsid w:val="00CC10EB"/>
    <w:rsid w:val="00CC2B7B"/>
    <w:rsid w:val="00CC46D5"/>
    <w:rsid w:val="00CC5123"/>
    <w:rsid w:val="00CC561D"/>
    <w:rsid w:val="00CC5BC9"/>
    <w:rsid w:val="00CC5D6F"/>
    <w:rsid w:val="00CC7A62"/>
    <w:rsid w:val="00CD025F"/>
    <w:rsid w:val="00CD0DC5"/>
    <w:rsid w:val="00CD13A6"/>
    <w:rsid w:val="00CD15CD"/>
    <w:rsid w:val="00CD1C72"/>
    <w:rsid w:val="00CD1CFA"/>
    <w:rsid w:val="00CD299A"/>
    <w:rsid w:val="00CD396A"/>
    <w:rsid w:val="00CD56CF"/>
    <w:rsid w:val="00CD59D3"/>
    <w:rsid w:val="00CD62ED"/>
    <w:rsid w:val="00CD6CA5"/>
    <w:rsid w:val="00CD7792"/>
    <w:rsid w:val="00CE10D5"/>
    <w:rsid w:val="00CE13DD"/>
    <w:rsid w:val="00CE1E15"/>
    <w:rsid w:val="00CE43E7"/>
    <w:rsid w:val="00CE461F"/>
    <w:rsid w:val="00CE4D24"/>
    <w:rsid w:val="00CE58F9"/>
    <w:rsid w:val="00CE59A2"/>
    <w:rsid w:val="00CE5D07"/>
    <w:rsid w:val="00CE61D7"/>
    <w:rsid w:val="00CE69D3"/>
    <w:rsid w:val="00CE6A86"/>
    <w:rsid w:val="00CE74A1"/>
    <w:rsid w:val="00CE74FB"/>
    <w:rsid w:val="00CF1920"/>
    <w:rsid w:val="00CF1D9C"/>
    <w:rsid w:val="00CF26E4"/>
    <w:rsid w:val="00CF3145"/>
    <w:rsid w:val="00CF35DA"/>
    <w:rsid w:val="00CF3BEA"/>
    <w:rsid w:val="00CF65B4"/>
    <w:rsid w:val="00CF6EBD"/>
    <w:rsid w:val="00CF7DA1"/>
    <w:rsid w:val="00D002C4"/>
    <w:rsid w:val="00D0102B"/>
    <w:rsid w:val="00D0133D"/>
    <w:rsid w:val="00D01686"/>
    <w:rsid w:val="00D01FCD"/>
    <w:rsid w:val="00D020C0"/>
    <w:rsid w:val="00D02C2C"/>
    <w:rsid w:val="00D032AB"/>
    <w:rsid w:val="00D0445C"/>
    <w:rsid w:val="00D04635"/>
    <w:rsid w:val="00D05FE3"/>
    <w:rsid w:val="00D10958"/>
    <w:rsid w:val="00D11308"/>
    <w:rsid w:val="00D11BDE"/>
    <w:rsid w:val="00D12C6C"/>
    <w:rsid w:val="00D134C9"/>
    <w:rsid w:val="00D138E6"/>
    <w:rsid w:val="00D13B03"/>
    <w:rsid w:val="00D13B64"/>
    <w:rsid w:val="00D142D7"/>
    <w:rsid w:val="00D1553F"/>
    <w:rsid w:val="00D15EF9"/>
    <w:rsid w:val="00D16BE5"/>
    <w:rsid w:val="00D20C68"/>
    <w:rsid w:val="00D21791"/>
    <w:rsid w:val="00D2204C"/>
    <w:rsid w:val="00D22252"/>
    <w:rsid w:val="00D232FB"/>
    <w:rsid w:val="00D244F1"/>
    <w:rsid w:val="00D24622"/>
    <w:rsid w:val="00D2744E"/>
    <w:rsid w:val="00D27609"/>
    <w:rsid w:val="00D2769E"/>
    <w:rsid w:val="00D27DB5"/>
    <w:rsid w:val="00D301DC"/>
    <w:rsid w:val="00D30445"/>
    <w:rsid w:val="00D31318"/>
    <w:rsid w:val="00D316E4"/>
    <w:rsid w:val="00D32FCD"/>
    <w:rsid w:val="00D344D9"/>
    <w:rsid w:val="00D34642"/>
    <w:rsid w:val="00D35F73"/>
    <w:rsid w:val="00D3602E"/>
    <w:rsid w:val="00D36662"/>
    <w:rsid w:val="00D40179"/>
    <w:rsid w:val="00D4078E"/>
    <w:rsid w:val="00D42095"/>
    <w:rsid w:val="00D42BBD"/>
    <w:rsid w:val="00D4338F"/>
    <w:rsid w:val="00D4359A"/>
    <w:rsid w:val="00D43A7E"/>
    <w:rsid w:val="00D43D16"/>
    <w:rsid w:val="00D43DBE"/>
    <w:rsid w:val="00D4533E"/>
    <w:rsid w:val="00D46123"/>
    <w:rsid w:val="00D464CC"/>
    <w:rsid w:val="00D4694D"/>
    <w:rsid w:val="00D4706F"/>
    <w:rsid w:val="00D473C2"/>
    <w:rsid w:val="00D47C64"/>
    <w:rsid w:val="00D50687"/>
    <w:rsid w:val="00D511FC"/>
    <w:rsid w:val="00D5202D"/>
    <w:rsid w:val="00D520FC"/>
    <w:rsid w:val="00D531EC"/>
    <w:rsid w:val="00D53DCA"/>
    <w:rsid w:val="00D53F06"/>
    <w:rsid w:val="00D53FB3"/>
    <w:rsid w:val="00D543AB"/>
    <w:rsid w:val="00D55345"/>
    <w:rsid w:val="00D55A1F"/>
    <w:rsid w:val="00D55BEC"/>
    <w:rsid w:val="00D569DA"/>
    <w:rsid w:val="00D57068"/>
    <w:rsid w:val="00D5711D"/>
    <w:rsid w:val="00D573CF"/>
    <w:rsid w:val="00D57A3A"/>
    <w:rsid w:val="00D57D09"/>
    <w:rsid w:val="00D60B09"/>
    <w:rsid w:val="00D61FD2"/>
    <w:rsid w:val="00D625FE"/>
    <w:rsid w:val="00D62830"/>
    <w:rsid w:val="00D63CCA"/>
    <w:rsid w:val="00D64551"/>
    <w:rsid w:val="00D64EF9"/>
    <w:rsid w:val="00D6647F"/>
    <w:rsid w:val="00D673E7"/>
    <w:rsid w:val="00D67CAA"/>
    <w:rsid w:val="00D718FA"/>
    <w:rsid w:val="00D7245D"/>
    <w:rsid w:val="00D7279D"/>
    <w:rsid w:val="00D737F8"/>
    <w:rsid w:val="00D73FC2"/>
    <w:rsid w:val="00D743EE"/>
    <w:rsid w:val="00D7488F"/>
    <w:rsid w:val="00D74D16"/>
    <w:rsid w:val="00D74DCA"/>
    <w:rsid w:val="00D7535D"/>
    <w:rsid w:val="00D7577E"/>
    <w:rsid w:val="00D75837"/>
    <w:rsid w:val="00D75A9A"/>
    <w:rsid w:val="00D76915"/>
    <w:rsid w:val="00D77062"/>
    <w:rsid w:val="00D8093A"/>
    <w:rsid w:val="00D80BAA"/>
    <w:rsid w:val="00D80C33"/>
    <w:rsid w:val="00D810C0"/>
    <w:rsid w:val="00D8182F"/>
    <w:rsid w:val="00D82F43"/>
    <w:rsid w:val="00D832DC"/>
    <w:rsid w:val="00D8375D"/>
    <w:rsid w:val="00D83B3A"/>
    <w:rsid w:val="00D85051"/>
    <w:rsid w:val="00D85055"/>
    <w:rsid w:val="00D85C16"/>
    <w:rsid w:val="00D86F1C"/>
    <w:rsid w:val="00D870A3"/>
    <w:rsid w:val="00D871AD"/>
    <w:rsid w:val="00D87E37"/>
    <w:rsid w:val="00D9050A"/>
    <w:rsid w:val="00D90D89"/>
    <w:rsid w:val="00D90E7F"/>
    <w:rsid w:val="00D9136A"/>
    <w:rsid w:val="00D91559"/>
    <w:rsid w:val="00D91798"/>
    <w:rsid w:val="00D91E62"/>
    <w:rsid w:val="00D92B23"/>
    <w:rsid w:val="00D9373E"/>
    <w:rsid w:val="00D94FA9"/>
    <w:rsid w:val="00D95119"/>
    <w:rsid w:val="00D9532A"/>
    <w:rsid w:val="00D96869"/>
    <w:rsid w:val="00D96A0C"/>
    <w:rsid w:val="00D96AE3"/>
    <w:rsid w:val="00D9717F"/>
    <w:rsid w:val="00DA0DC5"/>
    <w:rsid w:val="00DA0F53"/>
    <w:rsid w:val="00DA16B3"/>
    <w:rsid w:val="00DA384B"/>
    <w:rsid w:val="00DA3E28"/>
    <w:rsid w:val="00DA3F38"/>
    <w:rsid w:val="00DA4088"/>
    <w:rsid w:val="00DA468A"/>
    <w:rsid w:val="00DA4835"/>
    <w:rsid w:val="00DA487F"/>
    <w:rsid w:val="00DA5083"/>
    <w:rsid w:val="00DA7A0D"/>
    <w:rsid w:val="00DA7AC7"/>
    <w:rsid w:val="00DA7EDE"/>
    <w:rsid w:val="00DB3E7C"/>
    <w:rsid w:val="00DB5451"/>
    <w:rsid w:val="00DB5610"/>
    <w:rsid w:val="00DB6EA6"/>
    <w:rsid w:val="00DB72FA"/>
    <w:rsid w:val="00DB76BE"/>
    <w:rsid w:val="00DC0065"/>
    <w:rsid w:val="00DC0373"/>
    <w:rsid w:val="00DC0764"/>
    <w:rsid w:val="00DC1228"/>
    <w:rsid w:val="00DC3868"/>
    <w:rsid w:val="00DC3BCD"/>
    <w:rsid w:val="00DC3DB0"/>
    <w:rsid w:val="00DC4B2A"/>
    <w:rsid w:val="00DC53CE"/>
    <w:rsid w:val="00DC63EE"/>
    <w:rsid w:val="00DC6E85"/>
    <w:rsid w:val="00DD0AAC"/>
    <w:rsid w:val="00DD0D9F"/>
    <w:rsid w:val="00DD0E5E"/>
    <w:rsid w:val="00DD1D96"/>
    <w:rsid w:val="00DD20C4"/>
    <w:rsid w:val="00DD37B7"/>
    <w:rsid w:val="00DD470D"/>
    <w:rsid w:val="00DD4968"/>
    <w:rsid w:val="00DD4D36"/>
    <w:rsid w:val="00DD620C"/>
    <w:rsid w:val="00DD723E"/>
    <w:rsid w:val="00DD767D"/>
    <w:rsid w:val="00DD7F75"/>
    <w:rsid w:val="00DD7FF4"/>
    <w:rsid w:val="00DE1540"/>
    <w:rsid w:val="00DE1BFF"/>
    <w:rsid w:val="00DE3240"/>
    <w:rsid w:val="00DE352A"/>
    <w:rsid w:val="00DE3FF3"/>
    <w:rsid w:val="00DE4086"/>
    <w:rsid w:val="00DE54A0"/>
    <w:rsid w:val="00DE5E31"/>
    <w:rsid w:val="00DE70DE"/>
    <w:rsid w:val="00DE7B7B"/>
    <w:rsid w:val="00DF0E0F"/>
    <w:rsid w:val="00DF0EA4"/>
    <w:rsid w:val="00DF290B"/>
    <w:rsid w:val="00DF3606"/>
    <w:rsid w:val="00DF3C8B"/>
    <w:rsid w:val="00DF53F7"/>
    <w:rsid w:val="00DF5BB1"/>
    <w:rsid w:val="00DF7C41"/>
    <w:rsid w:val="00E014A8"/>
    <w:rsid w:val="00E015E0"/>
    <w:rsid w:val="00E01ECC"/>
    <w:rsid w:val="00E021FC"/>
    <w:rsid w:val="00E0237F"/>
    <w:rsid w:val="00E02601"/>
    <w:rsid w:val="00E02BCE"/>
    <w:rsid w:val="00E02F87"/>
    <w:rsid w:val="00E0355D"/>
    <w:rsid w:val="00E03A10"/>
    <w:rsid w:val="00E049FA"/>
    <w:rsid w:val="00E06B86"/>
    <w:rsid w:val="00E072E4"/>
    <w:rsid w:val="00E10329"/>
    <w:rsid w:val="00E109C8"/>
    <w:rsid w:val="00E10BD5"/>
    <w:rsid w:val="00E10F11"/>
    <w:rsid w:val="00E11064"/>
    <w:rsid w:val="00E112A0"/>
    <w:rsid w:val="00E11916"/>
    <w:rsid w:val="00E1266C"/>
    <w:rsid w:val="00E12878"/>
    <w:rsid w:val="00E136AA"/>
    <w:rsid w:val="00E1441A"/>
    <w:rsid w:val="00E14FD4"/>
    <w:rsid w:val="00E16C9E"/>
    <w:rsid w:val="00E17474"/>
    <w:rsid w:val="00E17D42"/>
    <w:rsid w:val="00E20D1A"/>
    <w:rsid w:val="00E2121E"/>
    <w:rsid w:val="00E221C6"/>
    <w:rsid w:val="00E22965"/>
    <w:rsid w:val="00E23676"/>
    <w:rsid w:val="00E239C3"/>
    <w:rsid w:val="00E23BE2"/>
    <w:rsid w:val="00E24F36"/>
    <w:rsid w:val="00E25197"/>
    <w:rsid w:val="00E256A4"/>
    <w:rsid w:val="00E260FE"/>
    <w:rsid w:val="00E26620"/>
    <w:rsid w:val="00E267CC"/>
    <w:rsid w:val="00E277E5"/>
    <w:rsid w:val="00E278AC"/>
    <w:rsid w:val="00E27F2E"/>
    <w:rsid w:val="00E30D28"/>
    <w:rsid w:val="00E3102C"/>
    <w:rsid w:val="00E31450"/>
    <w:rsid w:val="00E3157D"/>
    <w:rsid w:val="00E32022"/>
    <w:rsid w:val="00E32CF6"/>
    <w:rsid w:val="00E32ED0"/>
    <w:rsid w:val="00E337ED"/>
    <w:rsid w:val="00E3388D"/>
    <w:rsid w:val="00E345C3"/>
    <w:rsid w:val="00E347D3"/>
    <w:rsid w:val="00E34BBA"/>
    <w:rsid w:val="00E34DD2"/>
    <w:rsid w:val="00E35669"/>
    <w:rsid w:val="00E3588F"/>
    <w:rsid w:val="00E3674A"/>
    <w:rsid w:val="00E36840"/>
    <w:rsid w:val="00E3684B"/>
    <w:rsid w:val="00E36DDA"/>
    <w:rsid w:val="00E371B1"/>
    <w:rsid w:val="00E41568"/>
    <w:rsid w:val="00E42779"/>
    <w:rsid w:val="00E43797"/>
    <w:rsid w:val="00E43AAA"/>
    <w:rsid w:val="00E443DE"/>
    <w:rsid w:val="00E44C7B"/>
    <w:rsid w:val="00E44C94"/>
    <w:rsid w:val="00E44D3D"/>
    <w:rsid w:val="00E459AF"/>
    <w:rsid w:val="00E462F4"/>
    <w:rsid w:val="00E464DA"/>
    <w:rsid w:val="00E467E1"/>
    <w:rsid w:val="00E46ED4"/>
    <w:rsid w:val="00E4722F"/>
    <w:rsid w:val="00E50AB1"/>
    <w:rsid w:val="00E5177A"/>
    <w:rsid w:val="00E51CEB"/>
    <w:rsid w:val="00E5286D"/>
    <w:rsid w:val="00E534E2"/>
    <w:rsid w:val="00E5377A"/>
    <w:rsid w:val="00E55373"/>
    <w:rsid w:val="00E60B15"/>
    <w:rsid w:val="00E610D3"/>
    <w:rsid w:val="00E620C6"/>
    <w:rsid w:val="00E62AF4"/>
    <w:rsid w:val="00E64004"/>
    <w:rsid w:val="00E64C76"/>
    <w:rsid w:val="00E65ED6"/>
    <w:rsid w:val="00E6608C"/>
    <w:rsid w:val="00E6613F"/>
    <w:rsid w:val="00E6753F"/>
    <w:rsid w:val="00E67C8B"/>
    <w:rsid w:val="00E700A6"/>
    <w:rsid w:val="00E70306"/>
    <w:rsid w:val="00E708F1"/>
    <w:rsid w:val="00E70B67"/>
    <w:rsid w:val="00E70F2C"/>
    <w:rsid w:val="00E7119A"/>
    <w:rsid w:val="00E71DF1"/>
    <w:rsid w:val="00E724D3"/>
    <w:rsid w:val="00E72CE7"/>
    <w:rsid w:val="00E730F3"/>
    <w:rsid w:val="00E73B7E"/>
    <w:rsid w:val="00E73C07"/>
    <w:rsid w:val="00E744F2"/>
    <w:rsid w:val="00E74941"/>
    <w:rsid w:val="00E7589D"/>
    <w:rsid w:val="00E7595C"/>
    <w:rsid w:val="00E76045"/>
    <w:rsid w:val="00E762C6"/>
    <w:rsid w:val="00E76E43"/>
    <w:rsid w:val="00E771F7"/>
    <w:rsid w:val="00E8054B"/>
    <w:rsid w:val="00E80E35"/>
    <w:rsid w:val="00E80F06"/>
    <w:rsid w:val="00E83A03"/>
    <w:rsid w:val="00E83C12"/>
    <w:rsid w:val="00E855F7"/>
    <w:rsid w:val="00E856DF"/>
    <w:rsid w:val="00E85E96"/>
    <w:rsid w:val="00E87730"/>
    <w:rsid w:val="00E87BEC"/>
    <w:rsid w:val="00E87FAC"/>
    <w:rsid w:val="00E90C08"/>
    <w:rsid w:val="00E913D3"/>
    <w:rsid w:val="00E91C95"/>
    <w:rsid w:val="00E935D3"/>
    <w:rsid w:val="00E94947"/>
    <w:rsid w:val="00E95750"/>
    <w:rsid w:val="00E96140"/>
    <w:rsid w:val="00E96434"/>
    <w:rsid w:val="00EA0BA8"/>
    <w:rsid w:val="00EA1586"/>
    <w:rsid w:val="00EA1620"/>
    <w:rsid w:val="00EA19BD"/>
    <w:rsid w:val="00EA298C"/>
    <w:rsid w:val="00EA2AB8"/>
    <w:rsid w:val="00EA41A9"/>
    <w:rsid w:val="00EA4A99"/>
    <w:rsid w:val="00EA5863"/>
    <w:rsid w:val="00EA59BE"/>
    <w:rsid w:val="00EA64F4"/>
    <w:rsid w:val="00EA6FCC"/>
    <w:rsid w:val="00EA77BC"/>
    <w:rsid w:val="00EA7B8C"/>
    <w:rsid w:val="00EB0415"/>
    <w:rsid w:val="00EB08F6"/>
    <w:rsid w:val="00EB0E47"/>
    <w:rsid w:val="00EB0F2C"/>
    <w:rsid w:val="00EB17D4"/>
    <w:rsid w:val="00EB1D53"/>
    <w:rsid w:val="00EB2EBD"/>
    <w:rsid w:val="00EB417A"/>
    <w:rsid w:val="00EB4306"/>
    <w:rsid w:val="00EB43EA"/>
    <w:rsid w:val="00EB5369"/>
    <w:rsid w:val="00EB6425"/>
    <w:rsid w:val="00EB6D79"/>
    <w:rsid w:val="00EB73E0"/>
    <w:rsid w:val="00EB7AF6"/>
    <w:rsid w:val="00EB7B52"/>
    <w:rsid w:val="00EC0975"/>
    <w:rsid w:val="00EC0A6D"/>
    <w:rsid w:val="00EC0C6A"/>
    <w:rsid w:val="00EC1EB4"/>
    <w:rsid w:val="00EC393D"/>
    <w:rsid w:val="00EC44F8"/>
    <w:rsid w:val="00EC4BB1"/>
    <w:rsid w:val="00EC59B7"/>
    <w:rsid w:val="00EC5FEA"/>
    <w:rsid w:val="00EC6E6B"/>
    <w:rsid w:val="00EC6FE9"/>
    <w:rsid w:val="00ED0253"/>
    <w:rsid w:val="00ED1E93"/>
    <w:rsid w:val="00ED2B19"/>
    <w:rsid w:val="00ED349F"/>
    <w:rsid w:val="00ED3C0B"/>
    <w:rsid w:val="00ED49EB"/>
    <w:rsid w:val="00ED4BF2"/>
    <w:rsid w:val="00ED54A6"/>
    <w:rsid w:val="00ED5C54"/>
    <w:rsid w:val="00EE0131"/>
    <w:rsid w:val="00EE23C6"/>
    <w:rsid w:val="00EE28DA"/>
    <w:rsid w:val="00EE2E72"/>
    <w:rsid w:val="00EE3C63"/>
    <w:rsid w:val="00EE3EB7"/>
    <w:rsid w:val="00EE3F01"/>
    <w:rsid w:val="00EE48B9"/>
    <w:rsid w:val="00EE4E26"/>
    <w:rsid w:val="00EE5007"/>
    <w:rsid w:val="00EE5228"/>
    <w:rsid w:val="00EE6730"/>
    <w:rsid w:val="00EE6B33"/>
    <w:rsid w:val="00EE6B3F"/>
    <w:rsid w:val="00EE72AA"/>
    <w:rsid w:val="00EE7DE9"/>
    <w:rsid w:val="00EF0425"/>
    <w:rsid w:val="00EF051B"/>
    <w:rsid w:val="00EF06C8"/>
    <w:rsid w:val="00EF12D7"/>
    <w:rsid w:val="00EF191B"/>
    <w:rsid w:val="00EF1989"/>
    <w:rsid w:val="00EF1B84"/>
    <w:rsid w:val="00EF1E72"/>
    <w:rsid w:val="00EF2670"/>
    <w:rsid w:val="00EF2839"/>
    <w:rsid w:val="00EF2A19"/>
    <w:rsid w:val="00EF3116"/>
    <w:rsid w:val="00EF44EB"/>
    <w:rsid w:val="00EF472E"/>
    <w:rsid w:val="00EF48F2"/>
    <w:rsid w:val="00EF4991"/>
    <w:rsid w:val="00EF4D2B"/>
    <w:rsid w:val="00EF58CC"/>
    <w:rsid w:val="00EF5C44"/>
    <w:rsid w:val="00EF660A"/>
    <w:rsid w:val="00EF73F1"/>
    <w:rsid w:val="00EF770A"/>
    <w:rsid w:val="00F0124D"/>
    <w:rsid w:val="00F0275D"/>
    <w:rsid w:val="00F034E4"/>
    <w:rsid w:val="00F03510"/>
    <w:rsid w:val="00F03ED7"/>
    <w:rsid w:val="00F0471A"/>
    <w:rsid w:val="00F0478A"/>
    <w:rsid w:val="00F04DC8"/>
    <w:rsid w:val="00F0537D"/>
    <w:rsid w:val="00F061CF"/>
    <w:rsid w:val="00F06428"/>
    <w:rsid w:val="00F06813"/>
    <w:rsid w:val="00F072DA"/>
    <w:rsid w:val="00F07595"/>
    <w:rsid w:val="00F10555"/>
    <w:rsid w:val="00F1063A"/>
    <w:rsid w:val="00F109F8"/>
    <w:rsid w:val="00F110AF"/>
    <w:rsid w:val="00F15551"/>
    <w:rsid w:val="00F162F4"/>
    <w:rsid w:val="00F1636F"/>
    <w:rsid w:val="00F17660"/>
    <w:rsid w:val="00F17741"/>
    <w:rsid w:val="00F178AF"/>
    <w:rsid w:val="00F17D9F"/>
    <w:rsid w:val="00F205FA"/>
    <w:rsid w:val="00F213D5"/>
    <w:rsid w:val="00F21BC5"/>
    <w:rsid w:val="00F22CFD"/>
    <w:rsid w:val="00F2305D"/>
    <w:rsid w:val="00F232AC"/>
    <w:rsid w:val="00F233E5"/>
    <w:rsid w:val="00F23F80"/>
    <w:rsid w:val="00F2447D"/>
    <w:rsid w:val="00F26EBD"/>
    <w:rsid w:val="00F27918"/>
    <w:rsid w:val="00F30458"/>
    <w:rsid w:val="00F307BA"/>
    <w:rsid w:val="00F30B67"/>
    <w:rsid w:val="00F30B91"/>
    <w:rsid w:val="00F30E58"/>
    <w:rsid w:val="00F31057"/>
    <w:rsid w:val="00F3122F"/>
    <w:rsid w:val="00F318D6"/>
    <w:rsid w:val="00F31D7D"/>
    <w:rsid w:val="00F336A0"/>
    <w:rsid w:val="00F338FC"/>
    <w:rsid w:val="00F33F5C"/>
    <w:rsid w:val="00F35228"/>
    <w:rsid w:val="00F35B96"/>
    <w:rsid w:val="00F37DDB"/>
    <w:rsid w:val="00F40935"/>
    <w:rsid w:val="00F40B18"/>
    <w:rsid w:val="00F4168E"/>
    <w:rsid w:val="00F4177A"/>
    <w:rsid w:val="00F42548"/>
    <w:rsid w:val="00F43BA4"/>
    <w:rsid w:val="00F458A1"/>
    <w:rsid w:val="00F4645D"/>
    <w:rsid w:val="00F468B1"/>
    <w:rsid w:val="00F47923"/>
    <w:rsid w:val="00F50387"/>
    <w:rsid w:val="00F5079A"/>
    <w:rsid w:val="00F50D90"/>
    <w:rsid w:val="00F513D4"/>
    <w:rsid w:val="00F53959"/>
    <w:rsid w:val="00F53A41"/>
    <w:rsid w:val="00F546D0"/>
    <w:rsid w:val="00F55662"/>
    <w:rsid w:val="00F55F57"/>
    <w:rsid w:val="00F56754"/>
    <w:rsid w:val="00F568D5"/>
    <w:rsid w:val="00F5776A"/>
    <w:rsid w:val="00F61143"/>
    <w:rsid w:val="00F615FD"/>
    <w:rsid w:val="00F62310"/>
    <w:rsid w:val="00F633F2"/>
    <w:rsid w:val="00F63425"/>
    <w:rsid w:val="00F636AB"/>
    <w:rsid w:val="00F63F3C"/>
    <w:rsid w:val="00F64315"/>
    <w:rsid w:val="00F6548E"/>
    <w:rsid w:val="00F65D71"/>
    <w:rsid w:val="00F66114"/>
    <w:rsid w:val="00F66125"/>
    <w:rsid w:val="00F661A4"/>
    <w:rsid w:val="00F66507"/>
    <w:rsid w:val="00F668C1"/>
    <w:rsid w:val="00F66937"/>
    <w:rsid w:val="00F6720A"/>
    <w:rsid w:val="00F67AC5"/>
    <w:rsid w:val="00F67D10"/>
    <w:rsid w:val="00F70E6D"/>
    <w:rsid w:val="00F7185A"/>
    <w:rsid w:val="00F72A13"/>
    <w:rsid w:val="00F738D2"/>
    <w:rsid w:val="00F73C1A"/>
    <w:rsid w:val="00F74793"/>
    <w:rsid w:val="00F76B6C"/>
    <w:rsid w:val="00F76F8C"/>
    <w:rsid w:val="00F803CB"/>
    <w:rsid w:val="00F80B4E"/>
    <w:rsid w:val="00F81ED4"/>
    <w:rsid w:val="00F81F42"/>
    <w:rsid w:val="00F81FE6"/>
    <w:rsid w:val="00F8225E"/>
    <w:rsid w:val="00F825FD"/>
    <w:rsid w:val="00F827C6"/>
    <w:rsid w:val="00F82DA5"/>
    <w:rsid w:val="00F8483F"/>
    <w:rsid w:val="00F85486"/>
    <w:rsid w:val="00F85757"/>
    <w:rsid w:val="00F858A3"/>
    <w:rsid w:val="00F860B1"/>
    <w:rsid w:val="00F86CA4"/>
    <w:rsid w:val="00F86EB3"/>
    <w:rsid w:val="00F86FA2"/>
    <w:rsid w:val="00F8702B"/>
    <w:rsid w:val="00F8756E"/>
    <w:rsid w:val="00F90608"/>
    <w:rsid w:val="00F906F6"/>
    <w:rsid w:val="00F90724"/>
    <w:rsid w:val="00F9286B"/>
    <w:rsid w:val="00F92B6B"/>
    <w:rsid w:val="00F932BF"/>
    <w:rsid w:val="00F938BC"/>
    <w:rsid w:val="00F93E97"/>
    <w:rsid w:val="00F9498F"/>
    <w:rsid w:val="00F9575D"/>
    <w:rsid w:val="00F9584D"/>
    <w:rsid w:val="00F97A52"/>
    <w:rsid w:val="00F97BD1"/>
    <w:rsid w:val="00F97CC7"/>
    <w:rsid w:val="00FA0ED8"/>
    <w:rsid w:val="00FA0FF0"/>
    <w:rsid w:val="00FA1467"/>
    <w:rsid w:val="00FA2D05"/>
    <w:rsid w:val="00FA34E4"/>
    <w:rsid w:val="00FA39A3"/>
    <w:rsid w:val="00FA4EB9"/>
    <w:rsid w:val="00FA5110"/>
    <w:rsid w:val="00FA5658"/>
    <w:rsid w:val="00FA59AE"/>
    <w:rsid w:val="00FA5EB5"/>
    <w:rsid w:val="00FA6658"/>
    <w:rsid w:val="00FA6E0F"/>
    <w:rsid w:val="00FB0EC8"/>
    <w:rsid w:val="00FB1025"/>
    <w:rsid w:val="00FB3744"/>
    <w:rsid w:val="00FB406A"/>
    <w:rsid w:val="00FB4439"/>
    <w:rsid w:val="00FB4443"/>
    <w:rsid w:val="00FB5554"/>
    <w:rsid w:val="00FB7303"/>
    <w:rsid w:val="00FB75FD"/>
    <w:rsid w:val="00FC0277"/>
    <w:rsid w:val="00FC0282"/>
    <w:rsid w:val="00FC1BB4"/>
    <w:rsid w:val="00FC1F13"/>
    <w:rsid w:val="00FC2529"/>
    <w:rsid w:val="00FC2F16"/>
    <w:rsid w:val="00FC2F3F"/>
    <w:rsid w:val="00FC4359"/>
    <w:rsid w:val="00FC4DC7"/>
    <w:rsid w:val="00FC5045"/>
    <w:rsid w:val="00FC590E"/>
    <w:rsid w:val="00FC5BAB"/>
    <w:rsid w:val="00FC5E66"/>
    <w:rsid w:val="00FC6641"/>
    <w:rsid w:val="00FC6B22"/>
    <w:rsid w:val="00FC6C30"/>
    <w:rsid w:val="00FC7645"/>
    <w:rsid w:val="00FD0547"/>
    <w:rsid w:val="00FD0692"/>
    <w:rsid w:val="00FD13B7"/>
    <w:rsid w:val="00FD2B27"/>
    <w:rsid w:val="00FD3573"/>
    <w:rsid w:val="00FD41D9"/>
    <w:rsid w:val="00FD4BD6"/>
    <w:rsid w:val="00FD57D2"/>
    <w:rsid w:val="00FD6434"/>
    <w:rsid w:val="00FD673C"/>
    <w:rsid w:val="00FD7936"/>
    <w:rsid w:val="00FE1EAF"/>
    <w:rsid w:val="00FE1EC2"/>
    <w:rsid w:val="00FE4E88"/>
    <w:rsid w:val="00FE5C6F"/>
    <w:rsid w:val="00FE77A1"/>
    <w:rsid w:val="00FF0ADD"/>
    <w:rsid w:val="00FF0F5C"/>
    <w:rsid w:val="00FF1E34"/>
    <w:rsid w:val="00FF2817"/>
    <w:rsid w:val="00FF4E7A"/>
    <w:rsid w:val="00FF5720"/>
    <w:rsid w:val="00FF575D"/>
    <w:rsid w:val="00FF5E1C"/>
    <w:rsid w:val="00FF671A"/>
    <w:rsid w:val="00FF719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0"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FollowedHyperlink" w:uiPriority="0"/>
    <w:lsdException w:name="Strong" w:semiHidden="0" w:uiPriority="0"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64D4"/>
    <w:pPr>
      <w:widowControl w:val="0"/>
    </w:pPr>
    <w:rPr>
      <w:kern w:val="2"/>
      <w:sz w:val="24"/>
      <w:szCs w:val="24"/>
    </w:rPr>
  </w:style>
  <w:style w:type="paragraph" w:styleId="1">
    <w:name w:val="heading 1"/>
    <w:aliases w:val="第一步"/>
    <w:basedOn w:val="a"/>
    <w:next w:val="a"/>
    <w:link w:val="10"/>
    <w:qFormat/>
    <w:rsid w:val="005B7CC8"/>
    <w:pPr>
      <w:keepNext/>
      <w:spacing w:line="240" w:lineRule="exact"/>
      <w:ind w:left="75"/>
      <w:jc w:val="center"/>
      <w:outlineLvl w:val="0"/>
    </w:pPr>
    <w:rPr>
      <w:rFonts w:eastAsia="標楷體"/>
      <w:sz w:val="28"/>
      <w:shd w:val="pct15" w:color="auto" w:fill="FFFFFF"/>
    </w:rPr>
  </w:style>
  <w:style w:type="paragraph" w:styleId="2">
    <w:name w:val="heading 2"/>
    <w:basedOn w:val="a"/>
    <w:next w:val="a"/>
    <w:link w:val="20"/>
    <w:unhideWhenUsed/>
    <w:qFormat/>
    <w:rsid w:val="005B7CC8"/>
    <w:pPr>
      <w:keepNext/>
      <w:spacing w:line="720" w:lineRule="auto"/>
      <w:outlineLvl w:val="1"/>
    </w:pPr>
    <w:rPr>
      <w:rFonts w:ascii="Cambria" w:hAnsi="Cambria"/>
      <w:b/>
      <w:bCs/>
      <w:sz w:val="48"/>
      <w:szCs w:val="48"/>
    </w:rPr>
  </w:style>
  <w:style w:type="paragraph" w:styleId="3">
    <w:name w:val="heading 3"/>
    <w:basedOn w:val="a"/>
    <w:next w:val="a"/>
    <w:link w:val="30"/>
    <w:uiPriority w:val="9"/>
    <w:unhideWhenUsed/>
    <w:qFormat/>
    <w:rsid w:val="0080255D"/>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nhideWhenUsed/>
    <w:qFormat/>
    <w:rsid w:val="00234691"/>
    <w:pPr>
      <w:keepNext/>
      <w:spacing w:line="720" w:lineRule="auto"/>
      <w:outlineLvl w:val="3"/>
    </w:pPr>
    <w:rPr>
      <w:rFonts w:asciiTheme="majorHAnsi" w:eastAsiaTheme="majorEastAsia" w:hAnsiTheme="majorHAnsi" w:cstheme="majorBidi"/>
      <w:sz w:val="28"/>
      <w:szCs w:val="36"/>
    </w:rPr>
  </w:style>
  <w:style w:type="paragraph" w:styleId="5">
    <w:name w:val="heading 5"/>
    <w:basedOn w:val="a"/>
    <w:next w:val="a"/>
    <w:link w:val="50"/>
    <w:unhideWhenUsed/>
    <w:qFormat/>
    <w:rsid w:val="0083064E"/>
    <w:pPr>
      <w:keepNext/>
      <w:spacing w:line="720" w:lineRule="auto"/>
      <w:outlineLvl w:val="4"/>
    </w:pPr>
    <w:rPr>
      <w:rFonts w:asciiTheme="majorHAnsi" w:eastAsiaTheme="majorEastAsia" w:hAnsiTheme="majorHAnsi" w:cstheme="majorBidi"/>
      <w:b/>
      <w:bCs/>
      <w:szCs w:val="36"/>
    </w:rPr>
  </w:style>
  <w:style w:type="paragraph" w:styleId="6">
    <w:name w:val="heading 6"/>
    <w:basedOn w:val="a"/>
    <w:next w:val="a"/>
    <w:link w:val="60"/>
    <w:qFormat/>
    <w:rsid w:val="003D2B71"/>
    <w:pPr>
      <w:kinsoku w:val="0"/>
      <w:wordWrap w:val="0"/>
      <w:overflowPunct w:val="0"/>
      <w:autoSpaceDE w:val="0"/>
      <w:autoSpaceDN w:val="0"/>
      <w:adjustRightInd w:val="0"/>
      <w:snapToGrid w:val="0"/>
      <w:spacing w:line="360" w:lineRule="auto"/>
      <w:outlineLvl w:val="5"/>
    </w:pPr>
    <w:rPr>
      <w:rFonts w:ascii="Verdana" w:hAnsi="Verdana"/>
      <w:szCs w:val="16"/>
    </w:rPr>
  </w:style>
  <w:style w:type="paragraph" w:styleId="7">
    <w:name w:val="heading 7"/>
    <w:basedOn w:val="a0"/>
    <w:next w:val="a0"/>
    <w:link w:val="70"/>
    <w:unhideWhenUsed/>
    <w:qFormat/>
    <w:rsid w:val="0063054F"/>
    <w:pPr>
      <w:keepNext/>
      <w:ind w:leftChars="0" w:left="200"/>
      <w:outlineLvl w:val="6"/>
    </w:pPr>
    <w:rPr>
      <w:rFonts w:asciiTheme="majorHAnsi" w:eastAsiaTheme="majorEastAsia" w:hAnsiTheme="majorHAnsi" w:cstheme="majorBidi"/>
      <w:b/>
      <w:bCs/>
      <w:szCs w:val="3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aliases w:val="第一步 字元"/>
    <w:basedOn w:val="a1"/>
    <w:link w:val="1"/>
    <w:rsid w:val="00E371B1"/>
    <w:rPr>
      <w:rFonts w:eastAsia="標楷體"/>
      <w:kern w:val="2"/>
      <w:sz w:val="28"/>
      <w:szCs w:val="24"/>
    </w:rPr>
  </w:style>
  <w:style w:type="character" w:customStyle="1" w:styleId="20">
    <w:name w:val="標題 2 字元"/>
    <w:basedOn w:val="a1"/>
    <w:link w:val="2"/>
    <w:uiPriority w:val="9"/>
    <w:rsid w:val="005B7CC8"/>
    <w:rPr>
      <w:rFonts w:ascii="Cambria" w:eastAsia="新細明體" w:hAnsi="Cambria" w:cs="Times New Roman"/>
      <w:b/>
      <w:bCs/>
      <w:kern w:val="2"/>
      <w:sz w:val="48"/>
      <w:szCs w:val="48"/>
    </w:rPr>
  </w:style>
  <w:style w:type="character" w:customStyle="1" w:styleId="30">
    <w:name w:val="標題 3 字元"/>
    <w:basedOn w:val="a1"/>
    <w:link w:val="3"/>
    <w:uiPriority w:val="9"/>
    <w:rsid w:val="0080255D"/>
    <w:rPr>
      <w:rFonts w:asciiTheme="majorHAnsi" w:eastAsiaTheme="majorEastAsia" w:hAnsiTheme="majorHAnsi" w:cstheme="majorBidi"/>
      <w:b/>
      <w:bCs/>
      <w:kern w:val="2"/>
      <w:sz w:val="36"/>
      <w:szCs w:val="36"/>
    </w:rPr>
  </w:style>
  <w:style w:type="character" w:customStyle="1" w:styleId="40">
    <w:name w:val="標題 4 字元"/>
    <w:basedOn w:val="a1"/>
    <w:link w:val="4"/>
    <w:rsid w:val="00234691"/>
    <w:rPr>
      <w:rFonts w:asciiTheme="majorHAnsi" w:eastAsiaTheme="majorEastAsia" w:hAnsiTheme="majorHAnsi" w:cstheme="majorBidi"/>
      <w:kern w:val="2"/>
      <w:sz w:val="28"/>
      <w:szCs w:val="36"/>
    </w:rPr>
  </w:style>
  <w:style w:type="character" w:customStyle="1" w:styleId="50">
    <w:name w:val="標題 5 字元"/>
    <w:basedOn w:val="a1"/>
    <w:link w:val="5"/>
    <w:rsid w:val="0083064E"/>
    <w:rPr>
      <w:rFonts w:asciiTheme="majorHAnsi" w:eastAsiaTheme="majorEastAsia" w:hAnsiTheme="majorHAnsi" w:cstheme="majorBidi"/>
      <w:b/>
      <w:bCs/>
      <w:kern w:val="2"/>
      <w:sz w:val="24"/>
      <w:szCs w:val="36"/>
    </w:rPr>
  </w:style>
  <w:style w:type="character" w:customStyle="1" w:styleId="60">
    <w:name w:val="標題 6 字元"/>
    <w:basedOn w:val="a1"/>
    <w:link w:val="6"/>
    <w:rsid w:val="003D2B71"/>
    <w:rPr>
      <w:rFonts w:ascii="Verdana" w:hAnsi="Verdana"/>
      <w:kern w:val="2"/>
      <w:sz w:val="24"/>
      <w:szCs w:val="16"/>
    </w:rPr>
  </w:style>
  <w:style w:type="paragraph" w:styleId="11">
    <w:name w:val="toc 1"/>
    <w:basedOn w:val="a"/>
    <w:next w:val="a"/>
    <w:autoRedefine/>
    <w:uiPriority w:val="39"/>
    <w:qFormat/>
    <w:rsid w:val="0045647C"/>
  </w:style>
  <w:style w:type="paragraph" w:styleId="21">
    <w:name w:val="toc 2"/>
    <w:basedOn w:val="a"/>
    <w:next w:val="a"/>
    <w:autoRedefine/>
    <w:uiPriority w:val="39"/>
    <w:unhideWhenUsed/>
    <w:qFormat/>
    <w:rsid w:val="005B7CC8"/>
    <w:pPr>
      <w:widowControl/>
      <w:spacing w:after="100" w:line="276" w:lineRule="auto"/>
      <w:ind w:left="220"/>
    </w:pPr>
    <w:rPr>
      <w:rFonts w:asciiTheme="minorHAnsi" w:eastAsiaTheme="minorEastAsia" w:hAnsiTheme="minorHAnsi" w:cstheme="minorBidi"/>
      <w:kern w:val="0"/>
      <w:sz w:val="22"/>
      <w:szCs w:val="22"/>
    </w:rPr>
  </w:style>
  <w:style w:type="paragraph" w:styleId="31">
    <w:name w:val="toc 3"/>
    <w:basedOn w:val="a"/>
    <w:next w:val="a"/>
    <w:autoRedefine/>
    <w:uiPriority w:val="39"/>
    <w:unhideWhenUsed/>
    <w:qFormat/>
    <w:rsid w:val="005B7CC8"/>
    <w:pPr>
      <w:widowControl/>
      <w:spacing w:after="100" w:line="276" w:lineRule="auto"/>
      <w:ind w:left="440"/>
    </w:pPr>
    <w:rPr>
      <w:rFonts w:asciiTheme="minorHAnsi" w:eastAsiaTheme="minorEastAsia" w:hAnsiTheme="minorHAnsi" w:cstheme="minorBidi"/>
      <w:kern w:val="0"/>
      <w:sz w:val="22"/>
      <w:szCs w:val="22"/>
    </w:rPr>
  </w:style>
  <w:style w:type="paragraph" w:styleId="a4">
    <w:name w:val="footnote text"/>
    <w:aliases w:val="ftx,註腳文字 字元 字元,註腳文字 字元1 字元,註腳文字 字元1"/>
    <w:basedOn w:val="a"/>
    <w:link w:val="a5"/>
    <w:uiPriority w:val="99"/>
    <w:qFormat/>
    <w:rsid w:val="005B7CC8"/>
    <w:pPr>
      <w:snapToGrid w:val="0"/>
    </w:pPr>
    <w:rPr>
      <w:sz w:val="20"/>
      <w:szCs w:val="20"/>
    </w:rPr>
  </w:style>
  <w:style w:type="character" w:customStyle="1" w:styleId="a5">
    <w:name w:val="註腳文字 字元"/>
    <w:aliases w:val="ftx 字元,註腳文字 字元 字元 字元,註腳文字 字元1 字元 字元,註腳文字 字元1 字元1"/>
    <w:basedOn w:val="a1"/>
    <w:link w:val="a4"/>
    <w:uiPriority w:val="99"/>
    <w:rsid w:val="005B7CC8"/>
    <w:rPr>
      <w:kern w:val="2"/>
    </w:rPr>
  </w:style>
  <w:style w:type="paragraph" w:styleId="a6">
    <w:name w:val="caption"/>
    <w:basedOn w:val="a"/>
    <w:next w:val="a"/>
    <w:qFormat/>
    <w:rsid w:val="005B7CC8"/>
    <w:pPr>
      <w:spacing w:before="120" w:after="120"/>
    </w:pPr>
    <w:rPr>
      <w:sz w:val="20"/>
      <w:szCs w:val="20"/>
    </w:rPr>
  </w:style>
  <w:style w:type="character" w:styleId="a7">
    <w:name w:val="Strong"/>
    <w:basedOn w:val="a1"/>
    <w:qFormat/>
    <w:rsid w:val="005B7CC8"/>
    <w:rPr>
      <w:b/>
      <w:bCs/>
    </w:rPr>
  </w:style>
  <w:style w:type="paragraph" w:styleId="a8">
    <w:name w:val="TOC Heading"/>
    <w:basedOn w:val="1"/>
    <w:next w:val="a"/>
    <w:uiPriority w:val="39"/>
    <w:unhideWhenUsed/>
    <w:qFormat/>
    <w:rsid w:val="005B7CC8"/>
    <w:pPr>
      <w:keepLines/>
      <w:widowControl/>
      <w:spacing w:before="480" w:line="276" w:lineRule="auto"/>
      <w:ind w:left="0"/>
      <w:jc w:val="left"/>
      <w:outlineLvl w:val="9"/>
    </w:pPr>
    <w:rPr>
      <w:rFonts w:asciiTheme="majorHAnsi" w:eastAsiaTheme="majorEastAsia" w:hAnsiTheme="majorHAnsi" w:cstheme="majorBidi"/>
      <w:b/>
      <w:bCs/>
      <w:color w:val="365F91" w:themeColor="accent1" w:themeShade="BF"/>
      <w:kern w:val="0"/>
      <w:szCs w:val="28"/>
      <w:shd w:val="clear" w:color="auto" w:fill="auto"/>
    </w:rPr>
  </w:style>
  <w:style w:type="paragraph" w:customStyle="1" w:styleId="12">
    <w:name w:val="樣式1"/>
    <w:basedOn w:val="2"/>
    <w:qFormat/>
    <w:rsid w:val="005B7CC8"/>
    <w:pPr>
      <w:spacing w:line="240" w:lineRule="atLeast"/>
      <w:ind w:leftChars="-5" w:left="698" w:rightChars="165" w:right="396" w:hangingChars="296" w:hanging="710"/>
      <w:jc w:val="both"/>
    </w:pPr>
    <w:rPr>
      <w:rFonts w:eastAsia="標楷體"/>
    </w:rPr>
  </w:style>
  <w:style w:type="paragraph" w:customStyle="1" w:styleId="22">
    <w:name w:val="樣式2"/>
    <w:basedOn w:val="a"/>
    <w:next w:val="2"/>
    <w:qFormat/>
    <w:rsid w:val="005B7CC8"/>
    <w:pPr>
      <w:spacing w:line="240" w:lineRule="atLeast"/>
      <w:ind w:rightChars="165" w:right="396"/>
      <w:jc w:val="both"/>
    </w:pPr>
    <w:rPr>
      <w:rFonts w:eastAsia="標楷體"/>
      <w:sz w:val="28"/>
    </w:rPr>
  </w:style>
  <w:style w:type="paragraph" w:customStyle="1" w:styleId="23">
    <w:name w:val="標題2"/>
    <w:basedOn w:val="2"/>
    <w:qFormat/>
    <w:rsid w:val="00A655D3"/>
    <w:pPr>
      <w:spacing w:line="240" w:lineRule="atLeast"/>
      <w:ind w:rightChars="165" w:right="396"/>
      <w:jc w:val="both"/>
    </w:pPr>
    <w:rPr>
      <w:rFonts w:eastAsia="標楷體"/>
      <w:sz w:val="36"/>
    </w:rPr>
  </w:style>
  <w:style w:type="paragraph" w:customStyle="1" w:styleId="13">
    <w:name w:val="標題1"/>
    <w:basedOn w:val="1"/>
    <w:qFormat/>
    <w:rsid w:val="005B7CC8"/>
    <w:pPr>
      <w:spacing w:before="120" w:after="120"/>
      <w:jc w:val="left"/>
    </w:pPr>
  </w:style>
  <w:style w:type="paragraph" w:customStyle="1" w:styleId="32">
    <w:name w:val="標題3"/>
    <w:basedOn w:val="3"/>
    <w:qFormat/>
    <w:rsid w:val="00A655D3"/>
    <w:pPr>
      <w:spacing w:line="240" w:lineRule="atLeast"/>
      <w:ind w:rightChars="165" w:right="396"/>
      <w:jc w:val="both"/>
    </w:pPr>
    <w:rPr>
      <w:rFonts w:eastAsia="標楷體"/>
      <w:b w:val="0"/>
      <w:sz w:val="32"/>
    </w:rPr>
  </w:style>
  <w:style w:type="paragraph" w:styleId="a9">
    <w:name w:val="header"/>
    <w:basedOn w:val="a"/>
    <w:link w:val="aa"/>
    <w:uiPriority w:val="99"/>
    <w:rsid w:val="009364D4"/>
    <w:pPr>
      <w:tabs>
        <w:tab w:val="center" w:pos="4153"/>
        <w:tab w:val="right" w:pos="8306"/>
      </w:tabs>
      <w:adjustRightInd w:val="0"/>
      <w:spacing w:line="360" w:lineRule="atLeast"/>
      <w:textAlignment w:val="baseline"/>
    </w:pPr>
    <w:rPr>
      <w:kern w:val="0"/>
      <w:sz w:val="20"/>
      <w:szCs w:val="20"/>
    </w:rPr>
  </w:style>
  <w:style w:type="character" w:customStyle="1" w:styleId="aa">
    <w:name w:val="頁首 字元"/>
    <w:basedOn w:val="a1"/>
    <w:link w:val="a9"/>
    <w:uiPriority w:val="99"/>
    <w:rsid w:val="009364D4"/>
  </w:style>
  <w:style w:type="paragraph" w:styleId="ab">
    <w:name w:val="footer"/>
    <w:basedOn w:val="a"/>
    <w:link w:val="ac"/>
    <w:uiPriority w:val="99"/>
    <w:rsid w:val="009364D4"/>
    <w:pPr>
      <w:tabs>
        <w:tab w:val="center" w:pos="4320"/>
        <w:tab w:val="right" w:pos="8640"/>
      </w:tabs>
      <w:adjustRightInd w:val="0"/>
      <w:spacing w:line="360" w:lineRule="atLeast"/>
      <w:textAlignment w:val="baseline"/>
    </w:pPr>
    <w:rPr>
      <w:kern w:val="0"/>
      <w:sz w:val="20"/>
      <w:szCs w:val="20"/>
    </w:rPr>
  </w:style>
  <w:style w:type="character" w:customStyle="1" w:styleId="ac">
    <w:name w:val="頁尾 字元"/>
    <w:basedOn w:val="a1"/>
    <w:link w:val="ab"/>
    <w:uiPriority w:val="99"/>
    <w:rsid w:val="009364D4"/>
  </w:style>
  <w:style w:type="paragraph" w:styleId="HTML">
    <w:name w:val="HTML Preformatted"/>
    <w:basedOn w:val="a"/>
    <w:link w:val="HTML0"/>
    <w:uiPriority w:val="99"/>
    <w:rsid w:val="009364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1"/>
    <w:link w:val="HTML"/>
    <w:uiPriority w:val="99"/>
    <w:rsid w:val="009364D4"/>
    <w:rPr>
      <w:rFonts w:ascii="Arial Unicode MS" w:eastAsia="Arial Unicode MS" w:hAnsi="Arial Unicode MS" w:cs="Arial Unicode MS"/>
    </w:rPr>
  </w:style>
  <w:style w:type="character" w:styleId="ad">
    <w:name w:val="footnote reference"/>
    <w:aliases w:val="FR"/>
    <w:uiPriority w:val="99"/>
    <w:rsid w:val="009364D4"/>
    <w:rPr>
      <w:vertAlign w:val="superscript"/>
    </w:rPr>
  </w:style>
  <w:style w:type="paragraph" w:styleId="ae">
    <w:name w:val="Body Text"/>
    <w:basedOn w:val="a"/>
    <w:link w:val="af"/>
    <w:rsid w:val="00702790"/>
    <w:rPr>
      <w:rFonts w:ascii="標楷體" w:eastAsia="標楷體"/>
      <w:sz w:val="32"/>
      <w:szCs w:val="20"/>
    </w:rPr>
  </w:style>
  <w:style w:type="character" w:customStyle="1" w:styleId="af">
    <w:name w:val="本文 字元"/>
    <w:basedOn w:val="a1"/>
    <w:link w:val="ae"/>
    <w:rsid w:val="00702790"/>
    <w:rPr>
      <w:rFonts w:ascii="標楷體" w:eastAsia="標楷體"/>
      <w:kern w:val="2"/>
      <w:sz w:val="32"/>
    </w:rPr>
  </w:style>
  <w:style w:type="paragraph" w:styleId="af0">
    <w:name w:val="Title"/>
    <w:basedOn w:val="a"/>
    <w:next w:val="a"/>
    <w:link w:val="af1"/>
    <w:uiPriority w:val="10"/>
    <w:qFormat/>
    <w:rsid w:val="00097FBC"/>
    <w:pPr>
      <w:spacing w:before="240" w:after="60"/>
      <w:jc w:val="center"/>
      <w:outlineLvl w:val="0"/>
    </w:pPr>
    <w:rPr>
      <w:rFonts w:asciiTheme="majorHAnsi" w:eastAsia="標楷體" w:hAnsiTheme="majorHAnsi" w:cstheme="majorBidi"/>
      <w:b/>
      <w:bCs/>
      <w:sz w:val="52"/>
      <w:szCs w:val="32"/>
    </w:rPr>
  </w:style>
  <w:style w:type="character" w:customStyle="1" w:styleId="af1">
    <w:name w:val="標題 字元"/>
    <w:basedOn w:val="a1"/>
    <w:link w:val="af0"/>
    <w:uiPriority w:val="10"/>
    <w:rsid w:val="00097FBC"/>
    <w:rPr>
      <w:rFonts w:asciiTheme="majorHAnsi" w:eastAsia="標楷體" w:hAnsiTheme="majorHAnsi" w:cstheme="majorBidi"/>
      <w:b/>
      <w:bCs/>
      <w:kern w:val="2"/>
      <w:sz w:val="52"/>
      <w:szCs w:val="32"/>
    </w:rPr>
  </w:style>
  <w:style w:type="paragraph" w:styleId="af2">
    <w:name w:val="List Paragraph"/>
    <w:basedOn w:val="a"/>
    <w:uiPriority w:val="34"/>
    <w:qFormat/>
    <w:rsid w:val="0053396D"/>
    <w:pPr>
      <w:ind w:leftChars="200" w:left="480"/>
    </w:pPr>
    <w:rPr>
      <w:rFonts w:asciiTheme="minorHAnsi" w:eastAsiaTheme="minorEastAsia" w:hAnsiTheme="minorHAnsi" w:cstheme="minorBidi"/>
      <w:szCs w:val="22"/>
    </w:rPr>
  </w:style>
  <w:style w:type="paragraph" w:styleId="41">
    <w:name w:val="toc 4"/>
    <w:basedOn w:val="a"/>
    <w:next w:val="a"/>
    <w:autoRedefine/>
    <w:uiPriority w:val="39"/>
    <w:unhideWhenUsed/>
    <w:rsid w:val="00126EAD"/>
    <w:pPr>
      <w:ind w:leftChars="600" w:left="1440"/>
    </w:pPr>
  </w:style>
  <w:style w:type="paragraph" w:styleId="51">
    <w:name w:val="toc 5"/>
    <w:basedOn w:val="a"/>
    <w:next w:val="a"/>
    <w:autoRedefine/>
    <w:uiPriority w:val="39"/>
    <w:unhideWhenUsed/>
    <w:rsid w:val="00126EAD"/>
    <w:pPr>
      <w:ind w:leftChars="800" w:left="1920"/>
    </w:pPr>
  </w:style>
  <w:style w:type="character" w:styleId="af3">
    <w:name w:val="Hyperlink"/>
    <w:basedOn w:val="a1"/>
    <w:uiPriority w:val="99"/>
    <w:unhideWhenUsed/>
    <w:rsid w:val="00126EAD"/>
    <w:rPr>
      <w:color w:val="0000FF" w:themeColor="hyperlink"/>
      <w:u w:val="single"/>
    </w:rPr>
  </w:style>
  <w:style w:type="paragraph" w:customStyle="1" w:styleId="Standard">
    <w:name w:val="Standard"/>
    <w:rsid w:val="00126EAD"/>
    <w:pPr>
      <w:widowControl w:val="0"/>
      <w:suppressAutoHyphens/>
      <w:autoSpaceDN w:val="0"/>
      <w:textAlignment w:val="baseline"/>
    </w:pPr>
    <w:rPr>
      <w:rFonts w:cs="Tahoma"/>
      <w:kern w:val="3"/>
      <w:sz w:val="24"/>
      <w:szCs w:val="24"/>
      <w:lang w:val="de-DE" w:eastAsia="ja-JP" w:bidi="fa-IR"/>
    </w:rPr>
  </w:style>
  <w:style w:type="paragraph" w:customStyle="1" w:styleId="Footnote">
    <w:name w:val="Footnote"/>
    <w:basedOn w:val="Standard"/>
    <w:rsid w:val="00126EAD"/>
    <w:pPr>
      <w:suppressLineNumbers/>
      <w:ind w:left="283" w:hanging="283"/>
    </w:pPr>
    <w:rPr>
      <w:sz w:val="20"/>
      <w:szCs w:val="20"/>
    </w:rPr>
  </w:style>
  <w:style w:type="character" w:customStyle="1" w:styleId="apple-converted-space">
    <w:name w:val="apple-converted-space"/>
    <w:basedOn w:val="a1"/>
    <w:rsid w:val="00FD673C"/>
  </w:style>
  <w:style w:type="paragraph" w:styleId="af4">
    <w:name w:val="No Spacing"/>
    <w:uiPriority w:val="1"/>
    <w:qFormat/>
    <w:rsid w:val="00FD673C"/>
    <w:pPr>
      <w:widowControl w:val="0"/>
    </w:pPr>
    <w:rPr>
      <w:rFonts w:asciiTheme="minorHAnsi" w:eastAsiaTheme="minorEastAsia" w:hAnsiTheme="minorHAnsi" w:cstheme="minorBidi"/>
      <w:kern w:val="2"/>
      <w:sz w:val="24"/>
      <w:szCs w:val="22"/>
    </w:rPr>
  </w:style>
  <w:style w:type="paragraph" w:customStyle="1" w:styleId="titletxt">
    <w:name w:val="titletxt"/>
    <w:basedOn w:val="a"/>
    <w:rsid w:val="00334D23"/>
    <w:pPr>
      <w:widowControl/>
      <w:spacing w:before="100" w:beforeAutospacing="1" w:after="100" w:afterAutospacing="1"/>
    </w:pPr>
    <w:rPr>
      <w:rFonts w:ascii="新細明體" w:hAnsi="新細明體" w:cs="新細明體"/>
      <w:kern w:val="0"/>
    </w:rPr>
  </w:style>
  <w:style w:type="paragraph" w:styleId="61">
    <w:name w:val="toc 6"/>
    <w:basedOn w:val="a"/>
    <w:next w:val="a"/>
    <w:autoRedefine/>
    <w:uiPriority w:val="39"/>
    <w:unhideWhenUsed/>
    <w:rsid w:val="00274C84"/>
    <w:pPr>
      <w:ind w:leftChars="1000" w:left="2400"/>
    </w:pPr>
    <w:rPr>
      <w:rFonts w:asciiTheme="minorHAnsi" w:eastAsiaTheme="minorEastAsia" w:hAnsiTheme="minorHAnsi" w:cstheme="minorBidi"/>
      <w:szCs w:val="22"/>
    </w:rPr>
  </w:style>
  <w:style w:type="paragraph" w:styleId="71">
    <w:name w:val="toc 7"/>
    <w:basedOn w:val="a"/>
    <w:next w:val="a"/>
    <w:autoRedefine/>
    <w:uiPriority w:val="39"/>
    <w:unhideWhenUsed/>
    <w:rsid w:val="00274C84"/>
    <w:pPr>
      <w:ind w:leftChars="1200" w:left="2880"/>
    </w:pPr>
    <w:rPr>
      <w:rFonts w:asciiTheme="minorHAnsi" w:eastAsiaTheme="minorEastAsia" w:hAnsiTheme="minorHAnsi" w:cstheme="minorBidi"/>
      <w:szCs w:val="22"/>
    </w:rPr>
  </w:style>
  <w:style w:type="paragraph" w:styleId="8">
    <w:name w:val="toc 8"/>
    <w:basedOn w:val="a"/>
    <w:next w:val="a"/>
    <w:autoRedefine/>
    <w:uiPriority w:val="39"/>
    <w:unhideWhenUsed/>
    <w:rsid w:val="00274C84"/>
    <w:pPr>
      <w:ind w:leftChars="1400" w:left="3360"/>
    </w:pPr>
    <w:rPr>
      <w:rFonts w:asciiTheme="minorHAnsi" w:eastAsiaTheme="minorEastAsia" w:hAnsiTheme="minorHAnsi" w:cstheme="minorBidi"/>
      <w:szCs w:val="22"/>
    </w:rPr>
  </w:style>
  <w:style w:type="paragraph" w:styleId="9">
    <w:name w:val="toc 9"/>
    <w:basedOn w:val="a"/>
    <w:next w:val="a"/>
    <w:autoRedefine/>
    <w:uiPriority w:val="39"/>
    <w:unhideWhenUsed/>
    <w:rsid w:val="00274C84"/>
    <w:pPr>
      <w:ind w:leftChars="1600" w:left="3840"/>
    </w:pPr>
    <w:rPr>
      <w:rFonts w:asciiTheme="minorHAnsi" w:eastAsiaTheme="minorEastAsia" w:hAnsiTheme="minorHAnsi" w:cstheme="minorBidi"/>
      <w:szCs w:val="22"/>
    </w:rPr>
  </w:style>
  <w:style w:type="table" w:styleId="af5">
    <w:name w:val="Table Grid"/>
    <w:basedOn w:val="a2"/>
    <w:uiPriority w:val="59"/>
    <w:rsid w:val="00274C8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Balloon Text"/>
    <w:basedOn w:val="a"/>
    <w:link w:val="af7"/>
    <w:semiHidden/>
    <w:unhideWhenUsed/>
    <w:rsid w:val="00D0102B"/>
    <w:rPr>
      <w:rFonts w:asciiTheme="majorHAnsi" w:eastAsiaTheme="majorEastAsia" w:hAnsiTheme="majorHAnsi" w:cstheme="majorBidi"/>
      <w:sz w:val="18"/>
      <w:szCs w:val="18"/>
    </w:rPr>
  </w:style>
  <w:style w:type="character" w:customStyle="1" w:styleId="af7">
    <w:name w:val="註解方塊文字 字元"/>
    <w:basedOn w:val="a1"/>
    <w:link w:val="af6"/>
    <w:uiPriority w:val="99"/>
    <w:semiHidden/>
    <w:rsid w:val="00D0102B"/>
    <w:rPr>
      <w:rFonts w:asciiTheme="majorHAnsi" w:eastAsiaTheme="majorEastAsia" w:hAnsiTheme="majorHAnsi" w:cstheme="majorBidi"/>
      <w:kern w:val="2"/>
      <w:sz w:val="18"/>
      <w:szCs w:val="18"/>
    </w:rPr>
  </w:style>
  <w:style w:type="character" w:customStyle="1" w:styleId="af8">
    <w:name w:val="註解文字 字元"/>
    <w:basedOn w:val="a1"/>
    <w:link w:val="af9"/>
    <w:semiHidden/>
    <w:rsid w:val="003650FE"/>
    <w:rPr>
      <w:rFonts w:ascii="Arial" w:hAnsi="Arial" w:cs="Arial"/>
      <w:color w:val="000000"/>
      <w:kern w:val="2"/>
      <w:sz w:val="24"/>
      <w:szCs w:val="24"/>
    </w:rPr>
  </w:style>
  <w:style w:type="paragraph" w:styleId="af9">
    <w:name w:val="annotation text"/>
    <w:basedOn w:val="a"/>
    <w:link w:val="af8"/>
    <w:semiHidden/>
    <w:rsid w:val="003650FE"/>
    <w:rPr>
      <w:rFonts w:ascii="Arial" w:hAnsi="Arial" w:cs="Arial"/>
      <w:color w:val="000000"/>
    </w:rPr>
  </w:style>
  <w:style w:type="character" w:customStyle="1" w:styleId="afa">
    <w:name w:val="註解主旨 字元"/>
    <w:basedOn w:val="af8"/>
    <w:link w:val="afb"/>
    <w:semiHidden/>
    <w:rsid w:val="003650FE"/>
    <w:rPr>
      <w:rFonts w:ascii="Arial" w:hAnsi="Arial" w:cs="Arial"/>
      <w:b/>
      <w:bCs/>
      <w:color w:val="000000"/>
      <w:kern w:val="2"/>
      <w:sz w:val="24"/>
      <w:szCs w:val="24"/>
    </w:rPr>
  </w:style>
  <w:style w:type="paragraph" w:styleId="afb">
    <w:name w:val="annotation subject"/>
    <w:basedOn w:val="af9"/>
    <w:next w:val="af9"/>
    <w:link w:val="afa"/>
    <w:semiHidden/>
    <w:rsid w:val="003650FE"/>
    <w:rPr>
      <w:b/>
      <w:bCs/>
    </w:rPr>
  </w:style>
  <w:style w:type="paragraph" w:customStyle="1" w:styleId="14">
    <w:name w:val="標準1"/>
    <w:basedOn w:val="a"/>
    <w:rsid w:val="003650FE"/>
    <w:pPr>
      <w:widowControl/>
      <w:spacing w:before="100" w:beforeAutospacing="1" w:after="100" w:afterAutospacing="1"/>
    </w:pPr>
    <w:rPr>
      <w:rFonts w:ascii="MS PGothic" w:eastAsia="MS PGothic" w:hAnsi="MS PGothic" w:cs="MS PGothic"/>
      <w:kern w:val="0"/>
      <w:sz w:val="21"/>
      <w:szCs w:val="21"/>
      <w:lang w:eastAsia="ja-JP"/>
    </w:rPr>
  </w:style>
  <w:style w:type="character" w:styleId="afc">
    <w:name w:val="FollowedHyperlink"/>
    <w:basedOn w:val="a1"/>
    <w:semiHidden/>
    <w:unhideWhenUsed/>
    <w:rsid w:val="00A43C86"/>
    <w:rPr>
      <w:color w:val="800080" w:themeColor="followedHyperlink"/>
      <w:u w:val="single"/>
    </w:rPr>
  </w:style>
  <w:style w:type="paragraph" w:customStyle="1" w:styleId="ecxmsonormal">
    <w:name w:val="ecxmsonormal"/>
    <w:basedOn w:val="a"/>
    <w:rsid w:val="00064015"/>
    <w:pPr>
      <w:widowControl/>
      <w:spacing w:before="100" w:beforeAutospacing="1" w:after="100" w:afterAutospacing="1"/>
    </w:pPr>
    <w:rPr>
      <w:rFonts w:ascii="新細明體" w:hAnsi="新細明體" w:cs="新細明體"/>
      <w:kern w:val="0"/>
    </w:rPr>
  </w:style>
  <w:style w:type="paragraph" w:customStyle="1" w:styleId="Pa0">
    <w:name w:val="Pa0"/>
    <w:basedOn w:val="a"/>
    <w:next w:val="a"/>
    <w:uiPriority w:val="99"/>
    <w:rsid w:val="003D2B71"/>
    <w:pPr>
      <w:autoSpaceDE w:val="0"/>
      <w:autoSpaceDN w:val="0"/>
      <w:adjustRightInd w:val="0"/>
      <w:spacing w:line="241" w:lineRule="atLeast"/>
    </w:pPr>
    <w:rPr>
      <w:rFonts w:ascii="Franklin Gothic Book" w:eastAsiaTheme="minorEastAsia" w:hAnsi="Franklin Gothic Book" w:cstheme="minorBidi"/>
      <w:kern w:val="0"/>
    </w:rPr>
  </w:style>
  <w:style w:type="paragraph" w:customStyle="1" w:styleId="Pa8">
    <w:name w:val="Pa8"/>
    <w:basedOn w:val="a"/>
    <w:next w:val="a"/>
    <w:uiPriority w:val="99"/>
    <w:rsid w:val="003D2B71"/>
    <w:pPr>
      <w:autoSpaceDE w:val="0"/>
      <w:autoSpaceDN w:val="0"/>
      <w:adjustRightInd w:val="0"/>
      <w:spacing w:line="241" w:lineRule="atLeast"/>
    </w:pPr>
    <w:rPr>
      <w:rFonts w:ascii="Franklin Gothic Book" w:eastAsiaTheme="minorEastAsia" w:hAnsi="Franklin Gothic Book" w:cstheme="minorBidi"/>
      <w:kern w:val="0"/>
    </w:rPr>
  </w:style>
  <w:style w:type="paragraph" w:styleId="Web">
    <w:name w:val="Normal (Web)"/>
    <w:basedOn w:val="a"/>
    <w:uiPriority w:val="99"/>
    <w:semiHidden/>
    <w:unhideWhenUsed/>
    <w:rsid w:val="00E3588F"/>
    <w:pPr>
      <w:widowControl/>
      <w:spacing w:before="100" w:beforeAutospacing="1" w:after="100" w:afterAutospacing="1"/>
    </w:pPr>
    <w:rPr>
      <w:rFonts w:ascii="新細明體" w:hAnsi="新細明體" w:cs="新細明體"/>
      <w:kern w:val="0"/>
    </w:rPr>
  </w:style>
  <w:style w:type="character" w:styleId="afd">
    <w:name w:val="Emphasis"/>
    <w:basedOn w:val="a1"/>
    <w:uiPriority w:val="20"/>
    <w:qFormat/>
    <w:rsid w:val="00723F01"/>
    <w:rPr>
      <w:i/>
      <w:iCs/>
    </w:rPr>
  </w:style>
  <w:style w:type="character" w:customStyle="1" w:styleId="70">
    <w:name w:val="標題 7 字元"/>
    <w:basedOn w:val="a1"/>
    <w:link w:val="7"/>
    <w:rsid w:val="0063054F"/>
    <w:rPr>
      <w:rFonts w:asciiTheme="majorHAnsi" w:eastAsiaTheme="majorEastAsia" w:hAnsiTheme="majorHAnsi" w:cstheme="majorBidi"/>
      <w:b/>
      <w:bCs/>
      <w:kern w:val="2"/>
      <w:sz w:val="24"/>
      <w:szCs w:val="36"/>
    </w:rPr>
  </w:style>
  <w:style w:type="paragraph" w:styleId="a0">
    <w:name w:val="table of figures"/>
    <w:basedOn w:val="a"/>
    <w:next w:val="a"/>
    <w:uiPriority w:val="99"/>
    <w:semiHidden/>
    <w:unhideWhenUsed/>
    <w:rsid w:val="0063054F"/>
    <w:pPr>
      <w:ind w:leftChars="400" w:left="400" w:hangingChars="200" w:hanging="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0"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FollowedHyperlink" w:uiPriority="0"/>
    <w:lsdException w:name="Strong" w:semiHidden="0" w:uiPriority="0"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64D4"/>
    <w:pPr>
      <w:widowControl w:val="0"/>
    </w:pPr>
    <w:rPr>
      <w:kern w:val="2"/>
      <w:sz w:val="24"/>
      <w:szCs w:val="24"/>
    </w:rPr>
  </w:style>
  <w:style w:type="paragraph" w:styleId="1">
    <w:name w:val="heading 1"/>
    <w:aliases w:val="第一步"/>
    <w:basedOn w:val="a"/>
    <w:next w:val="a"/>
    <w:link w:val="10"/>
    <w:qFormat/>
    <w:rsid w:val="005B7CC8"/>
    <w:pPr>
      <w:keepNext/>
      <w:spacing w:line="240" w:lineRule="exact"/>
      <w:ind w:left="75"/>
      <w:jc w:val="center"/>
      <w:outlineLvl w:val="0"/>
    </w:pPr>
    <w:rPr>
      <w:rFonts w:eastAsia="標楷體"/>
      <w:sz w:val="28"/>
      <w:shd w:val="pct15" w:color="auto" w:fill="FFFFFF"/>
    </w:rPr>
  </w:style>
  <w:style w:type="paragraph" w:styleId="2">
    <w:name w:val="heading 2"/>
    <w:basedOn w:val="a"/>
    <w:next w:val="a"/>
    <w:link w:val="20"/>
    <w:unhideWhenUsed/>
    <w:qFormat/>
    <w:rsid w:val="005B7CC8"/>
    <w:pPr>
      <w:keepNext/>
      <w:spacing w:line="720" w:lineRule="auto"/>
      <w:outlineLvl w:val="1"/>
    </w:pPr>
    <w:rPr>
      <w:rFonts w:ascii="Cambria" w:hAnsi="Cambria"/>
      <w:b/>
      <w:bCs/>
      <w:sz w:val="48"/>
      <w:szCs w:val="48"/>
    </w:rPr>
  </w:style>
  <w:style w:type="paragraph" w:styleId="3">
    <w:name w:val="heading 3"/>
    <w:basedOn w:val="a"/>
    <w:next w:val="a"/>
    <w:link w:val="30"/>
    <w:uiPriority w:val="9"/>
    <w:unhideWhenUsed/>
    <w:qFormat/>
    <w:rsid w:val="0080255D"/>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nhideWhenUsed/>
    <w:qFormat/>
    <w:rsid w:val="00234691"/>
    <w:pPr>
      <w:keepNext/>
      <w:spacing w:line="720" w:lineRule="auto"/>
      <w:outlineLvl w:val="3"/>
    </w:pPr>
    <w:rPr>
      <w:rFonts w:asciiTheme="majorHAnsi" w:eastAsiaTheme="majorEastAsia" w:hAnsiTheme="majorHAnsi" w:cstheme="majorBidi"/>
      <w:sz w:val="28"/>
      <w:szCs w:val="36"/>
    </w:rPr>
  </w:style>
  <w:style w:type="paragraph" w:styleId="5">
    <w:name w:val="heading 5"/>
    <w:basedOn w:val="a"/>
    <w:next w:val="a"/>
    <w:link w:val="50"/>
    <w:unhideWhenUsed/>
    <w:qFormat/>
    <w:rsid w:val="0083064E"/>
    <w:pPr>
      <w:keepNext/>
      <w:spacing w:line="720" w:lineRule="auto"/>
      <w:outlineLvl w:val="4"/>
    </w:pPr>
    <w:rPr>
      <w:rFonts w:asciiTheme="majorHAnsi" w:eastAsiaTheme="majorEastAsia" w:hAnsiTheme="majorHAnsi" w:cstheme="majorBidi"/>
      <w:b/>
      <w:bCs/>
      <w:szCs w:val="36"/>
    </w:rPr>
  </w:style>
  <w:style w:type="paragraph" w:styleId="6">
    <w:name w:val="heading 6"/>
    <w:basedOn w:val="a"/>
    <w:next w:val="a"/>
    <w:link w:val="60"/>
    <w:qFormat/>
    <w:rsid w:val="003D2B71"/>
    <w:pPr>
      <w:kinsoku w:val="0"/>
      <w:wordWrap w:val="0"/>
      <w:overflowPunct w:val="0"/>
      <w:autoSpaceDE w:val="0"/>
      <w:autoSpaceDN w:val="0"/>
      <w:adjustRightInd w:val="0"/>
      <w:snapToGrid w:val="0"/>
      <w:spacing w:line="360" w:lineRule="auto"/>
      <w:outlineLvl w:val="5"/>
    </w:pPr>
    <w:rPr>
      <w:rFonts w:ascii="Verdana" w:hAnsi="Verdana"/>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第一步 字元"/>
    <w:basedOn w:val="a0"/>
    <w:link w:val="1"/>
    <w:rsid w:val="00E371B1"/>
    <w:rPr>
      <w:rFonts w:eastAsia="標楷體"/>
      <w:kern w:val="2"/>
      <w:sz w:val="28"/>
      <w:szCs w:val="24"/>
    </w:rPr>
  </w:style>
  <w:style w:type="character" w:customStyle="1" w:styleId="20">
    <w:name w:val="標題 2 字元"/>
    <w:basedOn w:val="a0"/>
    <w:link w:val="2"/>
    <w:uiPriority w:val="9"/>
    <w:rsid w:val="005B7CC8"/>
    <w:rPr>
      <w:rFonts w:ascii="Cambria" w:eastAsia="新細明體" w:hAnsi="Cambria" w:cs="Times New Roman"/>
      <w:b/>
      <w:bCs/>
      <w:kern w:val="2"/>
      <w:sz w:val="48"/>
      <w:szCs w:val="48"/>
    </w:rPr>
  </w:style>
  <w:style w:type="character" w:customStyle="1" w:styleId="30">
    <w:name w:val="標題 3 字元"/>
    <w:basedOn w:val="a0"/>
    <w:link w:val="3"/>
    <w:uiPriority w:val="9"/>
    <w:rsid w:val="0080255D"/>
    <w:rPr>
      <w:rFonts w:asciiTheme="majorHAnsi" w:eastAsiaTheme="majorEastAsia" w:hAnsiTheme="majorHAnsi" w:cstheme="majorBidi"/>
      <w:b/>
      <w:bCs/>
      <w:kern w:val="2"/>
      <w:sz w:val="36"/>
      <w:szCs w:val="36"/>
    </w:rPr>
  </w:style>
  <w:style w:type="character" w:customStyle="1" w:styleId="40">
    <w:name w:val="標題 4 字元"/>
    <w:basedOn w:val="a0"/>
    <w:link w:val="4"/>
    <w:rsid w:val="00234691"/>
    <w:rPr>
      <w:rFonts w:asciiTheme="majorHAnsi" w:eastAsiaTheme="majorEastAsia" w:hAnsiTheme="majorHAnsi" w:cstheme="majorBidi"/>
      <w:kern w:val="2"/>
      <w:sz w:val="28"/>
      <w:szCs w:val="36"/>
    </w:rPr>
  </w:style>
  <w:style w:type="character" w:customStyle="1" w:styleId="50">
    <w:name w:val="標題 5 字元"/>
    <w:basedOn w:val="a0"/>
    <w:link w:val="5"/>
    <w:rsid w:val="0083064E"/>
    <w:rPr>
      <w:rFonts w:asciiTheme="majorHAnsi" w:eastAsiaTheme="majorEastAsia" w:hAnsiTheme="majorHAnsi" w:cstheme="majorBidi"/>
      <w:b/>
      <w:bCs/>
      <w:kern w:val="2"/>
      <w:sz w:val="24"/>
      <w:szCs w:val="36"/>
    </w:rPr>
  </w:style>
  <w:style w:type="character" w:customStyle="1" w:styleId="60">
    <w:name w:val="標題 6 字元"/>
    <w:basedOn w:val="a0"/>
    <w:link w:val="6"/>
    <w:rsid w:val="003D2B71"/>
    <w:rPr>
      <w:rFonts w:ascii="Verdana" w:hAnsi="Verdana"/>
      <w:kern w:val="2"/>
      <w:sz w:val="24"/>
      <w:szCs w:val="16"/>
    </w:rPr>
  </w:style>
  <w:style w:type="paragraph" w:styleId="11">
    <w:name w:val="toc 1"/>
    <w:basedOn w:val="a"/>
    <w:next w:val="a"/>
    <w:autoRedefine/>
    <w:uiPriority w:val="39"/>
    <w:qFormat/>
    <w:rsid w:val="005B7CC8"/>
  </w:style>
  <w:style w:type="paragraph" w:styleId="21">
    <w:name w:val="toc 2"/>
    <w:basedOn w:val="a"/>
    <w:next w:val="a"/>
    <w:autoRedefine/>
    <w:uiPriority w:val="39"/>
    <w:unhideWhenUsed/>
    <w:qFormat/>
    <w:rsid w:val="005B7CC8"/>
    <w:pPr>
      <w:widowControl/>
      <w:spacing w:after="100" w:line="276" w:lineRule="auto"/>
      <w:ind w:left="220"/>
    </w:pPr>
    <w:rPr>
      <w:rFonts w:asciiTheme="minorHAnsi" w:eastAsiaTheme="minorEastAsia" w:hAnsiTheme="minorHAnsi" w:cstheme="minorBidi"/>
      <w:kern w:val="0"/>
      <w:sz w:val="22"/>
      <w:szCs w:val="22"/>
    </w:rPr>
  </w:style>
  <w:style w:type="paragraph" w:styleId="31">
    <w:name w:val="toc 3"/>
    <w:basedOn w:val="a"/>
    <w:next w:val="a"/>
    <w:autoRedefine/>
    <w:uiPriority w:val="39"/>
    <w:unhideWhenUsed/>
    <w:qFormat/>
    <w:rsid w:val="005B7CC8"/>
    <w:pPr>
      <w:widowControl/>
      <w:spacing w:after="100" w:line="276" w:lineRule="auto"/>
      <w:ind w:left="440"/>
    </w:pPr>
    <w:rPr>
      <w:rFonts w:asciiTheme="minorHAnsi" w:eastAsiaTheme="minorEastAsia" w:hAnsiTheme="minorHAnsi" w:cstheme="minorBidi"/>
      <w:kern w:val="0"/>
      <w:sz w:val="22"/>
      <w:szCs w:val="22"/>
    </w:rPr>
  </w:style>
  <w:style w:type="paragraph" w:styleId="a3">
    <w:name w:val="footnote text"/>
    <w:aliases w:val="ftx,註腳文字 字元 字元,註腳文字 字元1 字元,註腳文字 字元1"/>
    <w:basedOn w:val="a"/>
    <w:link w:val="a4"/>
    <w:uiPriority w:val="99"/>
    <w:qFormat/>
    <w:rsid w:val="005B7CC8"/>
    <w:pPr>
      <w:snapToGrid w:val="0"/>
    </w:pPr>
    <w:rPr>
      <w:sz w:val="20"/>
      <w:szCs w:val="20"/>
    </w:rPr>
  </w:style>
  <w:style w:type="character" w:customStyle="1" w:styleId="a4">
    <w:name w:val="註腳文字 字元"/>
    <w:aliases w:val="ftx 字元,註腳文字 字元 字元 字元,註腳文字 字元1 字元 字元,註腳文字 字元1 字元1"/>
    <w:basedOn w:val="a0"/>
    <w:link w:val="a3"/>
    <w:uiPriority w:val="99"/>
    <w:rsid w:val="005B7CC8"/>
    <w:rPr>
      <w:kern w:val="2"/>
    </w:rPr>
  </w:style>
  <w:style w:type="paragraph" w:styleId="a5">
    <w:name w:val="caption"/>
    <w:basedOn w:val="a"/>
    <w:next w:val="a"/>
    <w:qFormat/>
    <w:rsid w:val="005B7CC8"/>
    <w:pPr>
      <w:spacing w:before="120" w:after="120"/>
    </w:pPr>
    <w:rPr>
      <w:sz w:val="20"/>
      <w:szCs w:val="20"/>
    </w:rPr>
  </w:style>
  <w:style w:type="character" w:styleId="a6">
    <w:name w:val="Strong"/>
    <w:basedOn w:val="a0"/>
    <w:qFormat/>
    <w:rsid w:val="005B7CC8"/>
    <w:rPr>
      <w:b/>
      <w:bCs/>
    </w:rPr>
  </w:style>
  <w:style w:type="paragraph" w:styleId="a7">
    <w:name w:val="TOC Heading"/>
    <w:basedOn w:val="1"/>
    <w:next w:val="a"/>
    <w:uiPriority w:val="39"/>
    <w:unhideWhenUsed/>
    <w:qFormat/>
    <w:rsid w:val="005B7CC8"/>
    <w:pPr>
      <w:keepLines/>
      <w:widowControl/>
      <w:spacing w:before="480" w:line="276" w:lineRule="auto"/>
      <w:ind w:left="0"/>
      <w:jc w:val="left"/>
      <w:outlineLvl w:val="9"/>
    </w:pPr>
    <w:rPr>
      <w:rFonts w:asciiTheme="majorHAnsi" w:eastAsiaTheme="majorEastAsia" w:hAnsiTheme="majorHAnsi" w:cstheme="majorBidi"/>
      <w:b/>
      <w:bCs/>
      <w:color w:val="365F91" w:themeColor="accent1" w:themeShade="BF"/>
      <w:kern w:val="0"/>
      <w:szCs w:val="28"/>
      <w:shd w:val="clear" w:color="auto" w:fill="auto"/>
    </w:rPr>
  </w:style>
  <w:style w:type="paragraph" w:customStyle="1" w:styleId="12">
    <w:name w:val="樣式1"/>
    <w:basedOn w:val="2"/>
    <w:qFormat/>
    <w:rsid w:val="005B7CC8"/>
    <w:pPr>
      <w:spacing w:line="240" w:lineRule="atLeast"/>
      <w:ind w:leftChars="-5" w:left="698" w:rightChars="165" w:right="396" w:hangingChars="296" w:hanging="710"/>
      <w:jc w:val="both"/>
    </w:pPr>
    <w:rPr>
      <w:rFonts w:eastAsia="標楷體"/>
    </w:rPr>
  </w:style>
  <w:style w:type="paragraph" w:customStyle="1" w:styleId="22">
    <w:name w:val="樣式2"/>
    <w:basedOn w:val="a"/>
    <w:next w:val="2"/>
    <w:qFormat/>
    <w:rsid w:val="005B7CC8"/>
    <w:pPr>
      <w:spacing w:line="240" w:lineRule="atLeast"/>
      <w:ind w:rightChars="165" w:right="396"/>
      <w:jc w:val="both"/>
    </w:pPr>
    <w:rPr>
      <w:rFonts w:eastAsia="標楷體"/>
      <w:sz w:val="28"/>
    </w:rPr>
  </w:style>
  <w:style w:type="paragraph" w:customStyle="1" w:styleId="23">
    <w:name w:val="標題2"/>
    <w:basedOn w:val="2"/>
    <w:qFormat/>
    <w:rsid w:val="00A655D3"/>
    <w:pPr>
      <w:spacing w:line="240" w:lineRule="atLeast"/>
      <w:ind w:rightChars="165" w:right="396"/>
      <w:jc w:val="both"/>
    </w:pPr>
    <w:rPr>
      <w:rFonts w:eastAsia="標楷體"/>
      <w:sz w:val="36"/>
    </w:rPr>
  </w:style>
  <w:style w:type="paragraph" w:customStyle="1" w:styleId="13">
    <w:name w:val="標題1"/>
    <w:basedOn w:val="1"/>
    <w:qFormat/>
    <w:rsid w:val="005B7CC8"/>
    <w:pPr>
      <w:spacing w:before="120" w:after="120"/>
      <w:jc w:val="left"/>
    </w:pPr>
  </w:style>
  <w:style w:type="paragraph" w:customStyle="1" w:styleId="32">
    <w:name w:val="標題3"/>
    <w:basedOn w:val="3"/>
    <w:qFormat/>
    <w:rsid w:val="00A655D3"/>
    <w:pPr>
      <w:spacing w:line="240" w:lineRule="atLeast"/>
      <w:ind w:rightChars="165" w:right="396"/>
      <w:jc w:val="both"/>
    </w:pPr>
    <w:rPr>
      <w:rFonts w:eastAsia="標楷體"/>
      <w:b w:val="0"/>
      <w:sz w:val="32"/>
    </w:rPr>
  </w:style>
  <w:style w:type="paragraph" w:styleId="a8">
    <w:name w:val="header"/>
    <w:basedOn w:val="a"/>
    <w:link w:val="a9"/>
    <w:uiPriority w:val="99"/>
    <w:rsid w:val="009364D4"/>
    <w:pPr>
      <w:tabs>
        <w:tab w:val="center" w:pos="4153"/>
        <w:tab w:val="right" w:pos="8306"/>
      </w:tabs>
      <w:adjustRightInd w:val="0"/>
      <w:spacing w:line="360" w:lineRule="atLeast"/>
      <w:textAlignment w:val="baseline"/>
    </w:pPr>
    <w:rPr>
      <w:kern w:val="0"/>
      <w:sz w:val="20"/>
      <w:szCs w:val="20"/>
    </w:rPr>
  </w:style>
  <w:style w:type="character" w:customStyle="1" w:styleId="a9">
    <w:name w:val="頁首 字元"/>
    <w:basedOn w:val="a0"/>
    <w:link w:val="a8"/>
    <w:uiPriority w:val="99"/>
    <w:rsid w:val="009364D4"/>
  </w:style>
  <w:style w:type="paragraph" w:styleId="aa">
    <w:name w:val="footer"/>
    <w:basedOn w:val="a"/>
    <w:link w:val="ab"/>
    <w:uiPriority w:val="99"/>
    <w:rsid w:val="009364D4"/>
    <w:pPr>
      <w:tabs>
        <w:tab w:val="center" w:pos="4320"/>
        <w:tab w:val="right" w:pos="8640"/>
      </w:tabs>
      <w:adjustRightInd w:val="0"/>
      <w:spacing w:line="360" w:lineRule="atLeast"/>
      <w:textAlignment w:val="baseline"/>
    </w:pPr>
    <w:rPr>
      <w:kern w:val="0"/>
      <w:sz w:val="20"/>
      <w:szCs w:val="20"/>
    </w:rPr>
  </w:style>
  <w:style w:type="character" w:customStyle="1" w:styleId="ab">
    <w:name w:val="頁尾 字元"/>
    <w:basedOn w:val="a0"/>
    <w:link w:val="aa"/>
    <w:uiPriority w:val="99"/>
    <w:rsid w:val="009364D4"/>
  </w:style>
  <w:style w:type="paragraph" w:styleId="HTML">
    <w:name w:val="HTML Preformatted"/>
    <w:basedOn w:val="a"/>
    <w:link w:val="HTML0"/>
    <w:uiPriority w:val="99"/>
    <w:rsid w:val="009364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0"/>
    <w:link w:val="HTML"/>
    <w:uiPriority w:val="99"/>
    <w:rsid w:val="009364D4"/>
    <w:rPr>
      <w:rFonts w:ascii="Arial Unicode MS" w:eastAsia="Arial Unicode MS" w:hAnsi="Arial Unicode MS" w:cs="Arial Unicode MS"/>
    </w:rPr>
  </w:style>
  <w:style w:type="character" w:styleId="ac">
    <w:name w:val="footnote reference"/>
    <w:aliases w:val="FR"/>
    <w:uiPriority w:val="99"/>
    <w:rsid w:val="009364D4"/>
    <w:rPr>
      <w:vertAlign w:val="superscript"/>
    </w:rPr>
  </w:style>
  <w:style w:type="paragraph" w:styleId="ad">
    <w:name w:val="Body Text"/>
    <w:basedOn w:val="a"/>
    <w:link w:val="ae"/>
    <w:rsid w:val="00702790"/>
    <w:rPr>
      <w:rFonts w:ascii="標楷體" w:eastAsia="標楷體"/>
      <w:sz w:val="32"/>
      <w:szCs w:val="20"/>
    </w:rPr>
  </w:style>
  <w:style w:type="character" w:customStyle="1" w:styleId="ae">
    <w:name w:val="本文 字元"/>
    <w:basedOn w:val="a0"/>
    <w:link w:val="ad"/>
    <w:rsid w:val="00702790"/>
    <w:rPr>
      <w:rFonts w:ascii="標楷體" w:eastAsia="標楷體"/>
      <w:kern w:val="2"/>
      <w:sz w:val="32"/>
    </w:rPr>
  </w:style>
  <w:style w:type="paragraph" w:styleId="af">
    <w:name w:val="Title"/>
    <w:basedOn w:val="a"/>
    <w:next w:val="a"/>
    <w:link w:val="af0"/>
    <w:uiPriority w:val="10"/>
    <w:qFormat/>
    <w:rsid w:val="00097FBC"/>
    <w:pPr>
      <w:spacing w:before="240" w:after="60"/>
      <w:jc w:val="center"/>
      <w:outlineLvl w:val="0"/>
    </w:pPr>
    <w:rPr>
      <w:rFonts w:asciiTheme="majorHAnsi" w:eastAsia="標楷體" w:hAnsiTheme="majorHAnsi" w:cstheme="majorBidi"/>
      <w:b/>
      <w:bCs/>
      <w:sz w:val="52"/>
      <w:szCs w:val="32"/>
    </w:rPr>
  </w:style>
  <w:style w:type="character" w:customStyle="1" w:styleId="af0">
    <w:name w:val="標題 字元"/>
    <w:basedOn w:val="a0"/>
    <w:link w:val="af"/>
    <w:uiPriority w:val="10"/>
    <w:rsid w:val="00097FBC"/>
    <w:rPr>
      <w:rFonts w:asciiTheme="majorHAnsi" w:eastAsia="標楷體" w:hAnsiTheme="majorHAnsi" w:cstheme="majorBidi"/>
      <w:b/>
      <w:bCs/>
      <w:kern w:val="2"/>
      <w:sz w:val="52"/>
      <w:szCs w:val="32"/>
    </w:rPr>
  </w:style>
  <w:style w:type="paragraph" w:styleId="af1">
    <w:name w:val="List Paragraph"/>
    <w:basedOn w:val="a"/>
    <w:uiPriority w:val="34"/>
    <w:qFormat/>
    <w:rsid w:val="0053396D"/>
    <w:pPr>
      <w:ind w:leftChars="200" w:left="480"/>
    </w:pPr>
    <w:rPr>
      <w:rFonts w:asciiTheme="minorHAnsi" w:eastAsiaTheme="minorEastAsia" w:hAnsiTheme="minorHAnsi" w:cstheme="minorBidi"/>
      <w:szCs w:val="22"/>
    </w:rPr>
  </w:style>
  <w:style w:type="paragraph" w:styleId="41">
    <w:name w:val="toc 4"/>
    <w:basedOn w:val="a"/>
    <w:next w:val="a"/>
    <w:autoRedefine/>
    <w:uiPriority w:val="39"/>
    <w:unhideWhenUsed/>
    <w:rsid w:val="00126EAD"/>
    <w:pPr>
      <w:ind w:leftChars="600" w:left="1440"/>
    </w:pPr>
  </w:style>
  <w:style w:type="paragraph" w:styleId="51">
    <w:name w:val="toc 5"/>
    <w:basedOn w:val="a"/>
    <w:next w:val="a"/>
    <w:autoRedefine/>
    <w:uiPriority w:val="39"/>
    <w:unhideWhenUsed/>
    <w:rsid w:val="00126EAD"/>
    <w:pPr>
      <w:ind w:leftChars="800" w:left="1920"/>
    </w:pPr>
  </w:style>
  <w:style w:type="character" w:styleId="af2">
    <w:name w:val="Hyperlink"/>
    <w:basedOn w:val="a0"/>
    <w:uiPriority w:val="99"/>
    <w:unhideWhenUsed/>
    <w:rsid w:val="00126EAD"/>
    <w:rPr>
      <w:color w:val="0000FF" w:themeColor="hyperlink"/>
      <w:u w:val="single"/>
    </w:rPr>
  </w:style>
  <w:style w:type="paragraph" w:customStyle="1" w:styleId="Standard">
    <w:name w:val="Standard"/>
    <w:rsid w:val="00126EAD"/>
    <w:pPr>
      <w:widowControl w:val="0"/>
      <w:suppressAutoHyphens/>
      <w:autoSpaceDN w:val="0"/>
      <w:textAlignment w:val="baseline"/>
    </w:pPr>
    <w:rPr>
      <w:rFonts w:cs="Tahoma"/>
      <w:kern w:val="3"/>
      <w:sz w:val="24"/>
      <w:szCs w:val="24"/>
      <w:lang w:val="de-DE" w:eastAsia="ja-JP" w:bidi="fa-IR"/>
    </w:rPr>
  </w:style>
  <w:style w:type="paragraph" w:customStyle="1" w:styleId="Footnote">
    <w:name w:val="Footnote"/>
    <w:basedOn w:val="Standard"/>
    <w:rsid w:val="00126EAD"/>
    <w:pPr>
      <w:suppressLineNumbers/>
      <w:ind w:left="283" w:hanging="283"/>
    </w:pPr>
    <w:rPr>
      <w:sz w:val="20"/>
      <w:szCs w:val="20"/>
    </w:rPr>
  </w:style>
  <w:style w:type="character" w:customStyle="1" w:styleId="apple-converted-space">
    <w:name w:val="apple-converted-space"/>
    <w:basedOn w:val="a0"/>
    <w:rsid w:val="00FD673C"/>
  </w:style>
  <w:style w:type="paragraph" w:styleId="af3">
    <w:name w:val="No Spacing"/>
    <w:uiPriority w:val="1"/>
    <w:qFormat/>
    <w:rsid w:val="00FD673C"/>
    <w:pPr>
      <w:widowControl w:val="0"/>
    </w:pPr>
    <w:rPr>
      <w:rFonts w:asciiTheme="minorHAnsi" w:eastAsiaTheme="minorEastAsia" w:hAnsiTheme="minorHAnsi" w:cstheme="minorBidi"/>
      <w:kern w:val="2"/>
      <w:sz w:val="24"/>
      <w:szCs w:val="22"/>
    </w:rPr>
  </w:style>
  <w:style w:type="paragraph" w:customStyle="1" w:styleId="titletxt">
    <w:name w:val="titletxt"/>
    <w:basedOn w:val="a"/>
    <w:rsid w:val="00334D23"/>
    <w:pPr>
      <w:widowControl/>
      <w:spacing w:before="100" w:beforeAutospacing="1" w:after="100" w:afterAutospacing="1"/>
    </w:pPr>
    <w:rPr>
      <w:rFonts w:ascii="新細明體" w:hAnsi="新細明體" w:cs="新細明體"/>
      <w:kern w:val="0"/>
    </w:rPr>
  </w:style>
  <w:style w:type="paragraph" w:styleId="61">
    <w:name w:val="toc 6"/>
    <w:basedOn w:val="a"/>
    <w:next w:val="a"/>
    <w:autoRedefine/>
    <w:uiPriority w:val="39"/>
    <w:unhideWhenUsed/>
    <w:rsid w:val="00274C84"/>
    <w:pPr>
      <w:ind w:leftChars="1000" w:left="2400"/>
    </w:pPr>
    <w:rPr>
      <w:rFonts w:asciiTheme="minorHAnsi" w:eastAsiaTheme="minorEastAsia" w:hAnsiTheme="minorHAnsi" w:cstheme="minorBidi"/>
      <w:szCs w:val="22"/>
    </w:rPr>
  </w:style>
  <w:style w:type="paragraph" w:styleId="7">
    <w:name w:val="toc 7"/>
    <w:basedOn w:val="a"/>
    <w:next w:val="a"/>
    <w:autoRedefine/>
    <w:uiPriority w:val="39"/>
    <w:unhideWhenUsed/>
    <w:rsid w:val="00274C84"/>
    <w:pPr>
      <w:ind w:leftChars="1200" w:left="2880"/>
    </w:pPr>
    <w:rPr>
      <w:rFonts w:asciiTheme="minorHAnsi" w:eastAsiaTheme="minorEastAsia" w:hAnsiTheme="minorHAnsi" w:cstheme="minorBidi"/>
      <w:szCs w:val="22"/>
    </w:rPr>
  </w:style>
  <w:style w:type="paragraph" w:styleId="8">
    <w:name w:val="toc 8"/>
    <w:basedOn w:val="a"/>
    <w:next w:val="a"/>
    <w:autoRedefine/>
    <w:uiPriority w:val="39"/>
    <w:unhideWhenUsed/>
    <w:rsid w:val="00274C84"/>
    <w:pPr>
      <w:ind w:leftChars="1400" w:left="3360"/>
    </w:pPr>
    <w:rPr>
      <w:rFonts w:asciiTheme="minorHAnsi" w:eastAsiaTheme="minorEastAsia" w:hAnsiTheme="minorHAnsi" w:cstheme="minorBidi"/>
      <w:szCs w:val="22"/>
    </w:rPr>
  </w:style>
  <w:style w:type="paragraph" w:styleId="9">
    <w:name w:val="toc 9"/>
    <w:basedOn w:val="a"/>
    <w:next w:val="a"/>
    <w:autoRedefine/>
    <w:uiPriority w:val="39"/>
    <w:unhideWhenUsed/>
    <w:rsid w:val="00274C84"/>
    <w:pPr>
      <w:ind w:leftChars="1600" w:left="3840"/>
    </w:pPr>
    <w:rPr>
      <w:rFonts w:asciiTheme="minorHAnsi" w:eastAsiaTheme="minorEastAsia" w:hAnsiTheme="minorHAnsi" w:cstheme="minorBidi"/>
      <w:szCs w:val="22"/>
    </w:rPr>
  </w:style>
  <w:style w:type="table" w:styleId="af4">
    <w:name w:val="Table Grid"/>
    <w:basedOn w:val="a1"/>
    <w:uiPriority w:val="59"/>
    <w:rsid w:val="00274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Balloon Text"/>
    <w:basedOn w:val="a"/>
    <w:link w:val="af6"/>
    <w:semiHidden/>
    <w:unhideWhenUsed/>
    <w:rsid w:val="00D0102B"/>
    <w:rPr>
      <w:rFonts w:asciiTheme="majorHAnsi" w:eastAsiaTheme="majorEastAsia" w:hAnsiTheme="majorHAnsi" w:cstheme="majorBidi"/>
      <w:sz w:val="18"/>
      <w:szCs w:val="18"/>
    </w:rPr>
  </w:style>
  <w:style w:type="character" w:customStyle="1" w:styleId="af6">
    <w:name w:val="註解方塊文字 字元"/>
    <w:basedOn w:val="a0"/>
    <w:link w:val="af5"/>
    <w:uiPriority w:val="99"/>
    <w:semiHidden/>
    <w:rsid w:val="00D0102B"/>
    <w:rPr>
      <w:rFonts w:asciiTheme="majorHAnsi" w:eastAsiaTheme="majorEastAsia" w:hAnsiTheme="majorHAnsi" w:cstheme="majorBidi"/>
      <w:kern w:val="2"/>
      <w:sz w:val="18"/>
      <w:szCs w:val="18"/>
    </w:rPr>
  </w:style>
  <w:style w:type="character" w:customStyle="1" w:styleId="af7">
    <w:name w:val="註解文字 字元"/>
    <w:basedOn w:val="a0"/>
    <w:link w:val="af8"/>
    <w:semiHidden/>
    <w:rsid w:val="003650FE"/>
    <w:rPr>
      <w:rFonts w:ascii="Arial" w:hAnsi="Arial" w:cs="Arial"/>
      <w:color w:val="000000"/>
      <w:kern w:val="2"/>
      <w:sz w:val="24"/>
      <w:szCs w:val="24"/>
    </w:rPr>
  </w:style>
  <w:style w:type="paragraph" w:styleId="af8">
    <w:name w:val="annotation text"/>
    <w:basedOn w:val="a"/>
    <w:link w:val="af7"/>
    <w:semiHidden/>
    <w:rsid w:val="003650FE"/>
    <w:rPr>
      <w:rFonts w:ascii="Arial" w:hAnsi="Arial" w:cs="Arial"/>
      <w:color w:val="000000"/>
    </w:rPr>
  </w:style>
  <w:style w:type="character" w:customStyle="1" w:styleId="af9">
    <w:name w:val="註解主旨 字元"/>
    <w:basedOn w:val="af7"/>
    <w:link w:val="afa"/>
    <w:semiHidden/>
    <w:rsid w:val="003650FE"/>
    <w:rPr>
      <w:rFonts w:ascii="Arial" w:hAnsi="Arial" w:cs="Arial"/>
      <w:b/>
      <w:bCs/>
      <w:color w:val="000000"/>
      <w:kern w:val="2"/>
      <w:sz w:val="24"/>
      <w:szCs w:val="24"/>
    </w:rPr>
  </w:style>
  <w:style w:type="paragraph" w:styleId="afa">
    <w:name w:val="annotation subject"/>
    <w:basedOn w:val="af8"/>
    <w:next w:val="af8"/>
    <w:link w:val="af9"/>
    <w:semiHidden/>
    <w:rsid w:val="003650FE"/>
    <w:rPr>
      <w:b/>
      <w:bCs/>
    </w:rPr>
  </w:style>
  <w:style w:type="paragraph" w:customStyle="1" w:styleId="14">
    <w:name w:val="標準1"/>
    <w:basedOn w:val="a"/>
    <w:rsid w:val="003650FE"/>
    <w:pPr>
      <w:widowControl/>
      <w:spacing w:before="100" w:beforeAutospacing="1" w:after="100" w:afterAutospacing="1"/>
    </w:pPr>
    <w:rPr>
      <w:rFonts w:ascii="MS PGothic" w:eastAsia="MS PGothic" w:hAnsi="MS PGothic" w:cs="MS PGothic"/>
      <w:kern w:val="0"/>
      <w:sz w:val="21"/>
      <w:szCs w:val="21"/>
      <w:lang w:eastAsia="ja-JP"/>
    </w:rPr>
  </w:style>
  <w:style w:type="character" w:styleId="afb">
    <w:name w:val="FollowedHyperlink"/>
    <w:basedOn w:val="a0"/>
    <w:semiHidden/>
    <w:unhideWhenUsed/>
    <w:rsid w:val="00A43C86"/>
    <w:rPr>
      <w:color w:val="800080" w:themeColor="followedHyperlink"/>
      <w:u w:val="single"/>
    </w:rPr>
  </w:style>
  <w:style w:type="paragraph" w:customStyle="1" w:styleId="ecxmsonormal">
    <w:name w:val="ecxmsonormal"/>
    <w:basedOn w:val="a"/>
    <w:rsid w:val="00064015"/>
    <w:pPr>
      <w:widowControl/>
      <w:spacing w:before="100" w:beforeAutospacing="1" w:after="100" w:afterAutospacing="1"/>
    </w:pPr>
    <w:rPr>
      <w:rFonts w:ascii="新細明體" w:hAnsi="新細明體" w:cs="新細明體"/>
      <w:kern w:val="0"/>
    </w:rPr>
  </w:style>
  <w:style w:type="paragraph" w:customStyle="1" w:styleId="Pa0">
    <w:name w:val="Pa0"/>
    <w:basedOn w:val="a"/>
    <w:next w:val="a"/>
    <w:uiPriority w:val="99"/>
    <w:rsid w:val="003D2B71"/>
    <w:pPr>
      <w:autoSpaceDE w:val="0"/>
      <w:autoSpaceDN w:val="0"/>
      <w:adjustRightInd w:val="0"/>
      <w:spacing w:line="241" w:lineRule="atLeast"/>
    </w:pPr>
    <w:rPr>
      <w:rFonts w:ascii="Franklin Gothic Book" w:eastAsiaTheme="minorEastAsia" w:hAnsi="Franklin Gothic Book" w:cstheme="minorBidi"/>
      <w:kern w:val="0"/>
    </w:rPr>
  </w:style>
  <w:style w:type="paragraph" w:customStyle="1" w:styleId="Pa8">
    <w:name w:val="Pa8"/>
    <w:basedOn w:val="a"/>
    <w:next w:val="a"/>
    <w:uiPriority w:val="99"/>
    <w:rsid w:val="003D2B71"/>
    <w:pPr>
      <w:autoSpaceDE w:val="0"/>
      <w:autoSpaceDN w:val="0"/>
      <w:adjustRightInd w:val="0"/>
      <w:spacing w:line="241" w:lineRule="atLeast"/>
    </w:pPr>
    <w:rPr>
      <w:rFonts w:ascii="Franklin Gothic Book" w:eastAsiaTheme="minorEastAsia" w:hAnsi="Franklin Gothic Book" w:cstheme="minorBidi"/>
      <w:kern w:val="0"/>
    </w:rPr>
  </w:style>
  <w:style w:type="paragraph" w:styleId="Web">
    <w:name w:val="Normal (Web)"/>
    <w:basedOn w:val="a"/>
    <w:uiPriority w:val="99"/>
    <w:semiHidden/>
    <w:unhideWhenUsed/>
    <w:rsid w:val="00E3588F"/>
    <w:pPr>
      <w:widowControl/>
      <w:spacing w:before="100" w:beforeAutospacing="1" w:after="100" w:afterAutospacing="1"/>
    </w:pPr>
    <w:rPr>
      <w:rFonts w:ascii="新細明體" w:hAnsi="新細明體" w:cs="新細明體"/>
      <w:kern w:val="0"/>
    </w:rPr>
  </w:style>
  <w:style w:type="character" w:styleId="afc">
    <w:name w:val="Emphasis"/>
    <w:basedOn w:val="a0"/>
    <w:uiPriority w:val="20"/>
    <w:qFormat/>
    <w:rsid w:val="00723F01"/>
    <w:rPr>
      <w:i/>
      <w:iCs/>
    </w:rPr>
  </w:style>
</w:styles>
</file>

<file path=word/webSettings.xml><?xml version="1.0" encoding="utf-8"?>
<w:webSettings xmlns:r="http://schemas.openxmlformats.org/officeDocument/2006/relationships" xmlns:w="http://schemas.openxmlformats.org/wordprocessingml/2006/main">
  <w:divs>
    <w:div w:id="656104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niah.naro.affrc.go.jp/sat/joseki/Houki/KOSEIRODOU/" TargetMode="External"/><Relationship Id="rId299" Type="http://schemas.openxmlformats.org/officeDocument/2006/relationships/hyperlink" Target="http://niah.naro.affrc.go.jp/sat/joseki/Houki/KOSEIRODOU/" TargetMode="External"/><Relationship Id="rId303" Type="http://schemas.openxmlformats.org/officeDocument/2006/relationships/hyperlink" Target="http://niah.naro.affrc.go.jp/sat/joseki/Houki/KOSEIRODOU/" TargetMode="External"/><Relationship Id="rId21" Type="http://schemas.openxmlformats.org/officeDocument/2006/relationships/hyperlink" Target="http://www.cdc.gov.tw/uploads/files/3c5605e5-eb52-4d59-8eef-f2716ec1c77d.pdf" TargetMode="External"/><Relationship Id="rId42" Type="http://schemas.openxmlformats.org/officeDocument/2006/relationships/hyperlink" Target="http://www.cdc.gov/quarantine" TargetMode="External"/><Relationship Id="rId63" Type="http://schemas.openxmlformats.org/officeDocument/2006/relationships/hyperlink" Target="http://niah.naro.affrc.go.jp/sat/joseki/Houki/KOSEIRODOU/" TargetMode="External"/><Relationship Id="rId84" Type="http://schemas.openxmlformats.org/officeDocument/2006/relationships/hyperlink" Target="http://niah.naro.affrc.go.jp/sat/joseki/Houki/KOSEIRODOU/" TargetMode="External"/><Relationship Id="rId138" Type="http://schemas.openxmlformats.org/officeDocument/2006/relationships/hyperlink" Target="http://niah.naro.affrc.go.jp/sat/joseki/Houki/KOSEIRODOU/" TargetMode="External"/><Relationship Id="rId159" Type="http://schemas.openxmlformats.org/officeDocument/2006/relationships/hyperlink" Target="http://niah.naro.affrc.go.jp/sat/joseki/Houki/KOSEIRODOU/" TargetMode="External"/><Relationship Id="rId324" Type="http://schemas.openxmlformats.org/officeDocument/2006/relationships/hyperlink" Target="http://niah.naro.affrc.go.jp/sat/joseki/Houki/KOSEIRODOU/" TargetMode="External"/><Relationship Id="rId170" Type="http://schemas.openxmlformats.org/officeDocument/2006/relationships/hyperlink" Target="http://niah.naro.affrc.go.jp/sat/joseki/Houki/KOSEIRODOU/" TargetMode="External"/><Relationship Id="rId191" Type="http://schemas.openxmlformats.org/officeDocument/2006/relationships/hyperlink" Target="http://niah.naro.affrc.go.jp/sat/joseki/Houki/KOSEIRODOU/" TargetMode="External"/><Relationship Id="rId205" Type="http://schemas.openxmlformats.org/officeDocument/2006/relationships/hyperlink" Target="http://niah.naro.affrc.go.jp/sat/joseki/Houki/KOSEIRODOU/" TargetMode="External"/><Relationship Id="rId226" Type="http://schemas.openxmlformats.org/officeDocument/2006/relationships/hyperlink" Target="http://niah.naro.affrc.go.jp/sat/joseki/Houki/KOSEIRODOU/" TargetMode="External"/><Relationship Id="rId247" Type="http://schemas.openxmlformats.org/officeDocument/2006/relationships/hyperlink" Target="http://niah.naro.affrc.go.jp/sat/joseki/Houki/KOSEIRODOU/" TargetMode="External"/><Relationship Id="rId107" Type="http://schemas.openxmlformats.org/officeDocument/2006/relationships/hyperlink" Target="http://niah.naro.affrc.go.jp/sat/joseki/Houki/KOSEIRODOU/" TargetMode="External"/><Relationship Id="rId268" Type="http://schemas.openxmlformats.org/officeDocument/2006/relationships/hyperlink" Target="http://niah.naro.affrc.go.jp/sat/joseki/Houki/KOSEIRODOU/" TargetMode="External"/><Relationship Id="rId289" Type="http://schemas.openxmlformats.org/officeDocument/2006/relationships/hyperlink" Target="http://niah.naro.affrc.go.jp/sat/joseki/Houki/KOSEIRODOU/" TargetMode="External"/><Relationship Id="rId11" Type="http://schemas.openxmlformats.org/officeDocument/2006/relationships/footer" Target="footer2.xml"/><Relationship Id="rId32" Type="http://schemas.openxmlformats.org/officeDocument/2006/relationships/hyperlink" Target="http://law.e-gov.go.jp/htmldata/S23/S23HO120.html" TargetMode="External"/><Relationship Id="rId53" Type="http://schemas.openxmlformats.org/officeDocument/2006/relationships/hyperlink" Target="http://niah.naro.affrc.go.jp/sat/joseki/Houki/KOSEIRODOU/" TargetMode="External"/><Relationship Id="rId74" Type="http://schemas.openxmlformats.org/officeDocument/2006/relationships/hyperlink" Target="http://niah.naro.affrc.go.jp/sat/joseki/Houki/KOSEIRODOU/" TargetMode="External"/><Relationship Id="rId128" Type="http://schemas.openxmlformats.org/officeDocument/2006/relationships/hyperlink" Target="http://niah.naro.affrc.go.jp/sat/joseki/Houki/KOSEIRODOU/" TargetMode="External"/><Relationship Id="rId149" Type="http://schemas.openxmlformats.org/officeDocument/2006/relationships/hyperlink" Target="http://niah.naro.affrc.go.jp/sat/joseki/Houki/KOSEIRODOU/" TargetMode="External"/><Relationship Id="rId314" Type="http://schemas.openxmlformats.org/officeDocument/2006/relationships/hyperlink" Target="http://niah.naro.affrc.go.jp/sat/joseki/Houki/KOSEIRODOU/" TargetMode="External"/><Relationship Id="rId5" Type="http://schemas.openxmlformats.org/officeDocument/2006/relationships/webSettings" Target="webSettings.xml"/><Relationship Id="rId95" Type="http://schemas.openxmlformats.org/officeDocument/2006/relationships/hyperlink" Target="http://niah.naro.affrc.go.jp/sat/joseki/Houki/KOSEIRODOU/" TargetMode="External"/><Relationship Id="rId160" Type="http://schemas.openxmlformats.org/officeDocument/2006/relationships/hyperlink" Target="http://niah.naro.affrc.go.jp/sat/joseki/Houki/KOSEIRODOU/" TargetMode="External"/><Relationship Id="rId181" Type="http://schemas.openxmlformats.org/officeDocument/2006/relationships/hyperlink" Target="http://niah.naro.affrc.go.jp/sat/joseki/Houki/KOSEIRODOU/" TargetMode="External"/><Relationship Id="rId216" Type="http://schemas.openxmlformats.org/officeDocument/2006/relationships/hyperlink" Target="http://niah.naro.affrc.go.jp/sat/joseki/Houki/KOSEIRODOU/" TargetMode="External"/><Relationship Id="rId237" Type="http://schemas.openxmlformats.org/officeDocument/2006/relationships/hyperlink" Target="http://niah.naro.affrc.go.jp/sat/joseki/Houki/KOSEIRODOU/" TargetMode="External"/><Relationship Id="rId258" Type="http://schemas.openxmlformats.org/officeDocument/2006/relationships/hyperlink" Target="http://niah.naro.affrc.go.jp/sat/joseki/Houki/KOSEIRODOU/" TargetMode="External"/><Relationship Id="rId279" Type="http://schemas.openxmlformats.org/officeDocument/2006/relationships/hyperlink" Target="http://niah.naro.affrc.go.jp/sat/joseki/Houki/KOSEIRODOU/" TargetMode="External"/><Relationship Id="rId22" Type="http://schemas.openxmlformats.org/officeDocument/2006/relationships/hyperlink" Target="http://www.cdc.gov.tw/uploads/files/3c5605e5-eb52-4d59-8eef-f2716ec1c77d.pdf" TargetMode="External"/><Relationship Id="rId43" Type="http://schemas.openxmlformats.org/officeDocument/2006/relationships/hyperlink" Target="http://www.archives.gov/federal-register" TargetMode="External"/><Relationship Id="rId64" Type="http://schemas.openxmlformats.org/officeDocument/2006/relationships/hyperlink" Target="http://niah.naro.affrc.go.jp/sat/joseki/Houki/KOSEIRODOU/" TargetMode="External"/><Relationship Id="rId118" Type="http://schemas.openxmlformats.org/officeDocument/2006/relationships/hyperlink" Target="http://niah.naro.affrc.go.jp/sat/joseki/Houki/KOSEIRODOU/" TargetMode="External"/><Relationship Id="rId139" Type="http://schemas.openxmlformats.org/officeDocument/2006/relationships/hyperlink" Target="http://niah.naro.affrc.go.jp/sat/joseki/Houki/KOSEIRODOU/" TargetMode="External"/><Relationship Id="rId290" Type="http://schemas.openxmlformats.org/officeDocument/2006/relationships/hyperlink" Target="http://niah.naro.affrc.go.jp/sat/joseki/Houki/KOSEIRODOU/" TargetMode="External"/><Relationship Id="rId304" Type="http://schemas.openxmlformats.org/officeDocument/2006/relationships/hyperlink" Target="http://niah.naro.affrc.go.jp/sat/joseki/Houki/KOSEIRODOU/" TargetMode="External"/><Relationship Id="rId325" Type="http://schemas.openxmlformats.org/officeDocument/2006/relationships/fontTable" Target="fontTable.xml"/><Relationship Id="rId85" Type="http://schemas.openxmlformats.org/officeDocument/2006/relationships/hyperlink" Target="http://niah.naro.affrc.go.jp/sat/joseki/Houki/KOSEIRODOU/" TargetMode="External"/><Relationship Id="rId150" Type="http://schemas.openxmlformats.org/officeDocument/2006/relationships/hyperlink" Target="http://niah.naro.affrc.go.jp/sat/joseki/Houki/KOSEIRODOU/" TargetMode="External"/><Relationship Id="rId171" Type="http://schemas.openxmlformats.org/officeDocument/2006/relationships/hyperlink" Target="http://niah.naro.affrc.go.jp/sat/joseki/Houki/KOSEIRODOU/" TargetMode="External"/><Relationship Id="rId192" Type="http://schemas.openxmlformats.org/officeDocument/2006/relationships/hyperlink" Target="http://niah.naro.affrc.go.jp/sat/joseki/Houki/KOSEIRODOU/" TargetMode="External"/><Relationship Id="rId206" Type="http://schemas.openxmlformats.org/officeDocument/2006/relationships/hyperlink" Target="http://niah.naro.affrc.go.jp/sat/joseki/Houki/KOSEIRODOU/" TargetMode="External"/><Relationship Id="rId227" Type="http://schemas.openxmlformats.org/officeDocument/2006/relationships/hyperlink" Target="http://niah.naro.affrc.go.jp/sat/joseki/Houki/KOSEIRODOU/" TargetMode="External"/><Relationship Id="rId248" Type="http://schemas.openxmlformats.org/officeDocument/2006/relationships/hyperlink" Target="http://niah.naro.affrc.go.jp/sat/joseki/Houki/KOSEIRODOU/" TargetMode="External"/><Relationship Id="rId269" Type="http://schemas.openxmlformats.org/officeDocument/2006/relationships/hyperlink" Target="http://niah.naro.affrc.go.jp/sat/joseki/Houki/KOSEIRODOU/" TargetMode="External"/><Relationship Id="rId12" Type="http://schemas.openxmlformats.org/officeDocument/2006/relationships/header" Target="header3.xml"/><Relationship Id="rId33" Type="http://schemas.openxmlformats.org/officeDocument/2006/relationships/hyperlink" Target="http://www.mhlw.go.jp/wp/hakusyo/kousei/10-2/kousei-data/pdfNFindex.html" TargetMode="External"/><Relationship Id="rId108" Type="http://schemas.openxmlformats.org/officeDocument/2006/relationships/hyperlink" Target="http://niah.naro.affrc.go.jp/sat/joseki/Houki/KOSEIRODOU/" TargetMode="External"/><Relationship Id="rId129" Type="http://schemas.openxmlformats.org/officeDocument/2006/relationships/hyperlink" Target="http://niah.naro.affrc.go.jp/sat/joseki/Houki/KOSEIRODOU/" TargetMode="External"/><Relationship Id="rId280" Type="http://schemas.openxmlformats.org/officeDocument/2006/relationships/hyperlink" Target="http://niah.naro.affrc.go.jp/sat/joseki/Houki/KOSEIRODOU/" TargetMode="External"/><Relationship Id="rId315" Type="http://schemas.openxmlformats.org/officeDocument/2006/relationships/hyperlink" Target="http://niah.naro.affrc.go.jp/sat/joseki/Houki/KOSEIRODOU/" TargetMode="External"/><Relationship Id="rId54" Type="http://schemas.openxmlformats.org/officeDocument/2006/relationships/hyperlink" Target="http://niah.naro.affrc.go.jp/sat/joseki/Houki/KOSEIRODOU/" TargetMode="External"/><Relationship Id="rId75" Type="http://schemas.openxmlformats.org/officeDocument/2006/relationships/hyperlink" Target="http://niah.naro.affrc.go.jp/sat/joseki/Houki/KOSEIRODOU/" TargetMode="External"/><Relationship Id="rId96" Type="http://schemas.openxmlformats.org/officeDocument/2006/relationships/hyperlink" Target="http://niah.naro.affrc.go.jp/sat/joseki/Houki/KOSEIRODOU/" TargetMode="External"/><Relationship Id="rId140" Type="http://schemas.openxmlformats.org/officeDocument/2006/relationships/hyperlink" Target="http://niah.naro.affrc.go.jp/sat/joseki/Houki/KOSEIRODOU/" TargetMode="External"/><Relationship Id="rId161" Type="http://schemas.openxmlformats.org/officeDocument/2006/relationships/hyperlink" Target="http://niah.naro.affrc.go.jp/sat/joseki/Houki/KOSEIRODOU/" TargetMode="External"/><Relationship Id="rId182" Type="http://schemas.openxmlformats.org/officeDocument/2006/relationships/hyperlink" Target="http://niah.naro.affrc.go.jp/sat/joseki/Houki/KOSEIRODOU/" TargetMode="External"/><Relationship Id="rId217" Type="http://schemas.openxmlformats.org/officeDocument/2006/relationships/hyperlink" Target="http://niah.naro.affrc.go.jp/sat/joseki/Houki/KOSEIRODOU/" TargetMode="External"/><Relationship Id="rId6" Type="http://schemas.openxmlformats.org/officeDocument/2006/relationships/footnotes" Target="footnotes.xml"/><Relationship Id="rId238" Type="http://schemas.openxmlformats.org/officeDocument/2006/relationships/hyperlink" Target="http://niah.naro.affrc.go.jp/sat/joseki/Houki/KOSEIRODOU/" TargetMode="External"/><Relationship Id="rId259" Type="http://schemas.openxmlformats.org/officeDocument/2006/relationships/hyperlink" Target="http://niah.naro.affrc.go.jp/sat/joseki/Houki/KOSEIRODOU/" TargetMode="External"/><Relationship Id="rId23" Type="http://schemas.openxmlformats.org/officeDocument/2006/relationships/hyperlink" Target="http://www.cdc.gov.tw/professional/page.aspx?treeid=beac9c103df952c4&amp;nowtreeid=24984562f1e74174" TargetMode="External"/><Relationship Id="rId119" Type="http://schemas.openxmlformats.org/officeDocument/2006/relationships/hyperlink" Target="http://niah.naro.affrc.go.jp/sat/joseki/Houki/KOSEIRODOU/" TargetMode="External"/><Relationship Id="rId270" Type="http://schemas.openxmlformats.org/officeDocument/2006/relationships/hyperlink" Target="http://niah.naro.affrc.go.jp/sat/joseki/Houki/KOSEIRODOU/" TargetMode="External"/><Relationship Id="rId291" Type="http://schemas.openxmlformats.org/officeDocument/2006/relationships/hyperlink" Target="http://niah.naro.affrc.go.jp/sat/joseki/Houki/KOSEIRODOU/" TargetMode="External"/><Relationship Id="rId305" Type="http://schemas.openxmlformats.org/officeDocument/2006/relationships/hyperlink" Target="http://niah.naro.affrc.go.jp/sat/joseki/Houki/KOSEIRODOU/" TargetMode="External"/><Relationship Id="rId326" Type="http://schemas.openxmlformats.org/officeDocument/2006/relationships/theme" Target="theme/theme1.xml"/><Relationship Id="rId44" Type="http://schemas.openxmlformats.org/officeDocument/2006/relationships/hyperlink" Target="http://law.e-gov.go.jp/cgi-bin/idxmiseko.cgi?H_RYAKU=%95%bd%88%ea%81%5a%96%40%88%ea%88%ea%8e%6c&amp;H_NO=%95%bd%90%ac%93%f1%8f%5c%8c%dc%94%4e%8f%5c%88%ea%8c%8e%93%f1%8f%5c%8e%b5%93%fa%96%40%97%a5%91%e6%94%aa%8f%5c%8e%6c%8d%86&amp;H_PATH=/miseko/H10HO114/H25HO084.html" TargetMode="External"/><Relationship Id="rId65" Type="http://schemas.openxmlformats.org/officeDocument/2006/relationships/hyperlink" Target="http://niah.naro.affrc.go.jp/sat/joseki/Houki/KOSEIRODOU/" TargetMode="External"/><Relationship Id="rId86" Type="http://schemas.openxmlformats.org/officeDocument/2006/relationships/hyperlink" Target="http://niah.naro.affrc.go.jp/sat/joseki/Houki/KOSEIRODOU/" TargetMode="External"/><Relationship Id="rId130" Type="http://schemas.openxmlformats.org/officeDocument/2006/relationships/hyperlink" Target="http://niah.naro.affrc.go.jp/sat/joseki/Houki/KOSEIRODOU/" TargetMode="External"/><Relationship Id="rId151" Type="http://schemas.openxmlformats.org/officeDocument/2006/relationships/hyperlink" Target="http://niah.naro.affrc.go.jp/sat/joseki/Houki/KOSEIRODOU/" TargetMode="External"/><Relationship Id="rId172" Type="http://schemas.openxmlformats.org/officeDocument/2006/relationships/hyperlink" Target="http://niah.naro.affrc.go.jp/sat/joseki/Houki/KOSEIRODOU/" TargetMode="External"/><Relationship Id="rId193" Type="http://schemas.openxmlformats.org/officeDocument/2006/relationships/hyperlink" Target="http://niah.naro.affrc.go.jp/sat/joseki/Houki/KOSEIRODOU/" TargetMode="External"/><Relationship Id="rId207" Type="http://schemas.openxmlformats.org/officeDocument/2006/relationships/hyperlink" Target="http://niah.naro.affrc.go.jp/sat/joseki/Houki/KOSEIRODOU/" TargetMode="External"/><Relationship Id="rId228" Type="http://schemas.openxmlformats.org/officeDocument/2006/relationships/hyperlink" Target="http://niah.naro.affrc.go.jp/sat/joseki/Houki/KOSEIRODOU/" TargetMode="External"/><Relationship Id="rId249" Type="http://schemas.openxmlformats.org/officeDocument/2006/relationships/hyperlink" Target="http://niah.naro.affrc.go.jp/sat/joseki/Houki/KOSEIRODOU/" TargetMode="External"/><Relationship Id="rId13" Type="http://schemas.openxmlformats.org/officeDocument/2006/relationships/footer" Target="footer3.xml"/><Relationship Id="rId109" Type="http://schemas.openxmlformats.org/officeDocument/2006/relationships/hyperlink" Target="http://niah.naro.affrc.go.jp/sat/joseki/Houki/KOSEIRODOU/" TargetMode="External"/><Relationship Id="rId260" Type="http://schemas.openxmlformats.org/officeDocument/2006/relationships/hyperlink" Target="http://niah.naro.affrc.go.jp/sat/joseki/Houki/KOSEIRODOU/" TargetMode="External"/><Relationship Id="rId281" Type="http://schemas.openxmlformats.org/officeDocument/2006/relationships/hyperlink" Target="http://niah.naro.affrc.go.jp/sat/joseki/Houki/KOSEIRODOU/" TargetMode="External"/><Relationship Id="rId316" Type="http://schemas.openxmlformats.org/officeDocument/2006/relationships/hyperlink" Target="http://niah.naro.affrc.go.jp/sat/joseki/Houki/KOSEIRODOU/" TargetMode="External"/><Relationship Id="rId34" Type="http://schemas.openxmlformats.org/officeDocument/2006/relationships/hyperlink" Target="http://law.e-gov.go.jp/htmldata/H10/H10HO114.html" TargetMode="External"/><Relationship Id="rId55" Type="http://schemas.openxmlformats.org/officeDocument/2006/relationships/hyperlink" Target="http://niah.naro.affrc.go.jp/sat/joseki/Houki/KOSEIRODOU/" TargetMode="External"/><Relationship Id="rId76" Type="http://schemas.openxmlformats.org/officeDocument/2006/relationships/hyperlink" Target="http://niah.naro.affrc.go.jp/sat/joseki/Houki/KOSEIRODOU/" TargetMode="External"/><Relationship Id="rId97" Type="http://schemas.openxmlformats.org/officeDocument/2006/relationships/hyperlink" Target="http://niah.naro.affrc.go.jp/sat/joseki/Houki/KOSEIRODOU/" TargetMode="External"/><Relationship Id="rId120" Type="http://schemas.openxmlformats.org/officeDocument/2006/relationships/hyperlink" Target="http://niah.naro.affrc.go.jp/sat/joseki/Houki/KOSEIRODOU/" TargetMode="External"/><Relationship Id="rId141" Type="http://schemas.openxmlformats.org/officeDocument/2006/relationships/hyperlink" Target="http://niah.naro.affrc.go.jp/sat/joseki/Houki/KOSEIRODOU/" TargetMode="External"/><Relationship Id="rId7" Type="http://schemas.openxmlformats.org/officeDocument/2006/relationships/endnotes" Target="endnotes.xml"/><Relationship Id="rId162" Type="http://schemas.openxmlformats.org/officeDocument/2006/relationships/hyperlink" Target="http://niah.naro.affrc.go.jp/sat/joseki/Houki/KOSEIRODOU/" TargetMode="External"/><Relationship Id="rId183" Type="http://schemas.openxmlformats.org/officeDocument/2006/relationships/hyperlink" Target="http://niah.naro.affrc.go.jp/sat/joseki/Houki/KOSEIRODOU/" TargetMode="External"/><Relationship Id="rId218" Type="http://schemas.openxmlformats.org/officeDocument/2006/relationships/hyperlink" Target="http://niah.naro.affrc.go.jp/sat/joseki/Houki/KOSEIRODOU/" TargetMode="External"/><Relationship Id="rId239" Type="http://schemas.openxmlformats.org/officeDocument/2006/relationships/hyperlink" Target="http://niah.naro.affrc.go.jp/sat/joseki/Houki/KOSEIRODOU/" TargetMode="External"/><Relationship Id="rId250" Type="http://schemas.openxmlformats.org/officeDocument/2006/relationships/hyperlink" Target="http://niah.naro.affrc.go.jp/sat/joseki/Houki/KOSEIRODOU/" TargetMode="External"/><Relationship Id="rId271" Type="http://schemas.openxmlformats.org/officeDocument/2006/relationships/hyperlink" Target="http://niah.naro.affrc.go.jp/sat/joseki/Houki/KOSEIRODOU/" TargetMode="External"/><Relationship Id="rId292" Type="http://schemas.openxmlformats.org/officeDocument/2006/relationships/hyperlink" Target="http://niah.naro.affrc.go.jp/sat/joseki/Houki/KOSEIRODOU/" TargetMode="External"/><Relationship Id="rId306" Type="http://schemas.openxmlformats.org/officeDocument/2006/relationships/hyperlink" Target="http://niah.naro.affrc.go.jp/sat/joseki/Houki/KOSEIRODOU/" TargetMode="External"/><Relationship Id="rId24" Type="http://schemas.openxmlformats.org/officeDocument/2006/relationships/hyperlink" Target="http://www.ttvc.com.tw/ezfiles/ttvc/img/img/10981/a02.htm" TargetMode="External"/><Relationship Id="rId45" Type="http://schemas.openxmlformats.org/officeDocument/2006/relationships/hyperlink" Target="http://law.e-gov.go.jp/cgi-bin/idxmiseko.cgi?H_RYAKU=%95%bd%88%ea%81%5a%96%40%88%ea%88%ea%8e%6c&amp;H_NO=%95%bd%90%ac%93%f1%8f%5c%98%5a%94%4e%98%5a%8c%8e%8f%5c%8e%4f%93%fa%96%40%97%a5%91%e6%98%5a%8f%5c%8b%e3%8d%86&amp;H_PATH=/miseko/H10HO114/H26HO069.html" TargetMode="External"/><Relationship Id="rId66" Type="http://schemas.openxmlformats.org/officeDocument/2006/relationships/hyperlink" Target="http://niah.naro.affrc.go.jp/sat/joseki/Houki/KOSEIRODOU/" TargetMode="External"/><Relationship Id="rId87" Type="http://schemas.openxmlformats.org/officeDocument/2006/relationships/hyperlink" Target="http://niah.naro.affrc.go.jp/sat/joseki/Houki/KOSEIRODOU/" TargetMode="External"/><Relationship Id="rId110" Type="http://schemas.openxmlformats.org/officeDocument/2006/relationships/hyperlink" Target="http://niah.naro.affrc.go.jp/sat/joseki/Houki/KOSEIRODOU/" TargetMode="External"/><Relationship Id="rId131" Type="http://schemas.openxmlformats.org/officeDocument/2006/relationships/hyperlink" Target="http://niah.naro.affrc.go.jp/sat/joseki/Houki/KOSEIRODOU/" TargetMode="External"/><Relationship Id="rId327" Type="http://schemas.microsoft.com/office/2007/relationships/stylesWithEffects" Target="stylesWithEffects.xml"/><Relationship Id="rId152" Type="http://schemas.openxmlformats.org/officeDocument/2006/relationships/hyperlink" Target="http://niah.naro.affrc.go.jp/sat/joseki/Houki/KOSEIRODOU/" TargetMode="External"/><Relationship Id="rId173" Type="http://schemas.openxmlformats.org/officeDocument/2006/relationships/hyperlink" Target="http://niah.naro.affrc.go.jp/sat/joseki/Houki/KOSEIRODOU/" TargetMode="External"/><Relationship Id="rId194" Type="http://schemas.openxmlformats.org/officeDocument/2006/relationships/hyperlink" Target="http://niah.naro.affrc.go.jp/sat/joseki/Houki/KOSEIRODOU/" TargetMode="External"/><Relationship Id="rId208" Type="http://schemas.openxmlformats.org/officeDocument/2006/relationships/hyperlink" Target="http://niah.naro.affrc.go.jp/sat/joseki/Houki/KOSEIRODOU/" TargetMode="External"/><Relationship Id="rId229" Type="http://schemas.openxmlformats.org/officeDocument/2006/relationships/hyperlink" Target="http://niah.naro.affrc.go.jp/sat/joseki/Houki/KOSEIRODOU/" TargetMode="External"/><Relationship Id="rId240" Type="http://schemas.openxmlformats.org/officeDocument/2006/relationships/hyperlink" Target="http://niah.naro.affrc.go.jp/sat/joseki/Houki/KOSEIRODOU/" TargetMode="External"/><Relationship Id="rId261" Type="http://schemas.openxmlformats.org/officeDocument/2006/relationships/hyperlink" Target="http://niah.naro.affrc.go.jp/sat/joseki/Houki/KOSEIRODOU/" TargetMode="External"/><Relationship Id="rId14" Type="http://schemas.openxmlformats.org/officeDocument/2006/relationships/diagramData" Target="diagrams/data1.xml"/><Relationship Id="rId30" Type="http://schemas.openxmlformats.org/officeDocument/2006/relationships/hyperlink" Target="http://law.e-gov.go.jp/htmldata/S37/S37HO160.html" TargetMode="External"/><Relationship Id="rId35" Type="http://schemas.openxmlformats.org/officeDocument/2006/relationships/hyperlink" Target="http://law.e-gov.go.jp/htmldata/S23/S23HO048.html" TargetMode="External"/><Relationship Id="rId56" Type="http://schemas.openxmlformats.org/officeDocument/2006/relationships/hyperlink" Target="http://niah.naro.affrc.go.jp/sat/joseki/Houki/KOSEIRODOU/" TargetMode="External"/><Relationship Id="rId77" Type="http://schemas.openxmlformats.org/officeDocument/2006/relationships/hyperlink" Target="http://niah.naro.affrc.go.jp/sat/joseki/Houki/KOSEIRODOU/" TargetMode="External"/><Relationship Id="rId100" Type="http://schemas.openxmlformats.org/officeDocument/2006/relationships/hyperlink" Target="http://niah.naro.affrc.go.jp/sat/joseki/Houki/KOSEIRODOU/" TargetMode="External"/><Relationship Id="rId105" Type="http://schemas.openxmlformats.org/officeDocument/2006/relationships/hyperlink" Target="http://niah.naro.affrc.go.jp/sat/joseki/Houki/KOSEIRODOU/" TargetMode="External"/><Relationship Id="rId126" Type="http://schemas.openxmlformats.org/officeDocument/2006/relationships/hyperlink" Target="http://niah.naro.affrc.go.jp/sat/joseki/Houki/KOSEIRODOU/" TargetMode="External"/><Relationship Id="rId147" Type="http://schemas.openxmlformats.org/officeDocument/2006/relationships/hyperlink" Target="http://niah.naro.affrc.go.jp/sat/joseki/Houki/KOSEIRODOU/" TargetMode="External"/><Relationship Id="rId168" Type="http://schemas.openxmlformats.org/officeDocument/2006/relationships/hyperlink" Target="http://niah.naro.affrc.go.jp/sat/joseki/Houki/KOSEIRODOU/" TargetMode="External"/><Relationship Id="rId282" Type="http://schemas.openxmlformats.org/officeDocument/2006/relationships/hyperlink" Target="http://niah.naro.affrc.go.jp/sat/joseki/Houki/KOSEIRODOU/" TargetMode="External"/><Relationship Id="rId312" Type="http://schemas.openxmlformats.org/officeDocument/2006/relationships/hyperlink" Target="http://niah.naro.affrc.go.jp/sat/joseki/Houki/KOSEIRODOU/" TargetMode="External"/><Relationship Id="rId317" Type="http://schemas.openxmlformats.org/officeDocument/2006/relationships/hyperlink" Target="http://niah.naro.affrc.go.jp/sat/joseki/Houki/KOSEIRODOU/" TargetMode="External"/><Relationship Id="rId8" Type="http://schemas.openxmlformats.org/officeDocument/2006/relationships/header" Target="header1.xml"/><Relationship Id="rId51" Type="http://schemas.openxmlformats.org/officeDocument/2006/relationships/hyperlink" Target="http://niah.naro.affrc.go.jp/sat/joseki/Houki/KOSEIRODOU/" TargetMode="External"/><Relationship Id="rId72" Type="http://schemas.openxmlformats.org/officeDocument/2006/relationships/hyperlink" Target="http://niah.naro.affrc.go.jp/sat/joseki/Houki/KOSEIRODOU/" TargetMode="External"/><Relationship Id="rId93" Type="http://schemas.openxmlformats.org/officeDocument/2006/relationships/hyperlink" Target="http://niah.naro.affrc.go.jp/sat/joseki/Houki/KOSEIRODOU/" TargetMode="External"/><Relationship Id="rId98" Type="http://schemas.openxmlformats.org/officeDocument/2006/relationships/hyperlink" Target="http://niah.naro.affrc.go.jp/sat/joseki/Houki/KOSEIRODOU/" TargetMode="External"/><Relationship Id="rId121" Type="http://schemas.openxmlformats.org/officeDocument/2006/relationships/hyperlink" Target="http://niah.naro.affrc.go.jp/sat/joseki/Houki/KOSEIRODOU/" TargetMode="External"/><Relationship Id="rId142" Type="http://schemas.openxmlformats.org/officeDocument/2006/relationships/hyperlink" Target="http://niah.naro.affrc.go.jp/sat/joseki/Houki/KOSEIRODOU/" TargetMode="External"/><Relationship Id="rId163" Type="http://schemas.openxmlformats.org/officeDocument/2006/relationships/hyperlink" Target="http://niah.naro.affrc.go.jp/sat/joseki/Houki/KOSEIRODOU/" TargetMode="External"/><Relationship Id="rId184" Type="http://schemas.openxmlformats.org/officeDocument/2006/relationships/hyperlink" Target="http://niah.naro.affrc.go.jp/sat/joseki/Houki/KOSEIRODOU/" TargetMode="External"/><Relationship Id="rId189" Type="http://schemas.openxmlformats.org/officeDocument/2006/relationships/hyperlink" Target="http://niah.naro.affrc.go.jp/sat/joseki/Houki/KOSEIRODOU/" TargetMode="External"/><Relationship Id="rId219" Type="http://schemas.openxmlformats.org/officeDocument/2006/relationships/hyperlink" Target="http://niah.naro.affrc.go.jp/sat/joseki/Houki/KOSEIRODOU/" TargetMode="External"/><Relationship Id="rId3" Type="http://schemas.openxmlformats.org/officeDocument/2006/relationships/styles" Target="styles.xml"/><Relationship Id="rId214" Type="http://schemas.openxmlformats.org/officeDocument/2006/relationships/hyperlink" Target="http://niah.naro.affrc.go.jp/sat/joseki/Houki/KOSEIRODOU/" TargetMode="External"/><Relationship Id="rId230" Type="http://schemas.openxmlformats.org/officeDocument/2006/relationships/hyperlink" Target="http://niah.naro.affrc.go.jp/sat/joseki/Houki/KOSEIRODOU/" TargetMode="External"/><Relationship Id="rId235" Type="http://schemas.openxmlformats.org/officeDocument/2006/relationships/hyperlink" Target="http://niah.naro.affrc.go.jp/sat/joseki/Houki/KOSEIRODOU/" TargetMode="External"/><Relationship Id="rId251" Type="http://schemas.openxmlformats.org/officeDocument/2006/relationships/hyperlink" Target="http://niah.naro.affrc.go.jp/sat/joseki/Houki/KOSEIRODOU/" TargetMode="External"/><Relationship Id="rId256" Type="http://schemas.openxmlformats.org/officeDocument/2006/relationships/hyperlink" Target="http://niah.naro.affrc.go.jp/sat/joseki/Houki/KOSEIRODOU/" TargetMode="External"/><Relationship Id="rId277" Type="http://schemas.openxmlformats.org/officeDocument/2006/relationships/hyperlink" Target="http://niah.naro.affrc.go.jp/sat/joseki/Houki/KOSEIRODOU/" TargetMode="External"/><Relationship Id="rId298" Type="http://schemas.openxmlformats.org/officeDocument/2006/relationships/hyperlink" Target="http://niah.naro.affrc.go.jp/sat/joseki/Houki/KOSEIRODOU/" TargetMode="External"/><Relationship Id="rId25" Type="http://schemas.openxmlformats.org/officeDocument/2006/relationships/hyperlink" Target="http://www.cdc.gov.tw/file/38792_4869560185-&#20013;&#25991;.doc" TargetMode="External"/><Relationship Id="rId46" Type="http://schemas.openxmlformats.org/officeDocument/2006/relationships/hyperlink" Target="http://niah.naro.affrc.go.jp/sat/joseki/Houki/KOSEIRODOU/" TargetMode="External"/><Relationship Id="rId67" Type="http://schemas.openxmlformats.org/officeDocument/2006/relationships/hyperlink" Target="http://niah.naro.affrc.go.jp/sat/joseki/Houki/KOSEIRODOU/" TargetMode="External"/><Relationship Id="rId116" Type="http://schemas.openxmlformats.org/officeDocument/2006/relationships/hyperlink" Target="http://niah.naro.affrc.go.jp/sat/joseki/Houki/KOSEIRODOU/" TargetMode="External"/><Relationship Id="rId137" Type="http://schemas.openxmlformats.org/officeDocument/2006/relationships/hyperlink" Target="http://niah.naro.affrc.go.jp/sat/joseki/Houki/KOSEIRODOU/" TargetMode="External"/><Relationship Id="rId158" Type="http://schemas.openxmlformats.org/officeDocument/2006/relationships/hyperlink" Target="http://niah.naro.affrc.go.jp/sat/joseki/Houki/KOSEIRODOU/" TargetMode="External"/><Relationship Id="rId272" Type="http://schemas.openxmlformats.org/officeDocument/2006/relationships/hyperlink" Target="http://niah.naro.affrc.go.jp/sat/joseki/Houki/KOSEIRODOU/" TargetMode="External"/><Relationship Id="rId293" Type="http://schemas.openxmlformats.org/officeDocument/2006/relationships/hyperlink" Target="http://niah.naro.affrc.go.jp/sat/joseki/Houki/KOSEIRODOU/" TargetMode="External"/><Relationship Id="rId302" Type="http://schemas.openxmlformats.org/officeDocument/2006/relationships/hyperlink" Target="http://niah.naro.affrc.go.jp/sat/joseki/Houki/KOSEIRODOU/" TargetMode="External"/><Relationship Id="rId307" Type="http://schemas.openxmlformats.org/officeDocument/2006/relationships/hyperlink" Target="http://niah.naro.affrc.go.jp/sat/joseki/Houki/KOSEIRODOU/" TargetMode="External"/><Relationship Id="rId323" Type="http://schemas.openxmlformats.org/officeDocument/2006/relationships/hyperlink" Target="http://niah.naro.affrc.go.jp/sat/joseki/Houki/KOSEIRODOU/" TargetMode="External"/><Relationship Id="rId20" Type="http://schemas.openxmlformats.org/officeDocument/2006/relationships/hyperlink" Target="http://www.phe.gov/preparedness/legal/prepact/pages/default.aspx" TargetMode="External"/><Relationship Id="rId41" Type="http://schemas.openxmlformats.org/officeDocument/2006/relationships/hyperlink" Target="http://www.archives.gov/federal-register" TargetMode="External"/><Relationship Id="rId62" Type="http://schemas.openxmlformats.org/officeDocument/2006/relationships/hyperlink" Target="http://niah.naro.affrc.go.jp/sat/joseki/Houki/KOSEIRODOU/" TargetMode="External"/><Relationship Id="rId83" Type="http://schemas.openxmlformats.org/officeDocument/2006/relationships/hyperlink" Target="http://niah.naro.affrc.go.jp/sat/joseki/Houki/KOSEIRODOU/" TargetMode="External"/><Relationship Id="rId88" Type="http://schemas.openxmlformats.org/officeDocument/2006/relationships/hyperlink" Target="http://niah.naro.affrc.go.jp/sat/joseki/Houki/KOSEIRODOU/" TargetMode="External"/><Relationship Id="rId111" Type="http://schemas.openxmlformats.org/officeDocument/2006/relationships/hyperlink" Target="http://niah.naro.affrc.go.jp/sat/joseki/Houki/KOSEIRODOU/" TargetMode="External"/><Relationship Id="rId132" Type="http://schemas.openxmlformats.org/officeDocument/2006/relationships/hyperlink" Target="http://niah.naro.affrc.go.jp/sat/joseki/Houki/KOSEIRODOU/" TargetMode="External"/><Relationship Id="rId153" Type="http://schemas.openxmlformats.org/officeDocument/2006/relationships/hyperlink" Target="http://niah.naro.affrc.go.jp/sat/joseki/Houki/KOSEIRODOU/" TargetMode="External"/><Relationship Id="rId174" Type="http://schemas.openxmlformats.org/officeDocument/2006/relationships/hyperlink" Target="http://niah.naro.affrc.go.jp/sat/joseki/Houki/KOSEIRODOU/" TargetMode="External"/><Relationship Id="rId179" Type="http://schemas.openxmlformats.org/officeDocument/2006/relationships/hyperlink" Target="http://niah.naro.affrc.go.jp/sat/joseki/Houki/KOSEIRODOU/" TargetMode="External"/><Relationship Id="rId195" Type="http://schemas.openxmlformats.org/officeDocument/2006/relationships/hyperlink" Target="http://niah.naro.affrc.go.jp/sat/joseki/Houki/KOSEIRODOU/" TargetMode="External"/><Relationship Id="rId209" Type="http://schemas.openxmlformats.org/officeDocument/2006/relationships/hyperlink" Target="http://niah.naro.affrc.go.jp/sat/joseki/Houki/KOSEIRODOU/" TargetMode="External"/><Relationship Id="rId190" Type="http://schemas.openxmlformats.org/officeDocument/2006/relationships/hyperlink" Target="http://niah.naro.affrc.go.jp/sat/joseki/Houki/KOSEIRODOU/" TargetMode="External"/><Relationship Id="rId204" Type="http://schemas.openxmlformats.org/officeDocument/2006/relationships/hyperlink" Target="http://niah.naro.affrc.go.jp/sat/joseki/Houki/KOSEIRODOU/" TargetMode="External"/><Relationship Id="rId220" Type="http://schemas.openxmlformats.org/officeDocument/2006/relationships/hyperlink" Target="http://niah.naro.affrc.go.jp/sat/joseki/Houki/KOSEIRODOU/" TargetMode="External"/><Relationship Id="rId225" Type="http://schemas.openxmlformats.org/officeDocument/2006/relationships/hyperlink" Target="http://niah.naro.affrc.go.jp/sat/joseki/Houki/KOSEIRODOU/" TargetMode="External"/><Relationship Id="rId241" Type="http://schemas.openxmlformats.org/officeDocument/2006/relationships/hyperlink" Target="http://niah.naro.affrc.go.jp/sat/joseki/Houki/KOSEIRODOU/" TargetMode="External"/><Relationship Id="rId246" Type="http://schemas.openxmlformats.org/officeDocument/2006/relationships/hyperlink" Target="http://niah.naro.affrc.go.jp/sat/joseki/Houki/KOSEIRODOU/" TargetMode="External"/><Relationship Id="rId267" Type="http://schemas.openxmlformats.org/officeDocument/2006/relationships/hyperlink" Target="http://niah.naro.affrc.go.jp/sat/joseki/Houki/KOSEIRODOU/" TargetMode="External"/><Relationship Id="rId288" Type="http://schemas.openxmlformats.org/officeDocument/2006/relationships/hyperlink" Target="http://niah.naro.affrc.go.jp/sat/joseki/Houki/KOSEIRODOU/" TargetMode="External"/><Relationship Id="rId15" Type="http://schemas.openxmlformats.org/officeDocument/2006/relationships/diagramLayout" Target="diagrams/layout1.xml"/><Relationship Id="rId36" Type="http://schemas.openxmlformats.org/officeDocument/2006/relationships/hyperlink" Target="http://astho.org/Programs/Preparedness/Public-Health-Emergency-Law/Emergency-Authority-and-Immunity-Toolkit/Public-Health-Service-Act,-Section-319-Fact-Sheet/" TargetMode="External"/><Relationship Id="rId57" Type="http://schemas.openxmlformats.org/officeDocument/2006/relationships/hyperlink" Target="http://niah.naro.affrc.go.jp/sat/joseki/Houki/KOSEIRODOU/" TargetMode="External"/><Relationship Id="rId106" Type="http://schemas.openxmlformats.org/officeDocument/2006/relationships/hyperlink" Target="http://niah.naro.affrc.go.jp/sat/joseki/Houki/KOSEIRODOU/" TargetMode="External"/><Relationship Id="rId127" Type="http://schemas.openxmlformats.org/officeDocument/2006/relationships/hyperlink" Target="http://niah.naro.affrc.go.jp/sat/joseki/Houki/KOSEIRODOU/" TargetMode="External"/><Relationship Id="rId262" Type="http://schemas.openxmlformats.org/officeDocument/2006/relationships/hyperlink" Target="http://niah.naro.affrc.go.jp/sat/joseki/Houki/KOSEIRODOU/" TargetMode="External"/><Relationship Id="rId283" Type="http://schemas.openxmlformats.org/officeDocument/2006/relationships/hyperlink" Target="http://niah.naro.affrc.go.jp/sat/joseki/Houki/KOSEIRODOU/" TargetMode="External"/><Relationship Id="rId313" Type="http://schemas.openxmlformats.org/officeDocument/2006/relationships/hyperlink" Target="http://niah.naro.affrc.go.jp/sat/joseki/Houki/KOSEIRODOU/" TargetMode="External"/><Relationship Id="rId318" Type="http://schemas.openxmlformats.org/officeDocument/2006/relationships/hyperlink" Target="http://niah.naro.affrc.go.jp/sat/joseki/Houki/KOSEIRODOU/" TargetMode="External"/><Relationship Id="rId10" Type="http://schemas.openxmlformats.org/officeDocument/2006/relationships/footer" Target="footer1.xml"/><Relationship Id="rId31" Type="http://schemas.openxmlformats.org/officeDocument/2006/relationships/hyperlink" Target="http://www.weblio.jp/content/%E5%8B%A7%E5%91%8A" TargetMode="External"/><Relationship Id="rId52" Type="http://schemas.openxmlformats.org/officeDocument/2006/relationships/hyperlink" Target="http://niah.naro.affrc.go.jp/sat/joseki/Houki/KOSEIRODOU/" TargetMode="External"/><Relationship Id="rId73" Type="http://schemas.openxmlformats.org/officeDocument/2006/relationships/hyperlink" Target="http://niah.naro.affrc.go.jp/sat/joseki/Houki/KOSEIRODOU/" TargetMode="External"/><Relationship Id="rId78" Type="http://schemas.openxmlformats.org/officeDocument/2006/relationships/hyperlink" Target="http://niah.naro.affrc.go.jp/sat/joseki/Houki/KOSEIRODOU/" TargetMode="External"/><Relationship Id="rId94" Type="http://schemas.openxmlformats.org/officeDocument/2006/relationships/hyperlink" Target="http://niah.naro.affrc.go.jp/sat/joseki/Houki/KOSEIRODOU/" TargetMode="External"/><Relationship Id="rId99" Type="http://schemas.openxmlformats.org/officeDocument/2006/relationships/hyperlink" Target="http://niah.naro.affrc.go.jp/sat/joseki/Houki/KOSEIRODOU/" TargetMode="External"/><Relationship Id="rId101" Type="http://schemas.openxmlformats.org/officeDocument/2006/relationships/hyperlink" Target="http://niah.naro.affrc.go.jp/sat/joseki/Houki/KOSEIRODOU/" TargetMode="External"/><Relationship Id="rId122" Type="http://schemas.openxmlformats.org/officeDocument/2006/relationships/hyperlink" Target="http://niah.naro.affrc.go.jp/sat/joseki/Houki/KOSEIRODOU/" TargetMode="External"/><Relationship Id="rId143" Type="http://schemas.openxmlformats.org/officeDocument/2006/relationships/hyperlink" Target="http://niah.naro.affrc.go.jp/sat/joseki/Houki/KOSEIRODOU/" TargetMode="External"/><Relationship Id="rId148" Type="http://schemas.openxmlformats.org/officeDocument/2006/relationships/hyperlink" Target="http://niah.naro.affrc.go.jp/sat/joseki/Houki/KOSEIRODOU/" TargetMode="External"/><Relationship Id="rId164" Type="http://schemas.openxmlformats.org/officeDocument/2006/relationships/hyperlink" Target="http://niah.naro.affrc.go.jp/sat/joseki/Houki/KOSEIRODOU/" TargetMode="External"/><Relationship Id="rId169" Type="http://schemas.openxmlformats.org/officeDocument/2006/relationships/hyperlink" Target="http://niah.naro.affrc.go.jp/sat/joseki/Houki/KOSEIRODOU/" TargetMode="External"/><Relationship Id="rId185" Type="http://schemas.openxmlformats.org/officeDocument/2006/relationships/hyperlink" Target="http://niah.naro.affrc.go.jp/sat/joseki/Houki/KOSEIRODOU/" TargetMode="External"/><Relationship Id="rId4" Type="http://schemas.openxmlformats.org/officeDocument/2006/relationships/settings" Target="settings.xml"/><Relationship Id="rId9" Type="http://schemas.openxmlformats.org/officeDocument/2006/relationships/header" Target="header2.xml"/><Relationship Id="rId180" Type="http://schemas.openxmlformats.org/officeDocument/2006/relationships/hyperlink" Target="http://niah.naro.affrc.go.jp/sat/joseki/Houki/KOSEIRODOU/" TargetMode="External"/><Relationship Id="rId210" Type="http://schemas.openxmlformats.org/officeDocument/2006/relationships/hyperlink" Target="http://niah.naro.affrc.go.jp/sat/joseki/Houki/KOSEIRODOU/" TargetMode="External"/><Relationship Id="rId215" Type="http://schemas.openxmlformats.org/officeDocument/2006/relationships/hyperlink" Target="http://niah.naro.affrc.go.jp/sat/joseki/Houki/KOSEIRODOU/" TargetMode="External"/><Relationship Id="rId236" Type="http://schemas.openxmlformats.org/officeDocument/2006/relationships/hyperlink" Target="http://niah.naro.affrc.go.jp/sat/joseki/Houki/KOSEIRODOU/" TargetMode="External"/><Relationship Id="rId257" Type="http://schemas.openxmlformats.org/officeDocument/2006/relationships/hyperlink" Target="http://niah.naro.affrc.go.jp/sat/joseki/Houki/KOSEIRODOU/" TargetMode="External"/><Relationship Id="rId278" Type="http://schemas.openxmlformats.org/officeDocument/2006/relationships/hyperlink" Target="http://niah.naro.affrc.go.jp/sat/joseki/Houki/KOSEIRODOU/" TargetMode="External"/><Relationship Id="rId26" Type="http://schemas.openxmlformats.org/officeDocument/2006/relationships/hyperlink" Target="http://www.blhrri.org/jiten/index.php?%A1%F6HIV%B4%B6%C0%F7%BC%D4%A4%CE%BF%CD%B8%A2" TargetMode="External"/><Relationship Id="rId231" Type="http://schemas.openxmlformats.org/officeDocument/2006/relationships/hyperlink" Target="http://niah.naro.affrc.go.jp/sat/joseki/Houki/KOSEIRODOU/" TargetMode="External"/><Relationship Id="rId252" Type="http://schemas.openxmlformats.org/officeDocument/2006/relationships/hyperlink" Target="http://niah.naro.affrc.go.jp/sat/joseki/Houki/KOSEIRODOU/" TargetMode="External"/><Relationship Id="rId273" Type="http://schemas.openxmlformats.org/officeDocument/2006/relationships/hyperlink" Target="http://niah.naro.affrc.go.jp/sat/joseki/Houki/KOSEIRODOU/" TargetMode="External"/><Relationship Id="rId294" Type="http://schemas.openxmlformats.org/officeDocument/2006/relationships/hyperlink" Target="http://niah.naro.affrc.go.jp/sat/joseki/Houki/KOSEIRODOU/" TargetMode="External"/><Relationship Id="rId308" Type="http://schemas.openxmlformats.org/officeDocument/2006/relationships/hyperlink" Target="http://niah.naro.affrc.go.jp/sat/joseki/Houki/KOSEIRODOU/" TargetMode="External"/><Relationship Id="rId47" Type="http://schemas.openxmlformats.org/officeDocument/2006/relationships/hyperlink" Target="http://niah.naro.affrc.go.jp/sat/joseki/Houki/KOSEIRODOU/" TargetMode="External"/><Relationship Id="rId68" Type="http://schemas.openxmlformats.org/officeDocument/2006/relationships/hyperlink" Target="http://niah.naro.affrc.go.jp/sat/joseki/Houki/KOSEIRODOU/" TargetMode="External"/><Relationship Id="rId89" Type="http://schemas.openxmlformats.org/officeDocument/2006/relationships/hyperlink" Target="http://niah.naro.affrc.go.jp/sat/joseki/Houki/KOSEIRODOU/" TargetMode="External"/><Relationship Id="rId112" Type="http://schemas.openxmlformats.org/officeDocument/2006/relationships/hyperlink" Target="http://niah.naro.affrc.go.jp/sat/joseki/Houki/KOSEIRODOU/" TargetMode="External"/><Relationship Id="rId133" Type="http://schemas.openxmlformats.org/officeDocument/2006/relationships/hyperlink" Target="http://niah.naro.affrc.go.jp/sat/joseki/Houki/KOSEIRODOU/" TargetMode="External"/><Relationship Id="rId154" Type="http://schemas.openxmlformats.org/officeDocument/2006/relationships/hyperlink" Target="http://niah.naro.affrc.go.jp/sat/joseki/Houki/KOSEIRODOU/" TargetMode="External"/><Relationship Id="rId175" Type="http://schemas.openxmlformats.org/officeDocument/2006/relationships/hyperlink" Target="http://niah.naro.affrc.go.jp/sat/joseki/Houki/KOSEIRODOU/" TargetMode="External"/><Relationship Id="rId196" Type="http://schemas.openxmlformats.org/officeDocument/2006/relationships/hyperlink" Target="http://niah.naro.affrc.go.jp/sat/joseki/Houki/KOSEIRODOU/" TargetMode="External"/><Relationship Id="rId200" Type="http://schemas.openxmlformats.org/officeDocument/2006/relationships/hyperlink" Target="http://niah.naro.affrc.go.jp/sat/joseki/Houki/KOSEIRODOU/" TargetMode="External"/><Relationship Id="rId16" Type="http://schemas.openxmlformats.org/officeDocument/2006/relationships/diagramQuickStyle" Target="diagrams/quickStyle1.xml"/><Relationship Id="rId221" Type="http://schemas.openxmlformats.org/officeDocument/2006/relationships/hyperlink" Target="http://niah.naro.affrc.go.jp/sat/joseki/Houki/KOSEIRODOU/" TargetMode="External"/><Relationship Id="rId242" Type="http://schemas.openxmlformats.org/officeDocument/2006/relationships/hyperlink" Target="http://niah.naro.affrc.go.jp/sat/joseki/Houki/KOSEIRODOU/" TargetMode="External"/><Relationship Id="rId263" Type="http://schemas.openxmlformats.org/officeDocument/2006/relationships/hyperlink" Target="http://niah.naro.affrc.go.jp/sat/joseki/Houki/KOSEIRODOU/" TargetMode="External"/><Relationship Id="rId284" Type="http://schemas.openxmlformats.org/officeDocument/2006/relationships/hyperlink" Target="http://niah.naro.affrc.go.jp/sat/joseki/Houki/KOSEIRODOU/" TargetMode="External"/><Relationship Id="rId319" Type="http://schemas.openxmlformats.org/officeDocument/2006/relationships/hyperlink" Target="http://niah.naro.affrc.go.jp/sat/joseki/Houki/KOSEIRODOU/" TargetMode="External"/><Relationship Id="rId37" Type="http://schemas.openxmlformats.org/officeDocument/2006/relationships/hyperlink" Target="http://www.hrsa.gov/vaccinecompensation/vaccinetable.html" TargetMode="External"/><Relationship Id="rId58" Type="http://schemas.openxmlformats.org/officeDocument/2006/relationships/hyperlink" Target="http://niah.naro.affrc.go.jp/sat/joseki/Houki/KOSEIRODOU/" TargetMode="External"/><Relationship Id="rId79" Type="http://schemas.openxmlformats.org/officeDocument/2006/relationships/hyperlink" Target="http://niah.naro.affrc.go.jp/sat/joseki/Houki/KOSEIRODOU/" TargetMode="External"/><Relationship Id="rId102" Type="http://schemas.openxmlformats.org/officeDocument/2006/relationships/hyperlink" Target="http://niah.naro.affrc.go.jp/sat/joseki/Houki/KOSEIRODOU/" TargetMode="External"/><Relationship Id="rId123" Type="http://schemas.openxmlformats.org/officeDocument/2006/relationships/hyperlink" Target="http://niah.naro.affrc.go.jp/sat/joseki/Houki/KOSEIRODOU/" TargetMode="External"/><Relationship Id="rId144" Type="http://schemas.openxmlformats.org/officeDocument/2006/relationships/hyperlink" Target="http://niah.naro.affrc.go.jp/sat/joseki/Houki/KOSEIRODOU/" TargetMode="External"/><Relationship Id="rId90" Type="http://schemas.openxmlformats.org/officeDocument/2006/relationships/hyperlink" Target="http://niah.naro.affrc.go.jp/sat/joseki/Houki/KOSEIRODOU/" TargetMode="External"/><Relationship Id="rId165" Type="http://schemas.openxmlformats.org/officeDocument/2006/relationships/hyperlink" Target="http://niah.naro.affrc.go.jp/sat/joseki/Houki/KOSEIRODOU/" TargetMode="External"/><Relationship Id="rId186" Type="http://schemas.openxmlformats.org/officeDocument/2006/relationships/hyperlink" Target="http://niah.naro.affrc.go.jp/sat/joseki/Houki/KOSEIRODOU/" TargetMode="External"/><Relationship Id="rId211" Type="http://schemas.openxmlformats.org/officeDocument/2006/relationships/hyperlink" Target="http://niah.naro.affrc.go.jp/sat/joseki/Houki/KOSEIRODOU/" TargetMode="External"/><Relationship Id="rId232" Type="http://schemas.openxmlformats.org/officeDocument/2006/relationships/hyperlink" Target="http://niah.naro.affrc.go.jp/sat/joseki/Houki/KOSEIRODOU/" TargetMode="External"/><Relationship Id="rId253" Type="http://schemas.openxmlformats.org/officeDocument/2006/relationships/hyperlink" Target="http://niah.naro.affrc.go.jp/sat/joseki/Houki/KOSEIRODOU/" TargetMode="External"/><Relationship Id="rId274" Type="http://schemas.openxmlformats.org/officeDocument/2006/relationships/hyperlink" Target="http://niah.naro.affrc.go.jp/sat/joseki/Houki/KOSEIRODOU/" TargetMode="External"/><Relationship Id="rId295" Type="http://schemas.openxmlformats.org/officeDocument/2006/relationships/hyperlink" Target="http://niah.naro.affrc.go.jp/sat/joseki/Houki/KOSEIRODOU/" TargetMode="External"/><Relationship Id="rId309" Type="http://schemas.openxmlformats.org/officeDocument/2006/relationships/hyperlink" Target="http://niah.naro.affrc.go.jp/sat/joseki/Houki/KOSEIRODOU/" TargetMode="External"/><Relationship Id="rId27" Type="http://schemas.openxmlformats.org/officeDocument/2006/relationships/hyperlink" Target="http://law.e-gov.go.jp/htmldata/H12/H12HO147.html" TargetMode="External"/><Relationship Id="rId48" Type="http://schemas.openxmlformats.org/officeDocument/2006/relationships/hyperlink" Target="http://niah.naro.affrc.go.jp/sat/joseki/Houki/KOSEIRODOU/" TargetMode="External"/><Relationship Id="rId69" Type="http://schemas.openxmlformats.org/officeDocument/2006/relationships/hyperlink" Target="http://niah.naro.affrc.go.jp/sat/joseki/Houki/KOSEIRODOU/" TargetMode="External"/><Relationship Id="rId113" Type="http://schemas.openxmlformats.org/officeDocument/2006/relationships/hyperlink" Target="http://niah.naro.affrc.go.jp/sat/joseki/Houki/KOSEIRODOU/" TargetMode="External"/><Relationship Id="rId134" Type="http://schemas.openxmlformats.org/officeDocument/2006/relationships/hyperlink" Target="http://niah.naro.affrc.go.jp/sat/joseki/Houki/KOSEIRODOU/" TargetMode="External"/><Relationship Id="rId320" Type="http://schemas.openxmlformats.org/officeDocument/2006/relationships/hyperlink" Target="http://niah.naro.affrc.go.jp/sat/joseki/Houki/KOSEIRODOU/" TargetMode="External"/><Relationship Id="rId80" Type="http://schemas.openxmlformats.org/officeDocument/2006/relationships/hyperlink" Target="http://niah.naro.affrc.go.jp/sat/joseki/Houki/KOSEIRODOU/" TargetMode="External"/><Relationship Id="rId155" Type="http://schemas.openxmlformats.org/officeDocument/2006/relationships/hyperlink" Target="http://niah.naro.affrc.go.jp/sat/joseki/Houki/KOSEIRODOU/" TargetMode="External"/><Relationship Id="rId176" Type="http://schemas.openxmlformats.org/officeDocument/2006/relationships/hyperlink" Target="http://niah.naro.affrc.go.jp/sat/joseki/Houki/KOSEIRODOU/" TargetMode="External"/><Relationship Id="rId197" Type="http://schemas.openxmlformats.org/officeDocument/2006/relationships/hyperlink" Target="http://niah.naro.affrc.go.jp/sat/joseki/Houki/KOSEIRODOU/" TargetMode="External"/><Relationship Id="rId201" Type="http://schemas.openxmlformats.org/officeDocument/2006/relationships/hyperlink" Target="http://niah.naro.affrc.go.jp/sat/joseki/Houki/KOSEIRODOU/" TargetMode="External"/><Relationship Id="rId222" Type="http://schemas.openxmlformats.org/officeDocument/2006/relationships/hyperlink" Target="http://niah.naro.affrc.go.jp/sat/joseki/Houki/KOSEIRODOU/" TargetMode="External"/><Relationship Id="rId243" Type="http://schemas.openxmlformats.org/officeDocument/2006/relationships/hyperlink" Target="http://niah.naro.affrc.go.jp/sat/joseki/Houki/KOSEIRODOU/" TargetMode="External"/><Relationship Id="rId264" Type="http://schemas.openxmlformats.org/officeDocument/2006/relationships/hyperlink" Target="http://niah.naro.affrc.go.jp/sat/joseki/Houki/KOSEIRODOU/" TargetMode="External"/><Relationship Id="rId285" Type="http://schemas.openxmlformats.org/officeDocument/2006/relationships/hyperlink" Target="http://niah.naro.affrc.go.jp/sat/joseki/Houki/KOSEIRODOU/" TargetMode="External"/><Relationship Id="rId17" Type="http://schemas.openxmlformats.org/officeDocument/2006/relationships/diagramColors" Target="diagrams/colors1.xml"/><Relationship Id="rId38" Type="http://schemas.openxmlformats.org/officeDocument/2006/relationships/hyperlink" Target="http://georgewbush-whitehouse.archives.gov/news/releases/2004/07/20040721-2.html" TargetMode="External"/><Relationship Id="rId59" Type="http://schemas.openxmlformats.org/officeDocument/2006/relationships/hyperlink" Target="http://niah.naro.affrc.go.jp/sat/joseki/Houki/KOSEIRODOU/" TargetMode="External"/><Relationship Id="rId103" Type="http://schemas.openxmlformats.org/officeDocument/2006/relationships/hyperlink" Target="http://niah.naro.affrc.go.jp/sat/joseki/Houki/KOSEIRODOU/" TargetMode="External"/><Relationship Id="rId124" Type="http://schemas.openxmlformats.org/officeDocument/2006/relationships/hyperlink" Target="http://niah.naro.affrc.go.jp/sat/joseki/Houki/KOSEIRODOU/" TargetMode="External"/><Relationship Id="rId310" Type="http://schemas.openxmlformats.org/officeDocument/2006/relationships/hyperlink" Target="http://niah.naro.affrc.go.jp/sat/joseki/Houki/KOSEIRODOU/" TargetMode="External"/><Relationship Id="rId70" Type="http://schemas.openxmlformats.org/officeDocument/2006/relationships/hyperlink" Target="http://niah.naro.affrc.go.jp/sat/joseki/Houki/KOSEIRODOU/" TargetMode="External"/><Relationship Id="rId91" Type="http://schemas.openxmlformats.org/officeDocument/2006/relationships/hyperlink" Target="http://niah.naro.affrc.go.jp/sat/joseki/Houki/KOSEIRODOU/" TargetMode="External"/><Relationship Id="rId145" Type="http://schemas.openxmlformats.org/officeDocument/2006/relationships/hyperlink" Target="http://niah.naro.affrc.go.jp/sat/joseki/Houki/KOSEIRODOU/" TargetMode="External"/><Relationship Id="rId166" Type="http://schemas.openxmlformats.org/officeDocument/2006/relationships/hyperlink" Target="http://niah.naro.affrc.go.jp/sat/joseki/Houki/KOSEIRODOU/" TargetMode="External"/><Relationship Id="rId187" Type="http://schemas.openxmlformats.org/officeDocument/2006/relationships/hyperlink" Target="http://niah.naro.affrc.go.jp/sat/joseki/Houki/KOSEIRODOU/" TargetMode="External"/><Relationship Id="rId1" Type="http://schemas.openxmlformats.org/officeDocument/2006/relationships/customXml" Target="../customXml/item1.xml"/><Relationship Id="rId212" Type="http://schemas.openxmlformats.org/officeDocument/2006/relationships/hyperlink" Target="http://niah.naro.affrc.go.jp/sat/joseki/Houki/KOSEIRODOU/" TargetMode="External"/><Relationship Id="rId233" Type="http://schemas.openxmlformats.org/officeDocument/2006/relationships/hyperlink" Target="http://niah.naro.affrc.go.jp/sat/joseki/Houki/KOSEIRODOU/" TargetMode="External"/><Relationship Id="rId254" Type="http://schemas.openxmlformats.org/officeDocument/2006/relationships/hyperlink" Target="http://niah.naro.affrc.go.jp/sat/joseki/Houki/KOSEIRODOU/" TargetMode="External"/><Relationship Id="rId28" Type="http://schemas.openxmlformats.org/officeDocument/2006/relationships/hyperlink" Target="http://law.e-gov.go.jp/htmldata/S35/S35HO145.html" TargetMode="External"/><Relationship Id="rId49" Type="http://schemas.openxmlformats.org/officeDocument/2006/relationships/hyperlink" Target="http://niah.naro.affrc.go.jp/sat/joseki/Houki/KOSEIRODOU/" TargetMode="External"/><Relationship Id="rId114" Type="http://schemas.openxmlformats.org/officeDocument/2006/relationships/hyperlink" Target="http://niah.naro.affrc.go.jp/sat/joseki/Houki/KOSEIRODOU/" TargetMode="External"/><Relationship Id="rId275" Type="http://schemas.openxmlformats.org/officeDocument/2006/relationships/hyperlink" Target="http://niah.naro.affrc.go.jp/sat/joseki/Houki/KOSEIRODOU/" TargetMode="External"/><Relationship Id="rId296" Type="http://schemas.openxmlformats.org/officeDocument/2006/relationships/hyperlink" Target="http://niah.naro.affrc.go.jp/sat/joseki/Houki/KOSEIRODOU/" TargetMode="External"/><Relationship Id="rId300" Type="http://schemas.openxmlformats.org/officeDocument/2006/relationships/hyperlink" Target="http://niah.naro.affrc.go.jp/sat/joseki/Houki/KOSEIRODOU/" TargetMode="External"/><Relationship Id="rId60" Type="http://schemas.openxmlformats.org/officeDocument/2006/relationships/hyperlink" Target="http://niah.naro.affrc.go.jp/sat/joseki/Houki/KOSEIRODOU/" TargetMode="External"/><Relationship Id="rId81" Type="http://schemas.openxmlformats.org/officeDocument/2006/relationships/hyperlink" Target="http://niah.naro.affrc.go.jp/sat/joseki/Houki/KOSEIRODOU/" TargetMode="External"/><Relationship Id="rId135" Type="http://schemas.openxmlformats.org/officeDocument/2006/relationships/hyperlink" Target="http://niah.naro.affrc.go.jp/sat/joseki/Houki/KOSEIRODOU/" TargetMode="External"/><Relationship Id="rId156" Type="http://schemas.openxmlformats.org/officeDocument/2006/relationships/hyperlink" Target="http://niah.naro.affrc.go.jp/sat/joseki/Houki/KOSEIRODOU/" TargetMode="External"/><Relationship Id="rId177" Type="http://schemas.openxmlformats.org/officeDocument/2006/relationships/hyperlink" Target="http://niah.naro.affrc.go.jp/sat/joseki/Houki/KOSEIRODOU/" TargetMode="External"/><Relationship Id="rId198" Type="http://schemas.openxmlformats.org/officeDocument/2006/relationships/hyperlink" Target="http://niah.naro.affrc.go.jp/sat/joseki/Houki/KOSEIRODOU/" TargetMode="External"/><Relationship Id="rId321" Type="http://schemas.openxmlformats.org/officeDocument/2006/relationships/hyperlink" Target="http://niah.naro.affrc.go.jp/sat/joseki/Houki/KOSEIRODOU/" TargetMode="External"/><Relationship Id="rId202" Type="http://schemas.openxmlformats.org/officeDocument/2006/relationships/hyperlink" Target="http://niah.naro.affrc.go.jp/sat/joseki/Houki/KOSEIRODOU/" TargetMode="External"/><Relationship Id="rId223" Type="http://schemas.openxmlformats.org/officeDocument/2006/relationships/hyperlink" Target="http://niah.naro.affrc.go.jp/sat/joseki/Houki/KOSEIRODOU/" TargetMode="External"/><Relationship Id="rId244" Type="http://schemas.openxmlformats.org/officeDocument/2006/relationships/hyperlink" Target="http://niah.naro.affrc.go.jp/sat/joseki/Houki/KOSEIRODOU/" TargetMode="External"/><Relationship Id="rId18" Type="http://schemas.microsoft.com/office/2007/relationships/diagramDrawing" Target="diagrams/drawing1.xml"/><Relationship Id="rId39" Type="http://schemas.openxmlformats.org/officeDocument/2006/relationships/hyperlink" Target="http://en.wikipedia.org/wiki/Stafford_Disaster_Relief_and_Emergency_Assistance_Act" TargetMode="External"/><Relationship Id="rId265" Type="http://schemas.openxmlformats.org/officeDocument/2006/relationships/hyperlink" Target="http://niah.naro.affrc.go.jp/sat/joseki/Houki/KOSEIRODOU/" TargetMode="External"/><Relationship Id="rId286" Type="http://schemas.openxmlformats.org/officeDocument/2006/relationships/hyperlink" Target="http://niah.naro.affrc.go.jp/sat/joseki/Houki/KOSEIRODOU/" TargetMode="External"/><Relationship Id="rId50" Type="http://schemas.openxmlformats.org/officeDocument/2006/relationships/hyperlink" Target="http://niah.naro.affrc.go.jp/sat/joseki/Houki/KOSEIRODOU/" TargetMode="External"/><Relationship Id="rId104" Type="http://schemas.openxmlformats.org/officeDocument/2006/relationships/hyperlink" Target="http://niah.naro.affrc.go.jp/sat/joseki/Houki/KOSEIRODOU/" TargetMode="External"/><Relationship Id="rId125" Type="http://schemas.openxmlformats.org/officeDocument/2006/relationships/hyperlink" Target="http://niah.naro.affrc.go.jp/sat/joseki/Houki/KOSEIRODOU/" TargetMode="External"/><Relationship Id="rId146" Type="http://schemas.openxmlformats.org/officeDocument/2006/relationships/hyperlink" Target="http://niah.naro.affrc.go.jp/sat/joseki/Houki/KOSEIRODOU/" TargetMode="External"/><Relationship Id="rId167" Type="http://schemas.openxmlformats.org/officeDocument/2006/relationships/hyperlink" Target="http://niah.naro.affrc.go.jp/sat/joseki/Houki/KOSEIRODOU/" TargetMode="External"/><Relationship Id="rId188" Type="http://schemas.openxmlformats.org/officeDocument/2006/relationships/hyperlink" Target="http://niah.naro.affrc.go.jp/sat/joseki/Houki/KOSEIRODOU/" TargetMode="External"/><Relationship Id="rId311" Type="http://schemas.openxmlformats.org/officeDocument/2006/relationships/hyperlink" Target="http://niah.naro.affrc.go.jp/sat/joseki/Houki/KOSEIRODOU/" TargetMode="External"/><Relationship Id="rId71" Type="http://schemas.openxmlformats.org/officeDocument/2006/relationships/hyperlink" Target="http://niah.naro.affrc.go.jp/sat/joseki/Houki/KOSEIRODOU/" TargetMode="External"/><Relationship Id="rId92" Type="http://schemas.openxmlformats.org/officeDocument/2006/relationships/hyperlink" Target="http://niah.naro.affrc.go.jp/sat/joseki/Houki/KOSEIRODOU/" TargetMode="External"/><Relationship Id="rId213" Type="http://schemas.openxmlformats.org/officeDocument/2006/relationships/hyperlink" Target="http://niah.naro.affrc.go.jp/sat/joseki/Houki/KOSEIRODOU/" TargetMode="External"/><Relationship Id="rId234" Type="http://schemas.openxmlformats.org/officeDocument/2006/relationships/hyperlink" Target="http://niah.naro.affrc.go.jp/sat/joseki/Houki/KOSEIRODOU/" TargetMode="External"/><Relationship Id="rId2" Type="http://schemas.openxmlformats.org/officeDocument/2006/relationships/numbering" Target="numbering.xml"/><Relationship Id="rId29" Type="http://schemas.openxmlformats.org/officeDocument/2006/relationships/hyperlink" Target="http://www.acc.ncgm.go.jp/information/surveillance.html" TargetMode="External"/><Relationship Id="rId255" Type="http://schemas.openxmlformats.org/officeDocument/2006/relationships/hyperlink" Target="http://niah.naro.affrc.go.jp/sat/joseki/Houki/KOSEIRODOU/" TargetMode="External"/><Relationship Id="rId276" Type="http://schemas.openxmlformats.org/officeDocument/2006/relationships/hyperlink" Target="http://niah.naro.affrc.go.jp/sat/joseki/Houki/KOSEIRODOU/" TargetMode="External"/><Relationship Id="rId297" Type="http://schemas.openxmlformats.org/officeDocument/2006/relationships/hyperlink" Target="http://niah.naro.affrc.go.jp/sat/joseki/Houki/KOSEIRODOU/" TargetMode="External"/><Relationship Id="rId40" Type="http://schemas.openxmlformats.org/officeDocument/2006/relationships/hyperlink" Target="http://www.cdc.gov" TargetMode="External"/><Relationship Id="rId115" Type="http://schemas.openxmlformats.org/officeDocument/2006/relationships/hyperlink" Target="http://niah.naro.affrc.go.jp/sat/joseki/Houki/KOSEIRODOU/" TargetMode="External"/><Relationship Id="rId136" Type="http://schemas.openxmlformats.org/officeDocument/2006/relationships/hyperlink" Target="http://niah.naro.affrc.go.jp/sat/joseki/Houki/KOSEIRODOU/" TargetMode="External"/><Relationship Id="rId157" Type="http://schemas.openxmlformats.org/officeDocument/2006/relationships/hyperlink" Target="http://niah.naro.affrc.go.jp/sat/joseki/Houki/KOSEIRODOU/" TargetMode="External"/><Relationship Id="rId178" Type="http://schemas.openxmlformats.org/officeDocument/2006/relationships/hyperlink" Target="http://niah.naro.affrc.go.jp/sat/joseki/Houki/KOSEIRODOU/" TargetMode="External"/><Relationship Id="rId301" Type="http://schemas.openxmlformats.org/officeDocument/2006/relationships/hyperlink" Target="http://niah.naro.affrc.go.jp/sat/joseki/Houki/KOSEIRODOU/" TargetMode="External"/><Relationship Id="rId322" Type="http://schemas.openxmlformats.org/officeDocument/2006/relationships/hyperlink" Target="http://niah.naro.affrc.go.jp/sat/joseki/Houki/KOSEIRODOU/" TargetMode="External"/><Relationship Id="rId61" Type="http://schemas.openxmlformats.org/officeDocument/2006/relationships/hyperlink" Target="http://niah.naro.affrc.go.jp/sat/joseki/Houki/KOSEIRODOU/" TargetMode="External"/><Relationship Id="rId82" Type="http://schemas.openxmlformats.org/officeDocument/2006/relationships/hyperlink" Target="http://niah.naro.affrc.go.jp/sat/joseki/Houki/KOSEIRODOU/" TargetMode="External"/><Relationship Id="rId199" Type="http://schemas.openxmlformats.org/officeDocument/2006/relationships/hyperlink" Target="http://niah.naro.affrc.go.jp/sat/joseki/Houki/KOSEIRODOU/" TargetMode="External"/><Relationship Id="rId203" Type="http://schemas.openxmlformats.org/officeDocument/2006/relationships/hyperlink" Target="http://niah.naro.affrc.go.jp/sat/joseki/Houki/KOSEIRODOU/" TargetMode="External"/><Relationship Id="rId19" Type="http://schemas.openxmlformats.org/officeDocument/2006/relationships/hyperlink" Target="http://www.hrsa.gov/vaccinecompensation/vaccinetable.html" TargetMode="External"/><Relationship Id="rId224" Type="http://schemas.openxmlformats.org/officeDocument/2006/relationships/hyperlink" Target="http://niah.naro.affrc.go.jp/sat/joseki/Houki/KOSEIRODOU/" TargetMode="External"/><Relationship Id="rId245" Type="http://schemas.openxmlformats.org/officeDocument/2006/relationships/hyperlink" Target="http://niah.naro.affrc.go.jp/sat/joseki/Houki/KOSEIRODOU/" TargetMode="External"/><Relationship Id="rId266" Type="http://schemas.openxmlformats.org/officeDocument/2006/relationships/hyperlink" Target="http://niah.naro.affrc.go.jp/sat/joseki/Houki/KOSEIRODOU/" TargetMode="External"/><Relationship Id="rId287" Type="http://schemas.openxmlformats.org/officeDocument/2006/relationships/hyperlink" Target="http://niah.naro.affrc.go.jp/sat/joseki/Houki/KOSEIRODOU/"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en.wikipedia.org/wiki/Stafford_Disaster_Relief_and_Emergency_Assistance_Act" TargetMode="External"/><Relationship Id="rId13" Type="http://schemas.openxmlformats.org/officeDocument/2006/relationships/hyperlink" Target="http://www.acc.ncgm.go.jp/information/surveillance.html" TargetMode="External"/><Relationship Id="rId18" Type="http://schemas.openxmlformats.org/officeDocument/2006/relationships/hyperlink" Target="http://astho.org/Programs/Preparedness/Public-Health-Emergency-Law/Emergency-Authority-and-Immunity-Toolkit/Public-Health-Service-Act,-Section-319-Fact-Sheet/" TargetMode="External"/><Relationship Id="rId3" Type="http://schemas.openxmlformats.org/officeDocument/2006/relationships/hyperlink" Target="http://www.mhlw.go.jp/wp/hakusyo/kousei/10-2/kousei-data/pdfNFindex.html" TargetMode="External"/><Relationship Id="rId7" Type="http://schemas.openxmlformats.org/officeDocument/2006/relationships/hyperlink" Target="http://law.e-gov.go.jp/htmldata/S23/S23HO120.html" TargetMode="External"/><Relationship Id="rId12" Type="http://schemas.openxmlformats.org/officeDocument/2006/relationships/hyperlink" Target="http://www.cdc.gov.tw/uploads/files/3c5605e5-eb52-4d59-8eef-f2716ec1c77d.pdf" TargetMode="External"/><Relationship Id="rId17" Type="http://schemas.openxmlformats.org/officeDocument/2006/relationships/hyperlink" Target="http://georgewbush-whitehouse.archives.gov/news/releases/2004/07/20040721-2.html" TargetMode="External"/><Relationship Id="rId2" Type="http://schemas.openxmlformats.org/officeDocument/2006/relationships/hyperlink" Target="http://www.cdc.gov.tw/file/38792_4869560185-&#20013;&#25991;.doc" TargetMode="External"/><Relationship Id="rId16" Type="http://schemas.openxmlformats.org/officeDocument/2006/relationships/hyperlink" Target="http://www.hrsa.gov/vaccinecompensation/vaccinetable.html" TargetMode="External"/><Relationship Id="rId20" Type="http://schemas.openxmlformats.org/officeDocument/2006/relationships/hyperlink" Target="http://law.e-gov.go.jp/htmldata/H12/H12HO147.html" TargetMode="External"/><Relationship Id="rId1" Type="http://schemas.openxmlformats.org/officeDocument/2006/relationships/hyperlink" Target="http://law.e-gov.go.jp/htmldata/H10/H10HO114.html" TargetMode="External"/><Relationship Id="rId6" Type="http://schemas.openxmlformats.org/officeDocument/2006/relationships/hyperlink" Target="http://law.e-gov.go.jp/htmldata/S37/S37HO160.html" TargetMode="External"/><Relationship Id="rId11" Type="http://schemas.openxmlformats.org/officeDocument/2006/relationships/hyperlink" Target="http://www.cdc.gov.tw/uploads/files/3c5605e5-eb52-4d59-8eef-f2716ec1c77d.pdf" TargetMode="External"/><Relationship Id="rId5" Type="http://schemas.openxmlformats.org/officeDocument/2006/relationships/hyperlink" Target="http://law.e-gov.go.jp/htmldata/S23/S23HO048.html" TargetMode="External"/><Relationship Id="rId15" Type="http://schemas.openxmlformats.org/officeDocument/2006/relationships/hyperlink" Target="http://www.hrsa.gov/vaccinecompensation/index.html" TargetMode="External"/><Relationship Id="rId10" Type="http://schemas.openxmlformats.org/officeDocument/2006/relationships/hyperlink" Target="http://www.cdc.gov.tw/uploads/files/3c5605e5-eb52-4d59-8eef-f2716ec1c77d.pdf" TargetMode="External"/><Relationship Id="rId19" Type="http://schemas.openxmlformats.org/officeDocument/2006/relationships/hyperlink" Target="http://law.e-gov.go.jp/htmldata/S35/S35HO145.html" TargetMode="External"/><Relationship Id="rId4" Type="http://schemas.openxmlformats.org/officeDocument/2006/relationships/hyperlink" Target="http://www.weblio.jp/content/%E5%8B%A7%E5%91%8A" TargetMode="External"/><Relationship Id="rId9" Type="http://schemas.openxmlformats.org/officeDocument/2006/relationships/hyperlink" Target="http://www.cdc.gov.tw/uploads/files/3c5605e5-eb52-4d59-8eef-f2716ec1c77d.pdf" TargetMode="External"/><Relationship Id="rId14" Type="http://schemas.openxmlformats.org/officeDocument/2006/relationships/hyperlink" Target="http://www.blhrri.org/jiten/index.php?%A1%F6HIV%B4%B6%C0%F7%BC%D4%A4%CE%BF%CD%B8%A2"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5745732-47FD-4CEA-9B90-B08384EAB91D}" type="doc">
      <dgm:prSet loTypeId="urn:microsoft.com/office/officeart/2005/8/layout/funnel1" loCatId="relationship" qsTypeId="urn:microsoft.com/office/officeart/2005/8/quickstyle/simple1" qsCatId="simple" csTypeId="urn:microsoft.com/office/officeart/2005/8/colors/accent0_1" csCatId="mainScheme" phldr="1"/>
      <dgm:spPr/>
      <dgm:t>
        <a:bodyPr/>
        <a:lstStyle/>
        <a:p>
          <a:endParaRPr lang="zh-TW" altLang="en-US"/>
        </a:p>
      </dgm:t>
    </dgm:pt>
    <dgm:pt modelId="{778402A8-2D8A-401B-A46F-2DD0A0B3A9EC}">
      <dgm:prSet phldrT="[文字]"/>
      <dgm:spPr/>
      <dgm:t>
        <a:bodyPr/>
        <a:lstStyle/>
        <a:p>
          <a:r>
            <a:rPr lang="ja-JP" b="1" dirty="0" smtClean="0">
              <a:latin typeface="標楷體" pitchFamily="65" charset="-120"/>
              <a:ea typeface="標楷體" pitchFamily="65" charset="-120"/>
            </a:rPr>
            <a:t>傳染病預防法</a:t>
          </a:r>
          <a:endParaRPr lang="en-US" altLang="ja-JP" b="1" dirty="0" smtClean="0">
            <a:latin typeface="標楷體" pitchFamily="65" charset="-120"/>
            <a:ea typeface="標楷體" pitchFamily="65" charset="-120"/>
          </a:endParaRPr>
        </a:p>
        <a:p>
          <a:r>
            <a:rPr lang="en-US" b="1" dirty="0" smtClean="0">
              <a:latin typeface="標楷體" pitchFamily="65" charset="-120"/>
              <a:ea typeface="標楷體" pitchFamily="65" charset="-120"/>
            </a:rPr>
            <a:t>(</a:t>
          </a:r>
          <a:r>
            <a:rPr lang="ja-JP" b="1" dirty="0" smtClean="0">
              <a:latin typeface="標楷體" pitchFamily="65" charset="-120"/>
              <a:ea typeface="標楷體" pitchFamily="65" charset="-120"/>
            </a:rPr>
            <a:t>伝染病予防法</a:t>
          </a:r>
          <a:r>
            <a:rPr lang="en-US" b="1" dirty="0" smtClean="0">
              <a:latin typeface="標楷體" pitchFamily="65" charset="-120"/>
              <a:ea typeface="標楷體" pitchFamily="65" charset="-120"/>
            </a:rPr>
            <a:t>)</a:t>
          </a:r>
          <a:endParaRPr lang="zh-TW" altLang="en-US" b="1" dirty="0">
            <a:latin typeface="標楷體" pitchFamily="65" charset="-120"/>
            <a:ea typeface="標楷體" pitchFamily="65" charset="-120"/>
          </a:endParaRPr>
        </a:p>
      </dgm:t>
    </dgm:pt>
    <dgm:pt modelId="{761D2F3A-40BC-4556-B957-AFF64B66C0D8}" type="parTrans" cxnId="{4CCB3B8C-29E0-409D-A6E8-A11ADDC0694C}">
      <dgm:prSet/>
      <dgm:spPr/>
      <dgm:t>
        <a:bodyPr/>
        <a:lstStyle/>
        <a:p>
          <a:endParaRPr lang="zh-TW" altLang="en-US"/>
        </a:p>
      </dgm:t>
    </dgm:pt>
    <dgm:pt modelId="{00F5DA5B-171D-491B-878E-DFF7F731459B}" type="sibTrans" cxnId="{4CCB3B8C-29E0-409D-A6E8-A11ADDC0694C}">
      <dgm:prSet/>
      <dgm:spPr/>
      <dgm:t>
        <a:bodyPr/>
        <a:lstStyle/>
        <a:p>
          <a:endParaRPr lang="zh-TW" altLang="en-US"/>
        </a:p>
      </dgm:t>
    </dgm:pt>
    <dgm:pt modelId="{8492E617-F85A-4F35-8FBC-2C95BD8580DC}">
      <dgm:prSet phldrT="[文字]"/>
      <dgm:spPr/>
      <dgm:t>
        <a:bodyPr/>
        <a:lstStyle/>
        <a:p>
          <a:r>
            <a:rPr lang="ja-JP" b="1" dirty="0" smtClean="0">
              <a:latin typeface="標楷體" pitchFamily="65" charset="-120"/>
              <a:ea typeface="標楷體" pitchFamily="65" charset="-120"/>
            </a:rPr>
            <a:t>性病預防法</a:t>
          </a:r>
          <a:endParaRPr lang="en-US" altLang="ja-JP" b="1" dirty="0" smtClean="0">
            <a:latin typeface="標楷體" pitchFamily="65" charset="-120"/>
            <a:ea typeface="標楷體" pitchFamily="65" charset="-120"/>
          </a:endParaRPr>
        </a:p>
        <a:p>
          <a:r>
            <a:rPr lang="en-US" b="1" dirty="0" smtClean="0">
              <a:latin typeface="標楷體" pitchFamily="65" charset="-120"/>
              <a:ea typeface="標楷體" pitchFamily="65" charset="-120"/>
            </a:rPr>
            <a:t>(</a:t>
          </a:r>
          <a:r>
            <a:rPr lang="ja-JP" b="1" dirty="0" smtClean="0">
              <a:latin typeface="標楷體" pitchFamily="65" charset="-120"/>
              <a:ea typeface="標楷體" pitchFamily="65" charset="-120"/>
            </a:rPr>
            <a:t>性病予防法</a:t>
          </a:r>
          <a:r>
            <a:rPr lang="en-US" b="1" dirty="0" smtClean="0">
              <a:latin typeface="標楷體" pitchFamily="65" charset="-120"/>
              <a:ea typeface="標楷體" pitchFamily="65" charset="-120"/>
            </a:rPr>
            <a:t>)</a:t>
          </a:r>
          <a:endParaRPr lang="zh-TW" altLang="en-US" b="1" dirty="0">
            <a:latin typeface="標楷體" pitchFamily="65" charset="-120"/>
            <a:ea typeface="標楷體" pitchFamily="65" charset="-120"/>
          </a:endParaRPr>
        </a:p>
      </dgm:t>
    </dgm:pt>
    <dgm:pt modelId="{90A5D26D-F7E2-4316-8C0F-68937DC6096E}" type="parTrans" cxnId="{485D740E-94B6-4F1C-8455-46B89F54FC5C}">
      <dgm:prSet/>
      <dgm:spPr/>
      <dgm:t>
        <a:bodyPr/>
        <a:lstStyle/>
        <a:p>
          <a:endParaRPr lang="zh-TW" altLang="en-US"/>
        </a:p>
      </dgm:t>
    </dgm:pt>
    <dgm:pt modelId="{07162F5F-C090-4919-BEAA-AC1AA7F91D71}" type="sibTrans" cxnId="{485D740E-94B6-4F1C-8455-46B89F54FC5C}">
      <dgm:prSet/>
      <dgm:spPr/>
      <dgm:t>
        <a:bodyPr/>
        <a:lstStyle/>
        <a:p>
          <a:endParaRPr lang="zh-TW" altLang="en-US"/>
        </a:p>
      </dgm:t>
    </dgm:pt>
    <dgm:pt modelId="{84DC97BD-724B-44C9-AB78-C7635A4D89F2}">
      <dgm:prSet phldrT="[文字]"/>
      <dgm:spPr/>
      <dgm:t>
        <a:bodyPr/>
        <a:lstStyle/>
        <a:p>
          <a:r>
            <a:rPr lang="ja-JP" b="1" dirty="0" smtClean="0">
              <a:latin typeface="標楷體" pitchFamily="65" charset="-120"/>
              <a:ea typeface="標楷體" pitchFamily="65" charset="-120"/>
            </a:rPr>
            <a:t>後天性免疫不全症候群之預防相關法律」</a:t>
          </a:r>
          <a:r>
            <a:rPr lang="en-US" b="1" dirty="0" smtClean="0">
              <a:latin typeface="標楷體" pitchFamily="65" charset="-120"/>
              <a:ea typeface="標楷體" pitchFamily="65" charset="-120"/>
            </a:rPr>
            <a:t>(</a:t>
          </a:r>
          <a:r>
            <a:rPr lang="ja-JP" b="1" dirty="0" smtClean="0">
              <a:latin typeface="標楷體" pitchFamily="65" charset="-120"/>
              <a:ea typeface="標楷體" pitchFamily="65" charset="-120"/>
            </a:rPr>
            <a:t>後天性免疫不全症候群の予防に関する法律</a:t>
          </a:r>
          <a:r>
            <a:rPr lang="en-US" b="1" dirty="0" smtClean="0">
              <a:latin typeface="標楷體" pitchFamily="65" charset="-120"/>
              <a:ea typeface="標楷體" pitchFamily="65" charset="-120"/>
            </a:rPr>
            <a:t>)</a:t>
          </a:r>
          <a:endParaRPr lang="zh-TW" altLang="en-US" b="1" dirty="0">
            <a:latin typeface="標楷體" pitchFamily="65" charset="-120"/>
            <a:ea typeface="標楷體" pitchFamily="65" charset="-120"/>
          </a:endParaRPr>
        </a:p>
      </dgm:t>
    </dgm:pt>
    <dgm:pt modelId="{AC5EB9AD-2415-4797-822E-38ACC6FF5038}" type="parTrans" cxnId="{43FB6CD3-09F1-42F4-8409-E8BD08055CE6}">
      <dgm:prSet/>
      <dgm:spPr/>
      <dgm:t>
        <a:bodyPr/>
        <a:lstStyle/>
        <a:p>
          <a:endParaRPr lang="zh-TW" altLang="en-US"/>
        </a:p>
      </dgm:t>
    </dgm:pt>
    <dgm:pt modelId="{C5327CAC-74CB-4202-AB56-A89417AB71DD}" type="sibTrans" cxnId="{43FB6CD3-09F1-42F4-8409-E8BD08055CE6}">
      <dgm:prSet/>
      <dgm:spPr/>
      <dgm:t>
        <a:bodyPr/>
        <a:lstStyle/>
        <a:p>
          <a:endParaRPr lang="zh-TW" altLang="en-US"/>
        </a:p>
      </dgm:t>
    </dgm:pt>
    <dgm:pt modelId="{EA5A2277-FE46-4DEA-9EFB-592A3732A7D0}">
      <dgm:prSet phldrT="[文字]"/>
      <dgm:spPr/>
      <dgm:t>
        <a:bodyPr/>
        <a:lstStyle/>
        <a:p>
          <a:r>
            <a:rPr lang="zh-TW" altLang="en-US" b="1" i="0" dirty="0" smtClean="0">
              <a:latin typeface="標楷體" pitchFamily="65" charset="-120"/>
              <a:ea typeface="標楷體" pitchFamily="65" charset="-120"/>
            </a:rPr>
            <a:t>傳染病預防及傳染病患者醫療相關法律</a:t>
          </a:r>
          <a:r>
            <a:rPr lang="en-US" altLang="zh-TW" b="1" i="0" dirty="0" smtClean="0">
              <a:latin typeface="標楷體" pitchFamily="65" charset="-120"/>
              <a:ea typeface="標楷體" pitchFamily="65" charset="-120"/>
            </a:rPr>
            <a:t>(</a:t>
          </a:r>
          <a:r>
            <a:rPr lang="ja-JP" altLang="en-US" b="1" i="0" dirty="0" smtClean="0">
              <a:latin typeface="標楷體" pitchFamily="65" charset="-120"/>
              <a:ea typeface="標楷體" pitchFamily="65" charset="-120"/>
            </a:rPr>
            <a:t>感染症の予防及び感染症の患者に対する医療に関する法律</a:t>
          </a:r>
          <a:r>
            <a:rPr lang="en-US" altLang="ja-JP" b="1" i="0" dirty="0" smtClean="0">
              <a:latin typeface="標楷體" pitchFamily="65" charset="-120"/>
              <a:ea typeface="標楷體" pitchFamily="65" charset="-120"/>
            </a:rPr>
            <a:t>)(</a:t>
          </a:r>
          <a:r>
            <a:rPr lang="zh-TW" altLang="en-US" b="1" i="0" dirty="0" smtClean="0">
              <a:latin typeface="標楷體" pitchFamily="65" charset="-120"/>
              <a:ea typeface="標楷體" pitchFamily="65" charset="-120"/>
            </a:rPr>
            <a:t>亦稱作「傳染病預防法」、「傳染病法」、「傳染病新法」</a:t>
          </a:r>
          <a:endParaRPr lang="zh-TW" altLang="en-US" dirty="0">
            <a:latin typeface="標楷體" pitchFamily="65" charset="-120"/>
            <a:ea typeface="標楷體" pitchFamily="65" charset="-120"/>
          </a:endParaRPr>
        </a:p>
      </dgm:t>
    </dgm:pt>
    <dgm:pt modelId="{11029490-DFC7-4CDD-AFCA-7F47BE121DAE}" type="parTrans" cxnId="{498CC645-A550-4364-86CC-5D727B9F5F09}">
      <dgm:prSet/>
      <dgm:spPr/>
      <dgm:t>
        <a:bodyPr/>
        <a:lstStyle/>
        <a:p>
          <a:endParaRPr lang="zh-TW" altLang="en-US"/>
        </a:p>
      </dgm:t>
    </dgm:pt>
    <dgm:pt modelId="{7A9144F7-9A2E-48D9-BB72-9E1BA8F0CB70}" type="sibTrans" cxnId="{498CC645-A550-4364-86CC-5D727B9F5F09}">
      <dgm:prSet/>
      <dgm:spPr/>
      <dgm:t>
        <a:bodyPr/>
        <a:lstStyle/>
        <a:p>
          <a:endParaRPr lang="zh-TW" altLang="en-US"/>
        </a:p>
      </dgm:t>
    </dgm:pt>
    <dgm:pt modelId="{BB1D0D5B-2D4F-4A03-8721-B90A20C51F18}" type="pres">
      <dgm:prSet presAssocID="{35745732-47FD-4CEA-9B90-B08384EAB91D}" presName="Name0" presStyleCnt="0">
        <dgm:presLayoutVars>
          <dgm:chMax val="4"/>
          <dgm:resizeHandles val="exact"/>
        </dgm:presLayoutVars>
      </dgm:prSet>
      <dgm:spPr/>
      <dgm:t>
        <a:bodyPr/>
        <a:lstStyle/>
        <a:p>
          <a:endParaRPr lang="zh-TW" altLang="en-US"/>
        </a:p>
      </dgm:t>
    </dgm:pt>
    <dgm:pt modelId="{0B07B48A-318B-40B6-A675-194733019AA7}" type="pres">
      <dgm:prSet presAssocID="{35745732-47FD-4CEA-9B90-B08384EAB91D}" presName="ellipse" presStyleLbl="trBgShp" presStyleIdx="0" presStyleCnt="1"/>
      <dgm:spPr/>
    </dgm:pt>
    <dgm:pt modelId="{393F5DBA-0346-4984-99F2-DCE2064CB704}" type="pres">
      <dgm:prSet presAssocID="{35745732-47FD-4CEA-9B90-B08384EAB91D}" presName="arrow1" presStyleLbl="fgShp" presStyleIdx="0" presStyleCnt="1" custLinFactNeighborX="-2174" custLinFactNeighborY="16935"/>
      <dgm:spPr/>
    </dgm:pt>
    <dgm:pt modelId="{5FE5CB39-0824-44F6-8056-8AB0CA73F075}" type="pres">
      <dgm:prSet presAssocID="{35745732-47FD-4CEA-9B90-B08384EAB91D}" presName="rectangle" presStyleLbl="revTx" presStyleIdx="0" presStyleCnt="1" custScaleX="152157">
        <dgm:presLayoutVars>
          <dgm:bulletEnabled val="1"/>
        </dgm:presLayoutVars>
      </dgm:prSet>
      <dgm:spPr/>
      <dgm:t>
        <a:bodyPr/>
        <a:lstStyle/>
        <a:p>
          <a:endParaRPr lang="zh-TW" altLang="en-US"/>
        </a:p>
      </dgm:t>
    </dgm:pt>
    <dgm:pt modelId="{802B9F18-5BEF-485B-8AE0-97AFEC98243A}" type="pres">
      <dgm:prSet presAssocID="{8492E617-F85A-4F35-8FBC-2C95BD8580DC}" presName="item1" presStyleLbl="node1" presStyleIdx="0" presStyleCnt="3" custScaleX="132966" custScaleY="124070" custLinFactNeighborX="-11595" custLinFactNeighborY="27053">
        <dgm:presLayoutVars>
          <dgm:bulletEnabled val="1"/>
        </dgm:presLayoutVars>
      </dgm:prSet>
      <dgm:spPr/>
      <dgm:t>
        <a:bodyPr/>
        <a:lstStyle/>
        <a:p>
          <a:endParaRPr lang="zh-TW" altLang="en-US"/>
        </a:p>
      </dgm:t>
    </dgm:pt>
    <dgm:pt modelId="{97F83E2B-5D06-40D3-BFB6-1F025EE3F763}" type="pres">
      <dgm:prSet presAssocID="{84DC97BD-724B-44C9-AB78-C7635A4D89F2}" presName="item2" presStyleLbl="node1" presStyleIdx="1" presStyleCnt="3" custScaleX="121257" custScaleY="120886" custLinFactNeighborX="-15459" custLinFactNeighborY="11594">
        <dgm:presLayoutVars>
          <dgm:bulletEnabled val="1"/>
        </dgm:presLayoutVars>
      </dgm:prSet>
      <dgm:spPr/>
      <dgm:t>
        <a:bodyPr/>
        <a:lstStyle/>
        <a:p>
          <a:endParaRPr lang="zh-TW" altLang="en-US"/>
        </a:p>
      </dgm:t>
    </dgm:pt>
    <dgm:pt modelId="{60128CC5-91D3-4FA8-8C44-02BF8189B933}" type="pres">
      <dgm:prSet presAssocID="{EA5A2277-FE46-4DEA-9EFB-592A3732A7D0}" presName="item3" presStyleLbl="node1" presStyleIdx="2" presStyleCnt="3" custScaleX="108697" custScaleY="107728" custLinFactNeighborX="-35072" custLinFactNeighborY="-5590">
        <dgm:presLayoutVars>
          <dgm:bulletEnabled val="1"/>
        </dgm:presLayoutVars>
      </dgm:prSet>
      <dgm:spPr/>
      <dgm:t>
        <a:bodyPr/>
        <a:lstStyle/>
        <a:p>
          <a:endParaRPr lang="zh-TW" altLang="en-US"/>
        </a:p>
      </dgm:t>
    </dgm:pt>
    <dgm:pt modelId="{5AB58115-CE38-4456-8B20-27F4309B0BC2}" type="pres">
      <dgm:prSet presAssocID="{35745732-47FD-4CEA-9B90-B08384EAB91D}" presName="funnel" presStyleLbl="trAlignAcc1" presStyleIdx="0" presStyleCnt="1" custScaleX="116975" custScaleY="116316" custLinFactNeighborX="0" custLinFactNeighborY="-6801"/>
      <dgm:spPr/>
    </dgm:pt>
  </dgm:ptLst>
  <dgm:cxnLst>
    <dgm:cxn modelId="{F0FF51A0-0D6E-47E7-8B97-1B4E7CFCE268}" type="presOf" srcId="{84DC97BD-724B-44C9-AB78-C7635A4D89F2}" destId="{802B9F18-5BEF-485B-8AE0-97AFEC98243A}" srcOrd="0" destOrd="0" presId="urn:microsoft.com/office/officeart/2005/8/layout/funnel1"/>
    <dgm:cxn modelId="{43FB6CD3-09F1-42F4-8409-E8BD08055CE6}" srcId="{35745732-47FD-4CEA-9B90-B08384EAB91D}" destId="{84DC97BD-724B-44C9-AB78-C7635A4D89F2}" srcOrd="2" destOrd="0" parTransId="{AC5EB9AD-2415-4797-822E-38ACC6FF5038}" sibTransId="{C5327CAC-74CB-4202-AB56-A89417AB71DD}"/>
    <dgm:cxn modelId="{498CC645-A550-4364-86CC-5D727B9F5F09}" srcId="{35745732-47FD-4CEA-9B90-B08384EAB91D}" destId="{EA5A2277-FE46-4DEA-9EFB-592A3732A7D0}" srcOrd="3" destOrd="0" parTransId="{11029490-DFC7-4CDD-AFCA-7F47BE121DAE}" sibTransId="{7A9144F7-9A2E-48D9-BB72-9E1BA8F0CB70}"/>
    <dgm:cxn modelId="{CD2BF9F0-5918-4177-97D3-71CB808DD3D3}" type="presOf" srcId="{778402A8-2D8A-401B-A46F-2DD0A0B3A9EC}" destId="{60128CC5-91D3-4FA8-8C44-02BF8189B933}" srcOrd="0" destOrd="0" presId="urn:microsoft.com/office/officeart/2005/8/layout/funnel1"/>
    <dgm:cxn modelId="{63DE55D4-9088-4C3B-BEA1-86BD6A51BB69}" type="presOf" srcId="{35745732-47FD-4CEA-9B90-B08384EAB91D}" destId="{BB1D0D5B-2D4F-4A03-8721-B90A20C51F18}" srcOrd="0" destOrd="0" presId="urn:microsoft.com/office/officeart/2005/8/layout/funnel1"/>
    <dgm:cxn modelId="{4CCB3B8C-29E0-409D-A6E8-A11ADDC0694C}" srcId="{35745732-47FD-4CEA-9B90-B08384EAB91D}" destId="{778402A8-2D8A-401B-A46F-2DD0A0B3A9EC}" srcOrd="0" destOrd="0" parTransId="{761D2F3A-40BC-4556-B957-AFF64B66C0D8}" sibTransId="{00F5DA5B-171D-491B-878E-DFF7F731459B}"/>
    <dgm:cxn modelId="{1FE3CBB5-5F0F-46DF-B535-C8CB5DFD1CB9}" type="presOf" srcId="{8492E617-F85A-4F35-8FBC-2C95BD8580DC}" destId="{97F83E2B-5D06-40D3-BFB6-1F025EE3F763}" srcOrd="0" destOrd="0" presId="urn:microsoft.com/office/officeart/2005/8/layout/funnel1"/>
    <dgm:cxn modelId="{EFB2488A-4293-4D06-8E3C-2076C6A33589}" type="presOf" srcId="{EA5A2277-FE46-4DEA-9EFB-592A3732A7D0}" destId="{5FE5CB39-0824-44F6-8056-8AB0CA73F075}" srcOrd="0" destOrd="0" presId="urn:microsoft.com/office/officeart/2005/8/layout/funnel1"/>
    <dgm:cxn modelId="{485D740E-94B6-4F1C-8455-46B89F54FC5C}" srcId="{35745732-47FD-4CEA-9B90-B08384EAB91D}" destId="{8492E617-F85A-4F35-8FBC-2C95BD8580DC}" srcOrd="1" destOrd="0" parTransId="{90A5D26D-F7E2-4316-8C0F-68937DC6096E}" sibTransId="{07162F5F-C090-4919-BEAA-AC1AA7F91D71}"/>
    <dgm:cxn modelId="{5A356DFF-3537-42F4-9982-758BE75EB3DC}" type="presParOf" srcId="{BB1D0D5B-2D4F-4A03-8721-B90A20C51F18}" destId="{0B07B48A-318B-40B6-A675-194733019AA7}" srcOrd="0" destOrd="0" presId="urn:microsoft.com/office/officeart/2005/8/layout/funnel1"/>
    <dgm:cxn modelId="{CACA75DC-7457-435B-BFAE-DD1B815C462D}" type="presParOf" srcId="{BB1D0D5B-2D4F-4A03-8721-B90A20C51F18}" destId="{393F5DBA-0346-4984-99F2-DCE2064CB704}" srcOrd="1" destOrd="0" presId="urn:microsoft.com/office/officeart/2005/8/layout/funnel1"/>
    <dgm:cxn modelId="{6221CF2D-4E92-427C-B47E-E6B5EBD52E32}" type="presParOf" srcId="{BB1D0D5B-2D4F-4A03-8721-B90A20C51F18}" destId="{5FE5CB39-0824-44F6-8056-8AB0CA73F075}" srcOrd="2" destOrd="0" presId="urn:microsoft.com/office/officeart/2005/8/layout/funnel1"/>
    <dgm:cxn modelId="{8D6403A3-44C9-4E36-A897-3F4769F6C48D}" type="presParOf" srcId="{BB1D0D5B-2D4F-4A03-8721-B90A20C51F18}" destId="{802B9F18-5BEF-485B-8AE0-97AFEC98243A}" srcOrd="3" destOrd="0" presId="urn:microsoft.com/office/officeart/2005/8/layout/funnel1"/>
    <dgm:cxn modelId="{075FD388-124B-467C-AD9E-FBDAD0449927}" type="presParOf" srcId="{BB1D0D5B-2D4F-4A03-8721-B90A20C51F18}" destId="{97F83E2B-5D06-40D3-BFB6-1F025EE3F763}" srcOrd="4" destOrd="0" presId="urn:microsoft.com/office/officeart/2005/8/layout/funnel1"/>
    <dgm:cxn modelId="{C56FFF4D-62AC-45FA-B83D-613D1629C100}" type="presParOf" srcId="{BB1D0D5B-2D4F-4A03-8721-B90A20C51F18}" destId="{60128CC5-91D3-4FA8-8C44-02BF8189B933}" srcOrd="5" destOrd="0" presId="urn:microsoft.com/office/officeart/2005/8/layout/funnel1"/>
    <dgm:cxn modelId="{EB169DC3-1119-4476-AE7B-D8E53CFE717B}" type="presParOf" srcId="{BB1D0D5B-2D4F-4A03-8721-B90A20C51F18}" destId="{5AB58115-CE38-4456-8B20-27F4309B0BC2}" srcOrd="6" destOrd="0" presId="urn:microsoft.com/office/officeart/2005/8/layout/funnel1"/>
  </dgm:cxnLst>
  <dgm:bg/>
  <dgm:whole/>
  <dgm:extLst>
    <a:ext uri="http://schemas.microsoft.com/office/drawing/2008/diagram">
      <dsp:dataModelExt xmlns:dsp="http://schemas.microsoft.com/office/drawing/2008/diagram" xmlns="" relId="rId18"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Tree>
</dsp:drawing>
</file>

<file path=word/diagrams/layout1.xml><?xml version="1.0" encoding="utf-8"?>
<dgm:layoutDef xmlns:dgm="http://schemas.openxmlformats.org/drawingml/2006/diagram" xmlns:a="http://schemas.openxmlformats.org/drawingml/2006/main" uniqueId="urn:microsoft.com/office/officeart/2005/8/layout/funnel1">
  <dgm:title val=""/>
  <dgm:desc val=""/>
  <dgm:catLst>
    <dgm:cat type="relationship" pri="2000"/>
    <dgm:cat type="process" pri="27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4"/>
      <dgm:resizeHandles val="exact"/>
    </dgm:varLst>
    <dgm:alg type="composite">
      <dgm:param type="ar" val="1.25"/>
    </dgm:alg>
    <dgm:shape xmlns:r="http://schemas.openxmlformats.org/officeDocument/2006/relationships" r:blip="">
      <dgm:adjLst/>
    </dgm:shape>
    <dgm:presOf/>
    <dgm:choose name="Name1">
      <dgm:if name="Name2" axis="ch" ptType="node" func="cnt" op="equ" val="2">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w" for="ch" forName="item1" refType="w" fact="0.35"/>
          <dgm:constr type="h" for="ch" forName="item1" refType="w" fact="0.35"/>
          <dgm:constr type="t" for="ch" forName="item1" refType="h" fact="0.05"/>
          <dgm:constr type="l" for="ch" forName="item1" refType="w" fact="0.125"/>
          <dgm:constr type="primFontSz" for="ch" forName="item1" op="equ" val="65"/>
          <dgm:constr type="w" for="ch" forName="funnel" refType="w" fact="0.7"/>
          <dgm:constr type="h" for="ch" forName="funnel" refType="h" fact="0.7"/>
          <dgm:constr type="t" for="ch" forName="funnel"/>
          <dgm:constr type="l" for="ch" forName="funnel"/>
        </dgm:constrLst>
      </dgm:if>
      <dgm:else name="Name3">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primFontSz" for="ch" forName="rectangle" val="65"/>
          <dgm:constr type="w" for="ch" forName="item1" refType="w" fact="0.225"/>
          <dgm:constr type="h" for="ch" forName="item1" refType="w" fact="0.225"/>
          <dgm:constr type="t" for="ch" forName="item1" refType="h" fact="0.336"/>
          <dgm:constr type="l" for="ch" forName="item1" refType="w" fact="0.261"/>
          <dgm:constr type="primFontSz" for="ch" forName="item1" val="65"/>
          <dgm:constr type="w" for="ch" forName="item2" refType="w" fact="0.225"/>
          <dgm:constr type="h" for="ch" forName="item2" refType="w" fact="0.225"/>
          <dgm:constr type="t" for="ch" forName="item2" refType="h" fact="0.125"/>
          <dgm:constr type="l" for="ch" forName="item2" refType="w" fact="0.1"/>
          <dgm:constr type="primFontSz" for="ch" forName="item2" refType="primFontSz" refFor="ch" refForName="item1" op="equ"/>
          <dgm:constr type="w" for="ch" forName="item3" refType="w" fact="0.225"/>
          <dgm:constr type="h" for="ch" forName="item3" refType="w" fact="0.225"/>
          <dgm:constr type="t" for="ch" forName="item3" refType="h" fact="0.057"/>
          <dgm:constr type="l" for="ch" forName="item3" refType="w" fact="0.33"/>
          <dgm:constr type="primFontSz" for="ch" forName="item3" refType="primFontSz" refFor="ch" refForName="item1" op="equ"/>
          <dgm:constr type="w" for="ch" forName="funnel" refType="w" fact="0.7"/>
          <dgm:constr type="h" for="ch" forName="funnel" refType="h" fact="0.7"/>
          <dgm:constr type="t" for="ch" forName="funnel"/>
          <dgm:constr type="l" for="ch" forName="funnel"/>
        </dgm:constrLst>
      </dgm:else>
    </dgm:choose>
    <dgm:ruleLst/>
    <dgm:choose name="Name4">
      <dgm:if name="Name5" axis="ch" ptType="node" func="cnt" op="gte" val="1">
        <dgm:layoutNode name="ellipse" styleLbl="trBgShp">
          <dgm:alg type="sp"/>
          <dgm:shape xmlns:r="http://schemas.openxmlformats.org/officeDocument/2006/relationships" type="ellipse" r:blip="">
            <dgm:adjLst/>
          </dgm:shape>
          <dgm:presOf/>
          <dgm:constrLst/>
          <dgm:ruleLst/>
        </dgm:layoutNode>
        <dgm:layoutNode name="arrow1" styleLbl="fgShp">
          <dgm:alg type="sp"/>
          <dgm:shape xmlns:r="http://schemas.openxmlformats.org/officeDocument/2006/relationships" type="downArrow" r:blip="">
            <dgm:adjLst/>
          </dgm:shape>
          <dgm:presOf/>
          <dgm:constrLst/>
          <dgm:ruleLst/>
        </dgm:layoutNode>
        <dgm:layoutNode name="rectangle" styleLbl="revTx">
          <dgm:varLst>
            <dgm:bulletEnabled val="1"/>
          </dgm:varLst>
          <dgm:alg type="tx">
            <dgm:param type="txAnchorHorzCh" val="ctr"/>
          </dgm:alg>
          <dgm:shape xmlns:r="http://schemas.openxmlformats.org/officeDocument/2006/relationships" type="rect" r:blip="">
            <dgm:adjLst/>
          </dgm:shape>
          <dgm:choose name="Name6">
            <dgm:if name="Name7" axis="ch" ptType="node" func="cnt" op="equ" val="1">
              <dgm:presOf axis="ch desOrSelf" ptType="node node" st="1 1" cnt="1 0"/>
            </dgm:if>
            <dgm:if name="Name8" axis="ch" ptType="node" func="cnt" op="equ" val="2">
              <dgm:presOf axis="ch desOrSelf" ptType="node node" st="2 1" cnt="1 0"/>
            </dgm:if>
            <dgm:if name="Name9" axis="ch" ptType="node" func="cnt" op="equ" val="3">
              <dgm:presOf axis="ch desOrSelf" ptType="node node" st="3 1" cnt="1 0"/>
            </dgm:if>
            <dgm:else name="Name10">
              <dgm:presOf axis="ch desOrSelf" ptType="node node" st="4 1" cnt="1 0"/>
            </dgm:else>
          </dgm:choose>
          <dgm:constrLst/>
          <dgm:ruleLst>
            <dgm:rule type="primFontSz" val="5" fact="NaN" max="NaN"/>
          </dgm:ruleLst>
        </dgm:layoutNode>
        <dgm:forEach name="Name11" axis="ch" ptType="node" st="2" cnt="1">
          <dgm:layoutNode name="item1" styleLbl="node1">
            <dgm:varLst>
              <dgm:bulletEnabled val="1"/>
            </dgm:varLst>
            <dgm:alg type="tx">
              <dgm:param type="txAnchorVertCh" val="mid"/>
            </dgm:alg>
            <dgm:shape xmlns:r="http://schemas.openxmlformats.org/officeDocument/2006/relationships" type="ellipse" r:blip="">
              <dgm:adjLst/>
            </dgm:shape>
            <dgm:choose name="Name12">
              <dgm:if name="Name13" axis="root ch" ptType="all node" func="cnt" op="equ" val="1">
                <dgm:presOf/>
              </dgm:if>
              <dgm:if name="Name14" axis="root ch" ptType="all node" func="cnt" op="equ" val="2">
                <dgm:presOf axis="root ch desOrSelf" ptType="all node node" st="1 1 1" cnt="0 1 0"/>
              </dgm:if>
              <dgm:if name="Name15" axis="root ch" ptType="all node" func="cnt" op="equ" val="3">
                <dgm:presOf axis="root ch desOrSelf" ptType="all node node" st="1 2 1" cnt="0 1 0"/>
              </dgm:if>
              <dgm:else name="Name16">
                <dgm:presOf axis="root ch desOrSelf" ptType="all node node" st="1 3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17" axis="ch" ptType="node" st="3" cnt="1">
          <dgm:layoutNode name="item2" styleLbl="node1">
            <dgm:varLst>
              <dgm:bulletEnabled val="1"/>
            </dgm:varLst>
            <dgm:alg type="tx">
              <dgm:param type="txAnchorVertCh" val="mid"/>
            </dgm:alg>
            <dgm:shape xmlns:r="http://schemas.openxmlformats.org/officeDocument/2006/relationships" type="ellipse" r:blip="">
              <dgm:adjLst/>
            </dgm:shape>
            <dgm:choose name="Name18">
              <dgm:if name="Name19" axis="root ch" ptType="all node" func="cnt" op="equ" val="1">
                <dgm:presOf/>
              </dgm:if>
              <dgm:if name="Name20" axis="root ch" ptType="all node" func="cnt" op="equ" val="2">
                <dgm:presOf/>
              </dgm:if>
              <dgm:if name="Name21" axis="root ch" ptType="all node" func="cnt" op="equ" val="3">
                <dgm:presOf axis="root ch desOrSelf" ptType="all node node" st="1 1 1" cnt="0 1 0"/>
              </dgm:if>
              <dgm:else name="Name22">
                <dgm:presOf axis="root ch desOrSelf" ptType="all node node" st="1 2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23" axis="ch" ptType="node" st="4" cnt="1">
          <dgm:layoutNode name="item3" styleLbl="node1">
            <dgm:varLst>
              <dgm:bulletEnabled val="1"/>
            </dgm:varLst>
            <dgm:alg type="tx">
              <dgm:param type="txAnchorVertCh" val="mid"/>
            </dgm:alg>
            <dgm:shape xmlns:r="http://schemas.openxmlformats.org/officeDocument/2006/relationships" type="ellipse" r:blip="">
              <dgm:adjLst/>
            </dgm:shape>
            <dgm:choose name="Name24">
              <dgm:if name="Name25" axis="root ch" ptType="all node" func="cnt" op="equ" val="1">
                <dgm:presOf/>
              </dgm:if>
              <dgm:if name="Name26" axis="root ch" ptType="all node" func="cnt" op="equ" val="2">
                <dgm:presOf/>
              </dgm:if>
              <dgm:if name="Name27" axis="root ch" ptType="all node" func="cnt" op="equ" val="3">
                <dgm:presOf/>
              </dgm:if>
              <dgm:else name="Name28">
                <dgm:presOf axis="root ch desOrSelf" ptType="all node node" st="1 1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layoutNode name="funnel" styleLbl="trAlignAcc1">
          <dgm:alg type="sp"/>
          <dgm:shape xmlns:r="http://schemas.openxmlformats.org/officeDocument/2006/relationships" type="funnel" r:blip="">
            <dgm:adjLst/>
          </dgm:shape>
          <dgm:presOf/>
          <dgm:constrLst/>
          <dgm:ruleLst/>
        </dgm:layoutNode>
      </dgm:if>
      <dgm:else name="Name29"/>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707635-F733-4C07-9D62-3E315E167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66025</Words>
  <Characters>376348</Characters>
  <Application>Microsoft Office Word</Application>
  <DocSecurity>0</DocSecurity>
  <Lines>3136</Lines>
  <Paragraphs>882</Paragraphs>
  <ScaleCrop>false</ScaleCrop>
  <Company/>
  <LinksUpToDate>false</LinksUpToDate>
  <CharactersWithSpaces>441491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2014-12-10T09:39:00Z</cp:lastPrinted>
  <dcterms:created xsi:type="dcterms:W3CDTF">2014-12-10T09:44:00Z</dcterms:created>
  <dcterms:modified xsi:type="dcterms:W3CDTF">2014-12-10T09:44:00Z</dcterms:modified>
</cp:coreProperties>
</file>